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F4EEC" w14:textId="2269907F" w:rsidR="00107DD5" w:rsidRDefault="00221D8F" w:rsidP="6ABA8FEF">
      <w:r w:rsidRPr="00CA4815">
        <w:rPr>
          <w:b/>
          <w:bCs/>
          <w:noProof/>
        </w:rPr>
        <w:drawing>
          <wp:anchor distT="0" distB="0" distL="114300" distR="114300" simplePos="0" relativeHeight="251658240" behindDoc="1" locked="1" layoutInCell="1" allowOverlap="1" wp14:anchorId="4A1B45CD" wp14:editId="2EA663DB">
            <wp:simplePos x="0" y="0"/>
            <wp:positionH relativeFrom="page">
              <wp:posOffset>0</wp:posOffset>
            </wp:positionH>
            <wp:positionV relativeFrom="page">
              <wp:posOffset>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E20664F">
        <w:rPr>
          <w:noProof/>
        </w:rPr>
        <w:drawing>
          <wp:inline distT="0" distB="0" distL="0" distR="0" wp14:anchorId="1A011559" wp14:editId="60331396">
            <wp:extent cx="2271600" cy="554400"/>
            <wp:effectExtent l="0" t="0" r="0" b="0"/>
            <wp:docPr id="259170899" name="Graphic 259170899"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p w14:paraId="6D926F9B" w14:textId="70EDC348" w:rsidR="6ABA8FEF" w:rsidRDefault="6ABA8FEF" w:rsidP="6ABA8FEF"/>
    <w:p w14:paraId="56595A4B" w14:textId="5D71D72D" w:rsidR="6ABA8FEF" w:rsidRDefault="6ABA8FEF" w:rsidP="6ABA8FEF"/>
    <w:bookmarkStart w:id="0" w:name="_Toc173944645" w:displacedByCustomXml="next"/>
    <w:bookmarkStart w:id="1" w:name="_Toc126923157" w:displacedByCustomXml="next"/>
    <w:bookmarkStart w:id="2" w:name="_Toc126923146" w:displacedByCustomXml="next"/>
    <w:sdt>
      <w:sdtPr>
        <w:rPr>
          <w:rFonts w:eastAsiaTheme="minorHAnsi"/>
        </w:rPr>
        <w:alias w:val="Title"/>
        <w:tag w:val=""/>
        <w:id w:val="1478495247"/>
        <w:placeholder>
          <w:docPart w:val="A91AE6996B484AA9A4C4DFAD646D9AF1"/>
        </w:placeholder>
        <w:dataBinding w:prefixMappings="xmlns:ns0='http://purl.org/dc/elements/1.1/' xmlns:ns1='http://schemas.openxmlformats.org/package/2006/metadata/core-properties' " w:xpath="/ns1:coreProperties[1]/ns0:title[1]" w:storeItemID="{6C3C8BC8-F283-45AE-878A-BAB7291924A1}"/>
        <w:text/>
      </w:sdtPr>
      <w:sdtContent>
        <w:p w14:paraId="00166DE0" w14:textId="106D4C74" w:rsidR="00221D8F" w:rsidRDefault="00612090" w:rsidP="00221D8F">
          <w:pPr>
            <w:pStyle w:val="Heading1"/>
          </w:pPr>
          <w:r>
            <w:rPr>
              <w:rFonts w:eastAsiaTheme="minorHAnsi"/>
            </w:rPr>
            <w:t>Application Guide</w:t>
          </w:r>
        </w:p>
      </w:sdtContent>
    </w:sdt>
    <w:bookmarkEnd w:id="0" w:displacedByCustomXml="prev"/>
    <w:bookmarkEnd w:id="1" w:displacedByCustomXml="prev"/>
    <w:bookmarkEnd w:id="2" w:displacedByCustomXml="prev"/>
    <w:p w14:paraId="21C1556E" w14:textId="4821F75E" w:rsidR="0017134D" w:rsidRDefault="00612090" w:rsidP="00EB4C2F">
      <w:pPr>
        <w:pStyle w:val="Subtitle"/>
      </w:pPr>
      <w:r>
        <w:t>202</w:t>
      </w:r>
      <w:r w:rsidR="00E228B9">
        <w:t>4</w:t>
      </w:r>
      <w:r>
        <w:t xml:space="preserve"> (Cohort </w:t>
      </w:r>
      <w:r w:rsidR="00E228B9">
        <w:t>5</w:t>
      </w:r>
      <w:r>
        <w:t>) Regional University Study Hubs Program</w:t>
      </w:r>
    </w:p>
    <w:p w14:paraId="0600EC06" w14:textId="77777777" w:rsidR="00107D87" w:rsidRDefault="00107D87">
      <w:pPr>
        <w:sectPr w:rsidR="00107D87" w:rsidSect="003113D5">
          <w:pgSz w:w="11906" w:h="16838"/>
          <w:pgMar w:top="1814" w:right="1440" w:bottom="1440" w:left="1440" w:header="709" w:footer="709" w:gutter="0"/>
          <w:cols w:space="708"/>
          <w:docGrid w:linePitch="360"/>
        </w:sectPr>
      </w:pPr>
    </w:p>
    <w:p w14:paraId="18BC7E42" w14:textId="77777777" w:rsidR="00EB38F7" w:rsidRDefault="00EB38F7" w:rsidP="001D0C04">
      <w:pPr>
        <w:spacing w:after="0" w:line="276" w:lineRule="auto"/>
        <w:rPr>
          <w:highlight w:val="yellow"/>
        </w:rPr>
      </w:pPr>
    </w:p>
    <w:p w14:paraId="124471D6" w14:textId="77777777" w:rsidR="00EB38F7" w:rsidRDefault="00EB38F7" w:rsidP="001D0C04">
      <w:pPr>
        <w:spacing w:after="0" w:line="276" w:lineRule="auto"/>
        <w:jc w:val="center"/>
      </w:pPr>
    </w:p>
    <w:p w14:paraId="66CFD9A2" w14:textId="77777777" w:rsidR="00EB38F7" w:rsidRDefault="00EB38F7" w:rsidP="001D0C04">
      <w:pPr>
        <w:spacing w:after="0" w:line="276" w:lineRule="auto"/>
        <w:jc w:val="center"/>
      </w:pPr>
    </w:p>
    <w:p w14:paraId="4EDD1336" w14:textId="77777777" w:rsidR="00EB38F7" w:rsidRDefault="00EB38F7" w:rsidP="001D0C04">
      <w:pPr>
        <w:spacing w:after="0" w:line="276" w:lineRule="auto"/>
        <w:jc w:val="center"/>
      </w:pPr>
    </w:p>
    <w:p w14:paraId="1236E605" w14:textId="77777777" w:rsidR="00EB38F7" w:rsidRDefault="00EB38F7" w:rsidP="001D0C04">
      <w:pPr>
        <w:spacing w:after="0" w:line="276" w:lineRule="auto"/>
        <w:jc w:val="center"/>
      </w:pPr>
    </w:p>
    <w:p w14:paraId="5F231AC4" w14:textId="77777777" w:rsidR="00EB38F7" w:rsidRDefault="00EB38F7" w:rsidP="001D0C04">
      <w:pPr>
        <w:spacing w:after="0" w:line="276" w:lineRule="auto"/>
        <w:jc w:val="center"/>
      </w:pPr>
    </w:p>
    <w:p w14:paraId="60C6BFF2" w14:textId="77777777" w:rsidR="00EB38F7" w:rsidRDefault="00EB38F7" w:rsidP="001D0C04">
      <w:pPr>
        <w:spacing w:after="0" w:line="276" w:lineRule="auto"/>
        <w:jc w:val="center"/>
      </w:pPr>
    </w:p>
    <w:p w14:paraId="43BE9296" w14:textId="77777777" w:rsidR="00EB38F7" w:rsidRDefault="00EB38F7" w:rsidP="001D0C04">
      <w:pPr>
        <w:spacing w:after="0" w:line="276" w:lineRule="auto"/>
        <w:jc w:val="center"/>
      </w:pPr>
    </w:p>
    <w:p w14:paraId="010A5F02" w14:textId="77777777" w:rsidR="00EB38F7" w:rsidRDefault="00EB38F7" w:rsidP="001D0C04">
      <w:pPr>
        <w:spacing w:after="0" w:line="276" w:lineRule="auto"/>
        <w:jc w:val="center"/>
      </w:pPr>
    </w:p>
    <w:p w14:paraId="05EB9364" w14:textId="77777777" w:rsidR="00EB38F7" w:rsidRDefault="00EB38F7" w:rsidP="001D0C04">
      <w:pPr>
        <w:spacing w:after="0" w:line="276" w:lineRule="auto"/>
        <w:jc w:val="center"/>
      </w:pPr>
    </w:p>
    <w:p w14:paraId="398217A1" w14:textId="77777777" w:rsidR="00EB38F7" w:rsidRDefault="00EB38F7" w:rsidP="001D0C04">
      <w:pPr>
        <w:spacing w:after="0" w:line="276" w:lineRule="auto"/>
        <w:jc w:val="center"/>
      </w:pPr>
    </w:p>
    <w:p w14:paraId="4ED15895" w14:textId="77777777" w:rsidR="00EB38F7" w:rsidRDefault="00EB38F7" w:rsidP="001D0C04">
      <w:pPr>
        <w:spacing w:after="0" w:line="276" w:lineRule="auto"/>
        <w:jc w:val="center"/>
      </w:pPr>
    </w:p>
    <w:p w14:paraId="50402598" w14:textId="77777777" w:rsidR="00EB38F7" w:rsidRDefault="00EB38F7" w:rsidP="001D0C04">
      <w:pPr>
        <w:spacing w:after="0" w:line="276" w:lineRule="auto"/>
        <w:jc w:val="center"/>
      </w:pPr>
    </w:p>
    <w:p w14:paraId="47EF0D69" w14:textId="77777777" w:rsidR="00EB38F7" w:rsidRDefault="00EB38F7" w:rsidP="001D0C04">
      <w:pPr>
        <w:spacing w:after="0" w:line="276" w:lineRule="auto"/>
        <w:jc w:val="center"/>
      </w:pPr>
    </w:p>
    <w:p w14:paraId="38E26324" w14:textId="77777777" w:rsidR="00EB38F7" w:rsidRDefault="00EB38F7" w:rsidP="001D0C04">
      <w:pPr>
        <w:spacing w:after="0" w:line="276" w:lineRule="auto"/>
        <w:jc w:val="center"/>
      </w:pPr>
    </w:p>
    <w:p w14:paraId="6002286E" w14:textId="77777777" w:rsidR="00EB38F7" w:rsidRDefault="00EB38F7" w:rsidP="001D0C04">
      <w:pPr>
        <w:spacing w:after="0" w:line="276" w:lineRule="auto"/>
        <w:jc w:val="center"/>
      </w:pPr>
    </w:p>
    <w:p w14:paraId="4DD5E152" w14:textId="77777777" w:rsidR="00EB38F7" w:rsidRDefault="00EB38F7" w:rsidP="001D0C04">
      <w:pPr>
        <w:spacing w:after="0" w:line="276" w:lineRule="auto"/>
        <w:jc w:val="center"/>
      </w:pPr>
    </w:p>
    <w:p w14:paraId="2131ED12" w14:textId="77777777" w:rsidR="00EB38F7" w:rsidRDefault="00EB38F7" w:rsidP="001D0C04">
      <w:pPr>
        <w:spacing w:after="0" w:line="276" w:lineRule="auto"/>
        <w:jc w:val="center"/>
      </w:pPr>
    </w:p>
    <w:p w14:paraId="28DF184C" w14:textId="16524AFC" w:rsidR="00107D87" w:rsidRDefault="00EB38F7" w:rsidP="00EE1407">
      <w:pPr>
        <w:spacing w:after="0"/>
        <w:jc w:val="center"/>
        <w:sectPr w:rsidR="00107D87" w:rsidSect="003113D5">
          <w:pgSz w:w="11906" w:h="16838"/>
          <w:pgMar w:top="1440" w:right="1440" w:bottom="1440" w:left="1440" w:header="708" w:footer="708" w:gutter="0"/>
          <w:cols w:space="708"/>
          <w:docGrid w:linePitch="360"/>
        </w:sectPr>
      </w:pPr>
      <w:r w:rsidRPr="00D4548C">
        <w:t>[This page has been left intentionally blan</w:t>
      </w:r>
      <w:r w:rsidR="00281974">
        <w:t>k]</w:t>
      </w:r>
    </w:p>
    <w:p w14:paraId="4CCE29C4" w14:textId="78B5EF2D" w:rsidR="00AF1F18" w:rsidRPr="00AD631F" w:rsidRDefault="00AF1F18" w:rsidP="00224866">
      <w:pPr>
        <w:pStyle w:val="Normal-indent"/>
        <w:ind w:left="0"/>
      </w:pPr>
    </w:p>
    <w:sdt>
      <w:sdtPr>
        <w:rPr>
          <w:rFonts w:asciiTheme="minorHAnsi" w:eastAsiaTheme="minorEastAsia" w:hAnsiTheme="minorHAnsi" w:cstheme="minorBidi"/>
          <w:b w:val="0"/>
          <w:color w:val="auto"/>
          <w:sz w:val="22"/>
          <w:szCs w:val="22"/>
          <w:lang w:val="en-AU"/>
        </w:rPr>
        <w:id w:val="1780603465"/>
        <w:docPartObj>
          <w:docPartGallery w:val="Table of Contents"/>
          <w:docPartUnique/>
        </w:docPartObj>
      </w:sdtPr>
      <w:sdtEndPr>
        <w:rPr>
          <w:noProof/>
        </w:rPr>
      </w:sdtEndPr>
      <w:sdtContent>
        <w:p w14:paraId="6C03DCCA" w14:textId="1B3E034B" w:rsidR="00EE1407" w:rsidRDefault="00EE1407">
          <w:pPr>
            <w:pStyle w:val="TOCHeading"/>
          </w:pPr>
          <w:r>
            <w:t>Contents</w:t>
          </w:r>
        </w:p>
        <w:p w14:paraId="6AE25998" w14:textId="13077098" w:rsidR="00322E31" w:rsidRDefault="00EE1407">
          <w:pPr>
            <w:pStyle w:val="TOC1"/>
            <w:rPr>
              <w:rFonts w:eastAsiaTheme="minorEastAsia"/>
              <w:noProof/>
              <w:kern w:val="2"/>
              <w:sz w:val="24"/>
              <w:szCs w:val="24"/>
              <w:lang w:eastAsia="en-AU"/>
              <w14:ligatures w14:val="standardContextual"/>
            </w:rPr>
          </w:pPr>
          <w:r>
            <w:fldChar w:fldCharType="begin"/>
          </w:r>
          <w:r>
            <w:instrText xml:space="preserve"> TOC \o "1-3" \h \z \u </w:instrText>
          </w:r>
          <w:r>
            <w:fldChar w:fldCharType="separate"/>
          </w:r>
          <w:hyperlink w:anchor="_Toc173944645" w:history="1">
            <w:r w:rsidR="00322E31" w:rsidRPr="000B5A45">
              <w:rPr>
                <w:rStyle w:val="Hyperlink"/>
                <w:noProof/>
              </w:rPr>
              <w:t>Application Guide</w:t>
            </w:r>
            <w:r w:rsidR="00322E31">
              <w:rPr>
                <w:noProof/>
                <w:webHidden/>
              </w:rPr>
              <w:tab/>
            </w:r>
            <w:r w:rsidR="00322E31">
              <w:rPr>
                <w:noProof/>
                <w:webHidden/>
              </w:rPr>
              <w:fldChar w:fldCharType="begin"/>
            </w:r>
            <w:r w:rsidR="00322E31">
              <w:rPr>
                <w:noProof/>
                <w:webHidden/>
              </w:rPr>
              <w:instrText xml:space="preserve"> PAGEREF _Toc173944645 \h </w:instrText>
            </w:r>
            <w:r w:rsidR="00322E31">
              <w:rPr>
                <w:noProof/>
                <w:webHidden/>
              </w:rPr>
            </w:r>
            <w:r w:rsidR="00322E31">
              <w:rPr>
                <w:noProof/>
                <w:webHidden/>
              </w:rPr>
              <w:fldChar w:fldCharType="separate"/>
            </w:r>
            <w:r w:rsidR="00642E5D">
              <w:rPr>
                <w:noProof/>
                <w:webHidden/>
              </w:rPr>
              <w:t>1</w:t>
            </w:r>
            <w:r w:rsidR="00322E31">
              <w:rPr>
                <w:noProof/>
                <w:webHidden/>
              </w:rPr>
              <w:fldChar w:fldCharType="end"/>
            </w:r>
          </w:hyperlink>
        </w:p>
        <w:p w14:paraId="0894195A" w14:textId="74C404A5" w:rsidR="00322E31" w:rsidRDefault="00000000">
          <w:pPr>
            <w:pStyle w:val="TOC2"/>
            <w:rPr>
              <w:rFonts w:eastAsiaTheme="minorEastAsia"/>
              <w:noProof/>
              <w:kern w:val="2"/>
              <w:sz w:val="24"/>
              <w:szCs w:val="24"/>
              <w:lang w:eastAsia="en-AU"/>
              <w14:ligatures w14:val="standardContextual"/>
            </w:rPr>
          </w:pPr>
          <w:hyperlink w:anchor="_Toc173944646" w:history="1">
            <w:r w:rsidR="00322E31" w:rsidRPr="000B5A45">
              <w:rPr>
                <w:rStyle w:val="Hyperlink"/>
                <w:rFonts w:eastAsia="Times New Roman"/>
                <w:noProof/>
              </w:rPr>
              <w:t>1.</w:t>
            </w:r>
            <w:r w:rsidR="00322E31">
              <w:rPr>
                <w:rFonts w:eastAsiaTheme="minorEastAsia"/>
                <w:noProof/>
                <w:kern w:val="2"/>
                <w:sz w:val="24"/>
                <w:szCs w:val="24"/>
                <w:lang w:eastAsia="en-AU"/>
                <w14:ligatures w14:val="standardContextual"/>
              </w:rPr>
              <w:tab/>
            </w:r>
            <w:r w:rsidR="00322E31" w:rsidRPr="000B5A45">
              <w:rPr>
                <w:rStyle w:val="Hyperlink"/>
                <w:rFonts w:eastAsia="Times New Roman"/>
                <w:noProof/>
              </w:rPr>
              <w:t>Purpose</w:t>
            </w:r>
            <w:r w:rsidR="00322E31">
              <w:rPr>
                <w:noProof/>
                <w:webHidden/>
              </w:rPr>
              <w:tab/>
            </w:r>
            <w:r w:rsidR="00322E31">
              <w:rPr>
                <w:noProof/>
                <w:webHidden/>
              </w:rPr>
              <w:fldChar w:fldCharType="begin"/>
            </w:r>
            <w:r w:rsidR="00322E31">
              <w:rPr>
                <w:noProof/>
                <w:webHidden/>
              </w:rPr>
              <w:instrText xml:space="preserve"> PAGEREF _Toc173944646 \h </w:instrText>
            </w:r>
            <w:r w:rsidR="00322E31">
              <w:rPr>
                <w:noProof/>
                <w:webHidden/>
              </w:rPr>
            </w:r>
            <w:r w:rsidR="00322E31">
              <w:rPr>
                <w:noProof/>
                <w:webHidden/>
              </w:rPr>
              <w:fldChar w:fldCharType="separate"/>
            </w:r>
            <w:r w:rsidR="00642E5D">
              <w:rPr>
                <w:noProof/>
                <w:webHidden/>
              </w:rPr>
              <w:t>4</w:t>
            </w:r>
            <w:r w:rsidR="00322E31">
              <w:rPr>
                <w:noProof/>
                <w:webHidden/>
              </w:rPr>
              <w:fldChar w:fldCharType="end"/>
            </w:r>
          </w:hyperlink>
        </w:p>
        <w:p w14:paraId="349D525C" w14:textId="6EB1BC0D" w:rsidR="00322E31" w:rsidRDefault="00000000">
          <w:pPr>
            <w:pStyle w:val="TOC2"/>
            <w:rPr>
              <w:rFonts w:eastAsiaTheme="minorEastAsia"/>
              <w:noProof/>
              <w:kern w:val="2"/>
              <w:sz w:val="24"/>
              <w:szCs w:val="24"/>
              <w:lang w:eastAsia="en-AU"/>
              <w14:ligatures w14:val="standardContextual"/>
            </w:rPr>
          </w:pPr>
          <w:hyperlink w:anchor="_Toc173944647" w:history="1">
            <w:r w:rsidR="00322E31" w:rsidRPr="000B5A45">
              <w:rPr>
                <w:rStyle w:val="Hyperlink"/>
                <w:rFonts w:eastAsia="Times New Roman"/>
                <w:noProof/>
              </w:rPr>
              <w:t>2.</w:t>
            </w:r>
            <w:r w:rsidR="00322E31">
              <w:rPr>
                <w:rFonts w:eastAsiaTheme="minorEastAsia"/>
                <w:noProof/>
                <w:kern w:val="2"/>
                <w:sz w:val="24"/>
                <w:szCs w:val="24"/>
                <w:lang w:eastAsia="en-AU"/>
                <w14:ligatures w14:val="standardContextual"/>
              </w:rPr>
              <w:tab/>
            </w:r>
            <w:r w:rsidR="00322E31" w:rsidRPr="000B5A45">
              <w:rPr>
                <w:rStyle w:val="Hyperlink"/>
                <w:rFonts w:eastAsia="Times New Roman"/>
                <w:noProof/>
              </w:rPr>
              <w:t>Background</w:t>
            </w:r>
            <w:r w:rsidR="00322E31">
              <w:rPr>
                <w:noProof/>
                <w:webHidden/>
              </w:rPr>
              <w:tab/>
            </w:r>
            <w:r w:rsidR="00322E31">
              <w:rPr>
                <w:noProof/>
                <w:webHidden/>
              </w:rPr>
              <w:fldChar w:fldCharType="begin"/>
            </w:r>
            <w:r w:rsidR="00322E31">
              <w:rPr>
                <w:noProof/>
                <w:webHidden/>
              </w:rPr>
              <w:instrText xml:space="preserve"> PAGEREF _Toc173944647 \h </w:instrText>
            </w:r>
            <w:r w:rsidR="00322E31">
              <w:rPr>
                <w:noProof/>
                <w:webHidden/>
              </w:rPr>
            </w:r>
            <w:r w:rsidR="00322E31">
              <w:rPr>
                <w:noProof/>
                <w:webHidden/>
              </w:rPr>
              <w:fldChar w:fldCharType="separate"/>
            </w:r>
            <w:r w:rsidR="00642E5D">
              <w:rPr>
                <w:noProof/>
                <w:webHidden/>
              </w:rPr>
              <w:t>4</w:t>
            </w:r>
            <w:r w:rsidR="00322E31">
              <w:rPr>
                <w:noProof/>
                <w:webHidden/>
              </w:rPr>
              <w:fldChar w:fldCharType="end"/>
            </w:r>
          </w:hyperlink>
        </w:p>
        <w:p w14:paraId="126D63E6" w14:textId="0D8C744B" w:rsidR="00322E31" w:rsidRDefault="00000000">
          <w:pPr>
            <w:pStyle w:val="TOC3"/>
            <w:rPr>
              <w:rFonts w:eastAsiaTheme="minorEastAsia"/>
              <w:noProof/>
              <w:kern w:val="2"/>
              <w:sz w:val="24"/>
              <w:szCs w:val="24"/>
              <w:lang w:eastAsia="en-AU"/>
              <w14:ligatures w14:val="standardContextual"/>
            </w:rPr>
          </w:pPr>
          <w:hyperlink w:anchor="_Toc173944648" w:history="1">
            <w:r w:rsidR="00322E31" w:rsidRPr="000B5A45">
              <w:rPr>
                <w:rStyle w:val="Hyperlink"/>
                <w:rFonts w:eastAsia="Calibri"/>
                <w:noProof/>
              </w:rPr>
              <w:t>2.1.</w:t>
            </w:r>
            <w:r w:rsidR="00322E31">
              <w:rPr>
                <w:rFonts w:eastAsiaTheme="minorEastAsia"/>
                <w:noProof/>
                <w:kern w:val="2"/>
                <w:sz w:val="24"/>
                <w:szCs w:val="24"/>
                <w:lang w:eastAsia="en-AU"/>
                <w14:ligatures w14:val="standardContextual"/>
              </w:rPr>
              <w:tab/>
            </w:r>
            <w:r w:rsidR="00322E31" w:rsidRPr="000B5A45">
              <w:rPr>
                <w:rStyle w:val="Hyperlink"/>
                <w:rFonts w:eastAsia="Calibri"/>
                <w:noProof/>
              </w:rPr>
              <w:t>2021 Scoping Study and Regional Needs Model</w:t>
            </w:r>
            <w:r w:rsidR="00322E31">
              <w:rPr>
                <w:noProof/>
                <w:webHidden/>
              </w:rPr>
              <w:tab/>
            </w:r>
            <w:r w:rsidR="00322E31">
              <w:rPr>
                <w:noProof/>
                <w:webHidden/>
              </w:rPr>
              <w:fldChar w:fldCharType="begin"/>
            </w:r>
            <w:r w:rsidR="00322E31">
              <w:rPr>
                <w:noProof/>
                <w:webHidden/>
              </w:rPr>
              <w:instrText xml:space="preserve"> PAGEREF _Toc173944648 \h </w:instrText>
            </w:r>
            <w:r w:rsidR="00322E31">
              <w:rPr>
                <w:noProof/>
                <w:webHidden/>
              </w:rPr>
            </w:r>
            <w:r w:rsidR="00322E31">
              <w:rPr>
                <w:noProof/>
                <w:webHidden/>
              </w:rPr>
              <w:fldChar w:fldCharType="separate"/>
            </w:r>
            <w:r w:rsidR="00642E5D">
              <w:rPr>
                <w:noProof/>
                <w:webHidden/>
              </w:rPr>
              <w:t>5</w:t>
            </w:r>
            <w:r w:rsidR="00322E31">
              <w:rPr>
                <w:noProof/>
                <w:webHidden/>
              </w:rPr>
              <w:fldChar w:fldCharType="end"/>
            </w:r>
          </w:hyperlink>
        </w:p>
        <w:p w14:paraId="099E252E" w14:textId="6179EDF9" w:rsidR="00322E31" w:rsidRDefault="00000000">
          <w:pPr>
            <w:pStyle w:val="TOC3"/>
            <w:rPr>
              <w:rFonts w:eastAsiaTheme="minorEastAsia"/>
              <w:noProof/>
              <w:kern w:val="2"/>
              <w:sz w:val="24"/>
              <w:szCs w:val="24"/>
              <w:lang w:eastAsia="en-AU"/>
              <w14:ligatures w14:val="standardContextual"/>
            </w:rPr>
          </w:pPr>
          <w:hyperlink w:anchor="_Toc173944649" w:history="1">
            <w:r w:rsidR="00322E31" w:rsidRPr="000B5A45">
              <w:rPr>
                <w:rStyle w:val="Hyperlink"/>
                <w:rFonts w:eastAsia="Times New Roman"/>
                <w:noProof/>
              </w:rPr>
              <w:t>2.2.</w:t>
            </w:r>
            <w:r w:rsidR="00322E31">
              <w:rPr>
                <w:rFonts w:eastAsiaTheme="minorEastAsia"/>
                <w:noProof/>
                <w:kern w:val="2"/>
                <w:sz w:val="24"/>
                <w:szCs w:val="24"/>
                <w:lang w:eastAsia="en-AU"/>
                <w14:ligatures w14:val="standardContextual"/>
              </w:rPr>
              <w:tab/>
            </w:r>
            <w:r w:rsidR="00322E31" w:rsidRPr="000B5A45">
              <w:rPr>
                <w:rStyle w:val="Hyperlink"/>
                <w:rFonts w:eastAsia="Calibri"/>
                <w:noProof/>
              </w:rPr>
              <w:t>Legislative</w:t>
            </w:r>
            <w:r w:rsidR="00322E31" w:rsidRPr="000B5A45">
              <w:rPr>
                <w:rStyle w:val="Hyperlink"/>
                <w:rFonts w:eastAsia="Times New Roman"/>
                <w:noProof/>
              </w:rPr>
              <w:t xml:space="preserve"> context</w:t>
            </w:r>
            <w:r w:rsidR="00322E31">
              <w:rPr>
                <w:noProof/>
                <w:webHidden/>
              </w:rPr>
              <w:tab/>
            </w:r>
            <w:r w:rsidR="00322E31">
              <w:rPr>
                <w:noProof/>
                <w:webHidden/>
              </w:rPr>
              <w:fldChar w:fldCharType="begin"/>
            </w:r>
            <w:r w:rsidR="00322E31">
              <w:rPr>
                <w:noProof/>
                <w:webHidden/>
              </w:rPr>
              <w:instrText xml:space="preserve"> PAGEREF _Toc173944649 \h </w:instrText>
            </w:r>
            <w:r w:rsidR="00322E31">
              <w:rPr>
                <w:noProof/>
                <w:webHidden/>
              </w:rPr>
            </w:r>
            <w:r w:rsidR="00322E31">
              <w:rPr>
                <w:noProof/>
                <w:webHidden/>
              </w:rPr>
              <w:fldChar w:fldCharType="separate"/>
            </w:r>
            <w:r w:rsidR="00642E5D">
              <w:rPr>
                <w:noProof/>
                <w:webHidden/>
              </w:rPr>
              <w:t>5</w:t>
            </w:r>
            <w:r w:rsidR="00322E31">
              <w:rPr>
                <w:noProof/>
                <w:webHidden/>
              </w:rPr>
              <w:fldChar w:fldCharType="end"/>
            </w:r>
          </w:hyperlink>
        </w:p>
        <w:p w14:paraId="13051926" w14:textId="4F9D5CA2" w:rsidR="00322E31" w:rsidRDefault="00000000">
          <w:pPr>
            <w:pStyle w:val="TOC3"/>
            <w:rPr>
              <w:rFonts w:eastAsiaTheme="minorEastAsia"/>
              <w:noProof/>
              <w:kern w:val="2"/>
              <w:sz w:val="24"/>
              <w:szCs w:val="24"/>
              <w:lang w:eastAsia="en-AU"/>
              <w14:ligatures w14:val="standardContextual"/>
            </w:rPr>
          </w:pPr>
          <w:hyperlink w:anchor="_Toc173944650" w:history="1">
            <w:r w:rsidR="00322E31" w:rsidRPr="000B5A45">
              <w:rPr>
                <w:rStyle w:val="Hyperlink"/>
                <w:rFonts w:eastAsia="Times New Roman"/>
                <w:noProof/>
              </w:rPr>
              <w:t>2.3.</w:t>
            </w:r>
            <w:r w:rsidR="00322E31">
              <w:rPr>
                <w:rFonts w:eastAsiaTheme="minorEastAsia"/>
                <w:noProof/>
                <w:kern w:val="2"/>
                <w:sz w:val="24"/>
                <w:szCs w:val="24"/>
                <w:lang w:eastAsia="en-AU"/>
                <w14:ligatures w14:val="standardContextual"/>
              </w:rPr>
              <w:tab/>
            </w:r>
            <w:r w:rsidR="00322E31" w:rsidRPr="000B5A45">
              <w:rPr>
                <w:rStyle w:val="Hyperlink"/>
                <w:rFonts w:eastAsia="Times New Roman"/>
                <w:noProof/>
              </w:rPr>
              <w:t>About the program</w:t>
            </w:r>
            <w:r w:rsidR="00322E31">
              <w:rPr>
                <w:noProof/>
                <w:webHidden/>
              </w:rPr>
              <w:tab/>
            </w:r>
            <w:r w:rsidR="00322E31">
              <w:rPr>
                <w:noProof/>
                <w:webHidden/>
              </w:rPr>
              <w:fldChar w:fldCharType="begin"/>
            </w:r>
            <w:r w:rsidR="00322E31">
              <w:rPr>
                <w:noProof/>
                <w:webHidden/>
              </w:rPr>
              <w:instrText xml:space="preserve"> PAGEREF _Toc173944650 \h </w:instrText>
            </w:r>
            <w:r w:rsidR="00322E31">
              <w:rPr>
                <w:noProof/>
                <w:webHidden/>
              </w:rPr>
            </w:r>
            <w:r w:rsidR="00322E31">
              <w:rPr>
                <w:noProof/>
                <w:webHidden/>
              </w:rPr>
              <w:fldChar w:fldCharType="separate"/>
            </w:r>
            <w:r w:rsidR="00642E5D">
              <w:rPr>
                <w:noProof/>
                <w:webHidden/>
              </w:rPr>
              <w:t>6</w:t>
            </w:r>
            <w:r w:rsidR="00322E31">
              <w:rPr>
                <w:noProof/>
                <w:webHidden/>
              </w:rPr>
              <w:fldChar w:fldCharType="end"/>
            </w:r>
          </w:hyperlink>
        </w:p>
        <w:p w14:paraId="45A28C90" w14:textId="4DCED49E" w:rsidR="00322E31" w:rsidRDefault="00000000">
          <w:pPr>
            <w:pStyle w:val="TOC3"/>
            <w:rPr>
              <w:rFonts w:eastAsiaTheme="minorEastAsia"/>
              <w:noProof/>
              <w:kern w:val="2"/>
              <w:sz w:val="24"/>
              <w:szCs w:val="24"/>
              <w:lang w:eastAsia="en-AU"/>
              <w14:ligatures w14:val="standardContextual"/>
            </w:rPr>
          </w:pPr>
          <w:hyperlink w:anchor="_Toc173944651" w:history="1">
            <w:r w:rsidR="00322E31" w:rsidRPr="000B5A45">
              <w:rPr>
                <w:rStyle w:val="Hyperlink"/>
                <w:rFonts w:eastAsia="Calibri"/>
                <w:noProof/>
              </w:rPr>
              <w:t>2.4.</w:t>
            </w:r>
            <w:r w:rsidR="00322E31">
              <w:rPr>
                <w:rFonts w:eastAsiaTheme="minorEastAsia"/>
                <w:noProof/>
                <w:kern w:val="2"/>
                <w:sz w:val="24"/>
                <w:szCs w:val="24"/>
                <w:lang w:eastAsia="en-AU"/>
                <w14:ligatures w14:val="standardContextual"/>
              </w:rPr>
              <w:tab/>
            </w:r>
            <w:r w:rsidR="00322E31" w:rsidRPr="000B5A45">
              <w:rPr>
                <w:rStyle w:val="Hyperlink"/>
                <w:rFonts w:eastAsia="Times New Roman"/>
                <w:noProof/>
              </w:rPr>
              <w:t>Program objectives</w:t>
            </w:r>
            <w:r w:rsidR="00322E31">
              <w:rPr>
                <w:noProof/>
                <w:webHidden/>
              </w:rPr>
              <w:tab/>
            </w:r>
            <w:r w:rsidR="00322E31">
              <w:rPr>
                <w:noProof/>
                <w:webHidden/>
              </w:rPr>
              <w:fldChar w:fldCharType="begin"/>
            </w:r>
            <w:r w:rsidR="00322E31">
              <w:rPr>
                <w:noProof/>
                <w:webHidden/>
              </w:rPr>
              <w:instrText xml:space="preserve"> PAGEREF _Toc173944651 \h </w:instrText>
            </w:r>
            <w:r w:rsidR="00322E31">
              <w:rPr>
                <w:noProof/>
                <w:webHidden/>
              </w:rPr>
            </w:r>
            <w:r w:rsidR="00322E31">
              <w:rPr>
                <w:noProof/>
                <w:webHidden/>
              </w:rPr>
              <w:fldChar w:fldCharType="separate"/>
            </w:r>
            <w:r w:rsidR="00642E5D">
              <w:rPr>
                <w:noProof/>
                <w:webHidden/>
              </w:rPr>
              <w:t>7</w:t>
            </w:r>
            <w:r w:rsidR="00322E31">
              <w:rPr>
                <w:noProof/>
                <w:webHidden/>
              </w:rPr>
              <w:fldChar w:fldCharType="end"/>
            </w:r>
          </w:hyperlink>
        </w:p>
        <w:p w14:paraId="07F74E47" w14:textId="5C52B20B" w:rsidR="00322E31" w:rsidRDefault="00000000">
          <w:pPr>
            <w:pStyle w:val="TOC3"/>
            <w:rPr>
              <w:rFonts w:eastAsiaTheme="minorEastAsia"/>
              <w:noProof/>
              <w:kern w:val="2"/>
              <w:sz w:val="24"/>
              <w:szCs w:val="24"/>
              <w:lang w:eastAsia="en-AU"/>
              <w14:ligatures w14:val="standardContextual"/>
            </w:rPr>
          </w:pPr>
          <w:hyperlink w:anchor="_Toc173944652" w:history="1">
            <w:r w:rsidR="00322E31" w:rsidRPr="000B5A45">
              <w:rPr>
                <w:rStyle w:val="Hyperlink"/>
                <w:rFonts w:eastAsia="Calibri"/>
                <w:noProof/>
                <w:lang w:eastAsia="en-AU"/>
              </w:rPr>
              <w:t>2.5.</w:t>
            </w:r>
            <w:r w:rsidR="00322E31">
              <w:rPr>
                <w:rFonts w:eastAsiaTheme="minorEastAsia"/>
                <w:noProof/>
                <w:kern w:val="2"/>
                <w:sz w:val="24"/>
                <w:szCs w:val="24"/>
                <w:lang w:eastAsia="en-AU"/>
                <w14:ligatures w14:val="standardContextual"/>
              </w:rPr>
              <w:tab/>
            </w:r>
            <w:r w:rsidR="00322E31" w:rsidRPr="000B5A45">
              <w:rPr>
                <w:rStyle w:val="Hyperlink"/>
                <w:rFonts w:eastAsia="Calibri"/>
                <w:noProof/>
              </w:rPr>
              <w:t>Regional</w:t>
            </w:r>
            <w:r w:rsidR="00322E31" w:rsidRPr="000B5A45">
              <w:rPr>
                <w:rStyle w:val="Hyperlink"/>
                <w:rFonts w:eastAsia="Calibri"/>
                <w:noProof/>
                <w:lang w:eastAsia="en-AU"/>
              </w:rPr>
              <w:t xml:space="preserve"> University Study Hub locations</w:t>
            </w:r>
            <w:r w:rsidR="00322E31">
              <w:rPr>
                <w:noProof/>
                <w:webHidden/>
              </w:rPr>
              <w:tab/>
            </w:r>
            <w:r w:rsidR="00322E31">
              <w:rPr>
                <w:noProof/>
                <w:webHidden/>
              </w:rPr>
              <w:fldChar w:fldCharType="begin"/>
            </w:r>
            <w:r w:rsidR="00322E31">
              <w:rPr>
                <w:noProof/>
                <w:webHidden/>
              </w:rPr>
              <w:instrText xml:space="preserve"> PAGEREF _Toc173944652 \h </w:instrText>
            </w:r>
            <w:r w:rsidR="00322E31">
              <w:rPr>
                <w:noProof/>
                <w:webHidden/>
              </w:rPr>
            </w:r>
            <w:r w:rsidR="00322E31">
              <w:rPr>
                <w:noProof/>
                <w:webHidden/>
              </w:rPr>
              <w:fldChar w:fldCharType="separate"/>
            </w:r>
            <w:r w:rsidR="00642E5D">
              <w:rPr>
                <w:noProof/>
                <w:webHidden/>
              </w:rPr>
              <w:t>8</w:t>
            </w:r>
            <w:r w:rsidR="00322E31">
              <w:rPr>
                <w:noProof/>
                <w:webHidden/>
              </w:rPr>
              <w:fldChar w:fldCharType="end"/>
            </w:r>
          </w:hyperlink>
        </w:p>
        <w:p w14:paraId="3582A4BA" w14:textId="6F29E255" w:rsidR="00322E31" w:rsidRDefault="00000000">
          <w:pPr>
            <w:pStyle w:val="TOC3"/>
            <w:rPr>
              <w:rFonts w:eastAsiaTheme="minorEastAsia"/>
              <w:noProof/>
              <w:kern w:val="2"/>
              <w:sz w:val="24"/>
              <w:szCs w:val="24"/>
              <w:lang w:eastAsia="en-AU"/>
              <w14:ligatures w14:val="standardContextual"/>
            </w:rPr>
          </w:pPr>
          <w:hyperlink w:anchor="_Toc173944653" w:history="1">
            <w:r w:rsidR="00322E31" w:rsidRPr="000B5A45">
              <w:rPr>
                <w:rStyle w:val="Hyperlink"/>
                <w:noProof/>
              </w:rPr>
              <w:t>2.6.</w:t>
            </w:r>
            <w:r w:rsidR="00322E31">
              <w:rPr>
                <w:rFonts w:eastAsiaTheme="minorEastAsia"/>
                <w:noProof/>
                <w:kern w:val="2"/>
                <w:sz w:val="24"/>
                <w:szCs w:val="24"/>
                <w:lang w:eastAsia="en-AU"/>
                <w14:ligatures w14:val="standardContextual"/>
              </w:rPr>
              <w:tab/>
            </w:r>
            <w:r w:rsidR="00322E31" w:rsidRPr="000B5A45">
              <w:rPr>
                <w:rStyle w:val="Hyperlink"/>
                <w:noProof/>
              </w:rPr>
              <w:t>Regional University Study Hubs Network</w:t>
            </w:r>
            <w:r w:rsidR="00322E31">
              <w:rPr>
                <w:noProof/>
                <w:webHidden/>
              </w:rPr>
              <w:tab/>
            </w:r>
            <w:r w:rsidR="00322E31">
              <w:rPr>
                <w:noProof/>
                <w:webHidden/>
              </w:rPr>
              <w:fldChar w:fldCharType="begin"/>
            </w:r>
            <w:r w:rsidR="00322E31">
              <w:rPr>
                <w:noProof/>
                <w:webHidden/>
              </w:rPr>
              <w:instrText xml:space="preserve"> PAGEREF _Toc173944653 \h </w:instrText>
            </w:r>
            <w:r w:rsidR="00322E31">
              <w:rPr>
                <w:noProof/>
                <w:webHidden/>
              </w:rPr>
            </w:r>
            <w:r w:rsidR="00322E31">
              <w:rPr>
                <w:noProof/>
                <w:webHidden/>
              </w:rPr>
              <w:fldChar w:fldCharType="separate"/>
            </w:r>
            <w:r w:rsidR="00642E5D">
              <w:rPr>
                <w:noProof/>
                <w:webHidden/>
              </w:rPr>
              <w:t>8</w:t>
            </w:r>
            <w:r w:rsidR="00322E31">
              <w:rPr>
                <w:noProof/>
                <w:webHidden/>
              </w:rPr>
              <w:fldChar w:fldCharType="end"/>
            </w:r>
          </w:hyperlink>
        </w:p>
        <w:p w14:paraId="6FF6507B" w14:textId="16DDD642" w:rsidR="00322E31" w:rsidRDefault="00000000">
          <w:pPr>
            <w:pStyle w:val="TOC2"/>
            <w:rPr>
              <w:rFonts w:eastAsiaTheme="minorEastAsia"/>
              <w:noProof/>
              <w:kern w:val="2"/>
              <w:sz w:val="24"/>
              <w:szCs w:val="24"/>
              <w:lang w:eastAsia="en-AU"/>
              <w14:ligatures w14:val="standardContextual"/>
            </w:rPr>
          </w:pPr>
          <w:hyperlink w:anchor="_Toc173944654" w:history="1">
            <w:r w:rsidR="00322E31" w:rsidRPr="000B5A45">
              <w:rPr>
                <w:rStyle w:val="Hyperlink"/>
                <w:rFonts w:eastAsia="Calibri"/>
                <w:noProof/>
              </w:rPr>
              <w:t>3.</w:t>
            </w:r>
            <w:r w:rsidR="00322E31">
              <w:rPr>
                <w:rFonts w:eastAsiaTheme="minorEastAsia"/>
                <w:noProof/>
                <w:kern w:val="2"/>
                <w:sz w:val="24"/>
                <w:szCs w:val="24"/>
                <w:lang w:eastAsia="en-AU"/>
                <w14:ligatures w14:val="standardContextual"/>
              </w:rPr>
              <w:tab/>
            </w:r>
            <w:r w:rsidR="00322E31" w:rsidRPr="000B5A45">
              <w:rPr>
                <w:rStyle w:val="Hyperlink"/>
                <w:rFonts w:eastAsia="Times New Roman"/>
                <w:noProof/>
              </w:rPr>
              <w:t>Application</w:t>
            </w:r>
            <w:r w:rsidR="00322E31" w:rsidRPr="000B5A45">
              <w:rPr>
                <w:rStyle w:val="Hyperlink"/>
                <w:rFonts w:eastAsia="Calibri"/>
                <w:noProof/>
              </w:rPr>
              <w:t xml:space="preserve"> and Assessment Process</w:t>
            </w:r>
            <w:r w:rsidR="00322E31">
              <w:rPr>
                <w:noProof/>
                <w:webHidden/>
              </w:rPr>
              <w:tab/>
            </w:r>
            <w:r w:rsidR="00322E31">
              <w:rPr>
                <w:noProof/>
                <w:webHidden/>
              </w:rPr>
              <w:fldChar w:fldCharType="begin"/>
            </w:r>
            <w:r w:rsidR="00322E31">
              <w:rPr>
                <w:noProof/>
                <w:webHidden/>
              </w:rPr>
              <w:instrText xml:space="preserve"> PAGEREF _Toc173944654 \h </w:instrText>
            </w:r>
            <w:r w:rsidR="00322E31">
              <w:rPr>
                <w:noProof/>
                <w:webHidden/>
              </w:rPr>
            </w:r>
            <w:r w:rsidR="00322E31">
              <w:rPr>
                <w:noProof/>
                <w:webHidden/>
              </w:rPr>
              <w:fldChar w:fldCharType="separate"/>
            </w:r>
            <w:r w:rsidR="00642E5D">
              <w:rPr>
                <w:noProof/>
                <w:webHidden/>
              </w:rPr>
              <w:t>8</w:t>
            </w:r>
            <w:r w:rsidR="00322E31">
              <w:rPr>
                <w:noProof/>
                <w:webHidden/>
              </w:rPr>
              <w:fldChar w:fldCharType="end"/>
            </w:r>
          </w:hyperlink>
        </w:p>
        <w:p w14:paraId="577A6183" w14:textId="3429DAD2" w:rsidR="00322E31" w:rsidRDefault="00000000">
          <w:pPr>
            <w:pStyle w:val="TOC3"/>
            <w:rPr>
              <w:rFonts w:eastAsiaTheme="minorEastAsia"/>
              <w:noProof/>
              <w:kern w:val="2"/>
              <w:sz w:val="24"/>
              <w:szCs w:val="24"/>
              <w:lang w:eastAsia="en-AU"/>
              <w14:ligatures w14:val="standardContextual"/>
            </w:rPr>
          </w:pPr>
          <w:hyperlink w:anchor="_Toc173944655" w:history="1">
            <w:r w:rsidR="00322E31" w:rsidRPr="000B5A45">
              <w:rPr>
                <w:rStyle w:val="Hyperlink"/>
                <w:noProof/>
              </w:rPr>
              <w:t>Getting application help</w:t>
            </w:r>
            <w:r w:rsidR="00322E31">
              <w:rPr>
                <w:noProof/>
                <w:webHidden/>
              </w:rPr>
              <w:tab/>
            </w:r>
            <w:r w:rsidR="00322E31">
              <w:rPr>
                <w:noProof/>
                <w:webHidden/>
              </w:rPr>
              <w:fldChar w:fldCharType="begin"/>
            </w:r>
            <w:r w:rsidR="00322E31">
              <w:rPr>
                <w:noProof/>
                <w:webHidden/>
              </w:rPr>
              <w:instrText xml:space="preserve"> PAGEREF _Toc173944655 \h </w:instrText>
            </w:r>
            <w:r w:rsidR="00322E31">
              <w:rPr>
                <w:noProof/>
                <w:webHidden/>
              </w:rPr>
            </w:r>
            <w:r w:rsidR="00322E31">
              <w:rPr>
                <w:noProof/>
                <w:webHidden/>
              </w:rPr>
              <w:fldChar w:fldCharType="separate"/>
            </w:r>
            <w:r w:rsidR="00642E5D">
              <w:rPr>
                <w:noProof/>
                <w:webHidden/>
              </w:rPr>
              <w:t>9</w:t>
            </w:r>
            <w:r w:rsidR="00322E31">
              <w:rPr>
                <w:noProof/>
                <w:webHidden/>
              </w:rPr>
              <w:fldChar w:fldCharType="end"/>
            </w:r>
          </w:hyperlink>
        </w:p>
        <w:p w14:paraId="0CFBCEE9" w14:textId="0BAD7FA0" w:rsidR="00322E31" w:rsidRDefault="00000000">
          <w:pPr>
            <w:pStyle w:val="TOC3"/>
            <w:rPr>
              <w:rFonts w:eastAsiaTheme="minorEastAsia"/>
              <w:noProof/>
              <w:kern w:val="2"/>
              <w:sz w:val="24"/>
              <w:szCs w:val="24"/>
              <w:lang w:eastAsia="en-AU"/>
              <w14:ligatures w14:val="standardContextual"/>
            </w:rPr>
          </w:pPr>
          <w:hyperlink w:anchor="_Toc173944656" w:history="1">
            <w:r w:rsidR="00322E31" w:rsidRPr="000B5A45">
              <w:rPr>
                <w:rStyle w:val="Hyperlink"/>
                <w:rFonts w:eastAsia="Times New Roman"/>
                <w:noProof/>
              </w:rPr>
              <w:t>3.1.</w:t>
            </w:r>
            <w:r w:rsidR="00322E31">
              <w:rPr>
                <w:rFonts w:eastAsiaTheme="minorEastAsia"/>
                <w:noProof/>
                <w:kern w:val="2"/>
                <w:sz w:val="24"/>
                <w:szCs w:val="24"/>
                <w:lang w:eastAsia="en-AU"/>
                <w14:ligatures w14:val="standardContextual"/>
              </w:rPr>
              <w:tab/>
            </w:r>
            <w:r w:rsidR="00322E31" w:rsidRPr="000B5A45">
              <w:rPr>
                <w:rStyle w:val="Hyperlink"/>
                <w:rFonts w:eastAsia="Times New Roman"/>
                <w:noProof/>
              </w:rPr>
              <w:t>Application and assessment timeline</w:t>
            </w:r>
            <w:r w:rsidR="00322E31">
              <w:rPr>
                <w:noProof/>
                <w:webHidden/>
              </w:rPr>
              <w:tab/>
            </w:r>
            <w:r w:rsidR="00322E31">
              <w:rPr>
                <w:noProof/>
                <w:webHidden/>
              </w:rPr>
              <w:fldChar w:fldCharType="begin"/>
            </w:r>
            <w:r w:rsidR="00322E31">
              <w:rPr>
                <w:noProof/>
                <w:webHidden/>
              </w:rPr>
              <w:instrText xml:space="preserve"> PAGEREF _Toc173944656 \h </w:instrText>
            </w:r>
            <w:r w:rsidR="00322E31">
              <w:rPr>
                <w:noProof/>
                <w:webHidden/>
              </w:rPr>
            </w:r>
            <w:r w:rsidR="00322E31">
              <w:rPr>
                <w:noProof/>
                <w:webHidden/>
              </w:rPr>
              <w:fldChar w:fldCharType="separate"/>
            </w:r>
            <w:r w:rsidR="00642E5D">
              <w:rPr>
                <w:noProof/>
                <w:webHidden/>
              </w:rPr>
              <w:t>9</w:t>
            </w:r>
            <w:r w:rsidR="00322E31">
              <w:rPr>
                <w:noProof/>
                <w:webHidden/>
              </w:rPr>
              <w:fldChar w:fldCharType="end"/>
            </w:r>
          </w:hyperlink>
        </w:p>
        <w:p w14:paraId="333D7ED6" w14:textId="6D2BC996" w:rsidR="00322E31" w:rsidRDefault="00000000">
          <w:pPr>
            <w:pStyle w:val="TOC3"/>
            <w:rPr>
              <w:rFonts w:eastAsiaTheme="minorEastAsia"/>
              <w:noProof/>
              <w:kern w:val="2"/>
              <w:sz w:val="24"/>
              <w:szCs w:val="24"/>
              <w:lang w:eastAsia="en-AU"/>
              <w14:ligatures w14:val="standardContextual"/>
            </w:rPr>
          </w:pPr>
          <w:hyperlink w:anchor="_Toc173944657" w:history="1">
            <w:r w:rsidR="00322E31" w:rsidRPr="000B5A45">
              <w:rPr>
                <w:rStyle w:val="Hyperlink"/>
                <w:rFonts w:eastAsia="Times New Roman"/>
                <w:noProof/>
              </w:rPr>
              <w:t>3.2.</w:t>
            </w:r>
            <w:r w:rsidR="00322E31">
              <w:rPr>
                <w:rFonts w:eastAsiaTheme="minorEastAsia"/>
                <w:noProof/>
                <w:kern w:val="2"/>
                <w:sz w:val="24"/>
                <w:szCs w:val="24"/>
                <w:lang w:eastAsia="en-AU"/>
                <w14:ligatures w14:val="standardContextual"/>
              </w:rPr>
              <w:tab/>
            </w:r>
            <w:r w:rsidR="00322E31" w:rsidRPr="000B5A45">
              <w:rPr>
                <w:rStyle w:val="Hyperlink"/>
                <w:rFonts w:eastAsia="Times New Roman"/>
                <w:noProof/>
              </w:rPr>
              <w:t>Key considerations</w:t>
            </w:r>
            <w:r w:rsidR="00322E31">
              <w:rPr>
                <w:noProof/>
                <w:webHidden/>
              </w:rPr>
              <w:tab/>
            </w:r>
            <w:r w:rsidR="00322E31">
              <w:rPr>
                <w:noProof/>
                <w:webHidden/>
              </w:rPr>
              <w:fldChar w:fldCharType="begin"/>
            </w:r>
            <w:r w:rsidR="00322E31">
              <w:rPr>
                <w:noProof/>
                <w:webHidden/>
              </w:rPr>
              <w:instrText xml:space="preserve"> PAGEREF _Toc173944657 \h </w:instrText>
            </w:r>
            <w:r w:rsidR="00322E31">
              <w:rPr>
                <w:noProof/>
                <w:webHidden/>
              </w:rPr>
            </w:r>
            <w:r w:rsidR="00322E31">
              <w:rPr>
                <w:noProof/>
                <w:webHidden/>
              </w:rPr>
              <w:fldChar w:fldCharType="separate"/>
            </w:r>
            <w:r w:rsidR="00642E5D">
              <w:rPr>
                <w:noProof/>
                <w:webHidden/>
              </w:rPr>
              <w:t>9</w:t>
            </w:r>
            <w:r w:rsidR="00322E31">
              <w:rPr>
                <w:noProof/>
                <w:webHidden/>
              </w:rPr>
              <w:fldChar w:fldCharType="end"/>
            </w:r>
          </w:hyperlink>
        </w:p>
        <w:p w14:paraId="5937A870" w14:textId="3CE9C19E" w:rsidR="00322E31" w:rsidRDefault="00000000">
          <w:pPr>
            <w:pStyle w:val="TOC3"/>
            <w:rPr>
              <w:rFonts w:eastAsiaTheme="minorEastAsia"/>
              <w:noProof/>
              <w:kern w:val="2"/>
              <w:sz w:val="24"/>
              <w:szCs w:val="24"/>
              <w:lang w:eastAsia="en-AU"/>
              <w14:ligatures w14:val="standardContextual"/>
            </w:rPr>
          </w:pPr>
          <w:hyperlink w:anchor="_Toc173944658" w:history="1">
            <w:r w:rsidR="00322E31" w:rsidRPr="000B5A45">
              <w:rPr>
                <w:rStyle w:val="Hyperlink"/>
                <w:rFonts w:eastAsia="Times New Roman"/>
                <w:noProof/>
              </w:rPr>
              <w:t>3.3.</w:t>
            </w:r>
            <w:r w:rsidR="00322E31">
              <w:rPr>
                <w:rFonts w:eastAsiaTheme="minorEastAsia"/>
                <w:noProof/>
                <w:kern w:val="2"/>
                <w:sz w:val="24"/>
                <w:szCs w:val="24"/>
                <w:lang w:eastAsia="en-AU"/>
                <w14:ligatures w14:val="standardContextual"/>
              </w:rPr>
              <w:tab/>
            </w:r>
            <w:r w:rsidR="00322E31" w:rsidRPr="000B5A45">
              <w:rPr>
                <w:rStyle w:val="Hyperlink"/>
                <w:rFonts w:eastAsia="Times New Roman"/>
                <w:noProof/>
              </w:rPr>
              <w:t>Application documentation</w:t>
            </w:r>
            <w:r w:rsidR="00322E31">
              <w:rPr>
                <w:noProof/>
                <w:webHidden/>
              </w:rPr>
              <w:tab/>
            </w:r>
            <w:r w:rsidR="00322E31">
              <w:rPr>
                <w:noProof/>
                <w:webHidden/>
              </w:rPr>
              <w:fldChar w:fldCharType="begin"/>
            </w:r>
            <w:r w:rsidR="00322E31">
              <w:rPr>
                <w:noProof/>
                <w:webHidden/>
              </w:rPr>
              <w:instrText xml:space="preserve"> PAGEREF _Toc173944658 \h </w:instrText>
            </w:r>
            <w:r w:rsidR="00322E31">
              <w:rPr>
                <w:noProof/>
                <w:webHidden/>
              </w:rPr>
            </w:r>
            <w:r w:rsidR="00322E31">
              <w:rPr>
                <w:noProof/>
                <w:webHidden/>
              </w:rPr>
              <w:fldChar w:fldCharType="separate"/>
            </w:r>
            <w:r w:rsidR="00642E5D">
              <w:rPr>
                <w:noProof/>
                <w:webHidden/>
              </w:rPr>
              <w:t>13</w:t>
            </w:r>
            <w:r w:rsidR="00322E31">
              <w:rPr>
                <w:noProof/>
                <w:webHidden/>
              </w:rPr>
              <w:fldChar w:fldCharType="end"/>
            </w:r>
          </w:hyperlink>
        </w:p>
        <w:p w14:paraId="4745C294" w14:textId="464E4DA8" w:rsidR="00322E31" w:rsidRDefault="00000000">
          <w:pPr>
            <w:pStyle w:val="TOC3"/>
            <w:rPr>
              <w:rFonts w:eastAsiaTheme="minorEastAsia"/>
              <w:noProof/>
              <w:kern w:val="2"/>
              <w:sz w:val="24"/>
              <w:szCs w:val="24"/>
              <w:lang w:eastAsia="en-AU"/>
              <w14:ligatures w14:val="standardContextual"/>
            </w:rPr>
          </w:pPr>
          <w:hyperlink w:anchor="_Toc173944659" w:history="1">
            <w:r w:rsidR="00322E31" w:rsidRPr="000B5A45">
              <w:rPr>
                <w:rStyle w:val="Hyperlink"/>
                <w:rFonts w:eastAsia="Times New Roman"/>
                <w:noProof/>
              </w:rPr>
              <w:t>3.4.</w:t>
            </w:r>
            <w:r w:rsidR="00322E31">
              <w:rPr>
                <w:rFonts w:eastAsiaTheme="minorEastAsia"/>
                <w:noProof/>
                <w:kern w:val="2"/>
                <w:sz w:val="24"/>
                <w:szCs w:val="24"/>
                <w:lang w:eastAsia="en-AU"/>
                <w14:ligatures w14:val="standardContextual"/>
              </w:rPr>
              <w:tab/>
            </w:r>
            <w:r w:rsidR="00322E31" w:rsidRPr="000B5A45">
              <w:rPr>
                <w:rStyle w:val="Hyperlink"/>
                <w:rFonts w:eastAsia="Times New Roman"/>
                <w:noProof/>
              </w:rPr>
              <w:t>Eligibility requirements: Sections A-E of the Application Form</w:t>
            </w:r>
            <w:r w:rsidR="00322E31">
              <w:rPr>
                <w:noProof/>
                <w:webHidden/>
              </w:rPr>
              <w:tab/>
            </w:r>
            <w:r w:rsidR="00322E31">
              <w:rPr>
                <w:noProof/>
                <w:webHidden/>
              </w:rPr>
              <w:fldChar w:fldCharType="begin"/>
            </w:r>
            <w:r w:rsidR="00322E31">
              <w:rPr>
                <w:noProof/>
                <w:webHidden/>
              </w:rPr>
              <w:instrText xml:space="preserve"> PAGEREF _Toc173944659 \h </w:instrText>
            </w:r>
            <w:r w:rsidR="00322E31">
              <w:rPr>
                <w:noProof/>
                <w:webHidden/>
              </w:rPr>
            </w:r>
            <w:r w:rsidR="00322E31">
              <w:rPr>
                <w:noProof/>
                <w:webHidden/>
              </w:rPr>
              <w:fldChar w:fldCharType="separate"/>
            </w:r>
            <w:r w:rsidR="00642E5D">
              <w:rPr>
                <w:noProof/>
                <w:webHidden/>
              </w:rPr>
              <w:t>14</w:t>
            </w:r>
            <w:r w:rsidR="00322E31">
              <w:rPr>
                <w:noProof/>
                <w:webHidden/>
              </w:rPr>
              <w:fldChar w:fldCharType="end"/>
            </w:r>
          </w:hyperlink>
        </w:p>
        <w:p w14:paraId="5A468533" w14:textId="10C03080" w:rsidR="00322E31" w:rsidRDefault="00000000">
          <w:pPr>
            <w:pStyle w:val="TOC3"/>
            <w:rPr>
              <w:rFonts w:eastAsiaTheme="minorEastAsia"/>
              <w:noProof/>
              <w:kern w:val="2"/>
              <w:sz w:val="24"/>
              <w:szCs w:val="24"/>
              <w:lang w:eastAsia="en-AU"/>
              <w14:ligatures w14:val="standardContextual"/>
            </w:rPr>
          </w:pPr>
          <w:hyperlink w:anchor="_Toc173944660" w:history="1">
            <w:r w:rsidR="00322E31" w:rsidRPr="000B5A45">
              <w:rPr>
                <w:rStyle w:val="Hyperlink"/>
                <w:rFonts w:eastAsia="Times New Roman"/>
                <w:noProof/>
              </w:rPr>
              <w:t>3.5.</w:t>
            </w:r>
            <w:r w:rsidR="00322E31">
              <w:rPr>
                <w:rFonts w:eastAsiaTheme="minorEastAsia"/>
                <w:noProof/>
                <w:kern w:val="2"/>
                <w:sz w:val="24"/>
                <w:szCs w:val="24"/>
                <w:lang w:eastAsia="en-AU"/>
                <w14:ligatures w14:val="standardContextual"/>
              </w:rPr>
              <w:tab/>
            </w:r>
            <w:r w:rsidR="00322E31" w:rsidRPr="000B5A45">
              <w:rPr>
                <w:rStyle w:val="Hyperlink"/>
                <w:rFonts w:eastAsia="Times New Roman"/>
                <w:noProof/>
              </w:rPr>
              <w:t>Assessment criteria: Sections F-L of the Application Form and Budget Template</w:t>
            </w:r>
            <w:r w:rsidR="00322E31">
              <w:rPr>
                <w:noProof/>
                <w:webHidden/>
              </w:rPr>
              <w:tab/>
            </w:r>
            <w:r w:rsidR="00322E31">
              <w:rPr>
                <w:noProof/>
                <w:webHidden/>
              </w:rPr>
              <w:fldChar w:fldCharType="begin"/>
            </w:r>
            <w:r w:rsidR="00322E31">
              <w:rPr>
                <w:noProof/>
                <w:webHidden/>
              </w:rPr>
              <w:instrText xml:space="preserve"> PAGEREF _Toc173944660 \h </w:instrText>
            </w:r>
            <w:r w:rsidR="00322E31">
              <w:rPr>
                <w:noProof/>
                <w:webHidden/>
              </w:rPr>
            </w:r>
            <w:r w:rsidR="00322E31">
              <w:rPr>
                <w:noProof/>
                <w:webHidden/>
              </w:rPr>
              <w:fldChar w:fldCharType="separate"/>
            </w:r>
            <w:r w:rsidR="00642E5D">
              <w:rPr>
                <w:noProof/>
                <w:webHidden/>
              </w:rPr>
              <w:t>17</w:t>
            </w:r>
            <w:r w:rsidR="00322E31">
              <w:rPr>
                <w:noProof/>
                <w:webHidden/>
              </w:rPr>
              <w:fldChar w:fldCharType="end"/>
            </w:r>
          </w:hyperlink>
        </w:p>
        <w:p w14:paraId="5E70E2C5" w14:textId="0B3DB899" w:rsidR="00322E31" w:rsidRDefault="00000000">
          <w:pPr>
            <w:pStyle w:val="TOC3"/>
            <w:rPr>
              <w:rFonts w:eastAsiaTheme="minorEastAsia"/>
              <w:noProof/>
              <w:kern w:val="2"/>
              <w:sz w:val="24"/>
              <w:szCs w:val="24"/>
              <w:lang w:eastAsia="en-AU"/>
              <w14:ligatures w14:val="standardContextual"/>
            </w:rPr>
          </w:pPr>
          <w:hyperlink w:anchor="_Toc173944661" w:history="1">
            <w:r w:rsidR="00322E31" w:rsidRPr="000B5A45">
              <w:rPr>
                <w:rStyle w:val="Hyperlink"/>
                <w:rFonts w:eastAsia="Times New Roman"/>
                <w:noProof/>
              </w:rPr>
              <w:t>3.6.</w:t>
            </w:r>
            <w:r w:rsidR="00322E31">
              <w:rPr>
                <w:rFonts w:eastAsiaTheme="minorEastAsia"/>
                <w:noProof/>
                <w:kern w:val="2"/>
                <w:sz w:val="24"/>
                <w:szCs w:val="24"/>
                <w:lang w:eastAsia="en-AU"/>
                <w14:ligatures w14:val="standardContextual"/>
              </w:rPr>
              <w:tab/>
            </w:r>
            <w:r w:rsidR="00322E31" w:rsidRPr="000B5A45">
              <w:rPr>
                <w:rStyle w:val="Hyperlink"/>
                <w:rFonts w:eastAsia="Times New Roman"/>
                <w:noProof/>
              </w:rPr>
              <w:t>Attachments list</w:t>
            </w:r>
            <w:r w:rsidR="00322E31">
              <w:rPr>
                <w:noProof/>
                <w:webHidden/>
              </w:rPr>
              <w:tab/>
            </w:r>
            <w:r w:rsidR="00322E31">
              <w:rPr>
                <w:noProof/>
                <w:webHidden/>
              </w:rPr>
              <w:fldChar w:fldCharType="begin"/>
            </w:r>
            <w:r w:rsidR="00322E31">
              <w:rPr>
                <w:noProof/>
                <w:webHidden/>
              </w:rPr>
              <w:instrText xml:space="preserve"> PAGEREF _Toc173944661 \h </w:instrText>
            </w:r>
            <w:r w:rsidR="00322E31">
              <w:rPr>
                <w:noProof/>
                <w:webHidden/>
              </w:rPr>
            </w:r>
            <w:r w:rsidR="00322E31">
              <w:rPr>
                <w:noProof/>
                <w:webHidden/>
              </w:rPr>
              <w:fldChar w:fldCharType="separate"/>
            </w:r>
            <w:r w:rsidR="00642E5D">
              <w:rPr>
                <w:noProof/>
                <w:webHidden/>
              </w:rPr>
              <w:t>24</w:t>
            </w:r>
            <w:r w:rsidR="00322E31">
              <w:rPr>
                <w:noProof/>
                <w:webHidden/>
              </w:rPr>
              <w:fldChar w:fldCharType="end"/>
            </w:r>
          </w:hyperlink>
        </w:p>
        <w:p w14:paraId="2BB89954" w14:textId="7075A09D" w:rsidR="00322E31" w:rsidRDefault="00000000">
          <w:pPr>
            <w:pStyle w:val="TOC3"/>
            <w:rPr>
              <w:rFonts w:eastAsiaTheme="minorEastAsia"/>
              <w:noProof/>
              <w:kern w:val="2"/>
              <w:sz w:val="24"/>
              <w:szCs w:val="24"/>
              <w:lang w:eastAsia="en-AU"/>
              <w14:ligatures w14:val="standardContextual"/>
            </w:rPr>
          </w:pPr>
          <w:hyperlink w:anchor="_Toc173944662" w:history="1">
            <w:r w:rsidR="00322E31" w:rsidRPr="000B5A45">
              <w:rPr>
                <w:rStyle w:val="Hyperlink"/>
                <w:rFonts w:eastAsia="Calibri"/>
                <w:noProof/>
              </w:rPr>
              <w:t>3.7.</w:t>
            </w:r>
            <w:r w:rsidR="00322E31">
              <w:rPr>
                <w:rFonts w:eastAsiaTheme="minorEastAsia"/>
                <w:noProof/>
                <w:kern w:val="2"/>
                <w:sz w:val="24"/>
                <w:szCs w:val="24"/>
                <w:lang w:eastAsia="en-AU"/>
                <w14:ligatures w14:val="standardContextual"/>
              </w:rPr>
              <w:tab/>
            </w:r>
            <w:r w:rsidR="00322E31" w:rsidRPr="000B5A45">
              <w:rPr>
                <w:rStyle w:val="Hyperlink"/>
                <w:rFonts w:eastAsia="Times New Roman"/>
                <w:noProof/>
              </w:rPr>
              <w:t>Additional reference material</w:t>
            </w:r>
            <w:r w:rsidR="00322E31">
              <w:rPr>
                <w:noProof/>
                <w:webHidden/>
              </w:rPr>
              <w:tab/>
            </w:r>
            <w:r w:rsidR="00322E31">
              <w:rPr>
                <w:noProof/>
                <w:webHidden/>
              </w:rPr>
              <w:fldChar w:fldCharType="begin"/>
            </w:r>
            <w:r w:rsidR="00322E31">
              <w:rPr>
                <w:noProof/>
                <w:webHidden/>
              </w:rPr>
              <w:instrText xml:space="preserve"> PAGEREF _Toc173944662 \h </w:instrText>
            </w:r>
            <w:r w:rsidR="00322E31">
              <w:rPr>
                <w:noProof/>
                <w:webHidden/>
              </w:rPr>
            </w:r>
            <w:r w:rsidR="00322E31">
              <w:rPr>
                <w:noProof/>
                <w:webHidden/>
              </w:rPr>
              <w:fldChar w:fldCharType="separate"/>
            </w:r>
            <w:r w:rsidR="00642E5D">
              <w:rPr>
                <w:noProof/>
                <w:webHidden/>
              </w:rPr>
              <w:t>24</w:t>
            </w:r>
            <w:r w:rsidR="00322E31">
              <w:rPr>
                <w:noProof/>
                <w:webHidden/>
              </w:rPr>
              <w:fldChar w:fldCharType="end"/>
            </w:r>
          </w:hyperlink>
        </w:p>
        <w:p w14:paraId="6B3A237F" w14:textId="63DEE55C" w:rsidR="00EE1407" w:rsidRDefault="00EE1407">
          <w:r>
            <w:rPr>
              <w:b/>
              <w:bCs/>
              <w:noProof/>
            </w:rPr>
            <w:fldChar w:fldCharType="end"/>
          </w:r>
        </w:p>
      </w:sdtContent>
    </w:sdt>
    <w:p w14:paraId="24DE2967" w14:textId="4587608C" w:rsidR="0017134D" w:rsidRDefault="0017134D"/>
    <w:p w14:paraId="6B1A16D3" w14:textId="77777777" w:rsidR="00EE3C67" w:rsidRDefault="00EE3C67"/>
    <w:p w14:paraId="27F4B089" w14:textId="77777777" w:rsidR="00EE3C67" w:rsidRDefault="00EE3C67"/>
    <w:p w14:paraId="6372CA84" w14:textId="77777777" w:rsidR="00EE3C67" w:rsidRDefault="00EE3C67"/>
    <w:p w14:paraId="1B7782E0" w14:textId="77777777" w:rsidR="00EE3C67" w:rsidRDefault="00EE3C67"/>
    <w:p w14:paraId="100F8C98" w14:textId="77777777" w:rsidR="00EE3C67" w:rsidRDefault="00EE3C67"/>
    <w:p w14:paraId="2DD6213B" w14:textId="77777777" w:rsidR="00EE3C67" w:rsidRDefault="00EE3C67"/>
    <w:p w14:paraId="1A817A26" w14:textId="77777777" w:rsidR="00EE3C67" w:rsidRDefault="00EE3C67"/>
    <w:p w14:paraId="11695C16" w14:textId="77777777" w:rsidR="00E8552D" w:rsidRDefault="00E8552D"/>
    <w:p w14:paraId="1840215E" w14:textId="7F117E02" w:rsidR="00087769" w:rsidRDefault="005B13EE" w:rsidP="00E60ABA">
      <w:pPr>
        <w:pStyle w:val="Heading2"/>
        <w:numPr>
          <w:ilvl w:val="0"/>
          <w:numId w:val="34"/>
        </w:numPr>
        <w:rPr>
          <w:rFonts w:eastAsia="Times New Roman"/>
        </w:rPr>
      </w:pPr>
      <w:bookmarkStart w:id="3" w:name="_Toc141784873"/>
      <w:bookmarkStart w:id="4" w:name="_Toc141789761"/>
      <w:bookmarkStart w:id="5" w:name="_Toc141863789"/>
      <w:bookmarkStart w:id="6" w:name="_Toc141863997"/>
      <w:bookmarkStart w:id="7" w:name="_Toc141867582"/>
      <w:bookmarkStart w:id="8" w:name="_Toc141885413"/>
      <w:bookmarkStart w:id="9" w:name="_Toc142037577"/>
      <w:bookmarkStart w:id="10" w:name="_Toc141784874"/>
      <w:bookmarkStart w:id="11" w:name="_Toc141789762"/>
      <w:bookmarkStart w:id="12" w:name="_Toc141863790"/>
      <w:bookmarkStart w:id="13" w:name="_Toc141863998"/>
      <w:bookmarkStart w:id="14" w:name="_Toc141867583"/>
      <w:bookmarkStart w:id="15" w:name="_Toc141885414"/>
      <w:bookmarkStart w:id="16" w:name="_Toc142037578"/>
      <w:bookmarkStart w:id="17" w:name="_Toc173944646"/>
      <w:bookmarkStart w:id="18" w:name="_Toc256000032"/>
      <w:bookmarkStart w:id="19" w:name="_Toc256000000"/>
      <w:bookmarkStart w:id="20" w:name="_Ref510087763"/>
      <w:bookmarkStart w:id="21" w:name="_Toc510274492"/>
      <w:bookmarkStart w:id="22" w:name="_Toc514150431"/>
      <w:bookmarkStart w:id="23" w:name="_Toc514150898"/>
      <w:bookmarkStart w:id="24" w:name="_Toc96777660"/>
      <w:bookmarkStart w:id="25" w:name="_Toc139620144"/>
      <w:bookmarkEnd w:id="3"/>
      <w:bookmarkEnd w:id="4"/>
      <w:bookmarkEnd w:id="5"/>
      <w:bookmarkEnd w:id="6"/>
      <w:bookmarkEnd w:id="7"/>
      <w:bookmarkEnd w:id="8"/>
      <w:bookmarkEnd w:id="9"/>
      <w:bookmarkEnd w:id="10"/>
      <w:bookmarkEnd w:id="11"/>
      <w:bookmarkEnd w:id="12"/>
      <w:bookmarkEnd w:id="13"/>
      <w:bookmarkEnd w:id="14"/>
      <w:bookmarkEnd w:id="15"/>
      <w:bookmarkEnd w:id="16"/>
      <w:r>
        <w:rPr>
          <w:rFonts w:eastAsia="Times New Roman"/>
        </w:rPr>
        <w:lastRenderedPageBreak/>
        <w:t>P</w:t>
      </w:r>
      <w:r w:rsidR="00087769">
        <w:rPr>
          <w:rFonts w:eastAsia="Times New Roman"/>
        </w:rPr>
        <w:t>urpose</w:t>
      </w:r>
      <w:bookmarkEnd w:id="17"/>
    </w:p>
    <w:p w14:paraId="3E8440A1" w14:textId="12E1DF70" w:rsidR="00137A42" w:rsidRDefault="00087769" w:rsidP="00DE3DBD">
      <w:pPr>
        <w:tabs>
          <w:tab w:val="left" w:pos="949"/>
        </w:tabs>
        <w:rPr>
          <w:rFonts w:ascii="Calibri" w:eastAsia="Calibri" w:hAnsi="Calibri" w:cs="Times New Roman"/>
          <w:lang w:eastAsia="en-AU"/>
        </w:rPr>
      </w:pPr>
      <w:r>
        <w:t xml:space="preserve">This Application Guide </w:t>
      </w:r>
      <w:r w:rsidR="003D7ED0">
        <w:t>is intended to serve as a guide for potential applica</w:t>
      </w:r>
      <w:r w:rsidR="00AC78D7">
        <w:t xml:space="preserve">nts </w:t>
      </w:r>
      <w:r w:rsidR="00392F06">
        <w:t>to</w:t>
      </w:r>
      <w:r w:rsidR="00AC78D7">
        <w:t xml:space="preserve"> the 202</w:t>
      </w:r>
      <w:r w:rsidR="00E228B9">
        <w:t>4</w:t>
      </w:r>
      <w:r w:rsidR="00AC78D7">
        <w:t xml:space="preserve"> round of the Regional University Study Hubs Program.</w:t>
      </w:r>
      <w:r w:rsidR="007F72CE">
        <w:t xml:space="preserve"> </w:t>
      </w:r>
    </w:p>
    <w:p w14:paraId="12F2E35B" w14:textId="1DF07758" w:rsidR="007F72CE" w:rsidRDefault="00B30094" w:rsidP="00A61420">
      <w:pPr>
        <w:tabs>
          <w:tab w:val="left" w:pos="949"/>
        </w:tabs>
      </w:pPr>
      <w:r>
        <w:t xml:space="preserve">Applicants should read this Application Guide </w:t>
      </w:r>
      <w:r>
        <w:rPr>
          <w:b/>
          <w:bCs/>
        </w:rPr>
        <w:t>before</w:t>
      </w:r>
      <w:r>
        <w:t xml:space="preserve"> applying. </w:t>
      </w:r>
      <w:r w:rsidR="007F72CE">
        <w:t>The Application Guide</w:t>
      </w:r>
      <w:r w:rsidR="00AC78D7">
        <w:t xml:space="preserve"> contains key information to assist in </w:t>
      </w:r>
      <w:r w:rsidR="007F72CE">
        <w:t>making</w:t>
      </w:r>
      <w:r w:rsidR="00AC78D7">
        <w:t xml:space="preserve"> an application, including background, the objectives of the program, considerations of the assessment process </w:t>
      </w:r>
      <w:r w:rsidR="00AC78D7" w:rsidDel="00350C7B">
        <w:t xml:space="preserve">and </w:t>
      </w:r>
      <w:r w:rsidR="00AC78D7">
        <w:t xml:space="preserve">information on eligibility and criteria. </w:t>
      </w:r>
    </w:p>
    <w:p w14:paraId="44AC7665" w14:textId="5B45AE12" w:rsidR="00A17D3D" w:rsidRDefault="00A17D3D" w:rsidP="00A17D3D">
      <w:r>
        <w:t xml:space="preserve">Further information about the </w:t>
      </w:r>
      <w:r w:rsidR="00F05CC2">
        <w:t>p</w:t>
      </w:r>
      <w:r>
        <w:t xml:space="preserve">rogram, including the </w:t>
      </w:r>
      <w:r w:rsidR="00C52C41">
        <w:t>A</w:t>
      </w:r>
      <w:r>
        <w:t xml:space="preserve">pplication </w:t>
      </w:r>
      <w:r w:rsidR="00C52C41">
        <w:t>F</w:t>
      </w:r>
      <w:r>
        <w:t xml:space="preserve">orm is available on the </w:t>
      </w:r>
      <w:hyperlink r:id="rId14" w:history="1">
        <w:r w:rsidRPr="00CB5EB7">
          <w:rPr>
            <w:rStyle w:val="Hyperlink"/>
          </w:rPr>
          <w:t>Regional University Study Hubs webpage</w:t>
        </w:r>
      </w:hyperlink>
      <w:r>
        <w:t>.</w:t>
      </w:r>
    </w:p>
    <w:p w14:paraId="2746DBBB" w14:textId="44FA9EF3" w:rsidR="00A17D3D" w:rsidRDefault="00A17D3D" w:rsidP="00A17D3D">
      <w:r w:rsidRPr="00EA71EC">
        <w:rPr>
          <w:b/>
        </w:rPr>
        <w:t xml:space="preserve">Applications for funding will be accepted </w:t>
      </w:r>
      <w:r w:rsidRPr="00E14F8A">
        <w:rPr>
          <w:b/>
        </w:rPr>
        <w:t>until 5:00pm (AE</w:t>
      </w:r>
      <w:r w:rsidR="003F175E">
        <w:rPr>
          <w:b/>
        </w:rPr>
        <w:t>D</w:t>
      </w:r>
      <w:r w:rsidRPr="00E14F8A">
        <w:rPr>
          <w:b/>
        </w:rPr>
        <w:t xml:space="preserve">T), </w:t>
      </w:r>
      <w:r w:rsidR="003F175E" w:rsidRPr="008607D6">
        <w:rPr>
          <w:b/>
        </w:rPr>
        <w:t>Friday</w:t>
      </w:r>
      <w:r w:rsidR="009561B2" w:rsidRPr="008607D6">
        <w:rPr>
          <w:b/>
        </w:rPr>
        <w:t>,</w:t>
      </w:r>
      <w:r w:rsidR="003F175E" w:rsidRPr="008607D6">
        <w:rPr>
          <w:b/>
        </w:rPr>
        <w:t xml:space="preserve"> 18 October </w:t>
      </w:r>
      <w:r w:rsidRPr="008607D6">
        <w:rPr>
          <w:b/>
        </w:rPr>
        <w:t>2024.</w:t>
      </w:r>
      <w:r w:rsidRPr="00EA71EC">
        <w:rPr>
          <w:b/>
        </w:rPr>
        <w:t xml:space="preserve"> </w:t>
      </w:r>
    </w:p>
    <w:p w14:paraId="7295D059" w14:textId="1ED8135B" w:rsidR="00EA3659" w:rsidRPr="00BA2D8B" w:rsidRDefault="00AD7F2E" w:rsidP="00396F0D">
      <w:pPr>
        <w:pStyle w:val="Heading2"/>
        <w:numPr>
          <w:ilvl w:val="0"/>
          <w:numId w:val="34"/>
        </w:numPr>
        <w:spacing w:before="480"/>
        <w:ind w:left="357" w:hanging="357"/>
        <w:rPr>
          <w:rFonts w:eastAsia="Times New Roman"/>
        </w:rPr>
      </w:pPr>
      <w:bookmarkStart w:id="26" w:name="_Toc173944647"/>
      <w:bookmarkEnd w:id="18"/>
      <w:bookmarkEnd w:id="19"/>
      <w:bookmarkEnd w:id="20"/>
      <w:bookmarkEnd w:id="21"/>
      <w:bookmarkEnd w:id="22"/>
      <w:bookmarkEnd w:id="23"/>
      <w:bookmarkEnd w:id="24"/>
      <w:bookmarkEnd w:id="25"/>
      <w:r>
        <w:rPr>
          <w:rFonts w:eastAsia="Times New Roman"/>
        </w:rPr>
        <w:t>Background</w:t>
      </w:r>
      <w:bookmarkEnd w:id="26"/>
    </w:p>
    <w:p w14:paraId="20EA6DB0" w14:textId="4833B169" w:rsidR="009439E2" w:rsidRDefault="003300B5" w:rsidP="0047023C">
      <w:r>
        <w:t xml:space="preserve">The Australian Government </w:t>
      </w:r>
      <w:r w:rsidRPr="00330B74">
        <w:t xml:space="preserve">is opening the door of opportunity for more Australians by acting on the </w:t>
      </w:r>
      <w:r>
        <w:t xml:space="preserve">five </w:t>
      </w:r>
      <w:r w:rsidRPr="00330B74">
        <w:t xml:space="preserve">priority actions </w:t>
      </w:r>
      <w:r w:rsidR="00D55DA7">
        <w:t xml:space="preserve">and recommendations </w:t>
      </w:r>
      <w:r w:rsidRPr="00330B74">
        <w:t xml:space="preserve">of the </w:t>
      </w:r>
      <w:r>
        <w:t>Australian Universities Accord Interim</w:t>
      </w:r>
      <w:r w:rsidR="00363855">
        <w:rPr>
          <w:rStyle w:val="FootnoteReference"/>
        </w:rPr>
        <w:footnoteReference w:id="2"/>
      </w:r>
      <w:r>
        <w:t xml:space="preserve"> </w:t>
      </w:r>
      <w:r w:rsidR="00D55DA7">
        <w:t xml:space="preserve">and Final </w:t>
      </w:r>
      <w:r>
        <w:t>Report</w:t>
      </w:r>
      <w:r w:rsidR="00D55DA7">
        <w:t>s</w:t>
      </w:r>
      <w:r w:rsidR="005F5F64">
        <w:t xml:space="preserve"> (Accord report)</w:t>
      </w:r>
      <w:r w:rsidR="00D55DA7">
        <w:t>.</w:t>
      </w:r>
      <w:r>
        <w:rPr>
          <w:rStyle w:val="FootnoteReference"/>
        </w:rPr>
        <w:footnoteReference w:id="3"/>
      </w:r>
      <w:r>
        <w:t xml:space="preserve"> </w:t>
      </w:r>
      <w:r w:rsidRPr="008E408A">
        <w:t xml:space="preserve">These changes will make a real difference to access and equity for under-represented </w:t>
      </w:r>
      <w:r w:rsidR="0036433A">
        <w:t xml:space="preserve">student </w:t>
      </w:r>
      <w:r w:rsidRPr="008E408A">
        <w:t>groups at Australian universities</w:t>
      </w:r>
      <w:r>
        <w:t xml:space="preserve"> and higher education institutions</w:t>
      </w:r>
      <w:r w:rsidR="004A7479">
        <w:t>.</w:t>
      </w:r>
    </w:p>
    <w:p w14:paraId="42F0338A" w14:textId="502FA57D" w:rsidR="00495967" w:rsidRDefault="009A3B6A" w:rsidP="00341F54">
      <w:r>
        <w:t xml:space="preserve">The </w:t>
      </w:r>
      <w:r w:rsidR="00CB6501">
        <w:t xml:space="preserve">Government has committed to the target recommended in the </w:t>
      </w:r>
      <w:r>
        <w:t>Accord Final Report</w:t>
      </w:r>
      <w:r w:rsidR="00CB6501">
        <w:t xml:space="preserve"> for 80</w:t>
      </w:r>
      <w:r w:rsidR="002F5D7D">
        <w:t> </w:t>
      </w:r>
      <w:r w:rsidR="00CB6501">
        <w:t>per</w:t>
      </w:r>
      <w:r w:rsidR="002F5D7D">
        <w:t> </w:t>
      </w:r>
      <w:r w:rsidR="00CB6501">
        <w:t xml:space="preserve">cent of </w:t>
      </w:r>
      <w:r w:rsidR="002F5D7D">
        <w:t xml:space="preserve">Australia’s working age population to </w:t>
      </w:r>
      <w:r w:rsidR="00495967" w:rsidRPr="00495967">
        <w:t xml:space="preserve">have a tertiary </w:t>
      </w:r>
      <w:r w:rsidR="002F5D7D">
        <w:t xml:space="preserve">level </w:t>
      </w:r>
      <w:r w:rsidR="00495967" w:rsidRPr="00495967">
        <w:t>qualification</w:t>
      </w:r>
      <w:r>
        <w:t xml:space="preserve"> by 2050</w:t>
      </w:r>
      <w:r w:rsidR="004B06DB">
        <w:t xml:space="preserve">. </w:t>
      </w:r>
      <w:r w:rsidR="002F5D7D">
        <w:t>To achieve this, m</w:t>
      </w:r>
      <w:r w:rsidR="00B37DD1">
        <w:t xml:space="preserve">ore people from under-represented groups need to participate in further education </w:t>
      </w:r>
      <w:r w:rsidR="0098390A">
        <w:t>and m</w:t>
      </w:r>
      <w:r w:rsidR="0098390A" w:rsidRPr="000C1A01">
        <w:t xml:space="preserve">any of those Australians will need to come from </w:t>
      </w:r>
      <w:r w:rsidR="002F5D7D">
        <w:t>the</w:t>
      </w:r>
      <w:r w:rsidR="0098390A">
        <w:t xml:space="preserve"> regions and </w:t>
      </w:r>
      <w:r w:rsidR="0098390A" w:rsidRPr="000C1A01">
        <w:t>the outer suburbs of major cities</w:t>
      </w:r>
      <w:r w:rsidR="00B37DD1">
        <w:t xml:space="preserve">. </w:t>
      </w:r>
      <w:r w:rsidR="00A04BAF">
        <w:t xml:space="preserve">Australia needs more </w:t>
      </w:r>
      <w:r w:rsidR="001B0EF1">
        <w:t xml:space="preserve">people getting qualifications, more people getting degrees and more people in the workforce up-skilling and re-skilling </w:t>
      </w:r>
      <w:r w:rsidR="0016006A">
        <w:t xml:space="preserve">with greater innovation in the way we design and deliver higher education. </w:t>
      </w:r>
    </w:p>
    <w:p w14:paraId="3A40FA1C" w14:textId="0D715365" w:rsidR="0098538D" w:rsidRPr="00AF6C83" w:rsidRDefault="00952533" w:rsidP="0098538D">
      <w:pPr>
        <w:rPr>
          <w:rStyle w:val="normaltextrun"/>
          <w:rFonts w:ascii="Calibri" w:hAnsi="Calibri" w:cs="Calibri"/>
          <w:iCs/>
        </w:rPr>
      </w:pPr>
      <w:r>
        <w:t>E</w:t>
      </w:r>
      <w:r w:rsidRPr="00495967">
        <w:t xml:space="preserve">vidence shows that where </w:t>
      </w:r>
      <w:r>
        <w:t>Regional University Study H</w:t>
      </w:r>
      <w:r w:rsidRPr="00495967">
        <w:t xml:space="preserve">ubs exist, more people in the community go on to further study and can then fill local jobs. </w:t>
      </w:r>
      <w:r w:rsidR="0098538D" w:rsidRPr="00AF6C83">
        <w:t xml:space="preserve">Priority Action 1 </w:t>
      </w:r>
      <w:r w:rsidR="00320E7A">
        <w:t xml:space="preserve">of </w:t>
      </w:r>
      <w:r w:rsidR="0098538D" w:rsidRPr="00AF6C83">
        <w:t xml:space="preserve">the </w:t>
      </w:r>
      <w:r w:rsidR="003B5B1B">
        <w:t xml:space="preserve">Accord </w:t>
      </w:r>
      <w:r w:rsidR="0098538D" w:rsidRPr="00AF6C83">
        <w:t xml:space="preserve">Interim report </w:t>
      </w:r>
      <w:r w:rsidR="00320E7A">
        <w:t>recommended</w:t>
      </w:r>
      <w:r w:rsidR="0098538D" w:rsidRPr="00AF6C83">
        <w:t xml:space="preserve">: </w:t>
      </w:r>
      <w:r w:rsidR="0098538D" w:rsidRPr="00AF6C83">
        <w:rPr>
          <w:i/>
          <w:iCs/>
        </w:rPr>
        <w:t>Extend visible, local access to tertiary education by creating further Regional University Centres (</w:t>
      </w:r>
      <w:r w:rsidR="00E137CC" w:rsidRPr="00AF6C83">
        <w:rPr>
          <w:i/>
          <w:iCs/>
        </w:rPr>
        <w:t>Regional</w:t>
      </w:r>
      <w:r w:rsidR="00CD16CB" w:rsidRPr="00AF6C83">
        <w:rPr>
          <w:i/>
          <w:iCs/>
        </w:rPr>
        <w:t xml:space="preserve"> University Study</w:t>
      </w:r>
      <w:r w:rsidR="00E137CC" w:rsidRPr="00AF6C83">
        <w:rPr>
          <w:i/>
          <w:iCs/>
        </w:rPr>
        <w:t xml:space="preserve"> Hubs</w:t>
      </w:r>
      <w:r w:rsidR="0098538D" w:rsidRPr="00AF6C83">
        <w:rPr>
          <w:i/>
          <w:iCs/>
        </w:rPr>
        <w:t>) and establish a similar concept for suburban/metropolitan locations</w:t>
      </w:r>
      <w:r w:rsidR="00183BBD" w:rsidRPr="00AF6C83">
        <w:rPr>
          <w:i/>
          <w:iCs/>
        </w:rPr>
        <w:t>.</w:t>
      </w:r>
      <w:r w:rsidR="007F72CE" w:rsidRPr="00AF6C83">
        <w:rPr>
          <w:i/>
          <w:iCs/>
        </w:rPr>
        <w:t xml:space="preserve"> </w:t>
      </w:r>
      <w:r w:rsidR="00183BBD" w:rsidRPr="00AF6C83">
        <w:t xml:space="preserve">The </w:t>
      </w:r>
      <w:r w:rsidR="00AE3C10">
        <w:t>Interim report</w:t>
      </w:r>
      <w:r w:rsidR="00183BBD" w:rsidRPr="00AF6C83">
        <w:t xml:space="preserve"> notes that</w:t>
      </w:r>
      <w:r w:rsidR="00183BBD" w:rsidRPr="00AF6C83">
        <w:rPr>
          <w:i/>
          <w:iCs/>
        </w:rPr>
        <w:t xml:space="preserve"> </w:t>
      </w:r>
      <w:r w:rsidR="00183BBD" w:rsidRPr="00AF6C83">
        <w:rPr>
          <w:rStyle w:val="normaltextrun"/>
          <w:rFonts w:ascii="Calibri" w:hAnsi="Calibri" w:cs="Calibri"/>
        </w:rPr>
        <w:t>R</w:t>
      </w:r>
      <w:r w:rsidR="00E137CC" w:rsidRPr="00AF6C83">
        <w:rPr>
          <w:rStyle w:val="normaltextrun"/>
          <w:rFonts w:ascii="Calibri" w:hAnsi="Calibri" w:cs="Calibri"/>
        </w:rPr>
        <w:t xml:space="preserve">egional </w:t>
      </w:r>
      <w:r w:rsidR="00CD16CB" w:rsidRPr="00AF6C83">
        <w:rPr>
          <w:rStyle w:val="normaltextrun"/>
          <w:rFonts w:ascii="Calibri" w:hAnsi="Calibri" w:cs="Calibri"/>
        </w:rPr>
        <w:t xml:space="preserve">University Study </w:t>
      </w:r>
      <w:r w:rsidR="00E137CC" w:rsidRPr="00AF6C83">
        <w:rPr>
          <w:rStyle w:val="normaltextrun"/>
          <w:rFonts w:ascii="Calibri" w:hAnsi="Calibri" w:cs="Calibri"/>
        </w:rPr>
        <w:t>Hubs</w:t>
      </w:r>
      <w:r w:rsidR="00183BBD" w:rsidRPr="00AF6C83">
        <w:rPr>
          <w:rStyle w:val="normaltextrun"/>
          <w:rFonts w:ascii="Calibri" w:hAnsi="Calibri" w:cs="Calibri"/>
        </w:rPr>
        <w:t xml:space="preserve"> have been found to be effective at improving student participation, retention and completion rates in regional and remote areas and should be expanded.</w:t>
      </w:r>
    </w:p>
    <w:p w14:paraId="0B42B66E" w14:textId="747A276D" w:rsidR="006F1FE7" w:rsidRPr="00CE7DE9" w:rsidRDefault="004825FE" w:rsidP="006F1FE7">
      <w:pPr>
        <w:tabs>
          <w:tab w:val="left" w:pos="949"/>
        </w:tabs>
        <w:rPr>
          <w:rFonts w:ascii="Calibri" w:eastAsia="Times New Roman" w:hAnsi="Calibri" w:cs="Calibri"/>
          <w:lang w:eastAsia="en-AU"/>
        </w:rPr>
      </w:pPr>
      <w:r w:rsidRPr="00AF6C83">
        <w:t xml:space="preserve">In response to the Interim Report, </w:t>
      </w:r>
      <w:r w:rsidR="00D14C7F" w:rsidRPr="00AF6C83">
        <w:t>the Government</w:t>
      </w:r>
      <w:r w:rsidRPr="00AF6C83">
        <w:t xml:space="preserve"> announced</w:t>
      </w:r>
      <w:r w:rsidR="006F1FE7" w:rsidRPr="00AF6C83">
        <w:t xml:space="preserve"> </w:t>
      </w:r>
      <w:r w:rsidR="006F1FE7" w:rsidRPr="00AF6C83">
        <w:rPr>
          <w:rFonts w:ascii="Calibri" w:eastAsia="Times New Roman" w:hAnsi="Calibri" w:cs="Calibri"/>
          <w:lang w:eastAsia="en-AU"/>
        </w:rPr>
        <w:t>$66.9</w:t>
      </w:r>
      <w:r w:rsidR="00656A27" w:rsidRPr="00AF6C83">
        <w:rPr>
          <w:rFonts w:ascii="Calibri" w:eastAsia="Times New Roman" w:hAnsi="Calibri" w:cs="Calibri"/>
          <w:lang w:eastAsia="en-AU"/>
        </w:rPr>
        <w:t> </w:t>
      </w:r>
      <w:r w:rsidR="006F1FE7" w:rsidRPr="00AF6C83" w:rsidDel="00BD597B">
        <w:rPr>
          <w:rFonts w:ascii="Calibri" w:eastAsia="Times New Roman" w:hAnsi="Calibri" w:cs="Calibri"/>
          <w:lang w:eastAsia="en-AU"/>
        </w:rPr>
        <w:t>million</w:t>
      </w:r>
      <w:r w:rsidR="006F1FE7" w:rsidRPr="00AF6C83">
        <w:rPr>
          <w:rFonts w:ascii="Calibri" w:eastAsia="Times New Roman" w:hAnsi="Calibri" w:cs="Calibri"/>
          <w:lang w:eastAsia="en-AU"/>
        </w:rPr>
        <w:t xml:space="preserve"> in additional funding to double the number of University Study Hubs across the </w:t>
      </w:r>
      <w:r w:rsidR="00C6592E">
        <w:rPr>
          <w:rFonts w:ascii="Calibri" w:eastAsia="Times New Roman" w:hAnsi="Calibri" w:cs="Calibri"/>
          <w:lang w:eastAsia="en-AU"/>
        </w:rPr>
        <w:t>c</w:t>
      </w:r>
      <w:r w:rsidR="006F1FE7" w:rsidRPr="00AF6C83">
        <w:rPr>
          <w:rFonts w:ascii="Calibri" w:eastAsia="Times New Roman" w:hAnsi="Calibri" w:cs="Calibri"/>
          <w:lang w:eastAsia="en-AU"/>
        </w:rPr>
        <w:t>ountry, including expanding the concept to outer metropolitan/peri-urban areas</w:t>
      </w:r>
      <w:r w:rsidR="002E1970">
        <w:rPr>
          <w:rFonts w:ascii="Calibri" w:eastAsia="Times New Roman" w:hAnsi="Calibri" w:cs="Calibri"/>
          <w:lang w:eastAsia="en-AU"/>
        </w:rPr>
        <w:t xml:space="preserve"> (Suburban University Study Hubs)</w:t>
      </w:r>
      <w:r w:rsidR="006F1FE7" w:rsidRPr="00AF6C83">
        <w:rPr>
          <w:rFonts w:ascii="Calibri" w:eastAsia="Times New Roman" w:hAnsi="Calibri" w:cs="Calibri"/>
          <w:lang w:eastAsia="en-AU"/>
        </w:rPr>
        <w:t xml:space="preserve">. This </w:t>
      </w:r>
      <w:r w:rsidR="00C6592E">
        <w:rPr>
          <w:rFonts w:ascii="Calibri" w:eastAsia="Times New Roman" w:hAnsi="Calibri" w:cs="Calibri"/>
          <w:lang w:eastAsia="en-AU"/>
        </w:rPr>
        <w:t>includes</w:t>
      </w:r>
      <w:r w:rsidR="006F1FE7" w:rsidRPr="00AF6C83">
        <w:rPr>
          <w:rFonts w:ascii="Calibri" w:eastAsia="Times New Roman" w:hAnsi="Calibri" w:cs="Calibri"/>
          <w:lang w:eastAsia="en-AU"/>
        </w:rPr>
        <w:t xml:space="preserve"> the establishment of up to 20 </w:t>
      </w:r>
      <w:r w:rsidR="006F1FE7" w:rsidRPr="00CE7DE9">
        <w:rPr>
          <w:rFonts w:ascii="Calibri" w:eastAsia="Times New Roman" w:hAnsi="Calibri" w:cs="Calibri"/>
          <w:lang w:eastAsia="en-AU"/>
        </w:rPr>
        <w:t xml:space="preserve">additional Regional </w:t>
      </w:r>
      <w:r w:rsidR="00CD16CB" w:rsidRPr="00CE7DE9">
        <w:rPr>
          <w:rFonts w:ascii="Calibri" w:eastAsia="Times New Roman" w:hAnsi="Calibri" w:cs="Calibri"/>
          <w:lang w:eastAsia="en-AU"/>
        </w:rPr>
        <w:t xml:space="preserve">University Study </w:t>
      </w:r>
      <w:r w:rsidR="006F1FE7" w:rsidRPr="00CE7DE9">
        <w:rPr>
          <w:rFonts w:ascii="Calibri" w:eastAsia="Times New Roman" w:hAnsi="Calibri" w:cs="Calibri"/>
          <w:lang w:eastAsia="en-AU"/>
        </w:rPr>
        <w:t>Hubs</w:t>
      </w:r>
      <w:r w:rsidR="00656A27" w:rsidRPr="00CE7DE9">
        <w:rPr>
          <w:rFonts w:ascii="Calibri" w:eastAsia="Times New Roman" w:hAnsi="Calibri" w:cs="Calibri"/>
          <w:lang w:eastAsia="en-AU"/>
        </w:rPr>
        <w:t xml:space="preserve"> </w:t>
      </w:r>
      <w:r w:rsidR="006F1FE7" w:rsidRPr="00CE7DE9">
        <w:rPr>
          <w:rFonts w:ascii="Calibri" w:eastAsia="Times New Roman" w:hAnsi="Calibri" w:cs="Calibri"/>
          <w:lang w:eastAsia="en-AU"/>
        </w:rPr>
        <w:t>across two streams:</w:t>
      </w:r>
    </w:p>
    <w:p w14:paraId="195D4C8A" w14:textId="5C79FD16" w:rsidR="006F1FE7" w:rsidRPr="00CE7DE9" w:rsidRDefault="006F1FE7" w:rsidP="006F1FE7">
      <w:pPr>
        <w:pStyle w:val="ListParagraph"/>
        <w:numPr>
          <w:ilvl w:val="0"/>
          <w:numId w:val="39"/>
        </w:numPr>
        <w:shd w:val="clear" w:color="auto" w:fill="FFFFFF"/>
        <w:spacing w:after="0" w:line="276" w:lineRule="auto"/>
        <w:rPr>
          <w:rFonts w:ascii="Calibri" w:eastAsia="Times New Roman" w:hAnsi="Calibri" w:cs="Calibri"/>
          <w:lang w:eastAsia="en-AU"/>
        </w:rPr>
      </w:pPr>
      <w:r w:rsidRPr="00CE7DE9">
        <w:rPr>
          <w:rFonts w:ascii="Calibri" w:eastAsia="Times New Roman" w:hAnsi="Calibri" w:cs="Calibri"/>
          <w:lang w:eastAsia="en-AU"/>
        </w:rPr>
        <w:lastRenderedPageBreak/>
        <w:t xml:space="preserve">Stream 1 (Cohort 4) – </w:t>
      </w:r>
      <w:r w:rsidR="00E35442" w:rsidRPr="00CE7DE9">
        <w:t>On 25 March 2024,</w:t>
      </w:r>
      <w:r w:rsidR="00F106D3" w:rsidRPr="00CE7DE9">
        <w:t xml:space="preserve"> </w:t>
      </w:r>
      <w:r w:rsidR="0027124C" w:rsidRPr="00CE7DE9">
        <w:t>the H</w:t>
      </w:r>
      <w:r w:rsidR="009F01EC" w:rsidRPr="00CE7DE9">
        <w:t>o</w:t>
      </w:r>
      <w:r w:rsidR="00BC43AB" w:rsidRPr="00CE7DE9">
        <w:t>n</w:t>
      </w:r>
      <w:r w:rsidR="009F01EC" w:rsidRPr="00CE7DE9">
        <w:t xml:space="preserve"> </w:t>
      </w:r>
      <w:r w:rsidR="00F106D3" w:rsidRPr="00CE7DE9">
        <w:t xml:space="preserve">Jason </w:t>
      </w:r>
      <w:r w:rsidR="00E35442" w:rsidRPr="00CE7DE9">
        <w:t xml:space="preserve">Clare </w:t>
      </w:r>
      <w:r w:rsidR="00F106D3" w:rsidRPr="00CE7DE9">
        <w:t>MP</w:t>
      </w:r>
      <w:r w:rsidR="00345E71" w:rsidRPr="00CE7DE9">
        <w:t xml:space="preserve">, Minister for </w:t>
      </w:r>
      <w:r w:rsidR="00742B11" w:rsidRPr="00CE7DE9">
        <w:t>Education, announced</w:t>
      </w:r>
      <w:r w:rsidR="00E35442" w:rsidRPr="00CE7DE9">
        <w:t xml:space="preserve"> </w:t>
      </w:r>
      <w:r w:rsidR="00A37780" w:rsidRPr="00CE7DE9">
        <w:t xml:space="preserve">the locations of 10 new Regional University Study Hubs across the country. </w:t>
      </w:r>
      <w:r w:rsidR="006E1CEB" w:rsidRPr="00CE7DE9">
        <w:t xml:space="preserve">The Government also provided funding </w:t>
      </w:r>
      <w:r w:rsidR="00AE3C10" w:rsidRPr="00CE7DE9">
        <w:t>for</w:t>
      </w:r>
      <w:r w:rsidR="006E1CEB" w:rsidRPr="00CE7DE9">
        <w:t xml:space="preserve"> two existing </w:t>
      </w:r>
      <w:r w:rsidR="002F5D7D">
        <w:t>services</w:t>
      </w:r>
      <w:r w:rsidR="006B4019" w:rsidRPr="00CE7DE9">
        <w:t xml:space="preserve"> in NSW</w:t>
      </w:r>
      <w:r w:rsidR="002F5D7D">
        <w:t>, bringing them into the Regional University Study Hubs program</w:t>
      </w:r>
      <w:r w:rsidR="006E1CEB" w:rsidRPr="00CE7DE9">
        <w:t>.</w:t>
      </w:r>
    </w:p>
    <w:p w14:paraId="260A5E6B" w14:textId="6870E757" w:rsidR="00183BBD" w:rsidRPr="00AF6C83" w:rsidRDefault="006F1FE7" w:rsidP="006F1FE7">
      <w:pPr>
        <w:pStyle w:val="ListParagraph"/>
        <w:numPr>
          <w:ilvl w:val="0"/>
          <w:numId w:val="39"/>
        </w:numPr>
        <w:shd w:val="clear" w:color="auto" w:fill="FFFFFF"/>
        <w:spacing w:line="276" w:lineRule="auto"/>
        <w:ind w:left="714" w:hanging="357"/>
        <w:contextualSpacing w:val="0"/>
        <w:rPr>
          <w:rFonts w:ascii="Calibri" w:eastAsia="Times New Roman" w:hAnsi="Calibri" w:cs="Calibri"/>
          <w:lang w:eastAsia="en-AU"/>
        </w:rPr>
      </w:pPr>
      <w:r w:rsidRPr="00AF6C83">
        <w:rPr>
          <w:rFonts w:ascii="Calibri" w:eastAsia="Times New Roman" w:hAnsi="Calibri" w:cs="Calibri"/>
          <w:lang w:eastAsia="en-AU"/>
        </w:rPr>
        <w:t xml:space="preserve">Stream 2 (Cohort 5) </w:t>
      </w:r>
      <w:r w:rsidR="00AE05AB" w:rsidRPr="00AF6C83">
        <w:rPr>
          <w:rFonts w:ascii="Calibri" w:eastAsia="Times New Roman" w:hAnsi="Calibri" w:cs="Calibri"/>
          <w:lang w:eastAsia="en-AU"/>
        </w:rPr>
        <w:t>–</w:t>
      </w:r>
      <w:r w:rsidR="00523091" w:rsidRPr="00AF6C83">
        <w:rPr>
          <w:rFonts w:ascii="Calibri" w:eastAsia="Times New Roman" w:hAnsi="Calibri" w:cs="Calibri"/>
          <w:lang w:eastAsia="en-AU"/>
        </w:rPr>
        <w:t xml:space="preserve"> </w:t>
      </w:r>
      <w:r w:rsidRPr="00AF6C83">
        <w:rPr>
          <w:rFonts w:ascii="Calibri" w:eastAsia="Times New Roman" w:hAnsi="Calibri" w:cs="Calibri"/>
          <w:lang w:eastAsia="en-AU"/>
        </w:rPr>
        <w:t xml:space="preserve">up to </w:t>
      </w:r>
      <w:r w:rsidR="006E1CEB">
        <w:rPr>
          <w:rFonts w:ascii="Calibri" w:eastAsia="Times New Roman" w:hAnsi="Calibri" w:cs="Calibri"/>
          <w:lang w:eastAsia="en-AU"/>
        </w:rPr>
        <w:t>10</w:t>
      </w:r>
      <w:r w:rsidRPr="00AF6C83">
        <w:rPr>
          <w:rFonts w:ascii="Calibri" w:eastAsia="Times New Roman" w:hAnsi="Calibri" w:cs="Calibri"/>
          <w:lang w:eastAsia="en-AU"/>
        </w:rPr>
        <w:t xml:space="preserve"> Regional</w:t>
      </w:r>
      <w:r w:rsidR="00CD16CB" w:rsidRPr="00AF6C83">
        <w:rPr>
          <w:rFonts w:ascii="Calibri" w:eastAsia="Times New Roman" w:hAnsi="Calibri" w:cs="Calibri"/>
          <w:lang w:eastAsia="en-AU"/>
        </w:rPr>
        <w:t xml:space="preserve"> University Study</w:t>
      </w:r>
      <w:r w:rsidRPr="00AF6C83">
        <w:rPr>
          <w:rFonts w:ascii="Calibri" w:eastAsia="Times New Roman" w:hAnsi="Calibri" w:cs="Calibri"/>
          <w:lang w:eastAsia="en-AU"/>
        </w:rPr>
        <w:t xml:space="preserve"> Hubs </w:t>
      </w:r>
      <w:r w:rsidR="00C72C49">
        <w:rPr>
          <w:rFonts w:ascii="Calibri" w:eastAsia="Times New Roman" w:hAnsi="Calibri" w:cs="Calibri"/>
          <w:lang w:eastAsia="en-AU"/>
        </w:rPr>
        <w:t xml:space="preserve">to be </w:t>
      </w:r>
      <w:r w:rsidR="0066191B">
        <w:rPr>
          <w:rFonts w:ascii="Calibri" w:eastAsia="Times New Roman" w:hAnsi="Calibri" w:cs="Calibri"/>
          <w:lang w:eastAsia="en-AU"/>
        </w:rPr>
        <w:t xml:space="preserve">announced and established </w:t>
      </w:r>
      <w:r w:rsidRPr="00AF6C83">
        <w:rPr>
          <w:rFonts w:ascii="Calibri" w:eastAsia="Times New Roman" w:hAnsi="Calibri" w:cs="Calibri"/>
          <w:lang w:eastAsia="en-AU"/>
        </w:rPr>
        <w:t>in 2025</w:t>
      </w:r>
      <w:r w:rsidR="007D25F2">
        <w:rPr>
          <w:rFonts w:ascii="Calibri" w:eastAsia="Times New Roman" w:hAnsi="Calibri" w:cs="Calibri"/>
          <w:lang w:eastAsia="en-AU"/>
        </w:rPr>
        <w:t>.</w:t>
      </w:r>
    </w:p>
    <w:p w14:paraId="6D85131F" w14:textId="048F21BB" w:rsidR="006F1FE7" w:rsidRDefault="006F1FE7" w:rsidP="00D14AE9">
      <w:pPr>
        <w:shd w:val="clear" w:color="auto" w:fill="FFFFFF"/>
        <w:spacing w:line="276" w:lineRule="auto"/>
        <w:rPr>
          <w:rFonts w:ascii="Calibri" w:eastAsia="Times New Roman" w:hAnsi="Calibri" w:cs="Calibri"/>
          <w:lang w:eastAsia="en-AU"/>
        </w:rPr>
      </w:pPr>
      <w:r w:rsidRPr="00031FE5">
        <w:rPr>
          <w:rFonts w:ascii="Calibri" w:eastAsia="Times New Roman" w:hAnsi="Calibri" w:cs="Calibri"/>
          <w:lang w:eastAsia="en-AU"/>
        </w:rPr>
        <w:t xml:space="preserve">This Application Guide relates to </w:t>
      </w:r>
      <w:r w:rsidR="009B4E14" w:rsidRPr="00031FE5">
        <w:rPr>
          <w:rFonts w:ascii="Calibri" w:eastAsia="Times New Roman" w:hAnsi="Calibri" w:cs="Calibri"/>
          <w:lang w:eastAsia="en-AU"/>
        </w:rPr>
        <w:t xml:space="preserve">Stream </w:t>
      </w:r>
      <w:r w:rsidR="0039186A">
        <w:rPr>
          <w:rFonts w:ascii="Calibri" w:eastAsia="Times New Roman" w:hAnsi="Calibri" w:cs="Calibri"/>
          <w:lang w:eastAsia="en-AU"/>
        </w:rPr>
        <w:t>2</w:t>
      </w:r>
      <w:r w:rsidRPr="00031FE5">
        <w:rPr>
          <w:rFonts w:ascii="Calibri" w:eastAsia="Times New Roman" w:hAnsi="Calibri" w:cs="Calibri"/>
          <w:lang w:eastAsia="en-AU"/>
        </w:rPr>
        <w:t xml:space="preserve"> (Cohort </w:t>
      </w:r>
      <w:r w:rsidR="0039186A">
        <w:rPr>
          <w:rFonts w:ascii="Calibri" w:eastAsia="Times New Roman" w:hAnsi="Calibri" w:cs="Calibri"/>
          <w:lang w:eastAsia="en-AU"/>
        </w:rPr>
        <w:t>5</w:t>
      </w:r>
      <w:r w:rsidRPr="00031FE5">
        <w:rPr>
          <w:rFonts w:ascii="Calibri" w:eastAsia="Times New Roman" w:hAnsi="Calibri" w:cs="Calibri"/>
          <w:lang w:eastAsia="en-AU"/>
        </w:rPr>
        <w:t>) only.</w:t>
      </w:r>
    </w:p>
    <w:p w14:paraId="5DF69FD0" w14:textId="3DD9AB36" w:rsidR="00E66444" w:rsidRPr="00031FE5" w:rsidRDefault="00E66444" w:rsidP="00D14AE9">
      <w:pPr>
        <w:shd w:val="clear" w:color="auto" w:fill="FFFFFF"/>
        <w:spacing w:line="276" w:lineRule="auto"/>
        <w:rPr>
          <w:rFonts w:ascii="Calibri" w:eastAsia="Times New Roman" w:hAnsi="Calibri" w:cs="Calibri"/>
          <w:lang w:eastAsia="en-AU"/>
        </w:rPr>
      </w:pPr>
      <w:r w:rsidRPr="00E4326C">
        <w:rPr>
          <w:rFonts w:ascii="Calibri" w:eastAsia="Times New Roman" w:hAnsi="Calibri" w:cs="Calibri"/>
          <w:lang w:eastAsia="en-AU"/>
        </w:rPr>
        <w:t xml:space="preserve">The Accord Final Report also recommended that consideration </w:t>
      </w:r>
      <w:r w:rsidR="00A5303C" w:rsidRPr="00E4326C">
        <w:rPr>
          <w:rFonts w:ascii="Calibri" w:eastAsia="Times New Roman" w:hAnsi="Calibri" w:cs="Calibri"/>
          <w:lang w:eastAsia="en-AU"/>
        </w:rPr>
        <w:t xml:space="preserve">be </w:t>
      </w:r>
      <w:r w:rsidRPr="00E4326C">
        <w:rPr>
          <w:rFonts w:ascii="Calibri" w:eastAsia="Times New Roman" w:hAnsi="Calibri" w:cs="Calibri"/>
          <w:lang w:eastAsia="en-AU"/>
        </w:rPr>
        <w:t xml:space="preserve">given to broadening eligibility </w:t>
      </w:r>
      <w:r w:rsidR="00D55D53" w:rsidRPr="00E4326C">
        <w:rPr>
          <w:rFonts w:ascii="Calibri" w:eastAsia="Times New Roman" w:hAnsi="Calibri" w:cs="Calibri"/>
          <w:lang w:eastAsia="en-AU"/>
        </w:rPr>
        <w:t xml:space="preserve">for the program to allow universities to operate Regional University Study Hubs. In line with this recommendation, </w:t>
      </w:r>
      <w:r w:rsidR="00837018" w:rsidRPr="00E4326C">
        <w:rPr>
          <w:rFonts w:ascii="Calibri" w:eastAsia="Times New Roman" w:hAnsi="Calibri" w:cs="Calibri"/>
          <w:lang w:eastAsia="en-AU"/>
        </w:rPr>
        <w:t xml:space="preserve">as a trial, </w:t>
      </w:r>
      <w:r w:rsidR="009561B2" w:rsidRPr="00E4326C">
        <w:rPr>
          <w:rFonts w:ascii="Calibri" w:eastAsia="Times New Roman" w:hAnsi="Calibri" w:cs="Calibri"/>
          <w:lang w:eastAsia="en-AU"/>
        </w:rPr>
        <w:t xml:space="preserve">universities </w:t>
      </w:r>
      <w:r w:rsidR="002C09C0">
        <w:rPr>
          <w:rFonts w:ascii="Calibri" w:eastAsia="Times New Roman" w:hAnsi="Calibri" w:cs="Calibri"/>
          <w:lang w:eastAsia="en-AU"/>
        </w:rPr>
        <w:t xml:space="preserve">(Table A and Table B) </w:t>
      </w:r>
      <w:r w:rsidR="00132338" w:rsidRPr="00E4326C">
        <w:rPr>
          <w:rFonts w:ascii="Calibri" w:eastAsia="Times New Roman" w:hAnsi="Calibri" w:cs="Calibri"/>
          <w:lang w:eastAsia="en-AU"/>
        </w:rPr>
        <w:t>are eligible to apply for funding through the Cohort 5 process</w:t>
      </w:r>
      <w:r w:rsidR="006E0823" w:rsidRPr="00E4326C">
        <w:rPr>
          <w:rFonts w:ascii="Calibri" w:eastAsia="Times New Roman" w:hAnsi="Calibri" w:cs="Calibri"/>
          <w:lang w:eastAsia="en-AU"/>
        </w:rPr>
        <w:t>.</w:t>
      </w:r>
      <w:r w:rsidR="00C86C19" w:rsidRPr="00E4326C">
        <w:rPr>
          <w:rFonts w:ascii="Calibri" w:eastAsia="Times New Roman" w:hAnsi="Calibri" w:cs="Calibri"/>
          <w:lang w:eastAsia="en-AU"/>
        </w:rPr>
        <w:t xml:space="preserve"> </w:t>
      </w:r>
      <w:r w:rsidR="006E0823" w:rsidRPr="00E4326C">
        <w:rPr>
          <w:rFonts w:ascii="Calibri" w:eastAsia="Times New Roman" w:hAnsi="Calibri" w:cs="Calibri"/>
          <w:lang w:eastAsia="en-AU"/>
        </w:rPr>
        <w:t>University applicants must</w:t>
      </w:r>
      <w:r w:rsidR="00C86C19" w:rsidRPr="00E4326C">
        <w:rPr>
          <w:rFonts w:ascii="Calibri" w:eastAsia="Times New Roman" w:hAnsi="Calibri" w:cs="Calibri"/>
          <w:lang w:eastAsia="en-AU"/>
        </w:rPr>
        <w:t xml:space="preserve"> still meet the </w:t>
      </w:r>
      <w:r w:rsidR="006E0823" w:rsidRPr="00E4326C">
        <w:rPr>
          <w:rFonts w:ascii="Calibri" w:eastAsia="Times New Roman" w:hAnsi="Calibri" w:cs="Calibri"/>
          <w:lang w:eastAsia="en-AU"/>
        </w:rPr>
        <w:t xml:space="preserve">key </w:t>
      </w:r>
      <w:r w:rsidR="00454472" w:rsidRPr="00E4326C">
        <w:rPr>
          <w:rFonts w:ascii="Calibri" w:eastAsia="Times New Roman" w:hAnsi="Calibri" w:cs="Calibri"/>
          <w:lang w:eastAsia="en-AU"/>
        </w:rPr>
        <w:t>criteri</w:t>
      </w:r>
      <w:r w:rsidR="00084283" w:rsidRPr="00E4326C">
        <w:rPr>
          <w:rFonts w:ascii="Calibri" w:eastAsia="Times New Roman" w:hAnsi="Calibri" w:cs="Calibri"/>
          <w:lang w:eastAsia="en-AU"/>
        </w:rPr>
        <w:t>a of the program</w:t>
      </w:r>
      <w:r w:rsidR="00757803" w:rsidRPr="00E4326C">
        <w:rPr>
          <w:rFonts w:ascii="Calibri" w:eastAsia="Times New Roman" w:hAnsi="Calibri" w:cs="Calibri"/>
          <w:lang w:eastAsia="en-AU"/>
        </w:rPr>
        <w:t xml:space="preserve"> – </w:t>
      </w:r>
      <w:r w:rsidR="00454472" w:rsidRPr="00E4326C">
        <w:rPr>
          <w:rFonts w:ascii="Calibri" w:eastAsia="Times New Roman" w:hAnsi="Calibri" w:cs="Calibri"/>
          <w:lang w:eastAsia="en-AU"/>
        </w:rPr>
        <w:t>to offer a provider-agnostic service</w:t>
      </w:r>
      <w:r w:rsidR="00790AB5" w:rsidRPr="00E4326C">
        <w:rPr>
          <w:rFonts w:ascii="Calibri" w:eastAsia="Times New Roman" w:hAnsi="Calibri" w:cs="Calibri"/>
          <w:lang w:eastAsia="en-AU"/>
        </w:rPr>
        <w:t xml:space="preserve"> that is </w:t>
      </w:r>
      <w:r w:rsidR="00757803" w:rsidRPr="00E4326C">
        <w:rPr>
          <w:rFonts w:ascii="Calibri" w:eastAsia="Times New Roman" w:hAnsi="Calibri" w:cs="Calibri"/>
          <w:lang w:eastAsia="en-AU"/>
        </w:rPr>
        <w:t>embedded in, and driven by, the local community</w:t>
      </w:r>
      <w:r w:rsidR="00454472" w:rsidRPr="00E4326C">
        <w:rPr>
          <w:rFonts w:ascii="Calibri" w:eastAsia="Times New Roman" w:hAnsi="Calibri" w:cs="Calibri"/>
          <w:lang w:eastAsia="en-AU"/>
        </w:rPr>
        <w:t>.</w:t>
      </w:r>
      <w:r w:rsidR="00454472">
        <w:rPr>
          <w:rFonts w:ascii="Calibri" w:eastAsia="Times New Roman" w:hAnsi="Calibri" w:cs="Calibri"/>
          <w:lang w:eastAsia="en-AU"/>
        </w:rPr>
        <w:t xml:space="preserve"> </w:t>
      </w:r>
    </w:p>
    <w:p w14:paraId="6B9EED79" w14:textId="53791774" w:rsidR="006F24F6" w:rsidRDefault="003A4614" w:rsidP="00D14C7F">
      <w:pPr>
        <w:spacing w:after="120" w:line="276" w:lineRule="auto"/>
        <w:rPr>
          <w:rFonts w:ascii="Calibri" w:eastAsia="Times New Roman" w:hAnsi="Calibri" w:cs="Calibri"/>
          <w:lang w:eastAsia="en-AU"/>
        </w:rPr>
      </w:pPr>
      <w:r>
        <w:rPr>
          <w:rFonts w:ascii="Calibri" w:eastAsia="Calibri" w:hAnsi="Calibri" w:cs="Times New Roman"/>
          <w:lang w:eastAsia="en-AU"/>
        </w:rPr>
        <w:t xml:space="preserve">Since </w:t>
      </w:r>
      <w:r w:rsidR="00914E18">
        <w:rPr>
          <w:rFonts w:ascii="Calibri" w:eastAsia="Calibri" w:hAnsi="Calibri" w:cs="Times New Roman"/>
          <w:lang w:eastAsia="en-AU"/>
        </w:rPr>
        <w:t>its</w:t>
      </w:r>
      <w:r>
        <w:rPr>
          <w:rFonts w:ascii="Calibri" w:eastAsia="Calibri" w:hAnsi="Calibri" w:cs="Times New Roman"/>
          <w:lang w:eastAsia="en-AU"/>
        </w:rPr>
        <w:t xml:space="preserve"> commencement in 2018,</w:t>
      </w:r>
      <w:r w:rsidR="004562AA">
        <w:rPr>
          <w:rFonts w:ascii="Calibri" w:eastAsia="Calibri" w:hAnsi="Calibri" w:cs="Times New Roman"/>
          <w:lang w:eastAsia="en-AU"/>
        </w:rPr>
        <w:t xml:space="preserve"> </w:t>
      </w:r>
      <w:r w:rsidR="00C174ED">
        <w:rPr>
          <w:rFonts w:ascii="Calibri" w:eastAsia="Calibri" w:hAnsi="Calibri" w:cs="Times New Roman"/>
          <w:lang w:eastAsia="en-AU"/>
        </w:rPr>
        <w:t xml:space="preserve">overall </w:t>
      </w:r>
      <w:r w:rsidR="000D57D0">
        <w:rPr>
          <w:rFonts w:ascii="Calibri" w:eastAsia="Calibri" w:hAnsi="Calibri" w:cs="Times New Roman"/>
          <w:lang w:eastAsia="en-AU"/>
        </w:rPr>
        <w:t>funding</w:t>
      </w:r>
      <w:r w:rsidR="004357B5">
        <w:rPr>
          <w:rFonts w:ascii="Calibri" w:eastAsia="Calibri" w:hAnsi="Calibri" w:cs="Times New Roman"/>
          <w:lang w:eastAsia="en-AU"/>
        </w:rPr>
        <w:t xml:space="preserve"> for the program</w:t>
      </w:r>
      <w:r w:rsidR="00C4168C">
        <w:rPr>
          <w:rFonts w:ascii="Calibri" w:eastAsia="Calibri" w:hAnsi="Calibri" w:cs="Times New Roman"/>
          <w:lang w:eastAsia="en-AU"/>
        </w:rPr>
        <w:t xml:space="preserve"> exceeds</w:t>
      </w:r>
      <w:r w:rsidR="0011564B">
        <w:rPr>
          <w:rFonts w:ascii="Calibri" w:eastAsia="Calibri" w:hAnsi="Calibri" w:cs="Times New Roman"/>
          <w:lang w:eastAsia="en-AU"/>
        </w:rPr>
        <w:t xml:space="preserve"> </w:t>
      </w:r>
      <w:r w:rsidR="0011564B" w:rsidRPr="00E14F8A">
        <w:rPr>
          <w:rFonts w:ascii="Calibri" w:eastAsia="Calibri" w:hAnsi="Calibri" w:cs="Times New Roman"/>
          <w:lang w:eastAsia="en-AU"/>
        </w:rPr>
        <w:t>$1</w:t>
      </w:r>
      <w:r w:rsidR="009424EE" w:rsidRPr="00E14F8A">
        <w:rPr>
          <w:rFonts w:ascii="Calibri" w:eastAsia="Calibri" w:hAnsi="Calibri" w:cs="Times New Roman"/>
          <w:lang w:eastAsia="en-AU"/>
        </w:rPr>
        <w:t>5</w:t>
      </w:r>
      <w:r w:rsidR="0011564B" w:rsidRPr="00E14F8A">
        <w:rPr>
          <w:rFonts w:ascii="Calibri" w:eastAsia="Calibri" w:hAnsi="Calibri" w:cs="Times New Roman"/>
          <w:lang w:eastAsia="en-AU"/>
        </w:rPr>
        <w:t>0 million</w:t>
      </w:r>
      <w:r w:rsidR="006C5AAC" w:rsidRPr="00E14F8A">
        <w:rPr>
          <w:rFonts w:ascii="Calibri" w:eastAsia="Calibri" w:hAnsi="Calibri" w:cs="Times New Roman"/>
          <w:lang w:eastAsia="en-AU"/>
        </w:rPr>
        <w:t xml:space="preserve">, </w:t>
      </w:r>
      <w:r w:rsidR="006C5AAC">
        <w:rPr>
          <w:rFonts w:ascii="Calibri" w:eastAsia="Calibri" w:hAnsi="Calibri" w:cs="Times New Roman"/>
          <w:lang w:eastAsia="en-AU"/>
        </w:rPr>
        <w:t>with</w:t>
      </w:r>
      <w:r w:rsidR="005B1D34">
        <w:rPr>
          <w:rFonts w:ascii="Calibri" w:eastAsia="Calibri" w:hAnsi="Calibri" w:cs="Times New Roman"/>
          <w:lang w:eastAsia="en-AU"/>
        </w:rPr>
        <w:t xml:space="preserve"> </w:t>
      </w:r>
      <w:r w:rsidR="00ED27C8">
        <w:rPr>
          <w:rFonts w:ascii="Calibri" w:eastAsia="Calibri" w:hAnsi="Calibri" w:cs="Times New Roman"/>
          <w:lang w:eastAsia="en-AU"/>
        </w:rPr>
        <w:t xml:space="preserve">a </w:t>
      </w:r>
      <w:r w:rsidR="00E874DC">
        <w:rPr>
          <w:rFonts w:ascii="Calibri" w:eastAsia="Calibri" w:hAnsi="Calibri" w:cs="Times New Roman"/>
          <w:lang w:eastAsia="en-AU"/>
        </w:rPr>
        <w:t xml:space="preserve">current </w:t>
      </w:r>
      <w:r w:rsidR="00ED27C8">
        <w:rPr>
          <w:rFonts w:ascii="Calibri" w:eastAsia="Calibri" w:hAnsi="Calibri" w:cs="Times New Roman"/>
          <w:lang w:eastAsia="en-AU"/>
        </w:rPr>
        <w:t xml:space="preserve">total of </w:t>
      </w:r>
      <w:r w:rsidR="00034DFD">
        <w:rPr>
          <w:rFonts w:ascii="Calibri" w:eastAsia="Calibri" w:hAnsi="Calibri" w:cs="Times New Roman"/>
          <w:lang w:eastAsia="en-AU"/>
        </w:rPr>
        <w:t>46</w:t>
      </w:r>
      <w:r w:rsidR="00ED27C8">
        <w:rPr>
          <w:rFonts w:ascii="Calibri" w:eastAsia="Calibri" w:hAnsi="Calibri" w:cs="Times New Roman"/>
          <w:lang w:eastAsia="en-AU"/>
        </w:rPr>
        <w:t xml:space="preserve"> Regional </w:t>
      </w:r>
      <w:r w:rsidR="00CD16CB">
        <w:rPr>
          <w:rFonts w:ascii="Calibri" w:eastAsia="Calibri" w:hAnsi="Calibri" w:cs="Times New Roman"/>
          <w:lang w:eastAsia="en-AU"/>
        </w:rPr>
        <w:t xml:space="preserve">University Study </w:t>
      </w:r>
      <w:r w:rsidR="00ED27C8">
        <w:rPr>
          <w:rFonts w:ascii="Calibri" w:eastAsia="Calibri" w:hAnsi="Calibri" w:cs="Times New Roman"/>
          <w:lang w:eastAsia="en-AU"/>
        </w:rPr>
        <w:t xml:space="preserve">Hubs </w:t>
      </w:r>
      <w:r w:rsidR="00940412">
        <w:rPr>
          <w:rFonts w:ascii="Calibri" w:eastAsia="Calibri" w:hAnsi="Calibri" w:cs="Times New Roman"/>
          <w:lang w:eastAsia="en-AU"/>
        </w:rPr>
        <w:t>in all states and the Northern Territory.</w:t>
      </w:r>
    </w:p>
    <w:p w14:paraId="52D2E187" w14:textId="2976F4F4" w:rsidR="00EA3659" w:rsidRPr="00EA3659" w:rsidRDefault="00855036" w:rsidP="00680369">
      <w:pPr>
        <w:pStyle w:val="Heading3"/>
        <w:numPr>
          <w:ilvl w:val="1"/>
          <w:numId w:val="34"/>
        </w:numPr>
        <w:rPr>
          <w:rFonts w:eastAsia="Calibri"/>
        </w:rPr>
      </w:pPr>
      <w:bookmarkStart w:id="27" w:name="_Toc173944648"/>
      <w:r>
        <w:rPr>
          <w:rFonts w:eastAsia="Calibri"/>
        </w:rPr>
        <w:t>2021</w:t>
      </w:r>
      <w:r w:rsidR="00EA3659" w:rsidRPr="00EA3659">
        <w:rPr>
          <w:rFonts w:eastAsia="Calibri"/>
        </w:rPr>
        <w:t xml:space="preserve"> Scoping Study</w:t>
      </w:r>
      <w:r w:rsidR="00861CE7">
        <w:rPr>
          <w:rFonts w:eastAsia="Calibri"/>
        </w:rPr>
        <w:t xml:space="preserve"> and Regional Needs Model</w:t>
      </w:r>
      <w:bookmarkEnd w:id="27"/>
    </w:p>
    <w:p w14:paraId="66DAA26F" w14:textId="6AB1463C" w:rsidR="009C32B5" w:rsidRDefault="00183BBD" w:rsidP="00680369">
      <w:pPr>
        <w:tabs>
          <w:tab w:val="left" w:pos="949"/>
        </w:tabs>
        <w:rPr>
          <w:rFonts w:ascii="Calibri" w:eastAsia="Times New Roman" w:hAnsi="Calibri" w:cs="Calibri"/>
          <w:lang w:eastAsia="en-AU"/>
        </w:rPr>
      </w:pPr>
      <w:r>
        <w:rPr>
          <w:rFonts w:ascii="Calibri" w:eastAsia="Times New Roman" w:hAnsi="Calibri" w:cs="Calibri"/>
          <w:lang w:eastAsia="en-AU"/>
        </w:rPr>
        <w:t>A</w:t>
      </w:r>
      <w:r w:rsidR="00EA3659" w:rsidRPr="00EA3659" w:rsidDel="006A146A">
        <w:rPr>
          <w:rFonts w:ascii="Calibri" w:eastAsia="Times New Roman" w:hAnsi="Calibri" w:cs="Calibri"/>
          <w:lang w:eastAsia="en-AU"/>
        </w:rPr>
        <w:t xml:space="preserve"> </w:t>
      </w:r>
      <w:r w:rsidR="00EA3659" w:rsidRPr="00EA3659">
        <w:rPr>
          <w:rFonts w:ascii="Calibri" w:eastAsia="Times New Roman" w:hAnsi="Calibri" w:cs="Calibri"/>
          <w:lang w:eastAsia="en-AU"/>
        </w:rPr>
        <w:t>Regional Needs Model</w:t>
      </w:r>
      <w:r>
        <w:rPr>
          <w:rFonts w:ascii="Calibri" w:eastAsia="Times New Roman" w:hAnsi="Calibri" w:cs="Calibri"/>
          <w:lang w:eastAsia="en-AU"/>
        </w:rPr>
        <w:t xml:space="preserve"> </w:t>
      </w:r>
      <w:r w:rsidR="00323623">
        <w:rPr>
          <w:rFonts w:ascii="Calibri" w:eastAsia="Times New Roman" w:hAnsi="Calibri" w:cs="Calibri"/>
          <w:lang w:eastAsia="en-AU"/>
        </w:rPr>
        <w:t>w</w:t>
      </w:r>
      <w:r>
        <w:rPr>
          <w:rFonts w:ascii="Calibri" w:eastAsia="Times New Roman" w:hAnsi="Calibri" w:cs="Calibri"/>
          <w:lang w:eastAsia="en-AU"/>
        </w:rPr>
        <w:t xml:space="preserve">as developed in 2021 </w:t>
      </w:r>
      <w:r w:rsidR="00D3003B">
        <w:rPr>
          <w:rFonts w:ascii="Calibri" w:eastAsia="Times New Roman" w:hAnsi="Calibri" w:cs="Calibri"/>
          <w:lang w:eastAsia="en-AU"/>
        </w:rPr>
        <w:t xml:space="preserve">as part of </w:t>
      </w:r>
      <w:r>
        <w:rPr>
          <w:rFonts w:ascii="Calibri" w:eastAsia="Times New Roman" w:hAnsi="Calibri" w:cs="Calibri"/>
          <w:lang w:eastAsia="en-AU"/>
        </w:rPr>
        <w:t>a scoping study</w:t>
      </w:r>
      <w:r w:rsidR="00EA3659" w:rsidRPr="00EA3659">
        <w:rPr>
          <w:rFonts w:ascii="Calibri" w:eastAsia="Times New Roman" w:hAnsi="Calibri" w:cs="Calibri"/>
          <w:lang w:eastAsia="en-AU"/>
        </w:rPr>
        <w:t xml:space="preserve"> to assist in identifying potential regions for new </w:t>
      </w:r>
      <w:r w:rsidR="006A146A">
        <w:rPr>
          <w:rFonts w:ascii="Calibri" w:eastAsia="Times New Roman" w:hAnsi="Calibri" w:cs="Calibri"/>
          <w:lang w:eastAsia="en-AU"/>
        </w:rPr>
        <w:t>Regional</w:t>
      </w:r>
      <w:r w:rsidR="00CD16CB">
        <w:rPr>
          <w:rFonts w:ascii="Calibri" w:eastAsia="Times New Roman" w:hAnsi="Calibri" w:cs="Calibri"/>
          <w:lang w:eastAsia="en-AU"/>
        </w:rPr>
        <w:t xml:space="preserve"> University Study</w:t>
      </w:r>
      <w:r w:rsidR="006A146A">
        <w:rPr>
          <w:rFonts w:ascii="Calibri" w:eastAsia="Times New Roman" w:hAnsi="Calibri" w:cs="Calibri"/>
          <w:lang w:eastAsia="en-AU"/>
        </w:rPr>
        <w:t xml:space="preserve"> </w:t>
      </w:r>
      <w:r w:rsidR="00DA35C5">
        <w:rPr>
          <w:rFonts w:ascii="Calibri" w:eastAsia="Times New Roman" w:hAnsi="Calibri" w:cs="Calibri"/>
          <w:lang w:eastAsia="en-AU"/>
        </w:rPr>
        <w:t>Hubs</w:t>
      </w:r>
      <w:r w:rsidR="00DA35C5" w:rsidRPr="00EA3659">
        <w:rPr>
          <w:rFonts w:ascii="Calibri" w:eastAsia="Times New Roman" w:hAnsi="Calibri" w:cs="Calibri"/>
          <w:lang w:eastAsia="en-AU"/>
        </w:rPr>
        <w:t xml:space="preserve"> </w:t>
      </w:r>
      <w:r w:rsidR="00EA3659" w:rsidRPr="00EA3659">
        <w:rPr>
          <w:rFonts w:ascii="Calibri" w:eastAsia="Times New Roman" w:hAnsi="Calibri" w:cs="Calibri"/>
          <w:lang w:eastAsia="en-AU"/>
        </w:rPr>
        <w:t>based on need and likelihood of success.</w:t>
      </w:r>
      <w:r w:rsidR="006E1D0F">
        <w:rPr>
          <w:rFonts w:ascii="Calibri" w:eastAsia="Times New Roman" w:hAnsi="Calibri" w:cs="Calibri"/>
          <w:lang w:eastAsia="en-AU"/>
        </w:rPr>
        <w:t xml:space="preserve"> </w:t>
      </w:r>
      <w:r w:rsidR="00C81BCE">
        <w:rPr>
          <w:rFonts w:ascii="Calibri" w:eastAsia="Times New Roman" w:hAnsi="Calibri" w:cs="Calibri"/>
          <w:lang w:eastAsia="en-AU"/>
        </w:rPr>
        <w:t xml:space="preserve">The </w:t>
      </w:r>
      <w:r w:rsidR="00C6485D">
        <w:rPr>
          <w:rFonts w:ascii="Calibri" w:eastAsia="Times New Roman" w:hAnsi="Calibri" w:cs="Calibri"/>
          <w:lang w:eastAsia="en-AU"/>
        </w:rPr>
        <w:t>model</w:t>
      </w:r>
      <w:r w:rsidR="00C81BCE">
        <w:rPr>
          <w:rFonts w:ascii="Calibri" w:eastAsia="Times New Roman" w:hAnsi="Calibri" w:cs="Calibri"/>
          <w:lang w:eastAsia="en-AU"/>
        </w:rPr>
        <w:t xml:space="preserve"> </w:t>
      </w:r>
      <w:r w:rsidR="000A2DD2">
        <w:rPr>
          <w:rFonts w:ascii="Calibri" w:eastAsia="Times New Roman" w:hAnsi="Calibri" w:cs="Calibri"/>
          <w:lang w:eastAsia="en-AU"/>
        </w:rPr>
        <w:t xml:space="preserve">has been updated </w:t>
      </w:r>
      <w:r w:rsidR="00666541">
        <w:rPr>
          <w:rFonts w:ascii="Calibri" w:eastAsia="Times New Roman" w:hAnsi="Calibri" w:cs="Calibri"/>
          <w:lang w:eastAsia="en-AU"/>
        </w:rPr>
        <w:t xml:space="preserve">with latest available data. </w:t>
      </w:r>
    </w:p>
    <w:p w14:paraId="5CDA0C7C" w14:textId="0ACE4F06" w:rsidR="00183BBD" w:rsidRDefault="00684ECA" w:rsidP="001E48AC">
      <w:pPr>
        <w:tabs>
          <w:tab w:val="left" w:pos="949"/>
        </w:tabs>
        <w:rPr>
          <w:rFonts w:ascii="Calibri" w:eastAsia="Times New Roman" w:hAnsi="Calibri" w:cs="Calibri"/>
          <w:lang w:eastAsia="en-AU"/>
        </w:rPr>
      </w:pPr>
      <w:r>
        <w:rPr>
          <w:rFonts w:ascii="Calibri" w:eastAsia="Times New Roman" w:hAnsi="Calibri" w:cs="Calibri"/>
          <w:lang w:eastAsia="en-AU"/>
        </w:rPr>
        <w:t xml:space="preserve">The model considers </w:t>
      </w:r>
      <w:r w:rsidRPr="00EA3659">
        <w:rPr>
          <w:rFonts w:ascii="Calibri" w:eastAsia="Times New Roman" w:hAnsi="Calibri" w:cs="Calibri"/>
          <w:lang w:eastAsia="en-AU"/>
        </w:rPr>
        <w:t>factors such as population, level of tertiary access, participation</w:t>
      </w:r>
      <w:r>
        <w:rPr>
          <w:rFonts w:ascii="Calibri" w:eastAsia="Times New Roman" w:hAnsi="Calibri" w:cs="Calibri"/>
          <w:lang w:eastAsia="en-AU"/>
        </w:rPr>
        <w:t xml:space="preserve"> </w:t>
      </w:r>
      <w:r w:rsidRPr="00EA3659">
        <w:rPr>
          <w:rFonts w:ascii="Calibri" w:eastAsia="Times New Roman" w:hAnsi="Calibri" w:cs="Calibri"/>
          <w:lang w:eastAsia="en-AU"/>
        </w:rPr>
        <w:t xml:space="preserve">and attainment, proportion of </w:t>
      </w:r>
      <w:r w:rsidR="00875F60">
        <w:rPr>
          <w:rFonts w:ascii="Calibri" w:eastAsia="Times New Roman" w:hAnsi="Calibri" w:cs="Calibri"/>
          <w:lang w:eastAsia="en-AU"/>
        </w:rPr>
        <w:t xml:space="preserve">under-represented </w:t>
      </w:r>
      <w:r w:rsidRPr="00EA3659">
        <w:rPr>
          <w:rFonts w:ascii="Calibri" w:eastAsia="Times New Roman" w:hAnsi="Calibri" w:cs="Calibri"/>
          <w:lang w:eastAsia="en-AU"/>
        </w:rPr>
        <w:t xml:space="preserve">students (including </w:t>
      </w:r>
      <w:r w:rsidR="00BE02C6">
        <w:rPr>
          <w:rFonts w:ascii="Calibri" w:eastAsia="Times New Roman" w:hAnsi="Calibri" w:cs="Calibri"/>
          <w:lang w:eastAsia="en-AU"/>
        </w:rPr>
        <w:t>First Nations</w:t>
      </w:r>
      <w:r w:rsidR="00BE02C6" w:rsidRPr="00EA3659">
        <w:rPr>
          <w:rFonts w:ascii="Calibri" w:eastAsia="Times New Roman" w:hAnsi="Calibri" w:cs="Calibri"/>
          <w:lang w:eastAsia="en-AU"/>
        </w:rPr>
        <w:t xml:space="preserve"> </w:t>
      </w:r>
      <w:r w:rsidRPr="00EA3659">
        <w:rPr>
          <w:rFonts w:ascii="Calibri" w:eastAsia="Times New Roman" w:hAnsi="Calibri" w:cs="Calibri"/>
          <w:lang w:eastAsia="en-AU"/>
        </w:rPr>
        <w:t xml:space="preserve">and low </w:t>
      </w:r>
      <w:r>
        <w:rPr>
          <w:rFonts w:ascii="Calibri" w:eastAsia="Times New Roman" w:hAnsi="Calibri" w:cs="Calibri"/>
          <w:lang w:eastAsia="en-AU"/>
        </w:rPr>
        <w:t>socioeconomic status</w:t>
      </w:r>
      <w:r w:rsidRPr="00EA3659">
        <w:rPr>
          <w:rFonts w:ascii="Calibri" w:eastAsia="Times New Roman" w:hAnsi="Calibri" w:cs="Calibri"/>
          <w:lang w:eastAsia="en-AU"/>
        </w:rPr>
        <w:t>) and transition to employment outcomes.</w:t>
      </w:r>
      <w:r>
        <w:rPr>
          <w:rFonts w:ascii="Calibri" w:eastAsia="Times New Roman" w:hAnsi="Calibri" w:cs="Calibri"/>
          <w:lang w:eastAsia="en-AU"/>
        </w:rPr>
        <w:t xml:space="preserve"> </w:t>
      </w:r>
      <w:r w:rsidR="00EA3659" w:rsidRPr="00EA3659">
        <w:rPr>
          <w:rFonts w:ascii="Calibri" w:eastAsia="Times New Roman" w:hAnsi="Calibri" w:cs="Calibri"/>
          <w:lang w:eastAsia="en-AU"/>
        </w:rPr>
        <w:t>The model will be used by the assessment panel to help inform the selection of locations for new</w:t>
      </w:r>
      <w:r w:rsidR="00DA35C5">
        <w:rPr>
          <w:rFonts w:ascii="Calibri" w:eastAsia="Times New Roman" w:hAnsi="Calibri" w:cs="Calibri"/>
          <w:lang w:eastAsia="en-AU"/>
        </w:rPr>
        <w:t xml:space="preserve"> Hubs</w:t>
      </w:r>
      <w:r w:rsidR="00EA3659" w:rsidRPr="00EA3659">
        <w:rPr>
          <w:rFonts w:ascii="Calibri" w:eastAsia="Times New Roman" w:hAnsi="Calibri" w:cs="Calibri"/>
          <w:lang w:eastAsia="en-AU"/>
        </w:rPr>
        <w:t>,</w:t>
      </w:r>
      <w:r w:rsidR="0059148B">
        <w:rPr>
          <w:rFonts w:ascii="Calibri" w:eastAsia="Times New Roman" w:hAnsi="Calibri" w:cs="Calibri"/>
          <w:lang w:eastAsia="en-AU"/>
        </w:rPr>
        <w:t xml:space="preserve"> along with</w:t>
      </w:r>
      <w:r w:rsidR="00EA3659" w:rsidRPr="00EA3659">
        <w:rPr>
          <w:rFonts w:ascii="Calibri" w:eastAsia="Times New Roman" w:hAnsi="Calibri" w:cs="Calibri"/>
          <w:lang w:eastAsia="en-AU"/>
        </w:rPr>
        <w:t xml:space="preserve"> the information and evidence provided as part of the application process.</w:t>
      </w:r>
      <w:r w:rsidR="003054C3">
        <w:rPr>
          <w:rFonts w:ascii="Calibri" w:eastAsia="Times New Roman" w:hAnsi="Calibri" w:cs="Calibri"/>
          <w:lang w:eastAsia="en-AU"/>
        </w:rPr>
        <w:t xml:space="preserve"> </w:t>
      </w:r>
      <w:r w:rsidR="00323623">
        <w:rPr>
          <w:rFonts w:ascii="Calibri" w:eastAsia="Times New Roman" w:hAnsi="Calibri" w:cs="Calibri"/>
          <w:lang w:eastAsia="en-AU"/>
        </w:rPr>
        <w:t xml:space="preserve">For more information about the model, please refer to the </w:t>
      </w:r>
      <w:hyperlink r:id="rId15" w:history="1">
        <w:r w:rsidR="00483CD3">
          <w:rPr>
            <w:rStyle w:val="Hyperlink"/>
            <w:rFonts w:ascii="Calibri" w:eastAsia="Times New Roman" w:hAnsi="Calibri" w:cs="Calibri"/>
            <w:lang w:eastAsia="en-AU"/>
          </w:rPr>
          <w:t>D</w:t>
        </w:r>
        <w:r w:rsidR="00323623" w:rsidRPr="00323623">
          <w:rPr>
            <w:rStyle w:val="Hyperlink"/>
            <w:rFonts w:ascii="Calibri" w:eastAsia="Times New Roman" w:hAnsi="Calibri" w:cs="Calibri"/>
            <w:lang w:eastAsia="en-AU"/>
          </w:rPr>
          <w:t>epartment</w:t>
        </w:r>
        <w:r w:rsidR="00483CD3">
          <w:rPr>
            <w:rStyle w:val="Hyperlink"/>
            <w:rFonts w:ascii="Calibri" w:eastAsia="Times New Roman" w:hAnsi="Calibri" w:cs="Calibri"/>
            <w:lang w:eastAsia="en-AU"/>
          </w:rPr>
          <w:t xml:space="preserve"> of Education</w:t>
        </w:r>
        <w:r w:rsidR="00323623" w:rsidRPr="00323623">
          <w:rPr>
            <w:rStyle w:val="Hyperlink"/>
            <w:rFonts w:ascii="Calibri" w:eastAsia="Times New Roman" w:hAnsi="Calibri" w:cs="Calibri"/>
            <w:lang w:eastAsia="en-AU"/>
          </w:rPr>
          <w:t>’s website</w:t>
        </w:r>
      </w:hyperlink>
      <w:r w:rsidR="00323623">
        <w:rPr>
          <w:rFonts w:ascii="Calibri" w:eastAsia="Times New Roman" w:hAnsi="Calibri" w:cs="Calibri"/>
          <w:lang w:eastAsia="en-AU"/>
        </w:rPr>
        <w:t>.</w:t>
      </w:r>
    </w:p>
    <w:p w14:paraId="2A7BBB39" w14:textId="5759FBF6" w:rsidR="009C32B5" w:rsidRDefault="0091374F" w:rsidP="00A61420">
      <w:pPr>
        <w:tabs>
          <w:tab w:val="left" w:pos="949"/>
        </w:tabs>
        <w:rPr>
          <w:rFonts w:ascii="Calibri" w:eastAsia="Times New Roman" w:hAnsi="Calibri" w:cs="Calibri"/>
          <w:lang w:eastAsia="en-AU"/>
        </w:rPr>
      </w:pPr>
      <w:r>
        <w:rPr>
          <w:rFonts w:ascii="Calibri" w:eastAsia="Times New Roman" w:hAnsi="Calibri" w:cs="Calibri"/>
          <w:lang w:eastAsia="en-AU"/>
        </w:rPr>
        <w:t xml:space="preserve">The model does not preclude any region from being eligible for funding. </w:t>
      </w:r>
      <w:r w:rsidR="001E48AC" w:rsidRPr="00EA3659">
        <w:rPr>
          <w:rFonts w:ascii="Calibri" w:eastAsia="Times New Roman" w:hAnsi="Calibri" w:cs="Calibri"/>
          <w:lang w:eastAsia="en-AU"/>
        </w:rPr>
        <w:t xml:space="preserve">The </w:t>
      </w:r>
      <w:r w:rsidR="001E48AC" w:rsidRPr="00680369">
        <w:t>assessment</w:t>
      </w:r>
      <w:r w:rsidR="001E48AC" w:rsidRPr="00EA3659">
        <w:rPr>
          <w:rFonts w:ascii="Calibri" w:eastAsia="Times New Roman" w:hAnsi="Calibri" w:cs="Calibri"/>
          <w:lang w:eastAsia="en-AU"/>
        </w:rPr>
        <w:t xml:space="preserve"> panel will make its own assessment of need and readiness for a </w:t>
      </w:r>
      <w:r w:rsidR="001E48AC">
        <w:rPr>
          <w:rFonts w:ascii="Calibri" w:eastAsia="Times New Roman" w:hAnsi="Calibri" w:cs="Calibri"/>
          <w:lang w:eastAsia="en-AU"/>
        </w:rPr>
        <w:t>Hub</w:t>
      </w:r>
      <w:r w:rsidR="001E48AC" w:rsidRPr="00EA3659">
        <w:rPr>
          <w:rFonts w:ascii="Calibri" w:eastAsia="Times New Roman" w:hAnsi="Calibri" w:cs="Calibri"/>
          <w:lang w:eastAsia="en-AU"/>
        </w:rPr>
        <w:t xml:space="preserve"> based on all the available information.</w:t>
      </w:r>
    </w:p>
    <w:p w14:paraId="6BCCD782" w14:textId="12FC37BB" w:rsidR="0024165E" w:rsidRDefault="0024165E" w:rsidP="0024165E">
      <w:pPr>
        <w:tabs>
          <w:tab w:val="left" w:pos="949"/>
        </w:tabs>
        <w:rPr>
          <w:rFonts w:ascii="Calibri" w:eastAsia="Times New Roman" w:hAnsi="Calibri" w:cs="Calibri"/>
          <w:lang w:eastAsia="en-AU"/>
        </w:rPr>
      </w:pPr>
      <w:r w:rsidRPr="00AA2ED2">
        <w:rPr>
          <w:rFonts w:ascii="Calibri" w:eastAsia="Times New Roman" w:hAnsi="Calibri" w:cs="Calibri"/>
          <w:lang w:eastAsia="en-AU"/>
        </w:rPr>
        <w:t xml:space="preserve">For applicants wishing to access the updated data for their region, please contact </w:t>
      </w:r>
      <w:r>
        <w:rPr>
          <w:rFonts w:ascii="Calibri" w:eastAsia="Times New Roman" w:hAnsi="Calibri" w:cs="Calibri"/>
          <w:lang w:eastAsia="en-AU"/>
        </w:rPr>
        <w:t xml:space="preserve">the </w:t>
      </w:r>
      <w:r w:rsidR="00DB03B9">
        <w:rPr>
          <w:rFonts w:ascii="Calibri" w:eastAsia="Times New Roman" w:hAnsi="Calibri" w:cs="Calibri"/>
          <w:lang w:eastAsia="en-AU"/>
        </w:rPr>
        <w:t>D</w:t>
      </w:r>
      <w:r>
        <w:rPr>
          <w:rFonts w:ascii="Calibri" w:eastAsia="Times New Roman" w:hAnsi="Calibri" w:cs="Calibri"/>
          <w:lang w:eastAsia="en-AU"/>
        </w:rPr>
        <w:t>epartment</w:t>
      </w:r>
      <w:r w:rsidR="00DB03B9">
        <w:rPr>
          <w:rFonts w:ascii="Calibri" w:eastAsia="Times New Roman" w:hAnsi="Calibri" w:cs="Calibri"/>
          <w:lang w:eastAsia="en-AU"/>
        </w:rPr>
        <w:t xml:space="preserve"> of Education (the department)</w:t>
      </w:r>
      <w:r>
        <w:rPr>
          <w:rFonts w:ascii="Calibri" w:eastAsia="Times New Roman" w:hAnsi="Calibri" w:cs="Calibri"/>
          <w:lang w:eastAsia="en-AU"/>
        </w:rPr>
        <w:t xml:space="preserve"> at </w:t>
      </w:r>
      <w:hyperlink r:id="rId16" w:history="1">
        <w:r w:rsidR="00C6485D" w:rsidRPr="00EE1712">
          <w:rPr>
            <w:rStyle w:val="Hyperlink"/>
            <w:rFonts w:ascii="Calibri" w:eastAsia="Times New Roman" w:hAnsi="Calibri" w:cs="Calibri"/>
            <w:lang w:eastAsia="en-AU"/>
          </w:rPr>
          <w:t>regional@education.gov.au</w:t>
        </w:r>
      </w:hyperlink>
      <w:r w:rsidR="00C6485D">
        <w:rPr>
          <w:rFonts w:ascii="Calibri" w:eastAsia="Times New Roman" w:hAnsi="Calibri" w:cs="Calibri"/>
          <w:lang w:eastAsia="en-AU"/>
        </w:rPr>
        <w:t>.</w:t>
      </w:r>
    </w:p>
    <w:p w14:paraId="23BA2D37" w14:textId="67835D4B" w:rsidR="00BC745B" w:rsidRPr="00BC745B" w:rsidRDefault="00FC5FBE" w:rsidP="00680369">
      <w:pPr>
        <w:pStyle w:val="Heading3"/>
        <w:numPr>
          <w:ilvl w:val="1"/>
          <w:numId w:val="34"/>
        </w:numPr>
        <w:rPr>
          <w:rFonts w:eastAsia="Times New Roman"/>
        </w:rPr>
      </w:pPr>
      <w:bookmarkStart w:id="28" w:name="_Toc144121900"/>
      <w:bookmarkStart w:id="29" w:name="_Toc144122382"/>
      <w:bookmarkStart w:id="30" w:name="_Toc144121901"/>
      <w:bookmarkStart w:id="31" w:name="_Toc144122383"/>
      <w:bookmarkStart w:id="32" w:name="_Toc144121902"/>
      <w:bookmarkStart w:id="33" w:name="_Toc144122384"/>
      <w:bookmarkStart w:id="34" w:name="_Toc141784878"/>
      <w:bookmarkStart w:id="35" w:name="_Toc141789766"/>
      <w:bookmarkStart w:id="36" w:name="_Toc141863794"/>
      <w:bookmarkStart w:id="37" w:name="_Toc141864002"/>
      <w:bookmarkStart w:id="38" w:name="_Toc141867587"/>
      <w:bookmarkStart w:id="39" w:name="_Toc141885418"/>
      <w:bookmarkStart w:id="40" w:name="_Toc142037582"/>
      <w:bookmarkStart w:id="41" w:name="_Toc141784879"/>
      <w:bookmarkStart w:id="42" w:name="_Toc141789767"/>
      <w:bookmarkStart w:id="43" w:name="_Toc141863795"/>
      <w:bookmarkStart w:id="44" w:name="_Toc141864003"/>
      <w:bookmarkStart w:id="45" w:name="_Toc141867588"/>
      <w:bookmarkStart w:id="46" w:name="_Toc141885419"/>
      <w:bookmarkStart w:id="47" w:name="_Toc142037583"/>
      <w:bookmarkStart w:id="48" w:name="_Toc141430955"/>
      <w:bookmarkStart w:id="49" w:name="_Toc141430957"/>
      <w:bookmarkStart w:id="50" w:name="_Toc141430961"/>
      <w:bookmarkStart w:id="51" w:name="_Toc141430964"/>
      <w:bookmarkStart w:id="52" w:name="_Toc139620146"/>
      <w:bookmarkStart w:id="53" w:name="_Toc173944649"/>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680369">
        <w:rPr>
          <w:rFonts w:eastAsia="Calibri"/>
        </w:rPr>
        <w:t>Legislative</w:t>
      </w:r>
      <w:r>
        <w:rPr>
          <w:rFonts w:eastAsia="Times New Roman"/>
        </w:rPr>
        <w:t xml:space="preserve"> context</w:t>
      </w:r>
      <w:bookmarkEnd w:id="52"/>
      <w:bookmarkEnd w:id="53"/>
    </w:p>
    <w:p w14:paraId="7710B5B1" w14:textId="658CCD26" w:rsidR="00091989" w:rsidRPr="00FD6CA2" w:rsidRDefault="00091989" w:rsidP="00680369">
      <w:pPr>
        <w:tabs>
          <w:tab w:val="left" w:pos="949"/>
        </w:tabs>
      </w:pPr>
      <w:r w:rsidRPr="00FD6CA2">
        <w:t xml:space="preserve">The Regional </w:t>
      </w:r>
      <w:r w:rsidR="00CD16CB">
        <w:t xml:space="preserve">University Study </w:t>
      </w:r>
      <w:r w:rsidRPr="00FD6CA2">
        <w:t xml:space="preserve">Hubs Program is a program under part 2-3 of the </w:t>
      </w:r>
      <w:r w:rsidRPr="00091989">
        <w:rPr>
          <w:i/>
          <w:iCs/>
        </w:rPr>
        <w:t>Higher Education Support Act 2003</w:t>
      </w:r>
      <w:r w:rsidRPr="00FD6CA2">
        <w:rPr>
          <w:rStyle w:val="FootnoteReference"/>
          <w:i/>
          <w:iCs/>
        </w:rPr>
        <w:footnoteReference w:id="4"/>
      </w:r>
      <w:r w:rsidR="00AE05AB">
        <w:rPr>
          <w:i/>
          <w:iCs/>
        </w:rPr>
        <w:t xml:space="preserve"> </w:t>
      </w:r>
      <w:r w:rsidR="00AE05AB">
        <w:t>(HESA)</w:t>
      </w:r>
      <w:r w:rsidRPr="00FD6CA2">
        <w:t xml:space="preserve">. Eligibility and some conditions for the </w:t>
      </w:r>
      <w:r w:rsidR="00F05CC2">
        <w:t>p</w:t>
      </w:r>
      <w:r w:rsidRPr="00FD6CA2">
        <w:t xml:space="preserve">rogram are set out in Part 9 of the </w:t>
      </w:r>
      <w:r w:rsidRPr="00091989">
        <w:rPr>
          <w:i/>
          <w:iCs/>
        </w:rPr>
        <w:t>Higher Education Support (Other Grants) Guidelines 2022</w:t>
      </w:r>
      <w:r w:rsidRPr="00FD6CA2">
        <w:rPr>
          <w:rStyle w:val="FootnoteReference"/>
          <w:i/>
          <w:iCs/>
        </w:rPr>
        <w:footnoteReference w:id="5"/>
      </w:r>
      <w:r w:rsidRPr="00FD6CA2">
        <w:t xml:space="preserve"> (the Guidelines). </w:t>
      </w:r>
      <w:r w:rsidR="00C50732" w:rsidRPr="00235339">
        <w:t>This Application Guide should be read in conjunction with Part 2-3 of HESA</w:t>
      </w:r>
      <w:r w:rsidR="00C50732">
        <w:t xml:space="preserve"> and</w:t>
      </w:r>
      <w:r w:rsidR="00C50732" w:rsidRPr="00235339">
        <w:t xml:space="preserve"> Part 9 of the </w:t>
      </w:r>
      <w:r w:rsidR="00C50732" w:rsidRPr="009877CF">
        <w:t>Guidelines</w:t>
      </w:r>
      <w:r w:rsidR="00C50732" w:rsidRPr="00235339">
        <w:t xml:space="preserve">. </w:t>
      </w:r>
      <w:r w:rsidRPr="00FD6CA2">
        <w:t>Applicants will be responsible for complying with all relevant legislative requirements.</w:t>
      </w:r>
    </w:p>
    <w:p w14:paraId="6A7BC8A5" w14:textId="0E9FE229" w:rsidR="00FC5FBE" w:rsidRDefault="00FC5FBE" w:rsidP="00680369">
      <w:pPr>
        <w:pStyle w:val="Heading3"/>
        <w:numPr>
          <w:ilvl w:val="1"/>
          <w:numId w:val="34"/>
        </w:numPr>
        <w:rPr>
          <w:rFonts w:eastAsia="Times New Roman"/>
        </w:rPr>
      </w:pPr>
      <w:bookmarkStart w:id="54" w:name="_Toc141784881"/>
      <w:bookmarkStart w:id="55" w:name="_Toc141789769"/>
      <w:bookmarkStart w:id="56" w:name="_Toc141863797"/>
      <w:bookmarkStart w:id="57" w:name="_Toc141864005"/>
      <w:bookmarkStart w:id="58" w:name="_Toc141867590"/>
      <w:bookmarkStart w:id="59" w:name="_Toc141885422"/>
      <w:bookmarkStart w:id="60" w:name="_Toc142037586"/>
      <w:bookmarkStart w:id="61" w:name="_Toc141784882"/>
      <w:bookmarkStart w:id="62" w:name="_Toc141789770"/>
      <w:bookmarkStart w:id="63" w:name="_Toc141863798"/>
      <w:bookmarkStart w:id="64" w:name="_Toc141864006"/>
      <w:bookmarkStart w:id="65" w:name="_Toc141867591"/>
      <w:bookmarkStart w:id="66" w:name="_Toc141885423"/>
      <w:bookmarkStart w:id="67" w:name="_Toc142037587"/>
      <w:bookmarkStart w:id="68" w:name="_Toc141784883"/>
      <w:bookmarkStart w:id="69" w:name="_Toc141789771"/>
      <w:bookmarkStart w:id="70" w:name="_Toc141863799"/>
      <w:bookmarkStart w:id="71" w:name="_Toc141864007"/>
      <w:bookmarkStart w:id="72" w:name="_Toc141867592"/>
      <w:bookmarkStart w:id="73" w:name="_Toc141885424"/>
      <w:bookmarkStart w:id="74" w:name="_Toc142037588"/>
      <w:bookmarkStart w:id="75" w:name="_Toc141784884"/>
      <w:bookmarkStart w:id="76" w:name="_Toc141789772"/>
      <w:bookmarkStart w:id="77" w:name="_Toc141863800"/>
      <w:bookmarkStart w:id="78" w:name="_Toc141864008"/>
      <w:bookmarkStart w:id="79" w:name="_Toc141867593"/>
      <w:bookmarkStart w:id="80" w:name="_Toc141885425"/>
      <w:bookmarkStart w:id="81" w:name="_Toc142037589"/>
      <w:bookmarkStart w:id="82" w:name="_Toc141784885"/>
      <w:bookmarkStart w:id="83" w:name="_Toc141789773"/>
      <w:bookmarkStart w:id="84" w:name="_Toc141863801"/>
      <w:bookmarkStart w:id="85" w:name="_Toc141864009"/>
      <w:bookmarkStart w:id="86" w:name="_Toc141867594"/>
      <w:bookmarkStart w:id="87" w:name="_Toc141885426"/>
      <w:bookmarkStart w:id="88" w:name="_Toc142037590"/>
      <w:bookmarkStart w:id="89" w:name="_Toc141784886"/>
      <w:bookmarkStart w:id="90" w:name="_Toc141789774"/>
      <w:bookmarkStart w:id="91" w:name="_Toc141863802"/>
      <w:bookmarkStart w:id="92" w:name="_Toc141864010"/>
      <w:bookmarkStart w:id="93" w:name="_Toc141867595"/>
      <w:bookmarkStart w:id="94" w:name="_Toc141885427"/>
      <w:bookmarkStart w:id="95" w:name="_Toc142037591"/>
      <w:bookmarkStart w:id="96" w:name="_Toc141784887"/>
      <w:bookmarkStart w:id="97" w:name="_Toc141789775"/>
      <w:bookmarkStart w:id="98" w:name="_Toc141863803"/>
      <w:bookmarkStart w:id="99" w:name="_Toc141864011"/>
      <w:bookmarkStart w:id="100" w:name="_Toc141867596"/>
      <w:bookmarkStart w:id="101" w:name="_Toc141885428"/>
      <w:bookmarkStart w:id="102" w:name="_Toc142037592"/>
      <w:bookmarkStart w:id="103" w:name="_Toc141784888"/>
      <w:bookmarkStart w:id="104" w:name="_Toc141789776"/>
      <w:bookmarkStart w:id="105" w:name="_Toc141863804"/>
      <w:bookmarkStart w:id="106" w:name="_Toc141864012"/>
      <w:bookmarkStart w:id="107" w:name="_Toc141867597"/>
      <w:bookmarkStart w:id="108" w:name="_Toc141885429"/>
      <w:bookmarkStart w:id="109" w:name="_Toc142037593"/>
      <w:bookmarkStart w:id="110" w:name="_Toc141784889"/>
      <w:bookmarkStart w:id="111" w:name="_Toc141789777"/>
      <w:bookmarkStart w:id="112" w:name="_Toc141863805"/>
      <w:bookmarkStart w:id="113" w:name="_Toc141864013"/>
      <w:bookmarkStart w:id="114" w:name="_Toc141867598"/>
      <w:bookmarkStart w:id="115" w:name="_Toc141885430"/>
      <w:bookmarkStart w:id="116" w:name="_Toc142037594"/>
      <w:bookmarkStart w:id="117" w:name="_Toc141784890"/>
      <w:bookmarkStart w:id="118" w:name="_Toc141789778"/>
      <w:bookmarkStart w:id="119" w:name="_Toc141863806"/>
      <w:bookmarkStart w:id="120" w:name="_Toc141864014"/>
      <w:bookmarkStart w:id="121" w:name="_Toc141867599"/>
      <w:bookmarkStart w:id="122" w:name="_Toc141885431"/>
      <w:bookmarkStart w:id="123" w:name="_Toc142037595"/>
      <w:bookmarkStart w:id="124" w:name="_Toc141784891"/>
      <w:bookmarkStart w:id="125" w:name="_Toc141789779"/>
      <w:bookmarkStart w:id="126" w:name="_Toc141863807"/>
      <w:bookmarkStart w:id="127" w:name="_Toc141864015"/>
      <w:bookmarkStart w:id="128" w:name="_Toc141867600"/>
      <w:bookmarkStart w:id="129" w:name="_Toc141885432"/>
      <w:bookmarkStart w:id="130" w:name="_Toc142037596"/>
      <w:bookmarkStart w:id="131" w:name="_Toc141784892"/>
      <w:bookmarkStart w:id="132" w:name="_Toc141789780"/>
      <w:bookmarkStart w:id="133" w:name="_Toc141863808"/>
      <w:bookmarkStart w:id="134" w:name="_Toc141864016"/>
      <w:bookmarkStart w:id="135" w:name="_Toc141867601"/>
      <w:bookmarkStart w:id="136" w:name="_Toc141885433"/>
      <w:bookmarkStart w:id="137" w:name="_Toc142037597"/>
      <w:bookmarkStart w:id="138" w:name="_Toc141784893"/>
      <w:bookmarkStart w:id="139" w:name="_Toc141789781"/>
      <w:bookmarkStart w:id="140" w:name="_Toc141863809"/>
      <w:bookmarkStart w:id="141" w:name="_Toc141864017"/>
      <w:bookmarkStart w:id="142" w:name="_Toc141867602"/>
      <w:bookmarkStart w:id="143" w:name="_Toc141885434"/>
      <w:bookmarkStart w:id="144" w:name="_Toc142037598"/>
      <w:bookmarkStart w:id="145" w:name="_Toc141784894"/>
      <w:bookmarkStart w:id="146" w:name="_Toc141789782"/>
      <w:bookmarkStart w:id="147" w:name="_Toc141863810"/>
      <w:bookmarkStart w:id="148" w:name="_Toc141864018"/>
      <w:bookmarkStart w:id="149" w:name="_Toc141867603"/>
      <w:bookmarkStart w:id="150" w:name="_Toc141885435"/>
      <w:bookmarkStart w:id="151" w:name="_Toc142037599"/>
      <w:bookmarkStart w:id="152" w:name="_Toc141784895"/>
      <w:bookmarkStart w:id="153" w:name="_Toc141789783"/>
      <w:bookmarkStart w:id="154" w:name="_Toc141863811"/>
      <w:bookmarkStart w:id="155" w:name="_Toc141864019"/>
      <w:bookmarkStart w:id="156" w:name="_Toc141867604"/>
      <w:bookmarkStart w:id="157" w:name="_Toc141885436"/>
      <w:bookmarkStart w:id="158" w:name="_Toc142037600"/>
      <w:bookmarkStart w:id="159" w:name="_Toc141784896"/>
      <w:bookmarkStart w:id="160" w:name="_Toc141789784"/>
      <w:bookmarkStart w:id="161" w:name="_Toc141863812"/>
      <w:bookmarkStart w:id="162" w:name="_Toc141864020"/>
      <w:bookmarkStart w:id="163" w:name="_Toc141867605"/>
      <w:bookmarkStart w:id="164" w:name="_Toc141885437"/>
      <w:bookmarkStart w:id="165" w:name="_Toc142037601"/>
      <w:bookmarkStart w:id="166" w:name="_Toc141784897"/>
      <w:bookmarkStart w:id="167" w:name="_Toc141789785"/>
      <w:bookmarkStart w:id="168" w:name="_Toc141863813"/>
      <w:bookmarkStart w:id="169" w:name="_Toc141864021"/>
      <w:bookmarkStart w:id="170" w:name="_Toc141867606"/>
      <w:bookmarkStart w:id="171" w:name="_Toc141885438"/>
      <w:bookmarkStart w:id="172" w:name="_Toc142037602"/>
      <w:bookmarkStart w:id="173" w:name="_Toc141784898"/>
      <w:bookmarkStart w:id="174" w:name="_Toc141789786"/>
      <w:bookmarkStart w:id="175" w:name="_Toc141863814"/>
      <w:bookmarkStart w:id="176" w:name="_Toc141864022"/>
      <w:bookmarkStart w:id="177" w:name="_Toc141867607"/>
      <w:bookmarkStart w:id="178" w:name="_Toc141885439"/>
      <w:bookmarkStart w:id="179" w:name="_Toc142037603"/>
      <w:bookmarkStart w:id="180" w:name="_Toc141784899"/>
      <w:bookmarkStart w:id="181" w:name="_Toc141789787"/>
      <w:bookmarkStart w:id="182" w:name="_Toc141863815"/>
      <w:bookmarkStart w:id="183" w:name="_Toc141864023"/>
      <w:bookmarkStart w:id="184" w:name="_Toc141867608"/>
      <w:bookmarkStart w:id="185" w:name="_Toc141885440"/>
      <w:bookmarkStart w:id="186" w:name="_Toc142037604"/>
      <w:bookmarkStart w:id="187" w:name="_Toc141784900"/>
      <w:bookmarkStart w:id="188" w:name="_Toc141789788"/>
      <w:bookmarkStart w:id="189" w:name="_Toc141863816"/>
      <w:bookmarkStart w:id="190" w:name="_Toc141864024"/>
      <w:bookmarkStart w:id="191" w:name="_Toc141867609"/>
      <w:bookmarkStart w:id="192" w:name="_Toc141885441"/>
      <w:bookmarkStart w:id="193" w:name="_Toc142037605"/>
      <w:bookmarkStart w:id="194" w:name="_Toc141784901"/>
      <w:bookmarkStart w:id="195" w:name="_Toc141789789"/>
      <w:bookmarkStart w:id="196" w:name="_Toc141863817"/>
      <w:bookmarkStart w:id="197" w:name="_Toc141864025"/>
      <w:bookmarkStart w:id="198" w:name="_Toc141867610"/>
      <w:bookmarkStart w:id="199" w:name="_Toc141885442"/>
      <w:bookmarkStart w:id="200" w:name="_Toc142037606"/>
      <w:bookmarkStart w:id="201" w:name="_Toc141784902"/>
      <w:bookmarkStart w:id="202" w:name="_Toc141789790"/>
      <w:bookmarkStart w:id="203" w:name="_Toc141863818"/>
      <w:bookmarkStart w:id="204" w:name="_Toc141864026"/>
      <w:bookmarkStart w:id="205" w:name="_Toc141867611"/>
      <w:bookmarkStart w:id="206" w:name="_Toc141885443"/>
      <w:bookmarkStart w:id="207" w:name="_Toc142037607"/>
      <w:bookmarkStart w:id="208" w:name="_Toc141784903"/>
      <w:bookmarkStart w:id="209" w:name="_Toc141789791"/>
      <w:bookmarkStart w:id="210" w:name="_Toc141863819"/>
      <w:bookmarkStart w:id="211" w:name="_Toc141864027"/>
      <w:bookmarkStart w:id="212" w:name="_Toc141867612"/>
      <w:bookmarkStart w:id="213" w:name="_Toc141885444"/>
      <w:bookmarkStart w:id="214" w:name="_Toc142037608"/>
      <w:bookmarkStart w:id="215" w:name="_Toc141784904"/>
      <w:bookmarkStart w:id="216" w:name="_Toc141789792"/>
      <w:bookmarkStart w:id="217" w:name="_Toc141863820"/>
      <w:bookmarkStart w:id="218" w:name="_Toc141864028"/>
      <w:bookmarkStart w:id="219" w:name="_Toc141867613"/>
      <w:bookmarkStart w:id="220" w:name="_Toc141885445"/>
      <w:bookmarkStart w:id="221" w:name="_Toc142037609"/>
      <w:bookmarkStart w:id="222" w:name="_Toc141784905"/>
      <w:bookmarkStart w:id="223" w:name="_Toc141789793"/>
      <w:bookmarkStart w:id="224" w:name="_Toc141863821"/>
      <w:bookmarkStart w:id="225" w:name="_Toc141864029"/>
      <w:bookmarkStart w:id="226" w:name="_Toc141867614"/>
      <w:bookmarkStart w:id="227" w:name="_Toc141885446"/>
      <w:bookmarkStart w:id="228" w:name="_Toc142037610"/>
      <w:bookmarkStart w:id="229" w:name="_Toc141784906"/>
      <w:bookmarkStart w:id="230" w:name="_Toc141789794"/>
      <w:bookmarkStart w:id="231" w:name="_Toc141863822"/>
      <w:bookmarkStart w:id="232" w:name="_Toc141864030"/>
      <w:bookmarkStart w:id="233" w:name="_Toc141867615"/>
      <w:bookmarkStart w:id="234" w:name="_Toc141885447"/>
      <w:bookmarkStart w:id="235" w:name="_Toc142037611"/>
      <w:bookmarkStart w:id="236" w:name="_Toc141784907"/>
      <w:bookmarkStart w:id="237" w:name="_Toc141789795"/>
      <w:bookmarkStart w:id="238" w:name="_Toc141863823"/>
      <w:bookmarkStart w:id="239" w:name="_Toc141864031"/>
      <w:bookmarkStart w:id="240" w:name="_Toc141867616"/>
      <w:bookmarkStart w:id="241" w:name="_Toc141885448"/>
      <w:bookmarkStart w:id="242" w:name="_Toc142037612"/>
      <w:bookmarkStart w:id="243" w:name="_Toc141784908"/>
      <w:bookmarkStart w:id="244" w:name="_Toc141789796"/>
      <w:bookmarkStart w:id="245" w:name="_Toc141863824"/>
      <w:bookmarkStart w:id="246" w:name="_Toc141864032"/>
      <w:bookmarkStart w:id="247" w:name="_Toc141867617"/>
      <w:bookmarkStart w:id="248" w:name="_Toc141885449"/>
      <w:bookmarkStart w:id="249" w:name="_Toc142037613"/>
      <w:bookmarkStart w:id="250" w:name="_Toc141784909"/>
      <w:bookmarkStart w:id="251" w:name="_Toc141789797"/>
      <w:bookmarkStart w:id="252" w:name="_Toc141863825"/>
      <w:bookmarkStart w:id="253" w:name="_Toc141864033"/>
      <w:bookmarkStart w:id="254" w:name="_Toc141867618"/>
      <w:bookmarkStart w:id="255" w:name="_Toc141885450"/>
      <w:bookmarkStart w:id="256" w:name="_Toc142037614"/>
      <w:bookmarkStart w:id="257" w:name="_Toc141784910"/>
      <w:bookmarkStart w:id="258" w:name="_Toc141789798"/>
      <w:bookmarkStart w:id="259" w:name="_Toc141863826"/>
      <w:bookmarkStart w:id="260" w:name="_Toc141864034"/>
      <w:bookmarkStart w:id="261" w:name="_Toc141867619"/>
      <w:bookmarkStart w:id="262" w:name="_Toc141885451"/>
      <w:bookmarkStart w:id="263" w:name="_Toc142037615"/>
      <w:bookmarkStart w:id="264" w:name="_Toc141784911"/>
      <w:bookmarkStart w:id="265" w:name="_Toc141789799"/>
      <w:bookmarkStart w:id="266" w:name="_Toc141863827"/>
      <w:bookmarkStart w:id="267" w:name="_Toc141864035"/>
      <w:bookmarkStart w:id="268" w:name="_Toc141867620"/>
      <w:bookmarkStart w:id="269" w:name="_Toc141885452"/>
      <w:bookmarkStart w:id="270" w:name="_Toc142037616"/>
      <w:bookmarkStart w:id="271" w:name="_Toc141784912"/>
      <w:bookmarkStart w:id="272" w:name="_Toc141789800"/>
      <w:bookmarkStart w:id="273" w:name="_Toc141863828"/>
      <w:bookmarkStart w:id="274" w:name="_Toc141864036"/>
      <w:bookmarkStart w:id="275" w:name="_Toc141867621"/>
      <w:bookmarkStart w:id="276" w:name="_Toc141885453"/>
      <w:bookmarkStart w:id="277" w:name="_Toc142037617"/>
      <w:bookmarkStart w:id="278" w:name="_Toc141784913"/>
      <w:bookmarkStart w:id="279" w:name="_Toc141789801"/>
      <w:bookmarkStart w:id="280" w:name="_Toc141863829"/>
      <w:bookmarkStart w:id="281" w:name="_Toc141864037"/>
      <w:bookmarkStart w:id="282" w:name="_Toc141867622"/>
      <w:bookmarkStart w:id="283" w:name="_Toc141885454"/>
      <w:bookmarkStart w:id="284" w:name="_Toc142037618"/>
      <w:bookmarkStart w:id="285" w:name="fitAndProperPersonInstrumentRef"/>
      <w:bookmarkStart w:id="286" w:name="_Toc488842868"/>
      <w:bookmarkStart w:id="287" w:name="_Toc488842869"/>
      <w:bookmarkStart w:id="288" w:name="_Toc356386074"/>
      <w:bookmarkStart w:id="289" w:name="_Toc141885421"/>
      <w:bookmarkStart w:id="290" w:name="_Toc142037585"/>
      <w:bookmarkStart w:id="291" w:name="_Toc139620147"/>
      <w:bookmarkStart w:id="292" w:name="_Toc173944650"/>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Pr>
          <w:rFonts w:eastAsia="Times New Roman"/>
        </w:rPr>
        <w:lastRenderedPageBreak/>
        <w:t>About the progra</w:t>
      </w:r>
      <w:bookmarkStart w:id="293" w:name="_Toc96777663"/>
      <w:bookmarkEnd w:id="291"/>
      <w:r w:rsidR="00AD7F2E">
        <w:rPr>
          <w:rFonts w:eastAsia="Times New Roman"/>
        </w:rPr>
        <w:t>m</w:t>
      </w:r>
      <w:bookmarkEnd w:id="292"/>
    </w:p>
    <w:bookmarkEnd w:id="293"/>
    <w:p w14:paraId="2291D961" w14:textId="4114858D" w:rsidR="005B13EE" w:rsidRPr="00EA3659" w:rsidRDefault="00F742DA" w:rsidP="00680369">
      <w:pPr>
        <w:tabs>
          <w:tab w:val="left" w:pos="949"/>
        </w:tabs>
        <w:rPr>
          <w:rFonts w:ascii="Calibri" w:eastAsia="Times New Roman" w:hAnsi="Calibri" w:cs="Calibri"/>
          <w:lang w:eastAsia="en-AU"/>
        </w:rPr>
      </w:pPr>
      <w:r>
        <w:rPr>
          <w:rFonts w:ascii="Calibri" w:eastAsia="Times New Roman" w:hAnsi="Calibri" w:cs="Calibri"/>
          <w:lang w:eastAsia="en-AU"/>
        </w:rPr>
        <w:t xml:space="preserve">The Regional University Study Hubs Program takes an innovative approach to improve access to tertiary education for regional and remote students. </w:t>
      </w:r>
      <w:r w:rsidR="00EA3659" w:rsidRPr="00EA3659">
        <w:rPr>
          <w:rFonts w:ascii="Calibri" w:eastAsia="Times New Roman" w:hAnsi="Calibri" w:cs="Calibri"/>
          <w:lang w:eastAsia="en-AU"/>
        </w:rPr>
        <w:t xml:space="preserve">A Regional </w:t>
      </w:r>
      <w:r w:rsidR="00CD16CB">
        <w:rPr>
          <w:rFonts w:ascii="Calibri" w:eastAsia="Times New Roman" w:hAnsi="Calibri" w:cs="Calibri"/>
          <w:lang w:eastAsia="en-AU"/>
        </w:rPr>
        <w:t xml:space="preserve">University Study </w:t>
      </w:r>
      <w:r w:rsidR="00DB745A">
        <w:rPr>
          <w:rFonts w:ascii="Calibri" w:eastAsia="Times New Roman" w:hAnsi="Calibri" w:cs="Calibri"/>
          <w:lang w:eastAsia="en-AU"/>
        </w:rPr>
        <w:t>Hub</w:t>
      </w:r>
      <w:r w:rsidR="00DB745A" w:rsidRPr="00EA3659">
        <w:rPr>
          <w:rFonts w:ascii="Calibri" w:eastAsia="Times New Roman" w:hAnsi="Calibri" w:cs="Calibri"/>
          <w:lang w:eastAsia="en-AU"/>
        </w:rPr>
        <w:t xml:space="preserve"> </w:t>
      </w:r>
      <w:r w:rsidR="00EA3659" w:rsidRPr="00EA3659">
        <w:rPr>
          <w:rFonts w:ascii="Calibri" w:eastAsia="Times New Roman" w:hAnsi="Calibri" w:cs="Calibri"/>
          <w:lang w:eastAsia="en-AU"/>
        </w:rPr>
        <w:t>is a</w:t>
      </w:r>
      <w:r>
        <w:rPr>
          <w:rFonts w:ascii="Calibri" w:eastAsia="Times New Roman" w:hAnsi="Calibri" w:cs="Calibri"/>
          <w:lang w:eastAsia="en-AU"/>
        </w:rPr>
        <w:t xml:space="preserve"> </w:t>
      </w:r>
      <w:r w:rsidRPr="009F0B3A">
        <w:rPr>
          <w:rFonts w:ascii="Calibri" w:eastAsia="Times New Roman" w:hAnsi="Calibri" w:cs="Calibri"/>
          <w:lang w:eastAsia="en-AU"/>
        </w:rPr>
        <w:t>community-ow</w:t>
      </w:r>
      <w:r w:rsidR="00C52C41">
        <w:rPr>
          <w:rFonts w:ascii="Calibri" w:eastAsia="Times New Roman" w:hAnsi="Calibri" w:cs="Calibri"/>
          <w:lang w:eastAsia="en-AU"/>
        </w:rPr>
        <w:t>ned</w:t>
      </w:r>
      <w:r w:rsidR="00EE68FA" w:rsidRPr="00E4326C">
        <w:rPr>
          <w:rFonts w:ascii="Calibri" w:eastAsia="Times New Roman" w:hAnsi="Calibri" w:cs="Calibri"/>
          <w:lang w:eastAsia="en-AU"/>
        </w:rPr>
        <w:t>/community-based</w:t>
      </w:r>
      <w:r w:rsidR="00C52C41" w:rsidRPr="00E4326C">
        <w:rPr>
          <w:rFonts w:ascii="Calibri" w:eastAsia="Times New Roman" w:hAnsi="Calibri" w:cs="Calibri"/>
          <w:lang w:eastAsia="en-AU"/>
        </w:rPr>
        <w:t xml:space="preserve"> f</w:t>
      </w:r>
      <w:r w:rsidR="00EA3659" w:rsidRPr="00E4326C">
        <w:rPr>
          <w:rFonts w:ascii="Calibri" w:eastAsia="Times New Roman" w:hAnsi="Calibri" w:cs="Calibri"/>
          <w:lang w:eastAsia="en-AU"/>
        </w:rPr>
        <w:t>acility</w:t>
      </w:r>
      <w:r w:rsidR="00EA3659" w:rsidRPr="009F0B3A">
        <w:rPr>
          <w:rFonts w:ascii="Calibri" w:eastAsia="Times New Roman" w:hAnsi="Calibri" w:cs="Calibri"/>
          <w:lang w:eastAsia="en-AU"/>
        </w:rPr>
        <w:t xml:space="preserve"> that</w:t>
      </w:r>
      <w:r w:rsidR="00787309">
        <w:rPr>
          <w:rFonts w:ascii="Calibri" w:eastAsia="Times New Roman" w:hAnsi="Calibri" w:cs="Calibri"/>
          <w:lang w:eastAsia="en-AU"/>
        </w:rPr>
        <w:t xml:space="preserve"> provides support to</w:t>
      </w:r>
      <w:r w:rsidR="00EA3659" w:rsidRPr="00EA3659">
        <w:rPr>
          <w:rFonts w:ascii="Calibri" w:eastAsia="Times New Roman" w:hAnsi="Calibri" w:cs="Calibri"/>
          <w:lang w:eastAsia="en-AU"/>
        </w:rPr>
        <w:t xml:space="preserve"> regional </w:t>
      </w:r>
      <w:r w:rsidR="00A051E6">
        <w:rPr>
          <w:rFonts w:ascii="Calibri" w:eastAsia="Times New Roman" w:hAnsi="Calibri" w:cs="Calibri"/>
          <w:lang w:eastAsia="en-AU"/>
        </w:rPr>
        <w:t>and remote</w:t>
      </w:r>
      <w:r w:rsidR="00EA3659" w:rsidRPr="00EA3659">
        <w:rPr>
          <w:rFonts w:ascii="Calibri" w:eastAsia="Times New Roman" w:hAnsi="Calibri" w:cs="Calibri"/>
          <w:lang w:eastAsia="en-AU"/>
        </w:rPr>
        <w:t xml:space="preserve"> students </w:t>
      </w:r>
      <w:r w:rsidR="00787309">
        <w:rPr>
          <w:rFonts w:ascii="Calibri" w:eastAsia="Times New Roman" w:hAnsi="Calibri" w:cs="Calibri"/>
          <w:lang w:eastAsia="en-AU"/>
        </w:rPr>
        <w:t>studying</w:t>
      </w:r>
      <w:r w:rsidR="00787309" w:rsidRPr="00EA3659">
        <w:rPr>
          <w:rFonts w:ascii="Calibri" w:eastAsia="Times New Roman" w:hAnsi="Calibri" w:cs="Calibri"/>
          <w:lang w:eastAsia="en-AU"/>
        </w:rPr>
        <w:t xml:space="preserve"> </w:t>
      </w:r>
      <w:r w:rsidR="00EA3659" w:rsidRPr="00EA3659">
        <w:rPr>
          <w:rFonts w:ascii="Calibri" w:eastAsia="Times New Roman" w:hAnsi="Calibri" w:cs="Calibri"/>
          <w:lang w:eastAsia="en-AU"/>
        </w:rPr>
        <w:t>at any Australian tertiary institution</w:t>
      </w:r>
      <w:r w:rsidR="00787309">
        <w:rPr>
          <w:rFonts w:ascii="Calibri" w:eastAsia="Times New Roman" w:hAnsi="Calibri" w:cs="Calibri"/>
          <w:lang w:eastAsia="en-AU"/>
        </w:rPr>
        <w:t xml:space="preserve">. Regional </w:t>
      </w:r>
      <w:r w:rsidR="00CD16CB">
        <w:rPr>
          <w:rFonts w:ascii="Calibri" w:eastAsia="Times New Roman" w:hAnsi="Calibri" w:cs="Calibri"/>
          <w:lang w:eastAsia="en-AU"/>
        </w:rPr>
        <w:t xml:space="preserve">University Study </w:t>
      </w:r>
      <w:r w:rsidR="00787309">
        <w:rPr>
          <w:rFonts w:ascii="Calibri" w:eastAsia="Times New Roman" w:hAnsi="Calibri" w:cs="Calibri"/>
          <w:lang w:eastAsia="en-AU"/>
        </w:rPr>
        <w:t>Hubs</w:t>
      </w:r>
      <w:r w:rsidR="00787309" w:rsidRPr="00EA3659">
        <w:rPr>
          <w:rFonts w:ascii="Calibri" w:eastAsia="Times New Roman" w:hAnsi="Calibri" w:cs="Calibri"/>
          <w:lang w:eastAsia="en-AU"/>
        </w:rPr>
        <w:t xml:space="preserve"> </w:t>
      </w:r>
      <w:r w:rsidR="00EA3659" w:rsidRPr="00EA3659">
        <w:rPr>
          <w:rFonts w:ascii="Calibri" w:eastAsia="Times New Roman" w:hAnsi="Calibri" w:cs="Calibri"/>
          <w:lang w:eastAsia="en-AU"/>
        </w:rPr>
        <w:t>provide:</w:t>
      </w:r>
    </w:p>
    <w:p w14:paraId="1885623C" w14:textId="4216BFD0" w:rsidR="00EA3659" w:rsidRPr="00EA3659" w:rsidRDefault="00EA3659" w:rsidP="00F91543">
      <w:pPr>
        <w:numPr>
          <w:ilvl w:val="0"/>
          <w:numId w:val="13"/>
        </w:numPr>
        <w:shd w:val="clear" w:color="auto" w:fill="FFFFFF"/>
        <w:spacing w:after="0" w:line="276" w:lineRule="auto"/>
        <w:rPr>
          <w:rFonts w:ascii="Calibri" w:eastAsia="Times New Roman" w:hAnsi="Calibri" w:cs="Calibri"/>
          <w:lang w:eastAsia="en-AU"/>
        </w:rPr>
      </w:pPr>
      <w:r w:rsidRPr="00EA3659">
        <w:rPr>
          <w:rFonts w:ascii="Calibri" w:eastAsia="Times New Roman" w:hAnsi="Calibri" w:cs="Calibri"/>
          <w:lang w:eastAsia="en-AU"/>
        </w:rPr>
        <w:t>Infrastructure, including:</w:t>
      </w:r>
    </w:p>
    <w:p w14:paraId="501645BA" w14:textId="77777777" w:rsidR="00EA3659" w:rsidRPr="00EA3659" w:rsidRDefault="00EA3659" w:rsidP="007934F0">
      <w:pPr>
        <w:numPr>
          <w:ilvl w:val="1"/>
          <w:numId w:val="45"/>
        </w:numPr>
        <w:shd w:val="clear" w:color="auto" w:fill="FFFFFF"/>
        <w:spacing w:after="0" w:line="276" w:lineRule="auto"/>
        <w:rPr>
          <w:rFonts w:ascii="Calibri" w:eastAsia="Times New Roman" w:hAnsi="Calibri" w:cs="Calibri"/>
          <w:lang w:eastAsia="en-AU"/>
        </w:rPr>
      </w:pPr>
      <w:r w:rsidRPr="00EA3659">
        <w:rPr>
          <w:rFonts w:ascii="Calibri" w:eastAsia="Times New Roman" w:hAnsi="Calibri" w:cs="Calibri"/>
          <w:lang w:eastAsia="en-AU"/>
        </w:rPr>
        <w:t>Study spaces</w:t>
      </w:r>
    </w:p>
    <w:p w14:paraId="017DD7AD" w14:textId="77777777" w:rsidR="00EA3659" w:rsidRPr="00EA3659" w:rsidRDefault="00EA3659" w:rsidP="007934F0">
      <w:pPr>
        <w:numPr>
          <w:ilvl w:val="1"/>
          <w:numId w:val="45"/>
        </w:numPr>
        <w:shd w:val="clear" w:color="auto" w:fill="FFFFFF"/>
        <w:spacing w:after="0" w:line="276" w:lineRule="auto"/>
        <w:rPr>
          <w:rFonts w:ascii="Calibri" w:eastAsia="Times New Roman" w:hAnsi="Calibri" w:cs="Calibri"/>
          <w:lang w:eastAsia="en-AU"/>
        </w:rPr>
      </w:pPr>
      <w:r w:rsidRPr="00EA3659">
        <w:rPr>
          <w:rFonts w:ascii="Calibri" w:eastAsia="Times New Roman" w:hAnsi="Calibri" w:cs="Calibri"/>
          <w:lang w:eastAsia="en-AU"/>
        </w:rPr>
        <w:t>Break out areas</w:t>
      </w:r>
    </w:p>
    <w:p w14:paraId="53C7B8ED" w14:textId="77777777" w:rsidR="00EA3659" w:rsidRPr="00EA3659" w:rsidRDefault="00EA3659" w:rsidP="007934F0">
      <w:pPr>
        <w:numPr>
          <w:ilvl w:val="1"/>
          <w:numId w:val="45"/>
        </w:numPr>
        <w:shd w:val="clear" w:color="auto" w:fill="FFFFFF"/>
        <w:spacing w:after="0" w:line="276" w:lineRule="auto"/>
        <w:rPr>
          <w:rFonts w:ascii="Calibri" w:eastAsia="Times New Roman" w:hAnsi="Calibri" w:cs="Calibri"/>
          <w:lang w:eastAsia="en-AU"/>
        </w:rPr>
      </w:pPr>
      <w:r w:rsidRPr="00EA3659">
        <w:rPr>
          <w:rFonts w:ascii="Calibri" w:eastAsia="Times New Roman" w:hAnsi="Calibri" w:cs="Calibri"/>
          <w:lang w:eastAsia="en-AU"/>
        </w:rPr>
        <w:t>Video conferencing</w:t>
      </w:r>
    </w:p>
    <w:p w14:paraId="300E34F7" w14:textId="77777777" w:rsidR="00EA3659" w:rsidRPr="00EA3659" w:rsidRDefault="00EA3659" w:rsidP="007934F0">
      <w:pPr>
        <w:numPr>
          <w:ilvl w:val="1"/>
          <w:numId w:val="45"/>
        </w:numPr>
        <w:shd w:val="clear" w:color="auto" w:fill="FFFFFF"/>
        <w:spacing w:after="0" w:line="276" w:lineRule="auto"/>
        <w:rPr>
          <w:rFonts w:ascii="Calibri" w:eastAsia="Times New Roman" w:hAnsi="Calibri" w:cs="Calibri"/>
          <w:lang w:eastAsia="en-AU"/>
        </w:rPr>
      </w:pPr>
      <w:r w:rsidRPr="00EA3659">
        <w:rPr>
          <w:rFonts w:ascii="Calibri" w:eastAsia="Times New Roman" w:hAnsi="Calibri" w:cs="Calibri"/>
          <w:lang w:eastAsia="en-AU"/>
        </w:rPr>
        <w:t>Computer facilities</w:t>
      </w:r>
    </w:p>
    <w:p w14:paraId="2C12B702" w14:textId="3087DB90" w:rsidR="00EA3659" w:rsidRPr="00EA3659" w:rsidRDefault="00787309" w:rsidP="007934F0">
      <w:pPr>
        <w:numPr>
          <w:ilvl w:val="1"/>
          <w:numId w:val="45"/>
        </w:numPr>
        <w:shd w:val="clear" w:color="auto" w:fill="FFFFFF"/>
        <w:spacing w:after="120" w:line="276" w:lineRule="auto"/>
        <w:rPr>
          <w:rFonts w:ascii="Calibri" w:eastAsia="Times New Roman" w:hAnsi="Calibri" w:cs="Calibri"/>
          <w:lang w:eastAsia="en-AU"/>
        </w:rPr>
      </w:pPr>
      <w:r>
        <w:rPr>
          <w:rFonts w:ascii="Calibri" w:eastAsia="Times New Roman" w:hAnsi="Calibri" w:cs="Calibri"/>
          <w:lang w:eastAsia="en-AU"/>
        </w:rPr>
        <w:t>I</w:t>
      </w:r>
      <w:r w:rsidR="00EA3659" w:rsidRPr="00EA3659">
        <w:rPr>
          <w:rFonts w:ascii="Calibri" w:eastAsia="Times New Roman" w:hAnsi="Calibri" w:cs="Calibri"/>
          <w:lang w:eastAsia="en-AU"/>
        </w:rPr>
        <w:t>nternet access</w:t>
      </w:r>
      <w:r w:rsidR="007934F0">
        <w:rPr>
          <w:rFonts w:ascii="Calibri" w:eastAsia="Times New Roman" w:hAnsi="Calibri" w:cs="Calibri"/>
          <w:lang w:eastAsia="en-AU"/>
        </w:rPr>
        <w:t>.</w:t>
      </w:r>
    </w:p>
    <w:p w14:paraId="650381F2" w14:textId="10F49980" w:rsidR="00EA3659" w:rsidRPr="00EA3659" w:rsidRDefault="00EA3659" w:rsidP="00F91543">
      <w:pPr>
        <w:numPr>
          <w:ilvl w:val="0"/>
          <w:numId w:val="13"/>
        </w:numPr>
        <w:shd w:val="clear" w:color="auto" w:fill="FFFFFF"/>
        <w:spacing w:after="0" w:line="276" w:lineRule="auto"/>
        <w:rPr>
          <w:rFonts w:ascii="Calibri" w:eastAsia="Times New Roman" w:hAnsi="Calibri" w:cs="Calibri"/>
          <w:lang w:eastAsia="en-AU"/>
        </w:rPr>
      </w:pPr>
      <w:r w:rsidRPr="00EA3659">
        <w:rPr>
          <w:rFonts w:ascii="Calibri" w:eastAsia="Times New Roman" w:hAnsi="Calibri" w:cs="Calibri"/>
          <w:lang w:eastAsia="en-AU"/>
        </w:rPr>
        <w:t>Administrative and academic</w:t>
      </w:r>
      <w:r w:rsidR="001F2A65">
        <w:rPr>
          <w:rFonts w:ascii="Calibri" w:eastAsia="Times New Roman" w:hAnsi="Calibri" w:cs="Calibri"/>
          <w:lang w:eastAsia="en-AU"/>
        </w:rPr>
        <w:t xml:space="preserve"> skills</w:t>
      </w:r>
      <w:r w:rsidRPr="00EA3659">
        <w:rPr>
          <w:rFonts w:ascii="Calibri" w:eastAsia="Times New Roman" w:hAnsi="Calibri" w:cs="Calibri"/>
          <w:lang w:eastAsia="en-AU"/>
        </w:rPr>
        <w:t xml:space="preserve"> support services such as:</w:t>
      </w:r>
    </w:p>
    <w:p w14:paraId="529CFFEC" w14:textId="77777777" w:rsidR="00EA3659" w:rsidRPr="00EA3659" w:rsidRDefault="00EA3659" w:rsidP="007934F0">
      <w:pPr>
        <w:numPr>
          <w:ilvl w:val="1"/>
          <w:numId w:val="46"/>
        </w:numPr>
        <w:shd w:val="clear" w:color="auto" w:fill="FFFFFF"/>
        <w:spacing w:after="0" w:line="276" w:lineRule="auto"/>
        <w:rPr>
          <w:rFonts w:ascii="Calibri" w:eastAsia="Times New Roman" w:hAnsi="Calibri" w:cs="Calibri"/>
          <w:lang w:eastAsia="en-AU"/>
        </w:rPr>
      </w:pPr>
      <w:r w:rsidRPr="00EA3659">
        <w:rPr>
          <w:rFonts w:ascii="Calibri" w:eastAsia="Times New Roman" w:hAnsi="Calibri" w:cs="Calibri"/>
          <w:lang w:eastAsia="en-AU"/>
        </w:rPr>
        <w:t>Developing writing and research skills</w:t>
      </w:r>
    </w:p>
    <w:p w14:paraId="6C12E6DC" w14:textId="775C81C4" w:rsidR="00EA3659" w:rsidRPr="00EA3659" w:rsidRDefault="00EA3659" w:rsidP="007934F0">
      <w:pPr>
        <w:numPr>
          <w:ilvl w:val="1"/>
          <w:numId w:val="46"/>
        </w:numPr>
        <w:shd w:val="clear" w:color="auto" w:fill="FFFFFF"/>
        <w:spacing w:after="120" w:line="276" w:lineRule="auto"/>
        <w:rPr>
          <w:rFonts w:ascii="Calibri" w:eastAsia="Times New Roman" w:hAnsi="Calibri" w:cs="Calibri"/>
          <w:lang w:eastAsia="en-AU"/>
        </w:rPr>
      </w:pPr>
      <w:r w:rsidRPr="00EA3659">
        <w:rPr>
          <w:rFonts w:ascii="Calibri" w:eastAsia="Times New Roman" w:hAnsi="Calibri" w:cs="Calibri"/>
          <w:lang w:eastAsia="en-AU"/>
        </w:rPr>
        <w:t>Managing administrative processes</w:t>
      </w:r>
      <w:r w:rsidR="00D14AE9">
        <w:rPr>
          <w:rFonts w:ascii="Calibri" w:eastAsia="Times New Roman" w:hAnsi="Calibri" w:cs="Calibri"/>
          <w:lang w:eastAsia="en-AU"/>
        </w:rPr>
        <w:t>.</w:t>
      </w:r>
    </w:p>
    <w:p w14:paraId="2C2F75DE" w14:textId="77777777" w:rsidR="00EA3659" w:rsidRPr="00EA3659" w:rsidRDefault="00EA3659" w:rsidP="00F91543">
      <w:pPr>
        <w:numPr>
          <w:ilvl w:val="0"/>
          <w:numId w:val="13"/>
        </w:numPr>
        <w:shd w:val="clear" w:color="auto" w:fill="FFFFFF"/>
        <w:spacing w:after="0" w:line="276" w:lineRule="auto"/>
        <w:rPr>
          <w:rFonts w:ascii="Calibri" w:eastAsia="Times New Roman" w:hAnsi="Calibri" w:cs="Calibri"/>
          <w:lang w:eastAsia="en-AU"/>
        </w:rPr>
      </w:pPr>
      <w:r w:rsidRPr="00EA3659">
        <w:rPr>
          <w:rFonts w:ascii="Calibri" w:eastAsia="Times New Roman" w:hAnsi="Calibri" w:cs="Calibri"/>
          <w:lang w:eastAsia="en-AU"/>
        </w:rPr>
        <w:t>Student support services, including:</w:t>
      </w:r>
    </w:p>
    <w:p w14:paraId="33C98783" w14:textId="77777777" w:rsidR="00EA3659" w:rsidRPr="00EA3659" w:rsidRDefault="00EA3659" w:rsidP="007934F0">
      <w:pPr>
        <w:numPr>
          <w:ilvl w:val="1"/>
          <w:numId w:val="47"/>
        </w:numPr>
        <w:shd w:val="clear" w:color="auto" w:fill="FFFFFF"/>
        <w:spacing w:after="0" w:line="276" w:lineRule="auto"/>
        <w:rPr>
          <w:rFonts w:ascii="Calibri" w:eastAsia="Times New Roman" w:hAnsi="Calibri" w:cs="Calibri"/>
          <w:lang w:eastAsia="en-AU"/>
        </w:rPr>
      </w:pPr>
      <w:r w:rsidRPr="00EA3659">
        <w:rPr>
          <w:rFonts w:ascii="Calibri" w:eastAsia="Times New Roman" w:hAnsi="Calibri" w:cs="Calibri"/>
          <w:lang w:eastAsia="en-AU"/>
        </w:rPr>
        <w:t>Pastoral support</w:t>
      </w:r>
    </w:p>
    <w:p w14:paraId="55607977" w14:textId="77777777" w:rsidR="00EA3659" w:rsidRPr="00EA3659" w:rsidRDefault="00EA3659" w:rsidP="007934F0">
      <w:pPr>
        <w:numPr>
          <w:ilvl w:val="1"/>
          <w:numId w:val="47"/>
        </w:numPr>
        <w:shd w:val="clear" w:color="auto" w:fill="FFFFFF"/>
        <w:spacing w:after="0" w:line="276" w:lineRule="auto"/>
        <w:rPr>
          <w:rFonts w:ascii="Calibri" w:eastAsia="Times New Roman" w:hAnsi="Calibri" w:cs="Calibri"/>
          <w:lang w:eastAsia="en-AU"/>
        </w:rPr>
      </w:pPr>
      <w:r w:rsidRPr="00EA3659">
        <w:rPr>
          <w:rFonts w:ascii="Calibri" w:eastAsia="Times New Roman" w:hAnsi="Calibri" w:cs="Calibri"/>
          <w:lang w:eastAsia="en-AU"/>
        </w:rPr>
        <w:t>Study advice</w:t>
      </w:r>
    </w:p>
    <w:p w14:paraId="0E59C029" w14:textId="308EFBE6" w:rsidR="00EA3659" w:rsidRPr="00AA77A3" w:rsidRDefault="00EA3659" w:rsidP="007934F0">
      <w:pPr>
        <w:numPr>
          <w:ilvl w:val="1"/>
          <w:numId w:val="47"/>
        </w:numPr>
        <w:shd w:val="clear" w:color="auto" w:fill="FFFFFF"/>
        <w:spacing w:line="276" w:lineRule="auto"/>
        <w:rPr>
          <w:rFonts w:ascii="Calibri" w:eastAsia="Times New Roman" w:hAnsi="Calibri" w:cs="Calibri"/>
          <w:lang w:eastAsia="en-AU"/>
        </w:rPr>
      </w:pPr>
      <w:r w:rsidRPr="00EA3659">
        <w:rPr>
          <w:rFonts w:ascii="Calibri" w:eastAsia="Times New Roman" w:hAnsi="Calibri" w:cs="Calibri"/>
          <w:lang w:eastAsia="en-AU"/>
        </w:rPr>
        <w:t>Help accessing student services</w:t>
      </w:r>
      <w:r w:rsidR="007934F0">
        <w:rPr>
          <w:rFonts w:ascii="Calibri" w:eastAsia="Times New Roman" w:hAnsi="Calibri" w:cs="Calibri"/>
          <w:lang w:eastAsia="en-AU"/>
        </w:rPr>
        <w:t>.</w:t>
      </w:r>
    </w:p>
    <w:p w14:paraId="44B5193D" w14:textId="1C0AC15B" w:rsidR="005B13EE" w:rsidRPr="00EA3659" w:rsidRDefault="00EA3659" w:rsidP="00680369">
      <w:pPr>
        <w:tabs>
          <w:tab w:val="left" w:pos="949"/>
        </w:tabs>
        <w:rPr>
          <w:rFonts w:ascii="Calibri" w:eastAsia="Times New Roman" w:hAnsi="Calibri" w:cs="Calibri"/>
          <w:lang w:eastAsia="en-AU"/>
        </w:rPr>
      </w:pPr>
      <w:r w:rsidRPr="00EA3659">
        <w:rPr>
          <w:rFonts w:ascii="Calibri" w:eastAsia="Times New Roman" w:hAnsi="Calibri" w:cs="Calibri"/>
          <w:lang w:eastAsia="en-AU"/>
        </w:rPr>
        <w:t>Regional</w:t>
      </w:r>
      <w:r w:rsidR="00CD16CB">
        <w:rPr>
          <w:rFonts w:ascii="Calibri" w:eastAsia="Times New Roman" w:hAnsi="Calibri" w:cs="Calibri"/>
          <w:lang w:eastAsia="en-AU"/>
        </w:rPr>
        <w:t xml:space="preserve"> University Study</w:t>
      </w:r>
      <w:r w:rsidRPr="00EA3659">
        <w:rPr>
          <w:rFonts w:ascii="Calibri" w:eastAsia="Times New Roman" w:hAnsi="Calibri" w:cs="Calibri"/>
          <w:lang w:eastAsia="en-AU"/>
        </w:rPr>
        <w:t xml:space="preserve"> </w:t>
      </w:r>
      <w:r w:rsidR="00787309" w:rsidRPr="00680369">
        <w:t>Hubs</w:t>
      </w:r>
      <w:r w:rsidR="00787309" w:rsidRPr="00EA3659">
        <w:rPr>
          <w:rFonts w:ascii="Calibri" w:eastAsia="Times New Roman" w:hAnsi="Calibri" w:cs="Calibri"/>
          <w:lang w:eastAsia="en-AU"/>
        </w:rPr>
        <w:t xml:space="preserve"> </w:t>
      </w:r>
      <w:r w:rsidRPr="00EA3659">
        <w:rPr>
          <w:rFonts w:ascii="Calibri" w:eastAsia="Times New Roman" w:hAnsi="Calibri" w:cs="Calibri"/>
          <w:lang w:eastAsia="en-AU"/>
        </w:rPr>
        <w:t>seek to advance and support tertiary education access and participation in the</w:t>
      </w:r>
      <w:r w:rsidR="00EE725D">
        <w:rPr>
          <w:rFonts w:ascii="Calibri" w:eastAsia="Times New Roman" w:hAnsi="Calibri" w:cs="Calibri"/>
          <w:lang w:eastAsia="en-AU"/>
        </w:rPr>
        <w:t xml:space="preserve"> community they serve</w:t>
      </w:r>
      <w:r w:rsidRPr="00EA3659">
        <w:rPr>
          <w:rFonts w:ascii="Calibri" w:eastAsia="Times New Roman" w:hAnsi="Calibri" w:cs="Calibri"/>
          <w:lang w:eastAsia="en-AU"/>
        </w:rPr>
        <w:t xml:space="preserve"> </w:t>
      </w:r>
      <w:r w:rsidRPr="00EA3659" w:rsidDel="006D61D3">
        <w:rPr>
          <w:rFonts w:ascii="Calibri" w:eastAsia="Times New Roman" w:hAnsi="Calibri" w:cs="Calibri"/>
          <w:lang w:eastAsia="en-AU"/>
        </w:rPr>
        <w:t xml:space="preserve">and </w:t>
      </w:r>
      <w:r w:rsidRPr="00EA3659">
        <w:rPr>
          <w:rFonts w:ascii="Calibri" w:eastAsia="Times New Roman" w:hAnsi="Calibri" w:cs="Calibri"/>
          <w:lang w:eastAsia="en-AU"/>
        </w:rPr>
        <w:t xml:space="preserve">contribute to regional workforce development. The primary functions of a </w:t>
      </w:r>
      <w:r w:rsidR="00EE725D">
        <w:rPr>
          <w:rFonts w:ascii="Calibri" w:eastAsia="Times New Roman" w:hAnsi="Calibri" w:cs="Calibri"/>
          <w:lang w:eastAsia="en-AU"/>
        </w:rPr>
        <w:t xml:space="preserve">Regional </w:t>
      </w:r>
      <w:r w:rsidR="00CD16CB">
        <w:rPr>
          <w:rFonts w:ascii="Calibri" w:eastAsia="Times New Roman" w:hAnsi="Calibri" w:cs="Calibri"/>
          <w:lang w:eastAsia="en-AU"/>
        </w:rPr>
        <w:t xml:space="preserve">University Study </w:t>
      </w:r>
      <w:r w:rsidR="00EE725D">
        <w:rPr>
          <w:rFonts w:ascii="Calibri" w:eastAsia="Times New Roman" w:hAnsi="Calibri" w:cs="Calibri"/>
          <w:lang w:eastAsia="en-AU"/>
        </w:rPr>
        <w:t>Hub</w:t>
      </w:r>
      <w:r w:rsidR="00EE725D" w:rsidRPr="00EA3659">
        <w:rPr>
          <w:rFonts w:ascii="Calibri" w:eastAsia="Times New Roman" w:hAnsi="Calibri" w:cs="Calibri"/>
          <w:lang w:eastAsia="en-AU"/>
        </w:rPr>
        <w:t xml:space="preserve"> </w:t>
      </w:r>
      <w:r w:rsidRPr="00EA3659">
        <w:rPr>
          <w:rFonts w:ascii="Calibri" w:eastAsia="Times New Roman" w:hAnsi="Calibri" w:cs="Calibri"/>
          <w:lang w:eastAsia="en-AU"/>
        </w:rPr>
        <w:t>are:</w:t>
      </w:r>
    </w:p>
    <w:p w14:paraId="0446C5AC" w14:textId="45C0E1CD" w:rsidR="00EA3659" w:rsidRPr="00EA3659" w:rsidRDefault="00EA3659" w:rsidP="00680369">
      <w:pPr>
        <w:numPr>
          <w:ilvl w:val="0"/>
          <w:numId w:val="18"/>
        </w:numPr>
        <w:shd w:val="clear" w:color="auto" w:fill="FFFFFF"/>
        <w:spacing w:after="120" w:line="276" w:lineRule="auto"/>
        <w:ind w:left="714" w:hanging="357"/>
        <w:rPr>
          <w:rFonts w:ascii="Calibri" w:eastAsia="Times New Roman" w:hAnsi="Calibri" w:cs="Calibri"/>
          <w:lang w:eastAsia="en-AU"/>
        </w:rPr>
      </w:pPr>
      <w:r w:rsidRPr="00EA3659">
        <w:rPr>
          <w:rFonts w:ascii="Calibri" w:eastAsia="Times New Roman" w:hAnsi="Calibri" w:cs="Calibri"/>
          <w:lang w:eastAsia="en-AU"/>
        </w:rPr>
        <w:t xml:space="preserve">to provide support for students to remain in their community while undertaking tertiary education through the provision of </w:t>
      </w:r>
      <w:r w:rsidR="0076656A">
        <w:rPr>
          <w:rFonts w:ascii="Calibri" w:eastAsia="Times New Roman" w:hAnsi="Calibri" w:cs="Calibri"/>
          <w:lang w:eastAsia="en-AU"/>
        </w:rPr>
        <w:t xml:space="preserve">appropriate </w:t>
      </w:r>
      <w:r w:rsidRPr="00EA3659">
        <w:rPr>
          <w:rFonts w:ascii="Calibri" w:eastAsia="Times New Roman" w:hAnsi="Calibri" w:cs="Calibri"/>
          <w:lang w:eastAsia="en-AU"/>
        </w:rPr>
        <w:t>facilities and support</w:t>
      </w:r>
      <w:r w:rsidR="0062017E">
        <w:rPr>
          <w:rFonts w:ascii="Calibri" w:eastAsia="Times New Roman" w:hAnsi="Calibri" w:cs="Calibri"/>
          <w:lang w:eastAsia="en-AU"/>
        </w:rPr>
        <w:t>,</w:t>
      </w:r>
      <w:r w:rsidRPr="00EA3659">
        <w:rPr>
          <w:rFonts w:ascii="Calibri" w:eastAsia="Times New Roman" w:hAnsi="Calibri" w:cs="Calibri"/>
          <w:lang w:eastAsia="en-AU"/>
        </w:rPr>
        <w:t xml:space="preserve"> free of charge</w:t>
      </w:r>
    </w:p>
    <w:p w14:paraId="2A19FA07" w14:textId="1DCD93F4" w:rsidR="00EA3659" w:rsidRPr="00EA3659" w:rsidRDefault="00EA3659" w:rsidP="00680369">
      <w:pPr>
        <w:numPr>
          <w:ilvl w:val="0"/>
          <w:numId w:val="18"/>
        </w:numPr>
        <w:shd w:val="clear" w:color="auto" w:fill="FFFFFF"/>
        <w:spacing w:after="120" w:line="276" w:lineRule="auto"/>
        <w:ind w:left="714" w:hanging="357"/>
        <w:rPr>
          <w:rFonts w:ascii="Calibri" w:eastAsia="Times New Roman" w:hAnsi="Calibri" w:cs="Calibri"/>
          <w:lang w:eastAsia="en-AU"/>
        </w:rPr>
      </w:pPr>
      <w:r w:rsidRPr="00EA3659">
        <w:rPr>
          <w:rFonts w:ascii="Calibri" w:eastAsia="Times New Roman" w:hAnsi="Calibri" w:cs="Calibri"/>
          <w:lang w:eastAsia="en-AU"/>
        </w:rPr>
        <w:t>to undertake activities to promote higher education access and participation generally within the region</w:t>
      </w:r>
      <w:r w:rsidR="0062017E">
        <w:rPr>
          <w:rFonts w:ascii="Calibri" w:eastAsia="Times New Roman" w:hAnsi="Calibri" w:cs="Calibri"/>
          <w:lang w:eastAsia="en-AU"/>
        </w:rPr>
        <w:t>,</w:t>
      </w:r>
      <w:r w:rsidRPr="00EA3659">
        <w:rPr>
          <w:rFonts w:ascii="Calibri" w:eastAsia="Times New Roman" w:hAnsi="Calibri" w:cs="Calibri"/>
          <w:lang w:eastAsia="en-AU"/>
        </w:rPr>
        <w:t xml:space="preserve"> </w:t>
      </w:r>
      <w:r w:rsidRPr="003F175E">
        <w:rPr>
          <w:rFonts w:ascii="Calibri" w:eastAsia="Times New Roman" w:hAnsi="Calibri" w:cs="Calibri"/>
          <w:lang w:eastAsia="en-AU"/>
        </w:rPr>
        <w:t xml:space="preserve">such as </w:t>
      </w:r>
      <w:r w:rsidR="00A069FC" w:rsidRPr="003F175E">
        <w:rPr>
          <w:rFonts w:ascii="Calibri" w:eastAsia="Times New Roman" w:hAnsi="Calibri" w:cs="Calibri"/>
          <w:lang w:eastAsia="en-AU"/>
        </w:rPr>
        <w:t>outreach to</w:t>
      </w:r>
      <w:r w:rsidRPr="003F175E">
        <w:rPr>
          <w:rFonts w:ascii="Calibri" w:eastAsia="Times New Roman" w:hAnsi="Calibri" w:cs="Calibri"/>
          <w:lang w:eastAsia="en-AU"/>
        </w:rPr>
        <w:t xml:space="preserve"> secondary schools</w:t>
      </w:r>
      <w:r w:rsidR="00A069FC" w:rsidRPr="003F175E">
        <w:rPr>
          <w:rFonts w:ascii="Calibri" w:eastAsia="Times New Roman" w:hAnsi="Calibri" w:cs="Calibri"/>
          <w:lang w:eastAsia="en-AU"/>
        </w:rPr>
        <w:t xml:space="preserve"> </w:t>
      </w:r>
      <w:r w:rsidR="002F5D7D" w:rsidRPr="003F175E">
        <w:rPr>
          <w:rFonts w:ascii="Calibri" w:eastAsia="Times New Roman" w:hAnsi="Calibri" w:cs="Calibri"/>
          <w:lang w:eastAsia="en-AU"/>
        </w:rPr>
        <w:t>to nurture</w:t>
      </w:r>
      <w:r w:rsidR="00163FF8" w:rsidRPr="003F175E">
        <w:rPr>
          <w:rFonts w:ascii="Calibri" w:eastAsia="Times New Roman" w:hAnsi="Calibri" w:cs="Calibri"/>
          <w:lang w:eastAsia="en-AU"/>
        </w:rPr>
        <w:t xml:space="preserve"> aspiration</w:t>
      </w:r>
      <w:r w:rsidR="002F5D7D" w:rsidRPr="003F175E">
        <w:rPr>
          <w:rFonts w:ascii="Calibri" w:eastAsia="Times New Roman" w:hAnsi="Calibri" w:cs="Calibri"/>
          <w:lang w:eastAsia="en-AU"/>
        </w:rPr>
        <w:t>.</w:t>
      </w:r>
    </w:p>
    <w:p w14:paraId="0A8C42C3" w14:textId="4209C845" w:rsidR="00E053C9" w:rsidRPr="00EA3659" w:rsidRDefault="00EA3659" w:rsidP="00680369">
      <w:pPr>
        <w:numPr>
          <w:ilvl w:val="0"/>
          <w:numId w:val="18"/>
        </w:numPr>
        <w:shd w:val="clear" w:color="auto" w:fill="FFFFFF"/>
        <w:spacing w:after="120" w:line="276" w:lineRule="auto"/>
        <w:ind w:left="714" w:hanging="357"/>
        <w:rPr>
          <w:rFonts w:ascii="Calibri" w:eastAsia="Times New Roman" w:hAnsi="Calibri" w:cs="Calibri"/>
          <w:lang w:eastAsia="en-AU"/>
        </w:rPr>
      </w:pPr>
      <w:r w:rsidRPr="00EA3659">
        <w:rPr>
          <w:rFonts w:ascii="Calibri" w:eastAsia="Times New Roman" w:hAnsi="Calibri" w:cs="Calibri"/>
          <w:lang w:eastAsia="en-AU"/>
        </w:rPr>
        <w:t xml:space="preserve">contributing to meeting regional workforce needs, for example, through participation in planning and workforce development initiatives with </w:t>
      </w:r>
      <w:r w:rsidR="00CC4080">
        <w:rPr>
          <w:rFonts w:ascii="Calibri" w:eastAsia="Times New Roman" w:hAnsi="Calibri" w:cs="Calibri"/>
          <w:lang w:eastAsia="en-AU"/>
        </w:rPr>
        <w:t>local</w:t>
      </w:r>
      <w:r w:rsidR="00CC4080" w:rsidRPr="00EA3659">
        <w:rPr>
          <w:rFonts w:ascii="Calibri" w:eastAsia="Times New Roman" w:hAnsi="Calibri" w:cs="Calibri"/>
          <w:lang w:eastAsia="en-AU"/>
        </w:rPr>
        <w:t xml:space="preserve"> </w:t>
      </w:r>
      <w:r w:rsidRPr="00EA3659">
        <w:rPr>
          <w:rFonts w:ascii="Calibri" w:eastAsia="Times New Roman" w:hAnsi="Calibri" w:cs="Calibri"/>
          <w:lang w:eastAsia="en-AU"/>
        </w:rPr>
        <w:t>industry, government</w:t>
      </w:r>
      <w:r w:rsidR="006D61D3">
        <w:rPr>
          <w:rFonts w:ascii="Calibri" w:eastAsia="Times New Roman" w:hAnsi="Calibri" w:cs="Calibri"/>
          <w:lang w:eastAsia="en-AU"/>
        </w:rPr>
        <w:t>,</w:t>
      </w:r>
      <w:r w:rsidRPr="00EA3659">
        <w:rPr>
          <w:rFonts w:ascii="Calibri" w:eastAsia="Times New Roman" w:hAnsi="Calibri" w:cs="Calibri"/>
          <w:lang w:eastAsia="en-AU"/>
        </w:rPr>
        <w:t xml:space="preserve"> and non-government agencies</w:t>
      </w:r>
    </w:p>
    <w:p w14:paraId="037AF7AB" w14:textId="7B901D2C" w:rsidR="00AD333C" w:rsidRPr="00EA3659" w:rsidRDefault="00EC7686" w:rsidP="00680369">
      <w:pPr>
        <w:numPr>
          <w:ilvl w:val="0"/>
          <w:numId w:val="18"/>
        </w:numPr>
        <w:shd w:val="clear" w:color="auto" w:fill="FFFFFF"/>
        <w:spacing w:after="120" w:line="276" w:lineRule="auto"/>
        <w:ind w:left="714" w:hanging="357"/>
        <w:rPr>
          <w:rFonts w:ascii="Calibri" w:eastAsia="Times New Roman" w:hAnsi="Calibri" w:cs="Calibri"/>
          <w:lang w:eastAsia="en-AU"/>
        </w:rPr>
      </w:pPr>
      <w:r>
        <w:rPr>
          <w:rFonts w:ascii="Calibri" w:eastAsia="Times New Roman" w:hAnsi="Calibri" w:cs="Calibri"/>
          <w:lang w:eastAsia="en-AU"/>
        </w:rPr>
        <w:t>developing innovative ideas to meet student needs</w:t>
      </w:r>
      <w:r w:rsidR="00EA3659" w:rsidRPr="00EA3659">
        <w:rPr>
          <w:rFonts w:ascii="Calibri" w:eastAsia="Times New Roman" w:hAnsi="Calibri" w:cs="Calibri"/>
          <w:lang w:eastAsia="en-AU"/>
        </w:rPr>
        <w:t xml:space="preserve"> and sharing </w:t>
      </w:r>
      <w:r>
        <w:rPr>
          <w:rFonts w:ascii="Calibri" w:eastAsia="Times New Roman" w:hAnsi="Calibri" w:cs="Calibri"/>
          <w:lang w:eastAsia="en-AU"/>
        </w:rPr>
        <w:t>these ideas and best</w:t>
      </w:r>
      <w:r w:rsidR="00EA3659" w:rsidRPr="00EA3659">
        <w:rPr>
          <w:rFonts w:ascii="Calibri" w:eastAsia="Times New Roman" w:hAnsi="Calibri" w:cs="Calibri"/>
          <w:lang w:eastAsia="en-AU"/>
        </w:rPr>
        <w:t xml:space="preserve"> practices with other </w:t>
      </w:r>
      <w:r w:rsidR="0082632C">
        <w:rPr>
          <w:rFonts w:ascii="Calibri" w:eastAsia="Times New Roman" w:hAnsi="Calibri" w:cs="Calibri"/>
          <w:lang w:eastAsia="en-AU"/>
        </w:rPr>
        <w:t xml:space="preserve">Regional </w:t>
      </w:r>
      <w:r w:rsidR="00CD16CB">
        <w:rPr>
          <w:rFonts w:ascii="Calibri" w:eastAsia="Times New Roman" w:hAnsi="Calibri" w:cs="Calibri"/>
          <w:lang w:eastAsia="en-AU"/>
        </w:rPr>
        <w:t xml:space="preserve">University Study </w:t>
      </w:r>
      <w:r w:rsidR="0082632C">
        <w:rPr>
          <w:rFonts w:ascii="Calibri" w:eastAsia="Times New Roman" w:hAnsi="Calibri" w:cs="Calibri"/>
          <w:lang w:eastAsia="en-AU"/>
        </w:rPr>
        <w:t>Hubs</w:t>
      </w:r>
      <w:r w:rsidR="00786660" w:rsidRPr="00E053C9">
        <w:rPr>
          <w:rFonts w:ascii="Calibri" w:eastAsia="Times New Roman" w:hAnsi="Calibri" w:cs="Calibri"/>
          <w:lang w:eastAsia="en-AU"/>
        </w:rPr>
        <w:t xml:space="preserve">, including </w:t>
      </w:r>
      <w:r w:rsidR="00786660" w:rsidRPr="005035E4">
        <w:t xml:space="preserve">through </w:t>
      </w:r>
      <w:r w:rsidR="00D877F4">
        <w:t>involvement</w:t>
      </w:r>
      <w:r w:rsidR="00786660" w:rsidRPr="005035E4">
        <w:t xml:space="preserve"> with the Regional University Study Hubs Network</w:t>
      </w:r>
    </w:p>
    <w:p w14:paraId="762BE71A" w14:textId="77777777" w:rsidR="00AD333C" w:rsidRDefault="00EA3659" w:rsidP="00AD333C">
      <w:pPr>
        <w:numPr>
          <w:ilvl w:val="0"/>
          <w:numId w:val="18"/>
        </w:numPr>
        <w:shd w:val="clear" w:color="auto" w:fill="FFFFFF"/>
        <w:spacing w:after="120" w:line="276" w:lineRule="auto"/>
        <w:ind w:left="714" w:hanging="357"/>
      </w:pPr>
      <w:r w:rsidRPr="005035E4">
        <w:t>form</w:t>
      </w:r>
      <w:r w:rsidR="00EC7686" w:rsidRPr="005035E4">
        <w:t xml:space="preserve">ing </w:t>
      </w:r>
      <w:r w:rsidRPr="005035E4">
        <w:t xml:space="preserve">partnerships with education and training providers, </w:t>
      </w:r>
      <w:r w:rsidR="00401920" w:rsidRPr="005035E4">
        <w:t>s</w:t>
      </w:r>
      <w:r w:rsidRPr="005035E4">
        <w:t>tate and local governments, industry</w:t>
      </w:r>
      <w:r w:rsidR="006D61D3" w:rsidRPr="005035E4">
        <w:t>,</w:t>
      </w:r>
      <w:r w:rsidRPr="005035E4">
        <w:t xml:space="preserve"> and other regional entities.</w:t>
      </w:r>
    </w:p>
    <w:p w14:paraId="794B4183" w14:textId="22B7153B" w:rsidR="005B13EE" w:rsidRPr="00EA3659" w:rsidRDefault="00F742DA" w:rsidP="00680369">
      <w:pPr>
        <w:tabs>
          <w:tab w:val="left" w:pos="949"/>
        </w:tabs>
        <w:rPr>
          <w:rFonts w:ascii="Calibri" w:eastAsia="Times New Roman" w:hAnsi="Calibri" w:cs="Calibri"/>
          <w:lang w:eastAsia="en-AU"/>
        </w:rPr>
      </w:pPr>
      <w:r>
        <w:rPr>
          <w:rFonts w:ascii="Calibri" w:eastAsia="Times New Roman" w:hAnsi="Calibri" w:cs="Calibri"/>
          <w:lang w:eastAsia="en-AU"/>
        </w:rPr>
        <w:t xml:space="preserve">The Regional University Study Hubs </w:t>
      </w:r>
      <w:r w:rsidR="00216E12">
        <w:rPr>
          <w:rFonts w:ascii="Calibri" w:eastAsia="Times New Roman" w:hAnsi="Calibri" w:cs="Calibri"/>
          <w:lang w:eastAsia="en-AU"/>
        </w:rPr>
        <w:t>P</w:t>
      </w:r>
      <w:r>
        <w:rPr>
          <w:rFonts w:ascii="Calibri" w:eastAsia="Times New Roman" w:hAnsi="Calibri" w:cs="Calibri"/>
          <w:lang w:eastAsia="en-AU"/>
        </w:rPr>
        <w:t xml:space="preserve">rogram takes a place-based approach to establishing and operating each facility, allowing local communities to drive establishment and operations based on community need. </w:t>
      </w:r>
      <w:r w:rsidR="00EA3659" w:rsidRPr="00EA3659">
        <w:rPr>
          <w:rFonts w:ascii="Calibri" w:eastAsia="Times New Roman" w:hAnsi="Calibri" w:cs="Calibri"/>
          <w:lang w:eastAsia="en-AU"/>
        </w:rPr>
        <w:t>Each</w:t>
      </w:r>
      <w:r w:rsidR="00EA3659" w:rsidRPr="00EA3659" w:rsidDel="00EC7686">
        <w:rPr>
          <w:rFonts w:ascii="Calibri" w:eastAsia="Times New Roman" w:hAnsi="Calibri" w:cs="Calibri"/>
          <w:lang w:eastAsia="en-AU"/>
        </w:rPr>
        <w:t xml:space="preserve"> </w:t>
      </w:r>
      <w:r w:rsidR="00EC7686">
        <w:rPr>
          <w:rFonts w:ascii="Calibri" w:eastAsia="Times New Roman" w:hAnsi="Calibri" w:cs="Calibri"/>
          <w:lang w:eastAsia="en-AU"/>
        </w:rPr>
        <w:t>Regional</w:t>
      </w:r>
      <w:r w:rsidR="00CD16CB">
        <w:rPr>
          <w:rFonts w:ascii="Calibri" w:eastAsia="Times New Roman" w:hAnsi="Calibri" w:cs="Calibri"/>
          <w:lang w:eastAsia="en-AU"/>
        </w:rPr>
        <w:t xml:space="preserve"> University Study</w:t>
      </w:r>
      <w:r w:rsidR="00EC7686">
        <w:rPr>
          <w:rFonts w:ascii="Calibri" w:eastAsia="Times New Roman" w:hAnsi="Calibri" w:cs="Calibri"/>
          <w:lang w:eastAsia="en-AU"/>
        </w:rPr>
        <w:t xml:space="preserve"> </w:t>
      </w:r>
      <w:r w:rsidR="00EC7686" w:rsidRPr="00680369">
        <w:t>Hub</w:t>
      </w:r>
      <w:r w:rsidR="00EC7686" w:rsidRPr="00EA3659">
        <w:rPr>
          <w:rFonts w:ascii="Calibri" w:eastAsia="Times New Roman" w:hAnsi="Calibri" w:cs="Calibri"/>
          <w:lang w:eastAsia="en-AU"/>
        </w:rPr>
        <w:t xml:space="preserve"> </w:t>
      </w:r>
      <w:r w:rsidR="00EA3659" w:rsidRPr="00EA3659">
        <w:rPr>
          <w:rFonts w:ascii="Calibri" w:eastAsia="Times New Roman" w:hAnsi="Calibri" w:cs="Calibri"/>
          <w:lang w:eastAsia="en-AU"/>
        </w:rPr>
        <w:t>reflect</w:t>
      </w:r>
      <w:r w:rsidR="00196DDA">
        <w:rPr>
          <w:rFonts w:ascii="Calibri" w:eastAsia="Times New Roman" w:hAnsi="Calibri" w:cs="Calibri"/>
          <w:lang w:eastAsia="en-AU"/>
        </w:rPr>
        <w:t>s</w:t>
      </w:r>
      <w:r w:rsidR="00EA3659" w:rsidRPr="00EA3659">
        <w:rPr>
          <w:rFonts w:ascii="Calibri" w:eastAsia="Times New Roman" w:hAnsi="Calibri" w:cs="Calibri"/>
          <w:lang w:eastAsia="en-AU"/>
        </w:rPr>
        <w:t xml:space="preserve"> the community it serves and is established with consideration of:</w:t>
      </w:r>
    </w:p>
    <w:p w14:paraId="02C2575E" w14:textId="5FD1567D" w:rsidR="00EA3659" w:rsidRPr="00EA3659" w:rsidRDefault="006E04A4" w:rsidP="00680369">
      <w:pPr>
        <w:numPr>
          <w:ilvl w:val="0"/>
          <w:numId w:val="14"/>
        </w:numPr>
        <w:shd w:val="clear" w:color="auto" w:fill="FFFFFF"/>
        <w:spacing w:after="120" w:line="276" w:lineRule="auto"/>
        <w:ind w:left="714" w:hanging="357"/>
        <w:rPr>
          <w:rFonts w:ascii="Calibri" w:eastAsia="Times New Roman" w:hAnsi="Calibri" w:cs="Calibri"/>
          <w:lang w:eastAsia="en-AU"/>
        </w:rPr>
      </w:pPr>
      <w:r>
        <w:rPr>
          <w:rFonts w:ascii="Calibri" w:eastAsia="Times New Roman" w:hAnsi="Calibri" w:cs="Calibri"/>
          <w:lang w:eastAsia="en-AU"/>
        </w:rPr>
        <w:t>its g</w:t>
      </w:r>
      <w:r w:rsidR="00EA3659" w:rsidRPr="00EA3659">
        <w:rPr>
          <w:rFonts w:ascii="Calibri" w:eastAsia="Times New Roman" w:hAnsi="Calibri" w:cs="Calibri"/>
          <w:lang w:eastAsia="en-AU"/>
        </w:rPr>
        <w:t>eographic location in relation to the community</w:t>
      </w:r>
    </w:p>
    <w:p w14:paraId="749E5509" w14:textId="05E7F731" w:rsidR="00EA3659" w:rsidRPr="00EA3659" w:rsidRDefault="00E2531E" w:rsidP="00680369">
      <w:pPr>
        <w:numPr>
          <w:ilvl w:val="0"/>
          <w:numId w:val="14"/>
        </w:numPr>
        <w:shd w:val="clear" w:color="auto" w:fill="FFFFFF"/>
        <w:spacing w:after="120" w:line="276" w:lineRule="auto"/>
        <w:ind w:left="714" w:hanging="357"/>
        <w:rPr>
          <w:rFonts w:ascii="Calibri" w:eastAsia="Times New Roman" w:hAnsi="Calibri" w:cs="Calibri"/>
          <w:lang w:eastAsia="en-AU"/>
        </w:rPr>
      </w:pPr>
      <w:r>
        <w:rPr>
          <w:rFonts w:ascii="Calibri" w:eastAsia="Times New Roman" w:hAnsi="Calibri" w:cs="Calibri"/>
          <w:lang w:eastAsia="en-AU"/>
        </w:rPr>
        <w:lastRenderedPageBreak/>
        <w:t>t</w:t>
      </w:r>
      <w:r w:rsidR="006E04A4">
        <w:rPr>
          <w:rFonts w:ascii="Calibri" w:eastAsia="Times New Roman" w:hAnsi="Calibri" w:cs="Calibri"/>
          <w:lang w:eastAsia="en-AU"/>
        </w:rPr>
        <w:t>he p</w:t>
      </w:r>
      <w:r w:rsidR="00EA3659" w:rsidRPr="00EA3659">
        <w:rPr>
          <w:rFonts w:ascii="Calibri" w:eastAsia="Times New Roman" w:hAnsi="Calibri" w:cs="Calibri"/>
          <w:lang w:eastAsia="en-AU"/>
        </w:rPr>
        <w:t>opulation size, demographic and cultural needs of the local community</w:t>
      </w:r>
    </w:p>
    <w:p w14:paraId="79313AB2" w14:textId="2F02D291" w:rsidR="00EA3659" w:rsidRPr="00EA3659" w:rsidRDefault="00E2531E" w:rsidP="00680369">
      <w:pPr>
        <w:numPr>
          <w:ilvl w:val="0"/>
          <w:numId w:val="14"/>
        </w:numPr>
        <w:shd w:val="clear" w:color="auto" w:fill="FFFFFF"/>
        <w:spacing w:after="120" w:line="276" w:lineRule="auto"/>
        <w:ind w:left="714" w:hanging="357"/>
        <w:rPr>
          <w:rFonts w:ascii="Calibri" w:eastAsia="Times New Roman" w:hAnsi="Calibri" w:cs="Calibri"/>
          <w:lang w:eastAsia="en-AU"/>
        </w:rPr>
      </w:pPr>
      <w:r>
        <w:rPr>
          <w:rFonts w:ascii="Calibri" w:eastAsia="Times New Roman" w:hAnsi="Calibri" w:cs="Calibri"/>
          <w:lang w:eastAsia="en-AU"/>
        </w:rPr>
        <w:t>t</w:t>
      </w:r>
      <w:r w:rsidR="006E04A4">
        <w:rPr>
          <w:rFonts w:ascii="Calibri" w:eastAsia="Times New Roman" w:hAnsi="Calibri" w:cs="Calibri"/>
          <w:lang w:eastAsia="en-AU"/>
        </w:rPr>
        <w:t>he l</w:t>
      </w:r>
      <w:r w:rsidR="00EA3659" w:rsidRPr="00EA3659">
        <w:rPr>
          <w:rFonts w:ascii="Calibri" w:eastAsia="Times New Roman" w:hAnsi="Calibri" w:cs="Calibri"/>
          <w:lang w:eastAsia="en-AU"/>
        </w:rPr>
        <w:t>ocal industry and businesses in the area and the skills they need</w:t>
      </w:r>
    </w:p>
    <w:p w14:paraId="77DE6434" w14:textId="311ACAFD" w:rsidR="00F742DA" w:rsidRDefault="00E2531E" w:rsidP="00380D8E">
      <w:pPr>
        <w:numPr>
          <w:ilvl w:val="0"/>
          <w:numId w:val="14"/>
        </w:numPr>
        <w:shd w:val="clear" w:color="auto" w:fill="FFFFFF"/>
        <w:spacing w:after="120" w:line="276" w:lineRule="auto"/>
        <w:ind w:left="714" w:hanging="357"/>
        <w:rPr>
          <w:rFonts w:ascii="Calibri" w:eastAsia="Times New Roman" w:hAnsi="Calibri" w:cs="Calibri"/>
          <w:lang w:eastAsia="en-AU"/>
        </w:rPr>
      </w:pPr>
      <w:r>
        <w:rPr>
          <w:rFonts w:ascii="Calibri" w:eastAsia="Times New Roman" w:hAnsi="Calibri" w:cs="Calibri"/>
          <w:lang w:eastAsia="en-AU"/>
        </w:rPr>
        <w:t>t</w:t>
      </w:r>
      <w:r w:rsidR="006E04A4">
        <w:rPr>
          <w:rFonts w:ascii="Calibri" w:eastAsia="Times New Roman" w:hAnsi="Calibri" w:cs="Calibri"/>
          <w:lang w:eastAsia="en-AU"/>
        </w:rPr>
        <w:t>he l</w:t>
      </w:r>
      <w:r w:rsidR="00EA3659" w:rsidRPr="00EA3659">
        <w:rPr>
          <w:rFonts w:ascii="Calibri" w:eastAsia="Times New Roman" w:hAnsi="Calibri" w:cs="Calibri"/>
          <w:lang w:eastAsia="en-AU"/>
        </w:rPr>
        <w:t>ocation of local TAFE and VET providers and other education</w:t>
      </w:r>
      <w:r w:rsidR="006E04A4">
        <w:rPr>
          <w:rFonts w:ascii="Calibri" w:eastAsia="Times New Roman" w:hAnsi="Calibri" w:cs="Calibri"/>
          <w:lang w:eastAsia="en-AU"/>
        </w:rPr>
        <w:t>al</w:t>
      </w:r>
      <w:r w:rsidR="00EA3659" w:rsidRPr="00EA3659">
        <w:rPr>
          <w:rFonts w:ascii="Calibri" w:eastAsia="Times New Roman" w:hAnsi="Calibri" w:cs="Calibri"/>
          <w:lang w:eastAsia="en-AU"/>
        </w:rPr>
        <w:t xml:space="preserve"> offerings</w:t>
      </w:r>
    </w:p>
    <w:p w14:paraId="5637EDEF" w14:textId="42797BB0" w:rsidR="00E178E1" w:rsidRDefault="007A4AB8" w:rsidP="00101118">
      <w:pPr>
        <w:numPr>
          <w:ilvl w:val="0"/>
          <w:numId w:val="14"/>
        </w:numPr>
        <w:shd w:val="clear" w:color="auto" w:fill="FFFFFF"/>
        <w:spacing w:line="276" w:lineRule="auto"/>
        <w:ind w:left="714" w:hanging="357"/>
        <w:rPr>
          <w:rFonts w:ascii="Calibri" w:eastAsia="Times New Roman" w:hAnsi="Calibri" w:cs="Calibri"/>
          <w:lang w:eastAsia="en-AU"/>
        </w:rPr>
      </w:pPr>
      <w:r>
        <w:rPr>
          <w:rFonts w:ascii="Calibri" w:eastAsia="Times New Roman" w:hAnsi="Calibri" w:cs="Calibri"/>
          <w:lang w:eastAsia="en-AU"/>
        </w:rPr>
        <w:t>distance from existing university</w:t>
      </w:r>
      <w:r w:rsidR="004043BE">
        <w:rPr>
          <w:rFonts w:ascii="Calibri" w:eastAsia="Times New Roman" w:hAnsi="Calibri" w:cs="Calibri"/>
          <w:lang w:eastAsia="en-AU"/>
        </w:rPr>
        <w:t xml:space="preserve"> provision.</w:t>
      </w:r>
    </w:p>
    <w:p w14:paraId="0AD23EB8" w14:textId="2EFB70D0" w:rsidR="00F742DA" w:rsidRDefault="00F742DA" w:rsidP="00F742DA">
      <w:pPr>
        <w:shd w:val="clear" w:color="auto" w:fill="FFFFFF"/>
        <w:spacing w:after="120" w:line="276" w:lineRule="auto"/>
        <w:rPr>
          <w:rFonts w:ascii="Calibri" w:eastAsia="Times New Roman" w:hAnsi="Calibri" w:cs="Calibri"/>
          <w:lang w:eastAsia="en-AU"/>
        </w:rPr>
      </w:pPr>
      <w:r w:rsidRPr="00CF09EC">
        <w:rPr>
          <w:rFonts w:ascii="Calibri" w:eastAsia="Times New Roman" w:hAnsi="Calibri" w:cs="Calibri"/>
          <w:lang w:eastAsia="en-AU"/>
        </w:rPr>
        <w:t>Regional University Study Hubs</w:t>
      </w:r>
      <w:r>
        <w:rPr>
          <w:rFonts w:ascii="Calibri" w:eastAsia="Times New Roman" w:hAnsi="Calibri" w:cs="Calibri"/>
          <w:lang w:eastAsia="en-AU"/>
        </w:rPr>
        <w:t xml:space="preserve"> improve access and retention for regional and remote </w:t>
      </w:r>
      <w:r w:rsidR="00CE2EFE">
        <w:rPr>
          <w:rFonts w:ascii="Calibri" w:eastAsia="Times New Roman" w:hAnsi="Calibri" w:cs="Calibri"/>
          <w:lang w:eastAsia="en-AU"/>
        </w:rPr>
        <w:t xml:space="preserve">tertiary </w:t>
      </w:r>
      <w:r>
        <w:rPr>
          <w:rFonts w:ascii="Calibri" w:eastAsia="Times New Roman" w:hAnsi="Calibri" w:cs="Calibri"/>
          <w:lang w:eastAsia="en-AU"/>
        </w:rPr>
        <w:t xml:space="preserve">students by providing flexible support to those who choose to study locally. A 2021 evaluation of the program found there was evidence Regional University Study Hubs have a positive impact on student retention and support access to tertiary education for under-represented groups, including those who are first in family, from low socioeconomic status households and First Nations students. They provide flexibility and improve access </w:t>
      </w:r>
      <w:r w:rsidR="008C07F5">
        <w:rPr>
          <w:rFonts w:ascii="Calibri" w:eastAsia="Times New Roman" w:hAnsi="Calibri" w:cs="Calibri"/>
          <w:lang w:eastAsia="en-AU"/>
        </w:rPr>
        <w:t xml:space="preserve">in areas where there is very limited </w:t>
      </w:r>
      <w:r w:rsidR="00AD68B6">
        <w:rPr>
          <w:rFonts w:ascii="Calibri" w:eastAsia="Times New Roman" w:hAnsi="Calibri" w:cs="Calibri"/>
          <w:lang w:eastAsia="en-AU"/>
        </w:rPr>
        <w:t>or no university access</w:t>
      </w:r>
      <w:r w:rsidR="000825B5">
        <w:rPr>
          <w:rFonts w:ascii="Calibri" w:eastAsia="Times New Roman" w:hAnsi="Calibri" w:cs="Calibri"/>
          <w:lang w:eastAsia="en-AU"/>
        </w:rPr>
        <w:t>;</w:t>
      </w:r>
      <w:r>
        <w:rPr>
          <w:rFonts w:ascii="Calibri" w:eastAsia="Times New Roman" w:hAnsi="Calibri" w:cs="Calibri"/>
          <w:lang w:eastAsia="en-AU"/>
        </w:rPr>
        <w:t xml:space="preserve"> for </w:t>
      </w:r>
      <w:r w:rsidR="00182038">
        <w:rPr>
          <w:rFonts w:ascii="Calibri" w:eastAsia="Times New Roman" w:hAnsi="Calibri" w:cs="Calibri"/>
          <w:lang w:eastAsia="en-AU"/>
        </w:rPr>
        <w:t>school leavers</w:t>
      </w:r>
      <w:r w:rsidR="006F5095">
        <w:rPr>
          <w:rFonts w:ascii="Calibri" w:eastAsia="Times New Roman" w:hAnsi="Calibri" w:cs="Calibri"/>
          <w:lang w:eastAsia="en-AU"/>
        </w:rPr>
        <w:t xml:space="preserve">, as well as </w:t>
      </w:r>
      <w:r>
        <w:rPr>
          <w:rFonts w:ascii="Calibri" w:eastAsia="Times New Roman" w:hAnsi="Calibri" w:cs="Calibri"/>
          <w:lang w:eastAsia="en-AU"/>
        </w:rPr>
        <w:t xml:space="preserve">those with caring responsibilities </w:t>
      </w:r>
      <w:r w:rsidR="004F0B87">
        <w:rPr>
          <w:rFonts w:ascii="Calibri" w:eastAsia="Times New Roman" w:hAnsi="Calibri" w:cs="Calibri"/>
          <w:lang w:eastAsia="en-AU"/>
        </w:rPr>
        <w:t>and</w:t>
      </w:r>
      <w:r w:rsidR="007D2AD1">
        <w:rPr>
          <w:rFonts w:ascii="Calibri" w:eastAsia="Times New Roman" w:hAnsi="Calibri" w:cs="Calibri"/>
          <w:lang w:eastAsia="en-AU"/>
        </w:rPr>
        <w:t xml:space="preserve"> </w:t>
      </w:r>
      <w:r>
        <w:rPr>
          <w:rFonts w:ascii="Calibri" w:eastAsia="Times New Roman" w:hAnsi="Calibri" w:cs="Calibri"/>
          <w:lang w:eastAsia="en-AU"/>
        </w:rPr>
        <w:t>work commitments</w:t>
      </w:r>
      <w:r w:rsidR="000825B5">
        <w:rPr>
          <w:rFonts w:ascii="Calibri" w:eastAsia="Times New Roman" w:hAnsi="Calibri" w:cs="Calibri"/>
          <w:lang w:eastAsia="en-AU"/>
        </w:rPr>
        <w:t>;</w:t>
      </w:r>
      <w:r>
        <w:rPr>
          <w:rFonts w:ascii="Calibri" w:eastAsia="Times New Roman" w:hAnsi="Calibri" w:cs="Calibri"/>
          <w:lang w:eastAsia="en-AU"/>
        </w:rPr>
        <w:t xml:space="preserve"> </w:t>
      </w:r>
      <w:r w:rsidR="004F0B87">
        <w:rPr>
          <w:rFonts w:ascii="Calibri" w:eastAsia="Times New Roman" w:hAnsi="Calibri" w:cs="Calibri"/>
          <w:lang w:eastAsia="en-AU"/>
        </w:rPr>
        <w:t>and</w:t>
      </w:r>
      <w:r>
        <w:rPr>
          <w:rFonts w:ascii="Calibri" w:eastAsia="Times New Roman" w:hAnsi="Calibri" w:cs="Calibri"/>
          <w:lang w:eastAsia="en-AU"/>
        </w:rPr>
        <w:t xml:space="preserve"> support mid-career changers and mature students. </w:t>
      </w:r>
    </w:p>
    <w:p w14:paraId="0E0FB24F" w14:textId="70507ABA" w:rsidR="006B4019" w:rsidRDefault="00F742DA" w:rsidP="00F742DA">
      <w:pPr>
        <w:shd w:val="clear" w:color="auto" w:fill="FFFFFF"/>
        <w:spacing w:after="120" w:line="276" w:lineRule="auto"/>
        <w:rPr>
          <w:rFonts w:ascii="Calibri" w:eastAsia="Times New Roman" w:hAnsi="Calibri" w:cs="Calibri"/>
          <w:lang w:eastAsia="en-AU"/>
        </w:rPr>
      </w:pPr>
      <w:r>
        <w:rPr>
          <w:rFonts w:ascii="Calibri" w:eastAsia="Times New Roman" w:hAnsi="Calibri" w:cs="Calibri"/>
          <w:lang w:eastAsia="en-AU"/>
        </w:rPr>
        <w:t>In 202</w:t>
      </w:r>
      <w:r w:rsidR="001C2D2A">
        <w:rPr>
          <w:rFonts w:ascii="Calibri" w:eastAsia="Times New Roman" w:hAnsi="Calibri" w:cs="Calibri"/>
          <w:lang w:eastAsia="en-AU"/>
        </w:rPr>
        <w:t>4</w:t>
      </w:r>
      <w:r w:rsidR="00285C67">
        <w:rPr>
          <w:rFonts w:ascii="Calibri" w:eastAsia="Times New Roman" w:hAnsi="Calibri" w:cs="Calibri"/>
          <w:lang w:eastAsia="en-AU"/>
        </w:rPr>
        <w:t>,</w:t>
      </w:r>
      <w:r>
        <w:rPr>
          <w:rFonts w:ascii="Calibri" w:eastAsia="Times New Roman" w:hAnsi="Calibri" w:cs="Calibri"/>
          <w:lang w:eastAsia="en-AU"/>
        </w:rPr>
        <w:t xml:space="preserve"> </w:t>
      </w:r>
      <w:r w:rsidR="00FE3FF2">
        <w:rPr>
          <w:rFonts w:ascii="Calibri" w:eastAsia="Times New Roman" w:hAnsi="Calibri" w:cs="Calibri"/>
          <w:lang w:eastAsia="en-AU"/>
        </w:rPr>
        <w:t>4</w:t>
      </w:r>
      <w:r w:rsidR="00AE3626">
        <w:rPr>
          <w:rFonts w:ascii="Calibri" w:eastAsia="Times New Roman" w:hAnsi="Calibri" w:cs="Calibri"/>
          <w:lang w:eastAsia="en-AU"/>
        </w:rPr>
        <w:t>2</w:t>
      </w:r>
      <w:r w:rsidR="00FE3FF2">
        <w:rPr>
          <w:rFonts w:ascii="Calibri" w:eastAsia="Times New Roman" w:hAnsi="Calibri" w:cs="Calibri"/>
          <w:lang w:eastAsia="en-AU"/>
        </w:rPr>
        <w:t xml:space="preserve"> </w:t>
      </w:r>
      <w:r>
        <w:rPr>
          <w:rFonts w:ascii="Calibri" w:eastAsia="Times New Roman" w:hAnsi="Calibri" w:cs="Calibri"/>
          <w:lang w:eastAsia="en-AU"/>
        </w:rPr>
        <w:t>percent of students support</w:t>
      </w:r>
      <w:r w:rsidR="00831E54">
        <w:rPr>
          <w:rFonts w:ascii="Calibri" w:eastAsia="Times New Roman" w:hAnsi="Calibri" w:cs="Calibri"/>
          <w:lang w:eastAsia="en-AU"/>
        </w:rPr>
        <w:t>ed</w:t>
      </w:r>
      <w:r>
        <w:rPr>
          <w:rFonts w:ascii="Calibri" w:eastAsia="Times New Roman" w:hAnsi="Calibri" w:cs="Calibri"/>
          <w:lang w:eastAsia="en-AU"/>
        </w:rPr>
        <w:t xml:space="preserve"> by Regional University Study Hubs reported being first in their family to attend university, 1</w:t>
      </w:r>
      <w:r w:rsidR="00063594">
        <w:rPr>
          <w:rFonts w:ascii="Calibri" w:eastAsia="Times New Roman" w:hAnsi="Calibri" w:cs="Calibri"/>
          <w:lang w:eastAsia="en-AU"/>
        </w:rPr>
        <w:t>1</w:t>
      </w:r>
      <w:r>
        <w:rPr>
          <w:rFonts w:ascii="Calibri" w:eastAsia="Times New Roman" w:hAnsi="Calibri" w:cs="Calibri"/>
          <w:lang w:eastAsia="en-AU"/>
        </w:rPr>
        <w:t xml:space="preserve"> percent identified as First Nations, and 5</w:t>
      </w:r>
      <w:r w:rsidR="009E7989">
        <w:rPr>
          <w:rFonts w:ascii="Calibri" w:eastAsia="Times New Roman" w:hAnsi="Calibri" w:cs="Calibri"/>
          <w:lang w:eastAsia="en-AU"/>
        </w:rPr>
        <w:t>6</w:t>
      </w:r>
      <w:r w:rsidR="000F1E5F">
        <w:rPr>
          <w:rFonts w:ascii="Calibri" w:eastAsia="Times New Roman" w:hAnsi="Calibri" w:cs="Calibri"/>
          <w:lang w:eastAsia="en-AU"/>
        </w:rPr>
        <w:t xml:space="preserve"> percent</w:t>
      </w:r>
      <w:r>
        <w:rPr>
          <w:rFonts w:ascii="Calibri" w:eastAsia="Times New Roman" w:hAnsi="Calibri" w:cs="Calibri"/>
          <w:lang w:eastAsia="en-AU"/>
        </w:rPr>
        <w:t xml:space="preserve"> were over the age of 25. </w:t>
      </w:r>
    </w:p>
    <w:p w14:paraId="728B7BA9" w14:textId="7EFBE3BB" w:rsidR="00F742DA" w:rsidRDefault="006B4019" w:rsidP="00F742DA">
      <w:pPr>
        <w:shd w:val="clear" w:color="auto" w:fill="FFFFFF"/>
        <w:spacing w:after="120" w:line="276" w:lineRule="auto"/>
        <w:rPr>
          <w:rFonts w:ascii="Calibri" w:eastAsia="Times New Roman" w:hAnsi="Calibri" w:cs="Calibri"/>
          <w:lang w:eastAsia="en-AU"/>
        </w:rPr>
      </w:pPr>
      <w:r>
        <w:rPr>
          <w:rFonts w:ascii="Calibri" w:eastAsia="Times New Roman" w:hAnsi="Calibri" w:cs="Calibri"/>
          <w:lang w:eastAsia="en-AU"/>
        </w:rPr>
        <w:t>Regional</w:t>
      </w:r>
      <w:r w:rsidR="003462C4">
        <w:rPr>
          <w:rFonts w:ascii="Calibri" w:eastAsia="Times New Roman" w:hAnsi="Calibri" w:cs="Calibri"/>
          <w:lang w:eastAsia="en-AU"/>
        </w:rPr>
        <w:t xml:space="preserve"> University Study</w:t>
      </w:r>
      <w:r>
        <w:rPr>
          <w:rFonts w:ascii="Calibri" w:eastAsia="Times New Roman" w:hAnsi="Calibri" w:cs="Calibri"/>
          <w:lang w:eastAsia="en-AU"/>
        </w:rPr>
        <w:t xml:space="preserve"> Hubs are </w:t>
      </w:r>
      <w:r w:rsidR="007573B8">
        <w:rPr>
          <w:rFonts w:ascii="Calibri" w:eastAsia="Times New Roman" w:hAnsi="Calibri" w:cs="Calibri"/>
          <w:lang w:eastAsia="en-AU"/>
        </w:rPr>
        <w:t xml:space="preserve">generally </w:t>
      </w:r>
      <w:r w:rsidR="009B0FF9" w:rsidRPr="009B0FF9">
        <w:rPr>
          <w:rFonts w:ascii="Calibri" w:eastAsia="Times New Roman" w:hAnsi="Calibri" w:cs="Calibri"/>
          <w:lang w:eastAsia="en-AU"/>
        </w:rPr>
        <w:t>established in low population areas with thin markets for university provision and no or very limited university access.</w:t>
      </w:r>
      <w:r w:rsidR="009B0FF9">
        <w:rPr>
          <w:rFonts w:ascii="Calibri" w:eastAsia="Times New Roman" w:hAnsi="Calibri" w:cs="Calibri"/>
          <w:lang w:eastAsia="en-AU"/>
        </w:rPr>
        <w:t xml:space="preserve"> </w:t>
      </w:r>
      <w:r w:rsidR="00AE1177">
        <w:rPr>
          <w:rFonts w:ascii="Calibri" w:eastAsia="Times New Roman" w:hAnsi="Calibri" w:cs="Calibri"/>
          <w:lang w:eastAsia="en-AU"/>
        </w:rPr>
        <w:t>In 2024, t</w:t>
      </w:r>
      <w:r w:rsidR="00D61B1F">
        <w:rPr>
          <w:rFonts w:ascii="Calibri" w:eastAsia="Times New Roman" w:hAnsi="Calibri" w:cs="Calibri"/>
          <w:lang w:eastAsia="en-AU"/>
        </w:rPr>
        <w:t xml:space="preserve">he median population of </w:t>
      </w:r>
      <w:r w:rsidR="0092663D">
        <w:rPr>
          <w:rFonts w:ascii="Calibri" w:eastAsia="Times New Roman" w:hAnsi="Calibri" w:cs="Calibri"/>
          <w:lang w:eastAsia="en-AU"/>
        </w:rPr>
        <w:t>areas w</w:t>
      </w:r>
      <w:r w:rsidR="009F24E7">
        <w:rPr>
          <w:rFonts w:ascii="Calibri" w:eastAsia="Times New Roman" w:hAnsi="Calibri" w:cs="Calibri"/>
          <w:lang w:eastAsia="en-AU"/>
        </w:rPr>
        <w:t xml:space="preserve">ith </w:t>
      </w:r>
      <w:r w:rsidR="000D36D4">
        <w:rPr>
          <w:rFonts w:ascii="Calibri" w:eastAsia="Times New Roman" w:hAnsi="Calibri" w:cs="Calibri"/>
          <w:lang w:eastAsia="en-AU"/>
        </w:rPr>
        <w:t>Regional</w:t>
      </w:r>
      <w:r w:rsidR="003462C4">
        <w:rPr>
          <w:rFonts w:ascii="Calibri" w:eastAsia="Times New Roman" w:hAnsi="Calibri" w:cs="Calibri"/>
          <w:lang w:eastAsia="en-AU"/>
        </w:rPr>
        <w:t xml:space="preserve"> University Study</w:t>
      </w:r>
      <w:r w:rsidR="000D36D4">
        <w:rPr>
          <w:rFonts w:ascii="Calibri" w:eastAsia="Times New Roman" w:hAnsi="Calibri" w:cs="Calibri"/>
          <w:lang w:eastAsia="en-AU"/>
        </w:rPr>
        <w:t xml:space="preserve"> Hub</w:t>
      </w:r>
      <w:r w:rsidR="0057584E">
        <w:rPr>
          <w:rFonts w:ascii="Calibri" w:eastAsia="Times New Roman" w:hAnsi="Calibri" w:cs="Calibri"/>
          <w:lang w:eastAsia="en-AU"/>
        </w:rPr>
        <w:t>s</w:t>
      </w:r>
      <w:r w:rsidR="000D36D4">
        <w:rPr>
          <w:rFonts w:ascii="Calibri" w:eastAsia="Times New Roman" w:hAnsi="Calibri" w:cs="Calibri"/>
          <w:lang w:eastAsia="en-AU"/>
        </w:rPr>
        <w:t xml:space="preserve"> </w:t>
      </w:r>
      <w:r w:rsidR="00CE0605">
        <w:rPr>
          <w:rFonts w:ascii="Calibri" w:eastAsia="Times New Roman" w:hAnsi="Calibri" w:cs="Calibri"/>
          <w:lang w:eastAsia="en-AU"/>
        </w:rPr>
        <w:t>i</w:t>
      </w:r>
      <w:r w:rsidR="00C10D40">
        <w:rPr>
          <w:rFonts w:ascii="Calibri" w:eastAsia="Times New Roman" w:hAnsi="Calibri" w:cs="Calibri"/>
          <w:lang w:eastAsia="en-AU"/>
        </w:rPr>
        <w:t xml:space="preserve">s </w:t>
      </w:r>
      <w:r w:rsidR="00B678F2">
        <w:rPr>
          <w:rFonts w:ascii="Calibri" w:eastAsia="Times New Roman" w:hAnsi="Calibri" w:cs="Calibri"/>
          <w:lang w:eastAsia="en-AU"/>
        </w:rPr>
        <w:t>5,469</w:t>
      </w:r>
      <w:r w:rsidR="002E3747">
        <w:rPr>
          <w:rFonts w:ascii="Calibri" w:eastAsia="Times New Roman" w:hAnsi="Calibri" w:cs="Calibri"/>
          <w:lang w:eastAsia="en-AU"/>
        </w:rPr>
        <w:t xml:space="preserve">, with the largest </w:t>
      </w:r>
      <w:r w:rsidR="00405304">
        <w:rPr>
          <w:rFonts w:ascii="Calibri" w:eastAsia="Times New Roman" w:hAnsi="Calibri" w:cs="Calibri"/>
          <w:lang w:eastAsia="en-AU"/>
        </w:rPr>
        <w:t>population being 32,717</w:t>
      </w:r>
      <w:r w:rsidR="00B678F2">
        <w:rPr>
          <w:rFonts w:ascii="Calibri" w:eastAsia="Times New Roman" w:hAnsi="Calibri" w:cs="Calibri"/>
          <w:lang w:eastAsia="en-AU"/>
        </w:rPr>
        <w:t>.</w:t>
      </w:r>
    </w:p>
    <w:p w14:paraId="577EA2DB" w14:textId="25176AEC" w:rsidR="00F742DA" w:rsidRDefault="00F742DA" w:rsidP="00F742DA">
      <w:pPr>
        <w:pStyle w:val="Heading4"/>
        <w:rPr>
          <w:rFonts w:eastAsia="Times New Roman"/>
          <w:lang w:eastAsia="en-AU"/>
        </w:rPr>
      </w:pPr>
      <w:r>
        <w:rPr>
          <w:rFonts w:eastAsia="Times New Roman"/>
          <w:lang w:eastAsia="en-AU"/>
        </w:rPr>
        <w:t xml:space="preserve">Related Program: Suburban University Study Hubs </w:t>
      </w:r>
    </w:p>
    <w:p w14:paraId="07CDB42A" w14:textId="5AF0F33F" w:rsidR="00F742DA" w:rsidRPr="00F742DA" w:rsidRDefault="00445F53" w:rsidP="00101118">
      <w:pPr>
        <w:rPr>
          <w:lang w:eastAsia="en-AU"/>
        </w:rPr>
      </w:pPr>
      <w:r>
        <w:rPr>
          <w:lang w:eastAsia="en-AU"/>
        </w:rPr>
        <w:t xml:space="preserve">In response to the </w:t>
      </w:r>
      <w:r>
        <w:t>Australian Universities Accord Interim Report,</w:t>
      </w:r>
      <w:r w:rsidRPr="00F742DA">
        <w:rPr>
          <w:lang w:eastAsia="en-AU"/>
        </w:rPr>
        <w:t xml:space="preserve"> </w:t>
      </w:r>
      <w:r>
        <w:rPr>
          <w:lang w:eastAsia="en-AU"/>
        </w:rPr>
        <w:t>t</w:t>
      </w:r>
      <w:r w:rsidR="00F742DA" w:rsidRPr="00F742DA">
        <w:rPr>
          <w:lang w:eastAsia="en-AU"/>
        </w:rPr>
        <w:t xml:space="preserve">he Australian Government announced the establishment of a new Suburban University Study Hubs </w:t>
      </w:r>
      <w:r w:rsidR="009B5D11">
        <w:rPr>
          <w:lang w:eastAsia="en-AU"/>
        </w:rPr>
        <w:t>P</w:t>
      </w:r>
      <w:r w:rsidR="00F742DA" w:rsidRPr="00F742DA">
        <w:rPr>
          <w:lang w:eastAsia="en-AU"/>
        </w:rPr>
        <w:t xml:space="preserve">rogram, which will provide support to students from outer metropolitan and peri-urban areas. More information regarding that program is available on the </w:t>
      </w:r>
      <w:hyperlink r:id="rId17" w:history="1">
        <w:r w:rsidR="00F742DA" w:rsidRPr="000F1E5F">
          <w:rPr>
            <w:rStyle w:val="Hyperlink"/>
            <w:lang w:eastAsia="en-AU"/>
          </w:rPr>
          <w:t>department’s website</w:t>
        </w:r>
      </w:hyperlink>
      <w:r w:rsidR="00F742DA" w:rsidRPr="00F742DA">
        <w:rPr>
          <w:lang w:eastAsia="en-AU"/>
        </w:rPr>
        <w:t>.</w:t>
      </w:r>
    </w:p>
    <w:p w14:paraId="34D9745A" w14:textId="77777777" w:rsidR="00DC1C43" w:rsidRPr="00EA3659" w:rsidRDefault="00DC1C43" w:rsidP="00DC1C43">
      <w:pPr>
        <w:pStyle w:val="Heading3"/>
        <w:numPr>
          <w:ilvl w:val="1"/>
          <w:numId w:val="34"/>
        </w:numPr>
        <w:rPr>
          <w:rFonts w:eastAsia="Calibri"/>
        </w:rPr>
      </w:pPr>
      <w:bookmarkStart w:id="294" w:name="_Toc173944651"/>
      <w:r>
        <w:rPr>
          <w:rFonts w:eastAsia="Times New Roman"/>
        </w:rPr>
        <w:t>Program objectives</w:t>
      </w:r>
      <w:bookmarkEnd w:id="294"/>
      <w:r>
        <w:rPr>
          <w:rFonts w:eastAsia="Times New Roman"/>
        </w:rPr>
        <w:t xml:space="preserve"> </w:t>
      </w:r>
    </w:p>
    <w:p w14:paraId="155177EA" w14:textId="77777777" w:rsidR="00DC1C43" w:rsidRPr="00EA3659" w:rsidRDefault="00DC1C43" w:rsidP="00680369">
      <w:pPr>
        <w:tabs>
          <w:tab w:val="left" w:pos="949"/>
        </w:tabs>
        <w:rPr>
          <w:rFonts w:ascii="Calibri" w:eastAsia="Calibri" w:hAnsi="Calibri" w:cs="Times New Roman"/>
        </w:rPr>
      </w:pPr>
      <w:r w:rsidRPr="00EA3659">
        <w:rPr>
          <w:rFonts w:ascii="Calibri" w:eastAsia="Calibri" w:hAnsi="Calibri" w:cs="Times New Roman"/>
        </w:rPr>
        <w:t xml:space="preserve">The Regional </w:t>
      </w:r>
      <w:r w:rsidRPr="00680369">
        <w:t>University</w:t>
      </w:r>
      <w:r w:rsidRPr="00EA3659">
        <w:rPr>
          <w:rFonts w:ascii="Calibri" w:eastAsia="Calibri" w:hAnsi="Calibri" w:cs="Times New Roman"/>
        </w:rPr>
        <w:t xml:space="preserve"> </w:t>
      </w:r>
      <w:r>
        <w:rPr>
          <w:rFonts w:ascii="Calibri" w:eastAsia="Calibri" w:hAnsi="Calibri" w:cs="Times New Roman"/>
        </w:rPr>
        <w:t>Study Hubs</w:t>
      </w:r>
      <w:r w:rsidRPr="00EA3659">
        <w:rPr>
          <w:rFonts w:ascii="Calibri" w:eastAsia="Calibri" w:hAnsi="Calibri" w:cs="Times New Roman"/>
        </w:rPr>
        <w:t xml:space="preserve"> program aims to:</w:t>
      </w:r>
    </w:p>
    <w:p w14:paraId="71720FF7" w14:textId="45427852" w:rsidR="00DC1C43" w:rsidRPr="00EA3659" w:rsidRDefault="00DC1C43" w:rsidP="00680369">
      <w:pPr>
        <w:numPr>
          <w:ilvl w:val="0"/>
          <w:numId w:val="11"/>
        </w:numPr>
        <w:spacing w:after="120" w:line="276" w:lineRule="auto"/>
        <w:ind w:left="714" w:hanging="357"/>
        <w:rPr>
          <w:rFonts w:ascii="Calibri" w:eastAsia="Calibri" w:hAnsi="Calibri" w:cs="Times New Roman"/>
        </w:rPr>
      </w:pPr>
      <w:r w:rsidRPr="00EA3659">
        <w:rPr>
          <w:rFonts w:ascii="Calibri" w:eastAsia="Calibri" w:hAnsi="Calibri" w:cs="Times New Roman"/>
        </w:rPr>
        <w:t xml:space="preserve">Enable students in regional and remote Australia to access and complete </w:t>
      </w:r>
      <w:r>
        <w:rPr>
          <w:rFonts w:ascii="Calibri" w:eastAsia="Calibri" w:hAnsi="Calibri" w:cs="Times New Roman"/>
        </w:rPr>
        <w:t>tertiary</w:t>
      </w:r>
      <w:r w:rsidRPr="00EA3659">
        <w:rPr>
          <w:rFonts w:ascii="Calibri" w:eastAsia="Calibri" w:hAnsi="Calibri" w:cs="Times New Roman"/>
        </w:rPr>
        <w:t xml:space="preserve"> education without having to leave their community</w:t>
      </w:r>
      <w:r w:rsidR="00536FB4">
        <w:rPr>
          <w:rFonts w:ascii="Calibri" w:eastAsia="Calibri" w:hAnsi="Calibri" w:cs="Times New Roman"/>
        </w:rPr>
        <w:t>.</w:t>
      </w:r>
    </w:p>
    <w:p w14:paraId="3FDB6D44" w14:textId="220ECA04" w:rsidR="00DC1C43" w:rsidRPr="00EA3659" w:rsidRDefault="00DC1C43" w:rsidP="00680369">
      <w:pPr>
        <w:numPr>
          <w:ilvl w:val="0"/>
          <w:numId w:val="11"/>
        </w:numPr>
        <w:spacing w:after="120" w:line="276" w:lineRule="auto"/>
        <w:ind w:left="714" w:hanging="357"/>
        <w:rPr>
          <w:rFonts w:ascii="Calibri" w:eastAsia="Calibri" w:hAnsi="Calibri" w:cs="Times New Roman"/>
        </w:rPr>
      </w:pPr>
      <w:r w:rsidRPr="00EA3659">
        <w:rPr>
          <w:rFonts w:ascii="Calibri" w:eastAsia="Calibri" w:hAnsi="Calibri" w:cs="Times New Roman"/>
        </w:rPr>
        <w:t>Meet a demonstrated gap in support for study in a regional</w:t>
      </w:r>
      <w:r>
        <w:rPr>
          <w:rFonts w:ascii="Calibri" w:eastAsia="Calibri" w:hAnsi="Calibri" w:cs="Times New Roman"/>
        </w:rPr>
        <w:t xml:space="preserve"> </w:t>
      </w:r>
      <w:r w:rsidRPr="00EA3659">
        <w:rPr>
          <w:rFonts w:ascii="Calibri" w:eastAsia="Calibri" w:hAnsi="Calibri" w:cs="Times New Roman"/>
        </w:rPr>
        <w:t>or remote community</w:t>
      </w:r>
      <w:r w:rsidR="00536FB4">
        <w:rPr>
          <w:rFonts w:ascii="Calibri" w:eastAsia="Calibri" w:hAnsi="Calibri" w:cs="Times New Roman"/>
        </w:rPr>
        <w:t>.</w:t>
      </w:r>
    </w:p>
    <w:p w14:paraId="5FFBB154" w14:textId="2C68C855" w:rsidR="00DC1C43" w:rsidRPr="00EA3659" w:rsidRDefault="00DC1C43" w:rsidP="00680369">
      <w:pPr>
        <w:numPr>
          <w:ilvl w:val="0"/>
          <w:numId w:val="11"/>
        </w:numPr>
        <w:spacing w:after="120" w:line="276" w:lineRule="auto"/>
        <w:ind w:left="714" w:hanging="357"/>
        <w:rPr>
          <w:rFonts w:ascii="Calibri" w:eastAsia="Calibri" w:hAnsi="Calibri" w:cs="Times New Roman"/>
        </w:rPr>
      </w:pPr>
      <w:r w:rsidRPr="00EA3659">
        <w:rPr>
          <w:rFonts w:ascii="Calibri" w:eastAsia="Calibri" w:hAnsi="Calibri" w:cs="Times New Roman"/>
        </w:rPr>
        <w:t>Support students who wish to stay in their community while they complete their course of study</w:t>
      </w:r>
      <w:r w:rsidR="00536FB4">
        <w:rPr>
          <w:rFonts w:ascii="Calibri" w:eastAsia="Calibri" w:hAnsi="Calibri" w:cs="Times New Roman"/>
        </w:rPr>
        <w:t>.</w:t>
      </w:r>
    </w:p>
    <w:p w14:paraId="55CEC55F" w14:textId="4ADA264A" w:rsidR="00DC1C43" w:rsidRPr="00EA3659" w:rsidRDefault="00DC1C43" w:rsidP="00680369">
      <w:pPr>
        <w:numPr>
          <w:ilvl w:val="0"/>
          <w:numId w:val="11"/>
        </w:numPr>
        <w:spacing w:after="120" w:line="276" w:lineRule="auto"/>
        <w:ind w:left="714" w:hanging="357"/>
        <w:rPr>
          <w:rFonts w:ascii="Calibri" w:eastAsia="Calibri" w:hAnsi="Calibri" w:cs="Times New Roman"/>
        </w:rPr>
      </w:pPr>
      <w:r w:rsidRPr="00EA3659">
        <w:rPr>
          <w:rFonts w:ascii="Calibri" w:eastAsia="Calibri" w:hAnsi="Calibri" w:cs="Times New Roman"/>
        </w:rPr>
        <w:t>Enhance the experience of students studying within their own community</w:t>
      </w:r>
      <w:r w:rsidR="00536FB4">
        <w:rPr>
          <w:rFonts w:ascii="Calibri" w:eastAsia="Calibri" w:hAnsi="Calibri" w:cs="Times New Roman"/>
        </w:rPr>
        <w:t>.</w:t>
      </w:r>
    </w:p>
    <w:p w14:paraId="7876AFE4" w14:textId="2DFBD4AD" w:rsidR="00DC1C43" w:rsidRPr="00EA3659" w:rsidRDefault="00DC1C43" w:rsidP="00680369">
      <w:pPr>
        <w:numPr>
          <w:ilvl w:val="0"/>
          <w:numId w:val="11"/>
        </w:numPr>
        <w:spacing w:after="120" w:line="276" w:lineRule="auto"/>
        <w:ind w:left="714" w:hanging="357"/>
        <w:rPr>
          <w:rFonts w:ascii="Calibri" w:eastAsia="Calibri" w:hAnsi="Calibri" w:cs="Times New Roman"/>
        </w:rPr>
      </w:pPr>
      <w:r w:rsidRPr="00EA3659">
        <w:rPr>
          <w:rFonts w:ascii="Calibri" w:eastAsia="Calibri" w:hAnsi="Calibri" w:cs="Times New Roman"/>
        </w:rPr>
        <w:t xml:space="preserve">Encourage strong links between the </w:t>
      </w:r>
      <w:r w:rsidR="000C61F9">
        <w:rPr>
          <w:rFonts w:ascii="Calibri" w:eastAsia="Calibri" w:hAnsi="Calibri" w:cs="Times New Roman"/>
        </w:rPr>
        <w:t xml:space="preserve">Regional </w:t>
      </w:r>
      <w:r w:rsidR="00CD16CB">
        <w:rPr>
          <w:rFonts w:ascii="Calibri" w:eastAsia="Calibri" w:hAnsi="Calibri" w:cs="Times New Roman"/>
        </w:rPr>
        <w:t xml:space="preserve">University Study </w:t>
      </w:r>
      <w:r w:rsidR="000C61F9">
        <w:rPr>
          <w:rFonts w:ascii="Calibri" w:eastAsia="Calibri" w:hAnsi="Calibri" w:cs="Times New Roman"/>
        </w:rPr>
        <w:t>Hubs</w:t>
      </w:r>
      <w:r w:rsidRPr="00EA3659">
        <w:rPr>
          <w:rFonts w:ascii="Calibri" w:eastAsia="Calibri" w:hAnsi="Calibri" w:cs="Times New Roman"/>
        </w:rPr>
        <w:t xml:space="preserve"> and other organisations in the area, including other support services that students may access and industry</w:t>
      </w:r>
      <w:r w:rsidR="00536FB4">
        <w:rPr>
          <w:rFonts w:ascii="Calibri" w:eastAsia="Calibri" w:hAnsi="Calibri" w:cs="Times New Roman"/>
        </w:rPr>
        <w:t>.</w:t>
      </w:r>
    </w:p>
    <w:p w14:paraId="7FE197B5" w14:textId="595CC4A1" w:rsidR="00F81EE0" w:rsidRPr="00AA77A3" w:rsidRDefault="00DC1C43" w:rsidP="00680369">
      <w:pPr>
        <w:numPr>
          <w:ilvl w:val="0"/>
          <w:numId w:val="11"/>
        </w:numPr>
        <w:spacing w:line="276" w:lineRule="auto"/>
        <w:ind w:left="714" w:hanging="357"/>
        <w:rPr>
          <w:rFonts w:ascii="Calibri" w:eastAsia="Calibri" w:hAnsi="Calibri" w:cs="Times New Roman"/>
        </w:rPr>
      </w:pPr>
      <w:r w:rsidRPr="00EA3659">
        <w:rPr>
          <w:rFonts w:ascii="Calibri" w:eastAsia="Calibri" w:hAnsi="Calibri" w:cs="Times New Roman"/>
        </w:rPr>
        <w:t>Complement, rather than replace, existing and planned university investments and activities in regional areas, such as satellite campuses and study centres.</w:t>
      </w:r>
    </w:p>
    <w:p w14:paraId="228F3559" w14:textId="32B09A96" w:rsidR="00F81EE0" w:rsidRPr="00680369" w:rsidRDefault="00F81EE0" w:rsidP="00680369">
      <w:pPr>
        <w:tabs>
          <w:tab w:val="left" w:pos="949"/>
        </w:tabs>
        <w:rPr>
          <w:rFonts w:ascii="Calibri" w:eastAsia="Calibri" w:hAnsi="Calibri" w:cs="Times New Roman"/>
        </w:rPr>
      </w:pPr>
      <w:r w:rsidRPr="00EA3659">
        <w:rPr>
          <w:rFonts w:ascii="Calibri" w:eastAsia="Calibri" w:hAnsi="Calibri" w:cs="Times New Roman"/>
        </w:rPr>
        <w:lastRenderedPageBreak/>
        <w:t xml:space="preserve">The program </w:t>
      </w:r>
      <w:r w:rsidR="00485117">
        <w:rPr>
          <w:rFonts w:ascii="Calibri" w:eastAsia="Calibri" w:hAnsi="Calibri" w:cs="Times New Roman"/>
        </w:rPr>
        <w:t xml:space="preserve">aims to </w:t>
      </w:r>
      <w:r w:rsidRPr="00EA3659">
        <w:rPr>
          <w:rFonts w:ascii="Calibri" w:eastAsia="Calibri" w:hAnsi="Calibri" w:cs="Times New Roman"/>
        </w:rPr>
        <w:t>improv</w:t>
      </w:r>
      <w:r w:rsidR="00485117">
        <w:rPr>
          <w:rFonts w:ascii="Calibri" w:eastAsia="Calibri" w:hAnsi="Calibri" w:cs="Times New Roman"/>
        </w:rPr>
        <w:t>e</w:t>
      </w:r>
      <w:r w:rsidRPr="00EA3659">
        <w:rPr>
          <w:rFonts w:ascii="Calibri" w:eastAsia="Calibri" w:hAnsi="Calibri" w:cs="Times New Roman"/>
        </w:rPr>
        <w:t xml:space="preserve"> and support diversity, equity of access and participation</w:t>
      </w:r>
      <w:r>
        <w:rPr>
          <w:rFonts w:ascii="Calibri" w:eastAsia="Calibri" w:hAnsi="Calibri" w:cs="Times New Roman"/>
        </w:rPr>
        <w:t>,</w:t>
      </w:r>
      <w:r w:rsidRPr="00EA3659">
        <w:rPr>
          <w:rFonts w:ascii="Calibri" w:eastAsia="Calibri" w:hAnsi="Calibri" w:cs="Times New Roman"/>
        </w:rPr>
        <w:t xml:space="preserve"> and improved student outcomes.</w:t>
      </w:r>
    </w:p>
    <w:p w14:paraId="3E2C1ED8" w14:textId="6506F90F" w:rsidR="00EA3659" w:rsidRPr="00EA3659" w:rsidRDefault="00EA3659" w:rsidP="00680369">
      <w:pPr>
        <w:pStyle w:val="Heading3"/>
        <w:numPr>
          <w:ilvl w:val="1"/>
          <w:numId w:val="34"/>
        </w:numPr>
        <w:rPr>
          <w:rFonts w:eastAsia="Calibri"/>
          <w:lang w:eastAsia="en-AU"/>
        </w:rPr>
      </w:pPr>
      <w:bookmarkStart w:id="295" w:name="_Toc173944652"/>
      <w:r w:rsidRPr="00EA3659">
        <w:rPr>
          <w:rFonts w:eastAsia="Calibri"/>
        </w:rPr>
        <w:t>Regional</w:t>
      </w:r>
      <w:r w:rsidRPr="00EA3659">
        <w:rPr>
          <w:rFonts w:eastAsia="Calibri"/>
          <w:lang w:eastAsia="en-AU"/>
        </w:rPr>
        <w:t xml:space="preserve"> University </w:t>
      </w:r>
      <w:r w:rsidR="006E04A4">
        <w:rPr>
          <w:rFonts w:eastAsia="Calibri"/>
          <w:lang w:eastAsia="en-AU"/>
        </w:rPr>
        <w:t>Study Hub</w:t>
      </w:r>
      <w:r w:rsidR="006E04A4" w:rsidRPr="00EA3659">
        <w:rPr>
          <w:rFonts w:eastAsia="Calibri"/>
          <w:lang w:eastAsia="en-AU"/>
        </w:rPr>
        <w:t xml:space="preserve"> </w:t>
      </w:r>
      <w:r w:rsidRPr="00EA3659">
        <w:rPr>
          <w:rFonts w:eastAsia="Calibri"/>
          <w:lang w:eastAsia="en-AU"/>
        </w:rPr>
        <w:t>locations</w:t>
      </w:r>
      <w:bookmarkEnd w:id="295"/>
      <w:r w:rsidRPr="00EA3659">
        <w:rPr>
          <w:rFonts w:eastAsia="Calibri"/>
          <w:lang w:eastAsia="en-AU"/>
        </w:rPr>
        <w:t xml:space="preserve"> </w:t>
      </w:r>
    </w:p>
    <w:p w14:paraId="7F64E0FC" w14:textId="6A543F43" w:rsidR="00F2485E" w:rsidRPr="00EA3659" w:rsidRDefault="00BE654C" w:rsidP="00680369">
      <w:pPr>
        <w:tabs>
          <w:tab w:val="left" w:pos="949"/>
        </w:tabs>
        <w:rPr>
          <w:rFonts w:ascii="Calibri" w:eastAsia="Times New Roman" w:hAnsi="Calibri" w:cs="Calibri"/>
          <w:lang w:eastAsia="en-AU"/>
        </w:rPr>
      </w:pPr>
      <w:r w:rsidRPr="00EA3659">
        <w:rPr>
          <w:rFonts w:ascii="Calibri" w:eastAsia="Times New Roman" w:hAnsi="Calibri" w:cs="Calibri"/>
          <w:lang w:eastAsia="en-AU"/>
        </w:rPr>
        <w:t xml:space="preserve">A map of all </w:t>
      </w:r>
      <w:r w:rsidR="00034DFD">
        <w:rPr>
          <w:rFonts w:ascii="Calibri" w:eastAsia="Times New Roman" w:hAnsi="Calibri" w:cs="Calibri"/>
          <w:lang w:eastAsia="en-AU"/>
        </w:rPr>
        <w:t>46</w:t>
      </w:r>
      <w:r w:rsidR="00635F75">
        <w:rPr>
          <w:rFonts w:ascii="Calibri" w:eastAsia="Times New Roman" w:hAnsi="Calibri" w:cs="Calibri"/>
          <w:lang w:eastAsia="en-AU"/>
        </w:rPr>
        <w:t xml:space="preserve"> Regional</w:t>
      </w:r>
      <w:r w:rsidRPr="00EA3659">
        <w:rPr>
          <w:rFonts w:ascii="Calibri" w:eastAsia="Times New Roman" w:hAnsi="Calibri" w:cs="Calibri"/>
          <w:lang w:eastAsia="en-AU"/>
        </w:rPr>
        <w:t xml:space="preserve"> </w:t>
      </w:r>
      <w:r w:rsidR="00CD16CB">
        <w:rPr>
          <w:rFonts w:ascii="Calibri" w:eastAsia="Times New Roman" w:hAnsi="Calibri" w:cs="Calibri"/>
          <w:lang w:eastAsia="en-AU"/>
        </w:rPr>
        <w:t xml:space="preserve">University Study </w:t>
      </w:r>
      <w:r w:rsidR="00C94683">
        <w:rPr>
          <w:rFonts w:ascii="Calibri" w:eastAsia="Times New Roman" w:hAnsi="Calibri" w:cs="Calibri"/>
          <w:lang w:eastAsia="en-AU"/>
        </w:rPr>
        <w:t>Hubs</w:t>
      </w:r>
      <w:r w:rsidRPr="00EA3659">
        <w:rPr>
          <w:rFonts w:ascii="Calibri" w:eastAsia="Times New Roman" w:hAnsi="Calibri" w:cs="Calibri"/>
          <w:lang w:eastAsia="en-AU"/>
        </w:rPr>
        <w:t xml:space="preserve"> can be found </w:t>
      </w:r>
      <w:r w:rsidR="00635F75">
        <w:rPr>
          <w:rFonts w:ascii="Calibri" w:eastAsia="Times New Roman" w:hAnsi="Calibri" w:cs="Calibri"/>
          <w:lang w:eastAsia="en-AU"/>
        </w:rPr>
        <w:t xml:space="preserve">on the </w:t>
      </w:r>
      <w:hyperlink r:id="rId18" w:history="1">
        <w:r w:rsidR="002F5E2C">
          <w:rPr>
            <w:rStyle w:val="Hyperlink"/>
            <w:rFonts w:ascii="Calibri" w:eastAsia="Times New Roman" w:hAnsi="Calibri" w:cs="Calibri"/>
            <w:lang w:eastAsia="en-AU"/>
          </w:rPr>
          <w:t>department’s website</w:t>
        </w:r>
      </w:hyperlink>
      <w:r w:rsidR="002F5E2C" w:rsidRPr="002F5E2C">
        <w:t>.</w:t>
      </w:r>
      <w:r w:rsidR="00526830" w:rsidDel="00526830">
        <w:rPr>
          <w:rFonts w:ascii="Calibri" w:eastAsia="Times New Roman" w:hAnsi="Calibri" w:cs="Calibri"/>
          <w:lang w:eastAsia="en-AU"/>
        </w:rPr>
        <w:t xml:space="preserve"> </w:t>
      </w:r>
    </w:p>
    <w:p w14:paraId="5EB2A119" w14:textId="30063B49" w:rsidR="00EA3659" w:rsidRPr="00F2485E" w:rsidRDefault="001047BE" w:rsidP="00680369">
      <w:pPr>
        <w:pStyle w:val="Heading3"/>
        <w:numPr>
          <w:ilvl w:val="1"/>
          <w:numId w:val="34"/>
        </w:numPr>
      </w:pPr>
      <w:bookmarkStart w:id="296" w:name="_Toc173944653"/>
      <w:r>
        <w:t xml:space="preserve">Regional University Study Hubs </w:t>
      </w:r>
      <w:r w:rsidR="00EA3659" w:rsidRPr="00F2485E">
        <w:t>Network</w:t>
      </w:r>
      <w:bookmarkEnd w:id="296"/>
      <w:r w:rsidR="00EA3659" w:rsidRPr="00F2485E">
        <w:t xml:space="preserve"> </w:t>
      </w:r>
    </w:p>
    <w:p w14:paraId="4B1AC5C1" w14:textId="51DF304E" w:rsidR="00526830" w:rsidRDefault="00A501D5" w:rsidP="00680369">
      <w:pPr>
        <w:tabs>
          <w:tab w:val="left" w:pos="949"/>
        </w:tabs>
        <w:rPr>
          <w:rFonts w:ascii="Calibri" w:eastAsia="Calibri" w:hAnsi="Calibri" w:cs="Times New Roman"/>
        </w:rPr>
      </w:pPr>
      <w:r>
        <w:rPr>
          <w:rFonts w:ascii="Calibri" w:eastAsia="Calibri" w:hAnsi="Calibri" w:cs="Times New Roman"/>
        </w:rPr>
        <w:t>The Regional University Study Hubs</w:t>
      </w:r>
      <w:r w:rsidR="00AA2ED2">
        <w:rPr>
          <w:rFonts w:ascii="Calibri" w:eastAsia="Calibri" w:hAnsi="Calibri" w:cs="Times New Roman"/>
        </w:rPr>
        <w:t xml:space="preserve"> </w:t>
      </w:r>
      <w:r w:rsidR="00EA3659" w:rsidRPr="00EA3659">
        <w:rPr>
          <w:rFonts w:ascii="Calibri" w:eastAsia="Calibri" w:hAnsi="Calibri" w:cs="Times New Roman"/>
        </w:rPr>
        <w:t xml:space="preserve">Network </w:t>
      </w:r>
      <w:r w:rsidR="00AA2ED2">
        <w:rPr>
          <w:rFonts w:ascii="Calibri" w:eastAsia="Calibri" w:hAnsi="Calibri" w:cs="Times New Roman"/>
        </w:rPr>
        <w:t xml:space="preserve">has been established to support Regional </w:t>
      </w:r>
      <w:r w:rsidR="00CD16CB">
        <w:rPr>
          <w:rFonts w:ascii="Calibri" w:eastAsia="Calibri" w:hAnsi="Calibri" w:cs="Times New Roman"/>
        </w:rPr>
        <w:t xml:space="preserve">University Study </w:t>
      </w:r>
      <w:r w:rsidR="00AA2ED2">
        <w:rPr>
          <w:rFonts w:ascii="Calibri" w:eastAsia="Calibri" w:hAnsi="Calibri" w:cs="Times New Roman"/>
        </w:rPr>
        <w:t xml:space="preserve">Hubs. It </w:t>
      </w:r>
      <w:r w:rsidR="00EA3659" w:rsidRPr="00EA3659">
        <w:rPr>
          <w:rFonts w:ascii="Calibri" w:eastAsia="Calibri" w:hAnsi="Calibri" w:cs="Times New Roman"/>
        </w:rPr>
        <w:t xml:space="preserve">is led by the </w:t>
      </w:r>
      <w:bookmarkStart w:id="297" w:name="_Hlk165364884"/>
      <w:r w:rsidR="001B39E7">
        <w:rPr>
          <w:rFonts w:ascii="Calibri" w:eastAsia="Calibri" w:hAnsi="Calibri" w:cs="Times New Roman"/>
        </w:rPr>
        <w:t>Australian Centre for Student Equity and Success (ACSES)</w:t>
      </w:r>
      <w:bookmarkEnd w:id="297"/>
      <w:r w:rsidR="001B39E7">
        <w:rPr>
          <w:rFonts w:ascii="Calibri" w:eastAsia="Calibri" w:hAnsi="Calibri" w:cs="Times New Roman"/>
        </w:rPr>
        <w:t xml:space="preserve"> </w:t>
      </w:r>
      <w:r w:rsidR="00EA3659" w:rsidRPr="00EA3659">
        <w:rPr>
          <w:rFonts w:ascii="Calibri" w:eastAsia="Calibri" w:hAnsi="Calibri" w:cs="Times New Roman"/>
        </w:rPr>
        <w:t xml:space="preserve">in collaboration with two partners: Geraldton Universities Centre and the Country Universities Centre. </w:t>
      </w:r>
    </w:p>
    <w:p w14:paraId="75E6087E" w14:textId="7FE68CBB" w:rsidR="00937A93" w:rsidRPr="00937A93" w:rsidRDefault="00EA3659" w:rsidP="000615C5">
      <w:r w:rsidRPr="00EA3659">
        <w:rPr>
          <w:rFonts w:ascii="Calibri" w:eastAsia="Calibri" w:hAnsi="Calibri" w:cs="Times New Roman"/>
        </w:rPr>
        <w:t xml:space="preserve">The Network connects </w:t>
      </w:r>
      <w:r w:rsidR="00136BC0">
        <w:rPr>
          <w:rFonts w:ascii="Calibri" w:eastAsia="Calibri" w:hAnsi="Calibri" w:cs="Times New Roman"/>
        </w:rPr>
        <w:t>Regional</w:t>
      </w:r>
      <w:r w:rsidR="00CD16CB">
        <w:rPr>
          <w:rFonts w:ascii="Calibri" w:eastAsia="Calibri" w:hAnsi="Calibri" w:cs="Times New Roman"/>
        </w:rPr>
        <w:t xml:space="preserve"> University Study</w:t>
      </w:r>
      <w:r w:rsidR="00136BC0">
        <w:rPr>
          <w:rFonts w:ascii="Calibri" w:eastAsia="Calibri" w:hAnsi="Calibri" w:cs="Times New Roman"/>
        </w:rPr>
        <w:t xml:space="preserve"> Hubs</w:t>
      </w:r>
      <w:r w:rsidR="00136BC0" w:rsidRPr="00EA3659">
        <w:rPr>
          <w:rFonts w:ascii="Calibri" w:eastAsia="Calibri" w:hAnsi="Calibri" w:cs="Times New Roman"/>
        </w:rPr>
        <w:t xml:space="preserve"> </w:t>
      </w:r>
      <w:r w:rsidRPr="00EA3659">
        <w:rPr>
          <w:rFonts w:ascii="Calibri" w:eastAsia="Calibri" w:hAnsi="Calibri" w:cs="Times New Roman"/>
        </w:rPr>
        <w:t>nationwide</w:t>
      </w:r>
      <w:r w:rsidR="00895543">
        <w:rPr>
          <w:rFonts w:ascii="Calibri" w:eastAsia="Calibri" w:hAnsi="Calibri" w:cs="Times New Roman"/>
        </w:rPr>
        <w:t xml:space="preserve"> and</w:t>
      </w:r>
      <w:r w:rsidRPr="00EA3659">
        <w:rPr>
          <w:rFonts w:ascii="Calibri" w:eastAsia="Calibri" w:hAnsi="Calibri" w:cs="Times New Roman"/>
        </w:rPr>
        <w:t xml:space="preserve"> provide</w:t>
      </w:r>
      <w:r w:rsidR="00895543">
        <w:rPr>
          <w:rFonts w:ascii="Calibri" w:eastAsia="Calibri" w:hAnsi="Calibri" w:cs="Times New Roman"/>
        </w:rPr>
        <w:t>s</w:t>
      </w:r>
      <w:r w:rsidRPr="00EA3659">
        <w:rPr>
          <w:rFonts w:ascii="Calibri" w:eastAsia="Calibri" w:hAnsi="Calibri" w:cs="Times New Roman"/>
        </w:rPr>
        <w:t xml:space="preserve"> support, share</w:t>
      </w:r>
      <w:r w:rsidR="00895543">
        <w:rPr>
          <w:rFonts w:ascii="Calibri" w:eastAsia="Calibri" w:hAnsi="Calibri" w:cs="Times New Roman"/>
        </w:rPr>
        <w:t>s</w:t>
      </w:r>
      <w:r w:rsidRPr="00EA3659">
        <w:rPr>
          <w:rFonts w:ascii="Calibri" w:eastAsia="Calibri" w:hAnsi="Calibri" w:cs="Times New Roman"/>
        </w:rPr>
        <w:t xml:space="preserve"> best practice resources, and provide</w:t>
      </w:r>
      <w:r w:rsidR="00895543">
        <w:rPr>
          <w:rFonts w:ascii="Calibri" w:eastAsia="Calibri" w:hAnsi="Calibri" w:cs="Times New Roman"/>
        </w:rPr>
        <w:t>s</w:t>
      </w:r>
      <w:r w:rsidRPr="00EA3659">
        <w:rPr>
          <w:rFonts w:ascii="Calibri" w:eastAsia="Calibri" w:hAnsi="Calibri" w:cs="Times New Roman"/>
        </w:rPr>
        <w:t xml:space="preserve"> </w:t>
      </w:r>
      <w:r w:rsidRPr="00A61420">
        <w:rPr>
          <w:rFonts w:ascii="Calibri" w:eastAsia="Times New Roman" w:hAnsi="Calibri" w:cs="Calibri"/>
          <w:lang w:eastAsia="en-AU"/>
        </w:rPr>
        <w:t>training</w:t>
      </w:r>
      <w:r w:rsidRPr="00EA3659">
        <w:rPr>
          <w:rFonts w:ascii="Calibri" w:eastAsia="Calibri" w:hAnsi="Calibri" w:cs="Times New Roman"/>
        </w:rPr>
        <w:t xml:space="preserve"> opportunities to </w:t>
      </w:r>
      <w:r w:rsidR="00136BC0">
        <w:rPr>
          <w:rFonts w:ascii="Calibri" w:eastAsia="Calibri" w:hAnsi="Calibri" w:cs="Times New Roman"/>
        </w:rPr>
        <w:t xml:space="preserve">Regional </w:t>
      </w:r>
      <w:r w:rsidR="00CD16CB">
        <w:rPr>
          <w:rFonts w:ascii="Calibri" w:eastAsia="Calibri" w:hAnsi="Calibri" w:cs="Times New Roman"/>
        </w:rPr>
        <w:t xml:space="preserve">University Study </w:t>
      </w:r>
      <w:r w:rsidR="00136BC0">
        <w:rPr>
          <w:rFonts w:ascii="Calibri" w:eastAsia="Calibri" w:hAnsi="Calibri" w:cs="Times New Roman"/>
        </w:rPr>
        <w:t>Hubs</w:t>
      </w:r>
      <w:r w:rsidR="00136BC0" w:rsidRPr="00EA3659">
        <w:rPr>
          <w:rFonts w:ascii="Calibri" w:eastAsia="Calibri" w:hAnsi="Calibri" w:cs="Times New Roman"/>
        </w:rPr>
        <w:t xml:space="preserve"> </w:t>
      </w:r>
      <w:r w:rsidRPr="00EA3659">
        <w:rPr>
          <w:rFonts w:ascii="Calibri" w:eastAsia="Calibri" w:hAnsi="Calibri" w:cs="Times New Roman"/>
        </w:rPr>
        <w:t>staff</w:t>
      </w:r>
      <w:r w:rsidR="00526830">
        <w:rPr>
          <w:rFonts w:ascii="Calibri" w:eastAsia="Calibri" w:hAnsi="Calibri" w:cs="Times New Roman"/>
        </w:rPr>
        <w:t>.</w:t>
      </w:r>
      <w:r w:rsidR="008F5894">
        <w:rPr>
          <w:rFonts w:ascii="Calibri" w:eastAsia="Calibri" w:hAnsi="Calibri" w:cs="Times New Roman"/>
        </w:rPr>
        <w:t xml:space="preserve"> </w:t>
      </w:r>
      <w:r w:rsidR="00E403D3">
        <w:rPr>
          <w:rFonts w:ascii="Calibri" w:eastAsia="Calibri" w:hAnsi="Calibri" w:cs="Times New Roman"/>
        </w:rPr>
        <w:t xml:space="preserve">For further information, please refer to the </w:t>
      </w:r>
      <w:hyperlink r:id="rId19" w:history="1">
        <w:r w:rsidR="00E403D3" w:rsidRPr="00944F42">
          <w:rPr>
            <w:rStyle w:val="Hyperlink"/>
            <w:rFonts w:ascii="Calibri" w:eastAsia="Calibri" w:hAnsi="Calibri" w:cs="Times New Roman"/>
          </w:rPr>
          <w:t>Network website</w:t>
        </w:r>
      </w:hyperlink>
      <w:r w:rsidR="00E403D3">
        <w:rPr>
          <w:rFonts w:ascii="Calibri" w:eastAsia="Calibri" w:hAnsi="Calibri" w:cs="Times New Roman"/>
        </w:rPr>
        <w:t>.</w:t>
      </w:r>
      <w:bookmarkStart w:id="298" w:name="_Toc141784918"/>
      <w:bookmarkStart w:id="299" w:name="_Toc141784919"/>
      <w:bookmarkStart w:id="300" w:name="_Toc141784920"/>
      <w:bookmarkStart w:id="301" w:name="_Toc141784921"/>
      <w:bookmarkStart w:id="302" w:name="_Toc141784922"/>
      <w:bookmarkStart w:id="303" w:name="_Toc141784923"/>
      <w:bookmarkStart w:id="304" w:name="_Toc141784924"/>
      <w:bookmarkStart w:id="305" w:name="_Toc141784925"/>
      <w:bookmarkStart w:id="306" w:name="_Toc141784926"/>
      <w:bookmarkStart w:id="307" w:name="_Toc141784927"/>
      <w:bookmarkStart w:id="308" w:name="_Toc141784928"/>
      <w:bookmarkStart w:id="309" w:name="_Toc141784929"/>
      <w:bookmarkStart w:id="310" w:name="_Toc141784930"/>
      <w:bookmarkStart w:id="311" w:name="_Toc141784931"/>
      <w:bookmarkStart w:id="312" w:name="_Toc141784932"/>
      <w:bookmarkStart w:id="313" w:name="_Toc141784933"/>
      <w:bookmarkStart w:id="314" w:name="_Toc141784934"/>
      <w:bookmarkStart w:id="315" w:name="_Toc141784935"/>
      <w:bookmarkStart w:id="316" w:name="_Toc141784936"/>
      <w:bookmarkStart w:id="317" w:name="_Toc141784937"/>
      <w:bookmarkStart w:id="318" w:name="_Toc141784938"/>
      <w:bookmarkStart w:id="319" w:name="_Toc141784939"/>
      <w:bookmarkStart w:id="320" w:name="_Toc141784940"/>
      <w:bookmarkStart w:id="321" w:name="_Toc141784941"/>
      <w:bookmarkStart w:id="322" w:name="_Toc141784942"/>
      <w:bookmarkStart w:id="323" w:name="_Toc141784943"/>
      <w:bookmarkStart w:id="324" w:name="_Toc141784944"/>
      <w:bookmarkStart w:id="325" w:name="_Toc141784945"/>
      <w:bookmarkStart w:id="326" w:name="_Toc141784946"/>
      <w:bookmarkStart w:id="327" w:name="_Toc141784947"/>
      <w:bookmarkStart w:id="328" w:name="_Toc141784948"/>
      <w:bookmarkStart w:id="329" w:name="_Toc141784949"/>
      <w:bookmarkStart w:id="330" w:name="_Toc141784950"/>
      <w:bookmarkStart w:id="331" w:name="_Toc14178491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00FD4D96">
        <w:rPr>
          <w:rFonts w:ascii="Calibri" w:eastAsia="Calibri" w:hAnsi="Calibri" w:cs="Times New Roman"/>
        </w:rPr>
        <w:t xml:space="preserve"> It is highly recommended that potential applicants </w:t>
      </w:r>
      <w:r w:rsidR="001047BE">
        <w:rPr>
          <w:rFonts w:ascii="Calibri" w:eastAsia="Calibri" w:hAnsi="Calibri" w:cs="Times New Roman"/>
        </w:rPr>
        <w:t>contact</w:t>
      </w:r>
      <w:r w:rsidR="00FD4D96">
        <w:rPr>
          <w:rFonts w:ascii="Calibri" w:eastAsia="Calibri" w:hAnsi="Calibri" w:cs="Times New Roman"/>
        </w:rPr>
        <w:t xml:space="preserve"> either the Network or </w:t>
      </w:r>
      <w:r w:rsidR="004B0E19">
        <w:rPr>
          <w:rFonts w:ascii="Calibri" w:eastAsia="Calibri" w:hAnsi="Calibri" w:cs="Times New Roman"/>
        </w:rPr>
        <w:t>existing Regional</w:t>
      </w:r>
      <w:r w:rsidR="00CD16CB">
        <w:rPr>
          <w:rFonts w:ascii="Calibri" w:eastAsia="Calibri" w:hAnsi="Calibri" w:cs="Times New Roman"/>
        </w:rPr>
        <w:t xml:space="preserve"> University Study</w:t>
      </w:r>
      <w:r w:rsidR="004B0E19">
        <w:rPr>
          <w:rFonts w:ascii="Calibri" w:eastAsia="Calibri" w:hAnsi="Calibri" w:cs="Times New Roman"/>
        </w:rPr>
        <w:t xml:space="preserve"> Hubs to inform the development of their application.</w:t>
      </w:r>
    </w:p>
    <w:p w14:paraId="78C499EF" w14:textId="5162D4CD" w:rsidR="00BE654C" w:rsidRDefault="00F81EE0" w:rsidP="007F4DD2">
      <w:pPr>
        <w:pStyle w:val="Heading2"/>
        <w:numPr>
          <w:ilvl w:val="0"/>
          <w:numId w:val="34"/>
        </w:numPr>
        <w:spacing w:before="480"/>
        <w:ind w:left="357" w:hanging="357"/>
        <w:rPr>
          <w:rFonts w:eastAsia="Calibri"/>
        </w:rPr>
      </w:pPr>
      <w:bookmarkStart w:id="332" w:name="_Toc141789807"/>
      <w:bookmarkStart w:id="333" w:name="_Toc141863835"/>
      <w:bookmarkStart w:id="334" w:name="_Toc141864043"/>
      <w:bookmarkStart w:id="335" w:name="_Toc141867628"/>
      <w:bookmarkStart w:id="336" w:name="_Toc141885460"/>
      <w:bookmarkStart w:id="337" w:name="_Toc142037624"/>
      <w:bookmarkStart w:id="338" w:name="_Toc141789808"/>
      <w:bookmarkStart w:id="339" w:name="_Toc141863836"/>
      <w:bookmarkStart w:id="340" w:name="_Toc141864044"/>
      <w:bookmarkStart w:id="341" w:name="_Toc141867629"/>
      <w:bookmarkStart w:id="342" w:name="_Toc141885461"/>
      <w:bookmarkStart w:id="343" w:name="_Toc142037625"/>
      <w:bookmarkStart w:id="344" w:name="_Toc141789809"/>
      <w:bookmarkStart w:id="345" w:name="_Toc141863837"/>
      <w:bookmarkStart w:id="346" w:name="_Toc141864045"/>
      <w:bookmarkStart w:id="347" w:name="_Toc141867630"/>
      <w:bookmarkStart w:id="348" w:name="_Toc141885462"/>
      <w:bookmarkStart w:id="349" w:name="_Toc142037626"/>
      <w:bookmarkStart w:id="350" w:name="_Toc141789810"/>
      <w:bookmarkStart w:id="351" w:name="_Toc141863838"/>
      <w:bookmarkStart w:id="352" w:name="_Toc141864046"/>
      <w:bookmarkStart w:id="353" w:name="_Toc141867631"/>
      <w:bookmarkStart w:id="354" w:name="_Toc141885463"/>
      <w:bookmarkStart w:id="355" w:name="_Toc142037627"/>
      <w:bookmarkStart w:id="356" w:name="_Toc141789811"/>
      <w:bookmarkStart w:id="357" w:name="_Toc141863839"/>
      <w:bookmarkStart w:id="358" w:name="_Toc141864047"/>
      <w:bookmarkStart w:id="359" w:name="_Toc141867632"/>
      <w:bookmarkStart w:id="360" w:name="_Toc141885464"/>
      <w:bookmarkStart w:id="361" w:name="_Toc142037628"/>
      <w:bookmarkStart w:id="362" w:name="_Toc141789812"/>
      <w:bookmarkStart w:id="363" w:name="_Toc141863840"/>
      <w:bookmarkStart w:id="364" w:name="_Toc141864048"/>
      <w:bookmarkStart w:id="365" w:name="_Toc141867633"/>
      <w:bookmarkStart w:id="366" w:name="_Toc141885465"/>
      <w:bookmarkStart w:id="367" w:name="_Toc142037629"/>
      <w:bookmarkStart w:id="368" w:name="_Toc141789813"/>
      <w:bookmarkStart w:id="369" w:name="_Toc141863841"/>
      <w:bookmarkStart w:id="370" w:name="_Toc141864049"/>
      <w:bookmarkStart w:id="371" w:name="_Toc141867634"/>
      <w:bookmarkStart w:id="372" w:name="_Toc141885466"/>
      <w:bookmarkStart w:id="373" w:name="_Toc142037630"/>
      <w:bookmarkStart w:id="374" w:name="_Toc141789814"/>
      <w:bookmarkStart w:id="375" w:name="_Toc141863842"/>
      <w:bookmarkStart w:id="376" w:name="_Toc141864050"/>
      <w:bookmarkStart w:id="377" w:name="_Toc141867635"/>
      <w:bookmarkStart w:id="378" w:name="_Toc141885467"/>
      <w:bookmarkStart w:id="379" w:name="_Toc142037631"/>
      <w:bookmarkStart w:id="380" w:name="_Toc141789815"/>
      <w:bookmarkStart w:id="381" w:name="_Toc141863843"/>
      <w:bookmarkStart w:id="382" w:name="_Toc141864051"/>
      <w:bookmarkStart w:id="383" w:name="_Toc141867636"/>
      <w:bookmarkStart w:id="384" w:name="_Toc141885468"/>
      <w:bookmarkStart w:id="385" w:name="_Toc142037632"/>
      <w:bookmarkStart w:id="386" w:name="_Toc141789816"/>
      <w:bookmarkStart w:id="387" w:name="_Toc141863844"/>
      <w:bookmarkStart w:id="388" w:name="_Toc141864052"/>
      <w:bookmarkStart w:id="389" w:name="_Toc141867637"/>
      <w:bookmarkStart w:id="390" w:name="_Toc141885469"/>
      <w:bookmarkStart w:id="391" w:name="_Toc142037633"/>
      <w:bookmarkStart w:id="392" w:name="_Toc141789817"/>
      <w:bookmarkStart w:id="393" w:name="_Toc141863845"/>
      <w:bookmarkStart w:id="394" w:name="_Toc141864053"/>
      <w:bookmarkStart w:id="395" w:name="_Toc141867638"/>
      <w:bookmarkStart w:id="396" w:name="_Toc141885470"/>
      <w:bookmarkStart w:id="397" w:name="_Toc142037634"/>
      <w:bookmarkStart w:id="398" w:name="_Toc141789818"/>
      <w:bookmarkStart w:id="399" w:name="_Toc141863846"/>
      <w:bookmarkStart w:id="400" w:name="_Toc141864054"/>
      <w:bookmarkStart w:id="401" w:name="_Toc141867639"/>
      <w:bookmarkStart w:id="402" w:name="_Toc141885471"/>
      <w:bookmarkStart w:id="403" w:name="_Toc142037635"/>
      <w:bookmarkStart w:id="404" w:name="_Toc141789819"/>
      <w:bookmarkStart w:id="405" w:name="_Toc141863847"/>
      <w:bookmarkStart w:id="406" w:name="_Toc141864055"/>
      <w:bookmarkStart w:id="407" w:name="_Toc141867640"/>
      <w:bookmarkStart w:id="408" w:name="_Toc141885472"/>
      <w:bookmarkStart w:id="409" w:name="_Toc142037636"/>
      <w:bookmarkStart w:id="410" w:name="_Toc141789820"/>
      <w:bookmarkStart w:id="411" w:name="_Toc141863848"/>
      <w:bookmarkStart w:id="412" w:name="_Toc141864056"/>
      <w:bookmarkStart w:id="413" w:name="_Toc141867641"/>
      <w:bookmarkStart w:id="414" w:name="_Toc141885473"/>
      <w:bookmarkStart w:id="415" w:name="_Toc142037637"/>
      <w:bookmarkStart w:id="416" w:name="_Toc141789821"/>
      <w:bookmarkStart w:id="417" w:name="_Toc141863849"/>
      <w:bookmarkStart w:id="418" w:name="_Toc141864057"/>
      <w:bookmarkStart w:id="419" w:name="_Toc141867642"/>
      <w:bookmarkStart w:id="420" w:name="_Toc141885474"/>
      <w:bookmarkStart w:id="421" w:name="_Toc142037638"/>
      <w:bookmarkStart w:id="422" w:name="_Toc141789822"/>
      <w:bookmarkStart w:id="423" w:name="_Toc141863850"/>
      <w:bookmarkStart w:id="424" w:name="_Toc141864058"/>
      <w:bookmarkStart w:id="425" w:name="_Toc141867643"/>
      <w:bookmarkStart w:id="426" w:name="_Toc141885475"/>
      <w:bookmarkStart w:id="427" w:name="_Toc142037639"/>
      <w:bookmarkStart w:id="428" w:name="_Toc141789823"/>
      <w:bookmarkStart w:id="429" w:name="_Toc141863851"/>
      <w:bookmarkStart w:id="430" w:name="_Toc141864059"/>
      <w:bookmarkStart w:id="431" w:name="_Toc141867644"/>
      <w:bookmarkStart w:id="432" w:name="_Toc141885476"/>
      <w:bookmarkStart w:id="433" w:name="_Toc142037640"/>
      <w:bookmarkStart w:id="434" w:name="_Toc141789824"/>
      <w:bookmarkStart w:id="435" w:name="_Toc141863852"/>
      <w:bookmarkStart w:id="436" w:name="_Toc141864060"/>
      <w:bookmarkStart w:id="437" w:name="_Toc141867645"/>
      <w:bookmarkStart w:id="438" w:name="_Toc141885477"/>
      <w:bookmarkStart w:id="439" w:name="_Toc142037641"/>
      <w:bookmarkStart w:id="440" w:name="_Toc141789825"/>
      <w:bookmarkStart w:id="441" w:name="_Toc141863853"/>
      <w:bookmarkStart w:id="442" w:name="_Toc141864061"/>
      <w:bookmarkStart w:id="443" w:name="_Toc141867646"/>
      <w:bookmarkStart w:id="444" w:name="_Toc141885478"/>
      <w:bookmarkStart w:id="445" w:name="_Toc142037642"/>
      <w:bookmarkStart w:id="446" w:name="_Toc141789826"/>
      <w:bookmarkStart w:id="447" w:name="_Toc141863854"/>
      <w:bookmarkStart w:id="448" w:name="_Toc141864062"/>
      <w:bookmarkStart w:id="449" w:name="_Toc141867647"/>
      <w:bookmarkStart w:id="450" w:name="_Toc141885479"/>
      <w:bookmarkStart w:id="451" w:name="_Toc142037643"/>
      <w:bookmarkStart w:id="452" w:name="_Toc141789827"/>
      <w:bookmarkStart w:id="453" w:name="_Toc141863855"/>
      <w:bookmarkStart w:id="454" w:name="_Toc141864063"/>
      <w:bookmarkStart w:id="455" w:name="_Toc141867648"/>
      <w:bookmarkStart w:id="456" w:name="_Toc141885480"/>
      <w:bookmarkStart w:id="457" w:name="_Toc142037644"/>
      <w:bookmarkStart w:id="458" w:name="_Toc141789828"/>
      <w:bookmarkStart w:id="459" w:name="_Toc141863856"/>
      <w:bookmarkStart w:id="460" w:name="_Toc141864064"/>
      <w:bookmarkStart w:id="461" w:name="_Toc141867649"/>
      <w:bookmarkStart w:id="462" w:name="_Toc141885481"/>
      <w:bookmarkStart w:id="463" w:name="_Toc142037645"/>
      <w:bookmarkStart w:id="464" w:name="_Toc141789829"/>
      <w:bookmarkStart w:id="465" w:name="_Toc141863857"/>
      <w:bookmarkStart w:id="466" w:name="_Toc141864065"/>
      <w:bookmarkStart w:id="467" w:name="_Toc141867650"/>
      <w:bookmarkStart w:id="468" w:name="_Toc141885482"/>
      <w:bookmarkStart w:id="469" w:name="_Toc142037646"/>
      <w:bookmarkStart w:id="470" w:name="_Toc141789830"/>
      <w:bookmarkStart w:id="471" w:name="_Toc141863858"/>
      <w:bookmarkStart w:id="472" w:name="_Toc141864066"/>
      <w:bookmarkStart w:id="473" w:name="_Toc141867651"/>
      <w:bookmarkStart w:id="474" w:name="_Toc141885483"/>
      <w:bookmarkStart w:id="475" w:name="_Toc142037647"/>
      <w:bookmarkStart w:id="476" w:name="_Toc141789831"/>
      <w:bookmarkStart w:id="477" w:name="_Toc141863859"/>
      <w:bookmarkStart w:id="478" w:name="_Toc141864067"/>
      <w:bookmarkStart w:id="479" w:name="_Toc141867652"/>
      <w:bookmarkStart w:id="480" w:name="_Toc141885484"/>
      <w:bookmarkStart w:id="481" w:name="_Toc142037648"/>
      <w:bookmarkStart w:id="482" w:name="_Toc141789832"/>
      <w:bookmarkStart w:id="483" w:name="_Toc141863860"/>
      <w:bookmarkStart w:id="484" w:name="_Toc141864068"/>
      <w:bookmarkStart w:id="485" w:name="_Toc141867653"/>
      <w:bookmarkStart w:id="486" w:name="_Toc141885485"/>
      <w:bookmarkStart w:id="487" w:name="_Toc142037649"/>
      <w:bookmarkStart w:id="488" w:name="_Toc141789833"/>
      <w:bookmarkStart w:id="489" w:name="_Toc141863861"/>
      <w:bookmarkStart w:id="490" w:name="_Toc141864069"/>
      <w:bookmarkStart w:id="491" w:name="_Toc141867654"/>
      <w:bookmarkStart w:id="492" w:name="_Toc141885486"/>
      <w:bookmarkStart w:id="493" w:name="_Toc142037650"/>
      <w:bookmarkStart w:id="494" w:name="_Toc141789806"/>
      <w:bookmarkStart w:id="495" w:name="_Toc141863834"/>
      <w:bookmarkStart w:id="496" w:name="_Toc141864042"/>
      <w:bookmarkStart w:id="497" w:name="_Toc141867627"/>
      <w:bookmarkStart w:id="498" w:name="_Toc141885459"/>
      <w:bookmarkStart w:id="499" w:name="_Toc142037623"/>
      <w:bookmarkStart w:id="500" w:name="_Toc173944654"/>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Pr>
          <w:rFonts w:eastAsia="Times New Roman"/>
        </w:rPr>
        <w:t>A</w:t>
      </w:r>
      <w:r w:rsidR="00D62FD9" w:rsidRPr="00680369">
        <w:rPr>
          <w:rFonts w:eastAsia="Times New Roman"/>
        </w:rPr>
        <w:t>pplication</w:t>
      </w:r>
      <w:r w:rsidR="00D62FD9">
        <w:rPr>
          <w:rFonts w:eastAsia="Calibri"/>
        </w:rPr>
        <w:t xml:space="preserve"> and Assessment Process</w:t>
      </w:r>
      <w:bookmarkEnd w:id="500"/>
    </w:p>
    <w:p w14:paraId="5B03F640" w14:textId="23F0E9B6" w:rsidR="00D62FD9" w:rsidRDefault="0036387D" w:rsidP="00680369">
      <w:pPr>
        <w:tabs>
          <w:tab w:val="left" w:pos="949"/>
        </w:tabs>
        <w:rPr>
          <w:rFonts w:ascii="Calibri" w:eastAsia="Calibri" w:hAnsi="Calibri" w:cs="Times New Roman"/>
        </w:rPr>
      </w:pPr>
      <w:r>
        <w:rPr>
          <w:rFonts w:ascii="Calibri" w:eastAsia="Calibri" w:hAnsi="Calibri" w:cs="Times New Roman"/>
        </w:rPr>
        <w:t xml:space="preserve">Applications for </w:t>
      </w:r>
      <w:r w:rsidRPr="00680369">
        <w:t>funding</w:t>
      </w:r>
      <w:r>
        <w:rPr>
          <w:rFonts w:ascii="Calibri" w:eastAsia="Calibri" w:hAnsi="Calibri" w:cs="Times New Roman"/>
        </w:rPr>
        <w:t xml:space="preserve"> will be accepted</w:t>
      </w:r>
      <w:r w:rsidR="00D62FD9">
        <w:rPr>
          <w:rFonts w:ascii="Calibri" w:eastAsia="Calibri" w:hAnsi="Calibri" w:cs="Times New Roman"/>
        </w:rPr>
        <w:t xml:space="preserve"> </w:t>
      </w:r>
      <w:r w:rsidR="00E403D3">
        <w:rPr>
          <w:rFonts w:ascii="Calibri" w:eastAsia="Calibri" w:hAnsi="Calibri" w:cs="Times New Roman"/>
        </w:rPr>
        <w:t xml:space="preserve">until </w:t>
      </w:r>
      <w:r w:rsidR="00106073" w:rsidRPr="00C942F5">
        <w:rPr>
          <w:rFonts w:ascii="Calibri" w:eastAsia="Calibri" w:hAnsi="Calibri" w:cs="Times New Roman"/>
        </w:rPr>
        <w:t>5</w:t>
      </w:r>
      <w:r w:rsidR="00AF61F7" w:rsidRPr="00C942F5">
        <w:rPr>
          <w:rFonts w:ascii="Calibri" w:eastAsia="Calibri" w:hAnsi="Calibri" w:cs="Times New Roman"/>
        </w:rPr>
        <w:t>:00</w:t>
      </w:r>
      <w:r w:rsidR="00106073" w:rsidRPr="00C942F5">
        <w:rPr>
          <w:rFonts w:ascii="Calibri" w:eastAsia="Calibri" w:hAnsi="Calibri" w:cs="Times New Roman"/>
        </w:rPr>
        <w:t>pm (</w:t>
      </w:r>
      <w:r w:rsidR="003F175E">
        <w:rPr>
          <w:rFonts w:ascii="Calibri" w:eastAsia="Calibri" w:hAnsi="Calibri" w:cs="Times New Roman"/>
        </w:rPr>
        <w:t>AEDT</w:t>
      </w:r>
      <w:r w:rsidR="00106073" w:rsidRPr="00C942F5">
        <w:rPr>
          <w:rFonts w:ascii="Calibri" w:eastAsia="Calibri" w:hAnsi="Calibri" w:cs="Times New Roman"/>
        </w:rPr>
        <w:t>)</w:t>
      </w:r>
      <w:r w:rsidR="003F175E">
        <w:rPr>
          <w:rFonts w:ascii="Calibri" w:eastAsia="Calibri" w:hAnsi="Calibri" w:cs="Times New Roman"/>
        </w:rPr>
        <w:t xml:space="preserve">, </w:t>
      </w:r>
      <w:r w:rsidR="003F175E" w:rsidRPr="008607D6">
        <w:rPr>
          <w:rFonts w:ascii="Calibri" w:eastAsia="Calibri" w:hAnsi="Calibri" w:cs="Times New Roman"/>
        </w:rPr>
        <w:t>Friday</w:t>
      </w:r>
      <w:r w:rsidR="00E4326C" w:rsidRPr="008607D6">
        <w:rPr>
          <w:rFonts w:ascii="Calibri" w:eastAsia="Calibri" w:hAnsi="Calibri" w:cs="Times New Roman"/>
        </w:rPr>
        <w:t>,</w:t>
      </w:r>
      <w:r w:rsidR="00106073" w:rsidRPr="008607D6">
        <w:rPr>
          <w:rFonts w:ascii="Calibri" w:eastAsia="Calibri" w:hAnsi="Calibri" w:cs="Times New Roman"/>
        </w:rPr>
        <w:t xml:space="preserve"> </w:t>
      </w:r>
      <w:r w:rsidR="001B6A16" w:rsidRPr="008607D6">
        <w:rPr>
          <w:rFonts w:ascii="Calibri" w:eastAsia="Calibri" w:hAnsi="Calibri" w:cs="Times New Roman"/>
        </w:rPr>
        <w:t>18 October</w:t>
      </w:r>
      <w:r w:rsidR="001047BE" w:rsidRPr="008607D6">
        <w:rPr>
          <w:rFonts w:ascii="Calibri" w:eastAsia="Calibri" w:hAnsi="Calibri" w:cs="Times New Roman"/>
        </w:rPr>
        <w:t xml:space="preserve"> 2024.</w:t>
      </w:r>
      <w:r w:rsidR="00D62FD9">
        <w:rPr>
          <w:rFonts w:ascii="Calibri" w:eastAsia="Calibri" w:hAnsi="Calibri" w:cs="Times New Roman"/>
        </w:rPr>
        <w:t xml:space="preserve"> </w:t>
      </w:r>
    </w:p>
    <w:p w14:paraId="6DC8DD79" w14:textId="0389BF38" w:rsidR="00B333B3" w:rsidRDefault="00BE654C" w:rsidP="00680369">
      <w:pPr>
        <w:tabs>
          <w:tab w:val="left" w:pos="949"/>
        </w:tabs>
        <w:rPr>
          <w:rFonts w:ascii="Calibri" w:eastAsia="Calibri" w:hAnsi="Calibri" w:cs="Times New Roman"/>
        </w:rPr>
      </w:pPr>
      <w:r w:rsidRPr="00EA3659">
        <w:rPr>
          <w:rFonts w:ascii="Calibri" w:eastAsia="Calibri" w:hAnsi="Calibri" w:cs="Times New Roman"/>
        </w:rPr>
        <w:t>To assess applications for Regional</w:t>
      </w:r>
      <w:r w:rsidR="00CD16CB">
        <w:rPr>
          <w:rFonts w:ascii="Calibri" w:eastAsia="Calibri" w:hAnsi="Calibri" w:cs="Times New Roman"/>
        </w:rPr>
        <w:t xml:space="preserve"> University Study</w:t>
      </w:r>
      <w:r w:rsidRPr="00EA3659">
        <w:rPr>
          <w:rFonts w:ascii="Calibri" w:eastAsia="Calibri" w:hAnsi="Calibri" w:cs="Times New Roman"/>
        </w:rPr>
        <w:t xml:space="preserve"> </w:t>
      </w:r>
      <w:r w:rsidR="000C4118">
        <w:rPr>
          <w:rFonts w:ascii="Calibri" w:eastAsia="Calibri" w:hAnsi="Calibri" w:cs="Times New Roman"/>
        </w:rPr>
        <w:t>Hubs</w:t>
      </w:r>
      <w:r w:rsidRPr="00EA3659">
        <w:rPr>
          <w:rFonts w:ascii="Calibri" w:eastAsia="Calibri" w:hAnsi="Calibri" w:cs="Times New Roman"/>
        </w:rPr>
        <w:t xml:space="preserve"> Program funding, the department will establish an Assessment Panel. The Assessment Panel will consider how well </w:t>
      </w:r>
      <w:r w:rsidR="002E5345">
        <w:rPr>
          <w:rFonts w:ascii="Calibri" w:eastAsia="Calibri" w:hAnsi="Calibri" w:cs="Times New Roman"/>
        </w:rPr>
        <w:t>applications</w:t>
      </w:r>
      <w:r w:rsidRPr="00EA3659">
        <w:rPr>
          <w:rFonts w:ascii="Calibri" w:eastAsia="Calibri" w:hAnsi="Calibri" w:cs="Times New Roman"/>
        </w:rPr>
        <w:t xml:space="preserve"> meet the objectives of the Program</w:t>
      </w:r>
      <w:r w:rsidR="002E5345">
        <w:rPr>
          <w:rFonts w:ascii="Calibri" w:eastAsia="Calibri" w:hAnsi="Calibri" w:cs="Times New Roman"/>
        </w:rPr>
        <w:t>,</w:t>
      </w:r>
      <w:r w:rsidRPr="00EA3659">
        <w:rPr>
          <w:rFonts w:ascii="Calibri" w:eastAsia="Calibri" w:hAnsi="Calibri" w:cs="Times New Roman"/>
        </w:rPr>
        <w:t xml:space="preserve"> and score applicant responses against a range of assessment criteria (outlined </w:t>
      </w:r>
      <w:r w:rsidR="002C31DA">
        <w:rPr>
          <w:rFonts w:ascii="Calibri" w:eastAsia="Calibri" w:hAnsi="Calibri" w:cs="Times New Roman"/>
        </w:rPr>
        <w:t>in below sections</w:t>
      </w:r>
      <w:r w:rsidRPr="00EA3659">
        <w:rPr>
          <w:rFonts w:ascii="Calibri" w:eastAsia="Calibri" w:hAnsi="Calibri" w:cs="Times New Roman"/>
        </w:rPr>
        <w:t>).</w:t>
      </w:r>
      <w:r w:rsidR="008D42C6">
        <w:rPr>
          <w:rFonts w:ascii="Calibri" w:eastAsia="Calibri" w:hAnsi="Calibri" w:cs="Times New Roman"/>
        </w:rPr>
        <w:t xml:space="preserve"> </w:t>
      </w:r>
      <w:r w:rsidR="008E2902" w:rsidRPr="00EA3659">
        <w:rPr>
          <w:rFonts w:ascii="Calibri" w:eastAsia="Calibri" w:hAnsi="Calibri" w:cs="Times New Roman"/>
        </w:rPr>
        <w:t xml:space="preserve">Applicants must show that their proposed </w:t>
      </w:r>
      <w:r w:rsidR="008E2902">
        <w:rPr>
          <w:rFonts w:ascii="Calibri" w:eastAsia="Calibri" w:hAnsi="Calibri" w:cs="Times New Roman"/>
        </w:rPr>
        <w:t>Regional University Study Hub</w:t>
      </w:r>
      <w:r w:rsidR="008E2902" w:rsidRPr="00EA3659">
        <w:rPr>
          <w:rFonts w:ascii="Calibri" w:eastAsia="Calibri" w:hAnsi="Calibri" w:cs="Times New Roman"/>
        </w:rPr>
        <w:t xml:space="preserve"> will contribute to improved participation and outcomes in tertiary education</w:t>
      </w:r>
      <w:r w:rsidR="008E2902">
        <w:rPr>
          <w:rFonts w:ascii="Calibri" w:eastAsia="Calibri" w:hAnsi="Calibri" w:cs="Times New Roman"/>
        </w:rPr>
        <w:t xml:space="preserve"> </w:t>
      </w:r>
      <w:r w:rsidR="008E2902" w:rsidRPr="00EA3659">
        <w:rPr>
          <w:rFonts w:ascii="Calibri" w:eastAsia="Calibri" w:hAnsi="Calibri" w:cs="Times New Roman"/>
        </w:rPr>
        <w:t>for regional and remote students.</w:t>
      </w:r>
    </w:p>
    <w:p w14:paraId="2E7D32F4" w14:textId="760CFE2B" w:rsidR="00036ACA" w:rsidRPr="00E4326C" w:rsidRDefault="00CC65BA" w:rsidP="001709E0">
      <w:pPr>
        <w:tabs>
          <w:tab w:val="left" w:pos="949"/>
        </w:tabs>
        <w:rPr>
          <w:rFonts w:ascii="Calibri" w:eastAsia="Calibri" w:hAnsi="Calibri" w:cs="Times New Roman"/>
        </w:rPr>
      </w:pPr>
      <w:r w:rsidRPr="00E4326C">
        <w:rPr>
          <w:rFonts w:ascii="Calibri" w:eastAsia="Calibri" w:hAnsi="Calibri" w:cs="Times New Roman"/>
        </w:rPr>
        <w:t xml:space="preserve">For this application round, </w:t>
      </w:r>
      <w:r w:rsidR="001A6B1A" w:rsidRPr="00E4326C">
        <w:rPr>
          <w:rFonts w:ascii="Calibri" w:eastAsia="Calibri" w:hAnsi="Calibri" w:cs="Times New Roman"/>
        </w:rPr>
        <w:t xml:space="preserve">an </w:t>
      </w:r>
      <w:r w:rsidR="00721DE0" w:rsidRPr="00E4326C">
        <w:rPr>
          <w:rFonts w:ascii="Calibri" w:eastAsia="Calibri" w:hAnsi="Calibri" w:cs="Times New Roman"/>
        </w:rPr>
        <w:t>area of</w:t>
      </w:r>
      <w:r w:rsidR="002E2250" w:rsidRPr="00E4326C">
        <w:rPr>
          <w:rFonts w:ascii="Calibri" w:eastAsia="Calibri" w:hAnsi="Calibri" w:cs="Times New Roman"/>
        </w:rPr>
        <w:t xml:space="preserve"> priority for consideration in the assessment process will be</w:t>
      </w:r>
      <w:r w:rsidR="009D4271" w:rsidRPr="00E4326C">
        <w:rPr>
          <w:rFonts w:ascii="Calibri" w:eastAsia="Calibri" w:hAnsi="Calibri" w:cs="Times New Roman"/>
        </w:rPr>
        <w:t xml:space="preserve"> </w:t>
      </w:r>
      <w:r w:rsidRPr="00E4326C">
        <w:rPr>
          <w:rFonts w:ascii="Calibri" w:eastAsia="Calibri" w:hAnsi="Calibri" w:cs="Times New Roman"/>
        </w:rPr>
        <w:t>applications with a focus on upskilling and reskilling local workforces to prepare for the future needs of the community</w:t>
      </w:r>
      <w:r w:rsidR="0062711D" w:rsidRPr="00E4326C">
        <w:rPr>
          <w:rFonts w:ascii="Calibri" w:eastAsia="Calibri" w:hAnsi="Calibri" w:cs="Times New Roman"/>
        </w:rPr>
        <w:t>.</w:t>
      </w:r>
      <w:r w:rsidR="003B2F1A" w:rsidRPr="00E4326C">
        <w:rPr>
          <w:rFonts w:ascii="Calibri" w:eastAsia="Calibri" w:hAnsi="Calibri" w:cs="Times New Roman"/>
        </w:rPr>
        <w:t xml:space="preserve"> This will be one factor taken into consideration by the Assessment Panel, in line with other factors such as geographic spread.  </w:t>
      </w:r>
    </w:p>
    <w:p w14:paraId="70EF1838" w14:textId="7099D8CF" w:rsidR="00C92E51" w:rsidRPr="00C92E51" w:rsidRDefault="00C92E51" w:rsidP="00C92E51">
      <w:pPr>
        <w:tabs>
          <w:tab w:val="left" w:pos="949"/>
        </w:tabs>
        <w:rPr>
          <w:rFonts w:ascii="Calibri" w:eastAsia="Calibri" w:hAnsi="Calibri" w:cs="Times New Roman"/>
        </w:rPr>
      </w:pPr>
      <w:r w:rsidRPr="00E4326C">
        <w:rPr>
          <w:rFonts w:ascii="Calibri" w:eastAsia="Calibri" w:hAnsi="Calibri" w:cs="Times New Roman"/>
        </w:rPr>
        <w:t xml:space="preserve">In response to recommendations of the Accord Final Report, </w:t>
      </w:r>
      <w:r w:rsidR="001F6237" w:rsidRPr="00E4326C">
        <w:rPr>
          <w:rFonts w:ascii="Calibri" w:eastAsia="Calibri" w:hAnsi="Calibri" w:cs="Times New Roman"/>
        </w:rPr>
        <w:t xml:space="preserve">as a trial, </w:t>
      </w:r>
      <w:r w:rsidRPr="00E4326C">
        <w:rPr>
          <w:rFonts w:ascii="Calibri" w:eastAsia="Calibri" w:hAnsi="Calibri" w:cs="Times New Roman"/>
        </w:rPr>
        <w:t xml:space="preserve">this application round is open to </w:t>
      </w:r>
      <w:r w:rsidR="00E4326C" w:rsidRPr="00E4326C">
        <w:rPr>
          <w:rFonts w:ascii="Calibri" w:eastAsia="Calibri" w:hAnsi="Calibri" w:cs="Times New Roman"/>
        </w:rPr>
        <w:t xml:space="preserve">universities </w:t>
      </w:r>
      <w:r w:rsidRPr="00E4326C">
        <w:rPr>
          <w:rFonts w:ascii="Calibri" w:eastAsia="Calibri" w:hAnsi="Calibri" w:cs="Times New Roman"/>
        </w:rPr>
        <w:t>(including in consortia) to apply to operate a Regional University Study Hub in a regional or remote area</w:t>
      </w:r>
      <w:r w:rsidRPr="00E4326C">
        <w:t xml:space="preserve">. </w:t>
      </w:r>
      <w:r w:rsidR="00240B59" w:rsidRPr="00E4326C">
        <w:rPr>
          <w:rFonts w:ascii="Calibri" w:eastAsia="Times New Roman" w:hAnsi="Calibri" w:cs="Calibri"/>
          <w:lang w:eastAsia="en-AU"/>
        </w:rPr>
        <w:t>U</w:t>
      </w:r>
      <w:r w:rsidR="00771DC7" w:rsidRPr="00E4326C">
        <w:rPr>
          <w:rFonts w:ascii="Calibri" w:eastAsia="Times New Roman" w:hAnsi="Calibri" w:cs="Calibri"/>
          <w:lang w:eastAsia="en-AU"/>
        </w:rPr>
        <w:t>niversity applicants must meet all eligibility criteria as outlined in this Guide</w:t>
      </w:r>
      <w:r w:rsidR="00011BEC" w:rsidRPr="00E4326C">
        <w:rPr>
          <w:rFonts w:ascii="Calibri" w:eastAsia="Times New Roman" w:hAnsi="Calibri" w:cs="Calibri"/>
          <w:lang w:eastAsia="en-AU"/>
        </w:rPr>
        <w:t xml:space="preserve">, including the requirement to offer a provider-agnostic service to all students, regardless of the </w:t>
      </w:r>
      <w:r w:rsidR="009D4271" w:rsidRPr="00E4326C">
        <w:rPr>
          <w:rFonts w:ascii="Calibri" w:eastAsia="Times New Roman" w:hAnsi="Calibri" w:cs="Calibri"/>
          <w:lang w:eastAsia="en-AU"/>
        </w:rPr>
        <w:t>tertiary</w:t>
      </w:r>
      <w:r w:rsidR="00011BEC" w:rsidRPr="00E4326C">
        <w:rPr>
          <w:rFonts w:ascii="Calibri" w:eastAsia="Times New Roman" w:hAnsi="Calibri" w:cs="Calibri"/>
          <w:lang w:eastAsia="en-AU"/>
        </w:rPr>
        <w:t xml:space="preserve"> provider they are enrolled with</w:t>
      </w:r>
      <w:r w:rsidR="00757803" w:rsidRPr="00E4326C">
        <w:rPr>
          <w:rFonts w:ascii="Calibri" w:eastAsia="Times New Roman" w:hAnsi="Calibri" w:cs="Calibri"/>
          <w:lang w:eastAsia="en-AU"/>
        </w:rPr>
        <w:t xml:space="preserve">, and to be driven </w:t>
      </w:r>
      <w:r w:rsidR="006B2E84" w:rsidRPr="00E4326C">
        <w:rPr>
          <w:rFonts w:ascii="Calibri" w:eastAsia="Times New Roman" w:hAnsi="Calibri" w:cs="Calibri"/>
          <w:lang w:eastAsia="en-AU"/>
        </w:rPr>
        <w:t>by and address the needs of their local community</w:t>
      </w:r>
      <w:r w:rsidR="00785996">
        <w:rPr>
          <w:rFonts w:ascii="Calibri" w:eastAsia="Times New Roman" w:hAnsi="Calibri" w:cs="Calibri"/>
          <w:lang w:eastAsia="en-AU"/>
        </w:rPr>
        <w:t>.</w:t>
      </w:r>
    </w:p>
    <w:p w14:paraId="40E6F5C4" w14:textId="10EFCF7E" w:rsidR="005A4C64" w:rsidRDefault="00D02BE5" w:rsidP="005A4C64">
      <w:pPr>
        <w:tabs>
          <w:tab w:val="left" w:pos="949"/>
        </w:tabs>
        <w:rPr>
          <w:rFonts w:ascii="Calibri" w:eastAsia="Calibri" w:hAnsi="Calibri" w:cs="Times New Roman"/>
        </w:rPr>
      </w:pPr>
      <w:r>
        <w:rPr>
          <w:rFonts w:ascii="Calibri" w:eastAsia="Calibri" w:hAnsi="Calibri" w:cs="Times New Roman"/>
        </w:rPr>
        <w:t>Some</w:t>
      </w:r>
      <w:r w:rsidR="005A4C64">
        <w:rPr>
          <w:rFonts w:ascii="Calibri" w:eastAsia="Calibri" w:hAnsi="Calibri" w:cs="Times New Roman"/>
        </w:rPr>
        <w:t xml:space="preserve"> applicants</w:t>
      </w:r>
      <w:r w:rsidR="002B7871">
        <w:rPr>
          <w:rFonts w:ascii="Calibri" w:eastAsia="Calibri" w:hAnsi="Calibri" w:cs="Times New Roman"/>
        </w:rPr>
        <w:t xml:space="preserve"> </w:t>
      </w:r>
      <w:r w:rsidR="00AA2ED2">
        <w:rPr>
          <w:rFonts w:ascii="Calibri" w:eastAsia="Calibri" w:hAnsi="Calibri" w:cs="Times New Roman"/>
        </w:rPr>
        <w:t>may</w:t>
      </w:r>
      <w:r w:rsidR="005A4C64">
        <w:rPr>
          <w:rFonts w:ascii="Calibri" w:eastAsia="Calibri" w:hAnsi="Calibri" w:cs="Times New Roman"/>
        </w:rPr>
        <w:t xml:space="preserve"> be </w:t>
      </w:r>
      <w:r w:rsidR="00C3486F">
        <w:rPr>
          <w:rFonts w:ascii="Calibri" w:eastAsia="Calibri" w:hAnsi="Calibri" w:cs="Times New Roman"/>
        </w:rPr>
        <w:t xml:space="preserve">requested to </w:t>
      </w:r>
      <w:r w:rsidR="007E1180">
        <w:rPr>
          <w:rFonts w:ascii="Calibri" w:eastAsia="Calibri" w:hAnsi="Calibri" w:cs="Times New Roman"/>
        </w:rPr>
        <w:t xml:space="preserve">clarify </w:t>
      </w:r>
      <w:r w:rsidR="00A0544F">
        <w:rPr>
          <w:rFonts w:ascii="Calibri" w:eastAsia="Calibri" w:hAnsi="Calibri" w:cs="Times New Roman"/>
        </w:rPr>
        <w:t xml:space="preserve">specific </w:t>
      </w:r>
      <w:r w:rsidR="006E7E3C">
        <w:rPr>
          <w:rFonts w:ascii="Calibri" w:eastAsia="Calibri" w:hAnsi="Calibri" w:cs="Times New Roman"/>
        </w:rPr>
        <w:t>points</w:t>
      </w:r>
      <w:r w:rsidR="007E1180">
        <w:rPr>
          <w:rFonts w:ascii="Calibri" w:eastAsia="Calibri" w:hAnsi="Calibri" w:cs="Times New Roman"/>
        </w:rPr>
        <w:t xml:space="preserve"> contained in </w:t>
      </w:r>
      <w:r w:rsidR="00404187">
        <w:rPr>
          <w:rFonts w:ascii="Calibri" w:eastAsia="Calibri" w:hAnsi="Calibri" w:cs="Times New Roman"/>
        </w:rPr>
        <w:t xml:space="preserve">their application, </w:t>
      </w:r>
      <w:r w:rsidR="00A0544F">
        <w:rPr>
          <w:rFonts w:ascii="Calibri" w:eastAsia="Calibri" w:hAnsi="Calibri" w:cs="Times New Roman"/>
        </w:rPr>
        <w:t xml:space="preserve">to </w:t>
      </w:r>
      <w:r w:rsidR="00404187">
        <w:rPr>
          <w:rFonts w:ascii="Calibri" w:eastAsia="Calibri" w:hAnsi="Calibri" w:cs="Times New Roman"/>
        </w:rPr>
        <w:t>help</w:t>
      </w:r>
      <w:r w:rsidR="005A4C64">
        <w:rPr>
          <w:rFonts w:ascii="Calibri" w:eastAsia="Calibri" w:hAnsi="Calibri" w:cs="Times New Roman"/>
        </w:rPr>
        <w:t xml:space="preserve"> the Assessment Panel assess</w:t>
      </w:r>
      <w:r w:rsidR="00404187">
        <w:rPr>
          <w:rFonts w:ascii="Calibri" w:eastAsia="Calibri" w:hAnsi="Calibri" w:cs="Times New Roman"/>
        </w:rPr>
        <w:t xml:space="preserve"> the applicant’s</w:t>
      </w:r>
      <w:r w:rsidR="005A4C64">
        <w:rPr>
          <w:rFonts w:ascii="Calibri" w:eastAsia="Calibri" w:hAnsi="Calibri" w:cs="Times New Roman"/>
        </w:rPr>
        <w:t xml:space="preserve"> suitability and readiness to establish and operate a</w:t>
      </w:r>
      <w:r w:rsidR="000F1E5F">
        <w:rPr>
          <w:rFonts w:ascii="Calibri" w:eastAsia="Calibri" w:hAnsi="Calibri" w:cs="Times New Roman"/>
        </w:rPr>
        <w:t xml:space="preserve"> Regional University Study</w:t>
      </w:r>
      <w:r w:rsidR="005A4C64">
        <w:rPr>
          <w:rFonts w:ascii="Calibri" w:eastAsia="Calibri" w:hAnsi="Calibri" w:cs="Times New Roman"/>
        </w:rPr>
        <w:t xml:space="preserve"> Hub. </w:t>
      </w:r>
      <w:r w:rsidR="00732AF3">
        <w:rPr>
          <w:rFonts w:ascii="Calibri" w:eastAsia="Calibri" w:hAnsi="Calibri" w:cs="Times New Roman"/>
        </w:rPr>
        <w:t xml:space="preserve">This </w:t>
      </w:r>
      <w:r w:rsidR="00F14509">
        <w:rPr>
          <w:rFonts w:ascii="Calibri" w:eastAsia="Calibri" w:hAnsi="Calibri" w:cs="Times New Roman"/>
        </w:rPr>
        <w:t>may include</w:t>
      </w:r>
      <w:r w:rsidR="002A771A">
        <w:rPr>
          <w:rFonts w:ascii="Calibri" w:eastAsia="Calibri" w:hAnsi="Calibri" w:cs="Times New Roman"/>
        </w:rPr>
        <w:t xml:space="preserve"> a Microsoft Team</w:t>
      </w:r>
      <w:r w:rsidR="00272E7B">
        <w:rPr>
          <w:rFonts w:ascii="Calibri" w:eastAsia="Calibri" w:hAnsi="Calibri" w:cs="Times New Roman"/>
        </w:rPr>
        <w:t>s</w:t>
      </w:r>
      <w:r w:rsidR="002A771A">
        <w:rPr>
          <w:rFonts w:ascii="Calibri" w:eastAsia="Calibri" w:hAnsi="Calibri" w:cs="Times New Roman"/>
        </w:rPr>
        <w:t xml:space="preserve"> meeting</w:t>
      </w:r>
      <w:r w:rsidR="00F14509">
        <w:rPr>
          <w:rFonts w:ascii="Calibri" w:eastAsia="Calibri" w:hAnsi="Calibri" w:cs="Times New Roman"/>
        </w:rPr>
        <w:t xml:space="preserve"> with members of the panel</w:t>
      </w:r>
      <w:r w:rsidR="002A771A">
        <w:rPr>
          <w:rFonts w:ascii="Calibri" w:eastAsia="Calibri" w:hAnsi="Calibri" w:cs="Times New Roman"/>
        </w:rPr>
        <w:t xml:space="preserve">. </w:t>
      </w:r>
    </w:p>
    <w:p w14:paraId="5609D7D6" w14:textId="7942B2A9" w:rsidR="00F35CD6" w:rsidRDefault="00B75CCC" w:rsidP="00680369">
      <w:pPr>
        <w:tabs>
          <w:tab w:val="left" w:pos="949"/>
        </w:tabs>
        <w:rPr>
          <w:rFonts w:ascii="Calibri" w:eastAsia="Calibri" w:hAnsi="Calibri" w:cs="Times New Roman"/>
        </w:rPr>
      </w:pPr>
      <w:r>
        <w:rPr>
          <w:rFonts w:ascii="Calibri" w:eastAsia="Calibri" w:hAnsi="Calibri" w:cs="Times New Roman"/>
        </w:rPr>
        <w:t>The</w:t>
      </w:r>
      <w:r w:rsidRPr="00C942F5">
        <w:rPr>
          <w:rFonts w:ascii="Calibri" w:eastAsia="Calibri" w:hAnsi="Calibri" w:cs="Times New Roman"/>
        </w:rPr>
        <w:t xml:space="preserve"> outcome</w:t>
      </w:r>
      <w:r w:rsidR="00FD759E" w:rsidRPr="00C942F5">
        <w:rPr>
          <w:rFonts w:ascii="Calibri" w:eastAsia="Calibri" w:hAnsi="Calibri" w:cs="Times New Roman"/>
        </w:rPr>
        <w:t xml:space="preserve"> of </w:t>
      </w:r>
      <w:r w:rsidR="00FD759E" w:rsidRPr="00C942F5">
        <w:t>the</w:t>
      </w:r>
      <w:r w:rsidR="00FD759E" w:rsidRPr="00C942F5">
        <w:rPr>
          <w:rFonts w:ascii="Calibri" w:eastAsia="Calibri" w:hAnsi="Calibri" w:cs="Times New Roman"/>
        </w:rPr>
        <w:t xml:space="preserve"> application process is</w:t>
      </w:r>
      <w:r w:rsidR="00F35CD6" w:rsidRPr="00C942F5" w:rsidDel="00FD759E">
        <w:rPr>
          <w:rFonts w:ascii="Calibri" w:eastAsia="Calibri" w:hAnsi="Calibri" w:cs="Times New Roman"/>
        </w:rPr>
        <w:t xml:space="preserve"> </w:t>
      </w:r>
      <w:r w:rsidR="00F35CD6" w:rsidRPr="00C942F5">
        <w:rPr>
          <w:rFonts w:ascii="Calibri" w:eastAsia="Calibri" w:hAnsi="Calibri" w:cs="Times New Roman"/>
        </w:rPr>
        <w:t xml:space="preserve">expected </w:t>
      </w:r>
      <w:r w:rsidR="00E233FB" w:rsidRPr="00C942F5">
        <w:rPr>
          <w:rFonts w:ascii="Calibri" w:eastAsia="Calibri" w:hAnsi="Calibri" w:cs="Times New Roman"/>
        </w:rPr>
        <w:t>in</w:t>
      </w:r>
      <w:r w:rsidR="000348CC" w:rsidRPr="00C942F5">
        <w:rPr>
          <w:rFonts w:ascii="Calibri" w:eastAsia="Calibri" w:hAnsi="Calibri" w:cs="Times New Roman"/>
        </w:rPr>
        <w:t xml:space="preserve"> </w:t>
      </w:r>
      <w:r w:rsidR="001A4F94">
        <w:rPr>
          <w:rFonts w:ascii="Calibri" w:eastAsia="Calibri" w:hAnsi="Calibri" w:cs="Times New Roman"/>
        </w:rPr>
        <w:t xml:space="preserve">early </w:t>
      </w:r>
      <w:r w:rsidR="000348CC" w:rsidRPr="00C942F5">
        <w:rPr>
          <w:rFonts w:ascii="Calibri" w:eastAsia="Calibri" w:hAnsi="Calibri" w:cs="Times New Roman"/>
        </w:rPr>
        <w:t>202</w:t>
      </w:r>
      <w:r w:rsidR="00A15270">
        <w:rPr>
          <w:rFonts w:ascii="Calibri" w:eastAsia="Calibri" w:hAnsi="Calibri" w:cs="Times New Roman"/>
        </w:rPr>
        <w:t>5</w:t>
      </w:r>
      <w:r w:rsidR="00F35CD6" w:rsidRPr="00C942F5">
        <w:rPr>
          <w:rFonts w:ascii="Calibri" w:eastAsia="Calibri" w:hAnsi="Calibri" w:cs="Times New Roman"/>
        </w:rPr>
        <w:t>.</w:t>
      </w:r>
      <w:r w:rsidR="00F35CD6">
        <w:rPr>
          <w:rFonts w:ascii="Calibri" w:eastAsia="Calibri" w:hAnsi="Calibri" w:cs="Times New Roman"/>
        </w:rPr>
        <w:t xml:space="preserve"> </w:t>
      </w:r>
    </w:p>
    <w:p w14:paraId="38113A13" w14:textId="77777777" w:rsidR="00302ED4" w:rsidRPr="004362C2" w:rsidRDefault="00302ED4" w:rsidP="00302ED4">
      <w:pPr>
        <w:pStyle w:val="Heading3"/>
        <w:rPr>
          <w:sz w:val="28"/>
          <w:szCs w:val="28"/>
        </w:rPr>
      </w:pPr>
      <w:bookmarkStart w:id="501" w:name="_Toc164680031"/>
      <w:bookmarkStart w:id="502" w:name="_Toc173944655"/>
      <w:r w:rsidRPr="004362C2">
        <w:rPr>
          <w:sz w:val="28"/>
          <w:szCs w:val="28"/>
        </w:rPr>
        <w:lastRenderedPageBreak/>
        <w:t>Getting application help</w:t>
      </w:r>
      <w:bookmarkEnd w:id="501"/>
      <w:bookmarkEnd w:id="502"/>
    </w:p>
    <w:p w14:paraId="3762681B" w14:textId="77777777" w:rsidR="004C4415" w:rsidRDefault="00302ED4" w:rsidP="005F1C0D">
      <w:pPr>
        <w:spacing w:line="240" w:lineRule="auto"/>
      </w:pPr>
      <w:r>
        <w:t xml:space="preserve">If applicants require assistance completing the online form, please refer to the </w:t>
      </w:r>
      <w:r w:rsidRPr="009E7989">
        <w:t>Frequently Asked Questions</w:t>
      </w:r>
      <w:r>
        <w:t xml:space="preserve"> in the first instance. Otherwise, the department can be contacted at</w:t>
      </w:r>
      <w:r w:rsidRPr="76F0CD53">
        <w:rPr>
          <w:rStyle w:val="Hyperlink"/>
        </w:rPr>
        <w:t xml:space="preserve"> </w:t>
      </w:r>
      <w:hyperlink r:id="rId20" w:history="1">
        <w:r w:rsidRPr="00302ED4">
          <w:rPr>
            <w:rStyle w:val="Hyperlink"/>
          </w:rPr>
          <w:t>regional@education.gov.au</w:t>
        </w:r>
      </w:hyperlink>
      <w:r w:rsidR="00285C67">
        <w:t>.</w:t>
      </w:r>
      <w:bookmarkStart w:id="503" w:name="_Toc164680032"/>
    </w:p>
    <w:p w14:paraId="61D8D843" w14:textId="1F527434" w:rsidR="00506246" w:rsidRDefault="00506246" w:rsidP="00680369">
      <w:pPr>
        <w:pStyle w:val="Heading3"/>
        <w:numPr>
          <w:ilvl w:val="1"/>
          <w:numId w:val="34"/>
        </w:numPr>
        <w:rPr>
          <w:rFonts w:eastAsia="Times New Roman"/>
        </w:rPr>
      </w:pPr>
      <w:bookmarkStart w:id="504" w:name="_Toc173944656"/>
      <w:bookmarkEnd w:id="503"/>
      <w:r>
        <w:rPr>
          <w:rFonts w:eastAsia="Times New Roman"/>
        </w:rPr>
        <w:t>A</w:t>
      </w:r>
      <w:r w:rsidRPr="79BFA945">
        <w:rPr>
          <w:rFonts w:eastAsia="Times New Roman"/>
        </w:rPr>
        <w:t>pplication and assessment timeline</w:t>
      </w:r>
      <w:bookmarkEnd w:id="504"/>
    </w:p>
    <w:p w14:paraId="6CF2EB7D" w14:textId="42B085DB" w:rsidR="00506246" w:rsidRPr="00EA3659" w:rsidRDefault="00506246" w:rsidP="00680369">
      <w:pPr>
        <w:tabs>
          <w:tab w:val="left" w:pos="949"/>
        </w:tabs>
        <w:rPr>
          <w:rFonts w:ascii="Calibri" w:eastAsia="Calibri" w:hAnsi="Calibri" w:cs="Times New Roman"/>
        </w:rPr>
      </w:pPr>
      <w:r w:rsidRPr="00EA3659">
        <w:rPr>
          <w:rFonts w:ascii="Calibri" w:eastAsia="Calibri" w:hAnsi="Calibri" w:cs="Times New Roman"/>
        </w:rPr>
        <w:t xml:space="preserve">The following </w:t>
      </w:r>
      <w:r w:rsidRPr="00680369">
        <w:t>table</w:t>
      </w:r>
      <w:r w:rsidRPr="00EA3659">
        <w:rPr>
          <w:rFonts w:ascii="Calibri" w:eastAsia="Calibri" w:hAnsi="Calibri" w:cs="Times New Roman"/>
        </w:rPr>
        <w:t xml:space="preserve"> details the expected timeline for the 202</w:t>
      </w:r>
      <w:r w:rsidR="006734E7">
        <w:rPr>
          <w:rFonts w:ascii="Calibri" w:eastAsia="Calibri" w:hAnsi="Calibri" w:cs="Times New Roman"/>
        </w:rPr>
        <w:t>4</w:t>
      </w:r>
      <w:r w:rsidRPr="00EA3659">
        <w:rPr>
          <w:rFonts w:ascii="Calibri" w:eastAsia="Calibri" w:hAnsi="Calibri" w:cs="Times New Roman"/>
        </w:rPr>
        <w:t xml:space="preserve"> Regional </w:t>
      </w:r>
      <w:r w:rsidR="00CD16CB">
        <w:rPr>
          <w:rFonts w:ascii="Calibri" w:eastAsia="Calibri" w:hAnsi="Calibri" w:cs="Times New Roman"/>
        </w:rPr>
        <w:t xml:space="preserve">University Study </w:t>
      </w:r>
      <w:r w:rsidR="00AC6C8D">
        <w:rPr>
          <w:rFonts w:ascii="Calibri" w:eastAsia="Calibri" w:hAnsi="Calibri" w:cs="Times New Roman"/>
        </w:rPr>
        <w:t xml:space="preserve">Hubs </w:t>
      </w:r>
      <w:r w:rsidRPr="00EA3659">
        <w:rPr>
          <w:rFonts w:ascii="Calibri" w:eastAsia="Calibri" w:hAnsi="Calibri" w:cs="Times New Roman"/>
        </w:rPr>
        <w:t>application and assessment process.</w:t>
      </w:r>
    </w:p>
    <w:tbl>
      <w:tblPr>
        <w:tblStyle w:val="TableGrid"/>
        <w:tblW w:w="9209" w:type="dxa"/>
        <w:tblLook w:val="04A0" w:firstRow="1" w:lastRow="0" w:firstColumn="1" w:lastColumn="0" w:noHBand="0" w:noVBand="1"/>
      </w:tblPr>
      <w:tblGrid>
        <w:gridCol w:w="2689"/>
        <w:gridCol w:w="6520"/>
      </w:tblGrid>
      <w:tr w:rsidR="00506246" w:rsidRPr="00EA3659" w14:paraId="1A2DBA4F" w14:textId="77777777" w:rsidTr="07C58D6C">
        <w:trPr>
          <w:trHeight w:val="454"/>
          <w:tblHeader/>
        </w:trPr>
        <w:tc>
          <w:tcPr>
            <w:tcW w:w="2689" w:type="dxa"/>
            <w:shd w:val="clear" w:color="auto" w:fill="BFBFBF" w:themeFill="background1" w:themeFillShade="BF"/>
          </w:tcPr>
          <w:p w14:paraId="3E4119A4" w14:textId="77777777" w:rsidR="00506246" w:rsidRPr="00EA3659" w:rsidRDefault="00506246">
            <w:pPr>
              <w:spacing w:after="0" w:line="276" w:lineRule="auto"/>
              <w:rPr>
                <w:rFonts w:ascii="Calibri" w:eastAsia="Calibri" w:hAnsi="Calibri" w:cs="Times New Roman"/>
                <w:b/>
              </w:rPr>
            </w:pPr>
            <w:r w:rsidRPr="00EA3659">
              <w:rPr>
                <w:rFonts w:ascii="Calibri" w:eastAsia="Calibri" w:hAnsi="Calibri" w:cs="Times New Roman"/>
                <w:b/>
              </w:rPr>
              <w:t>Date</w:t>
            </w:r>
          </w:p>
        </w:tc>
        <w:tc>
          <w:tcPr>
            <w:tcW w:w="6520" w:type="dxa"/>
            <w:shd w:val="clear" w:color="auto" w:fill="BFBFBF" w:themeFill="background1" w:themeFillShade="BF"/>
          </w:tcPr>
          <w:p w14:paraId="62816C89" w14:textId="77777777" w:rsidR="00506246" w:rsidRPr="00EA3659" w:rsidRDefault="00506246">
            <w:pPr>
              <w:spacing w:after="0" w:line="276" w:lineRule="auto"/>
              <w:rPr>
                <w:rFonts w:ascii="Calibri" w:eastAsia="Calibri" w:hAnsi="Calibri" w:cs="Times New Roman"/>
                <w:b/>
              </w:rPr>
            </w:pPr>
            <w:r w:rsidRPr="00EA3659">
              <w:rPr>
                <w:rFonts w:ascii="Calibri" w:eastAsia="Calibri" w:hAnsi="Calibri" w:cs="Times New Roman"/>
                <w:b/>
              </w:rPr>
              <w:t>Activity</w:t>
            </w:r>
          </w:p>
        </w:tc>
      </w:tr>
      <w:tr w:rsidR="00506246" w:rsidRPr="00EA3659" w14:paraId="206DA7A4" w14:textId="77777777" w:rsidTr="07C58D6C">
        <w:trPr>
          <w:trHeight w:val="454"/>
        </w:trPr>
        <w:tc>
          <w:tcPr>
            <w:tcW w:w="2689" w:type="dxa"/>
            <w:vAlign w:val="center"/>
          </w:tcPr>
          <w:p w14:paraId="661DF561" w14:textId="57028C16" w:rsidR="00506246" w:rsidRPr="008607D6" w:rsidRDefault="008607D6">
            <w:pPr>
              <w:spacing w:after="0" w:line="276" w:lineRule="auto"/>
              <w:rPr>
                <w:rFonts w:ascii="Calibri" w:eastAsia="Calibri" w:hAnsi="Calibri" w:cs="Times New Roman"/>
              </w:rPr>
            </w:pPr>
            <w:r w:rsidRPr="008607D6">
              <w:rPr>
                <w:rFonts w:ascii="Calibri" w:eastAsia="Calibri" w:hAnsi="Calibri" w:cs="Times New Roman"/>
              </w:rPr>
              <w:t>21</w:t>
            </w:r>
            <w:r w:rsidR="00DE28F4" w:rsidRPr="008607D6">
              <w:rPr>
                <w:rFonts w:ascii="Calibri" w:eastAsia="Calibri" w:hAnsi="Calibri" w:cs="Times New Roman"/>
              </w:rPr>
              <w:t xml:space="preserve"> August</w:t>
            </w:r>
            <w:r w:rsidR="00E53AED" w:rsidRPr="008607D6">
              <w:rPr>
                <w:rFonts w:ascii="Calibri" w:eastAsia="Calibri" w:hAnsi="Calibri" w:cs="Times New Roman"/>
              </w:rPr>
              <w:t xml:space="preserve"> 2024</w:t>
            </w:r>
            <w:r w:rsidR="00E43538" w:rsidRPr="008607D6">
              <w:rPr>
                <w:rFonts w:ascii="Calibri" w:eastAsia="Calibri" w:hAnsi="Calibri" w:cs="Times New Roman"/>
              </w:rPr>
              <w:t xml:space="preserve"> </w:t>
            </w:r>
          </w:p>
        </w:tc>
        <w:tc>
          <w:tcPr>
            <w:tcW w:w="6520" w:type="dxa"/>
            <w:vAlign w:val="center"/>
          </w:tcPr>
          <w:p w14:paraId="265B8798" w14:textId="3F713D07" w:rsidR="00506246" w:rsidRPr="00EA3659" w:rsidRDefault="00E53AED">
            <w:pPr>
              <w:spacing w:after="0" w:line="276" w:lineRule="auto"/>
              <w:rPr>
                <w:rFonts w:ascii="Calibri" w:eastAsia="Calibri" w:hAnsi="Calibri" w:cs="Times New Roman"/>
              </w:rPr>
            </w:pPr>
            <w:r>
              <w:rPr>
                <w:rFonts w:ascii="Calibri" w:eastAsia="Calibri" w:hAnsi="Calibri" w:cs="Times New Roman"/>
              </w:rPr>
              <w:t>Applications open</w:t>
            </w:r>
          </w:p>
        </w:tc>
      </w:tr>
      <w:tr w:rsidR="00A43903" w:rsidRPr="00EA3659" w14:paraId="1623282F" w14:textId="77777777" w:rsidTr="07C58D6C">
        <w:trPr>
          <w:trHeight w:val="454"/>
        </w:trPr>
        <w:tc>
          <w:tcPr>
            <w:tcW w:w="2689" w:type="dxa"/>
            <w:vAlign w:val="center"/>
          </w:tcPr>
          <w:p w14:paraId="7930C695" w14:textId="1DBD3D56" w:rsidR="00A43903" w:rsidRPr="008607D6" w:rsidRDefault="00E53AED">
            <w:pPr>
              <w:spacing w:after="0" w:line="276" w:lineRule="auto"/>
              <w:rPr>
                <w:rFonts w:ascii="Calibri" w:eastAsia="Calibri" w:hAnsi="Calibri" w:cs="Times New Roman"/>
              </w:rPr>
            </w:pPr>
            <w:r w:rsidRPr="008607D6">
              <w:rPr>
                <w:rFonts w:ascii="Calibri" w:eastAsia="Calibri" w:hAnsi="Calibri" w:cs="Times New Roman"/>
              </w:rPr>
              <w:t xml:space="preserve">Week of </w:t>
            </w:r>
            <w:r w:rsidR="00742B11" w:rsidRPr="008607D6">
              <w:rPr>
                <w:rFonts w:ascii="Calibri" w:eastAsia="Calibri" w:hAnsi="Calibri" w:cs="Times New Roman"/>
              </w:rPr>
              <w:t>26</w:t>
            </w:r>
            <w:r w:rsidR="003756F4" w:rsidRPr="008607D6">
              <w:rPr>
                <w:rFonts w:ascii="Calibri" w:eastAsia="Calibri" w:hAnsi="Calibri" w:cs="Times New Roman"/>
              </w:rPr>
              <w:t xml:space="preserve"> August</w:t>
            </w:r>
            <w:r w:rsidRPr="008607D6">
              <w:rPr>
                <w:rFonts w:ascii="Calibri" w:eastAsia="Calibri" w:hAnsi="Calibri" w:cs="Times New Roman"/>
              </w:rPr>
              <w:t xml:space="preserve"> 2024</w:t>
            </w:r>
            <w:r w:rsidR="00124EB8" w:rsidRPr="008607D6">
              <w:rPr>
                <w:rFonts w:ascii="Calibri" w:eastAsia="Calibri" w:hAnsi="Calibri" w:cs="Times New Roman"/>
              </w:rPr>
              <w:t xml:space="preserve"> </w:t>
            </w:r>
          </w:p>
        </w:tc>
        <w:tc>
          <w:tcPr>
            <w:tcW w:w="6520" w:type="dxa"/>
            <w:vAlign w:val="center"/>
          </w:tcPr>
          <w:p w14:paraId="02A2E811" w14:textId="77777777" w:rsidR="00180F25" w:rsidRDefault="003756F4">
            <w:pPr>
              <w:spacing w:after="0" w:line="276" w:lineRule="auto"/>
              <w:rPr>
                <w:rFonts w:ascii="Calibri" w:eastAsia="Calibri" w:hAnsi="Calibri" w:cs="Times New Roman"/>
              </w:rPr>
            </w:pPr>
            <w:r>
              <w:rPr>
                <w:rFonts w:ascii="Calibri" w:eastAsia="Calibri" w:hAnsi="Calibri" w:cs="Times New Roman"/>
              </w:rPr>
              <w:t xml:space="preserve">First </w:t>
            </w:r>
            <w:r w:rsidR="00E53AED" w:rsidRPr="00EA3659">
              <w:rPr>
                <w:rFonts w:ascii="Calibri" w:eastAsia="Calibri" w:hAnsi="Calibri" w:cs="Times New Roman"/>
              </w:rPr>
              <w:t>Department briefing session for interested applicants</w:t>
            </w:r>
          </w:p>
          <w:p w14:paraId="5F3F300C" w14:textId="46B69D27" w:rsidR="00A43903" w:rsidRPr="00EA3659" w:rsidRDefault="00180F25">
            <w:pPr>
              <w:spacing w:after="0" w:line="276" w:lineRule="auto"/>
              <w:rPr>
                <w:rFonts w:ascii="Calibri" w:eastAsia="Calibri" w:hAnsi="Calibri" w:cs="Times New Roman"/>
              </w:rPr>
            </w:pPr>
            <w:r>
              <w:rPr>
                <w:rFonts w:ascii="Calibri" w:eastAsia="Calibri" w:hAnsi="Calibri" w:cs="Times New Roman"/>
              </w:rPr>
              <w:t>Separate briefing session for universities</w:t>
            </w:r>
          </w:p>
        </w:tc>
      </w:tr>
      <w:tr w:rsidR="003756F4" w:rsidRPr="00EA3659" w14:paraId="5B1D048E" w14:textId="77777777" w:rsidTr="07C58D6C">
        <w:trPr>
          <w:trHeight w:val="454"/>
        </w:trPr>
        <w:tc>
          <w:tcPr>
            <w:tcW w:w="2689" w:type="dxa"/>
            <w:shd w:val="clear" w:color="auto" w:fill="auto"/>
            <w:vAlign w:val="center"/>
          </w:tcPr>
          <w:p w14:paraId="2007A6AD" w14:textId="62328EAE" w:rsidR="003756F4" w:rsidRPr="008607D6" w:rsidDel="00EF7240" w:rsidRDefault="003756F4">
            <w:pPr>
              <w:spacing w:after="0" w:line="276" w:lineRule="auto"/>
              <w:rPr>
                <w:rFonts w:ascii="Calibri" w:eastAsia="Calibri" w:hAnsi="Calibri" w:cs="Times New Roman"/>
              </w:rPr>
            </w:pPr>
            <w:r w:rsidRPr="008607D6">
              <w:rPr>
                <w:rFonts w:ascii="Calibri" w:eastAsia="Calibri" w:hAnsi="Calibri" w:cs="Times New Roman"/>
              </w:rPr>
              <w:t xml:space="preserve">Week of </w:t>
            </w:r>
            <w:r w:rsidR="00341A88" w:rsidRPr="008607D6">
              <w:rPr>
                <w:rFonts w:ascii="Calibri" w:eastAsia="Calibri" w:hAnsi="Calibri" w:cs="Times New Roman"/>
              </w:rPr>
              <w:t>9</w:t>
            </w:r>
            <w:r w:rsidR="0092479D" w:rsidRPr="008607D6">
              <w:rPr>
                <w:rFonts w:ascii="Calibri" w:eastAsia="Calibri" w:hAnsi="Calibri" w:cs="Times New Roman"/>
              </w:rPr>
              <w:t xml:space="preserve"> September</w:t>
            </w:r>
            <w:r w:rsidR="003F3881" w:rsidRPr="008607D6">
              <w:rPr>
                <w:rFonts w:ascii="Calibri" w:eastAsia="Calibri" w:hAnsi="Calibri" w:cs="Times New Roman"/>
              </w:rPr>
              <w:t xml:space="preserve"> 2024</w:t>
            </w:r>
            <w:r w:rsidR="00124EB8" w:rsidRPr="008607D6">
              <w:rPr>
                <w:rFonts w:ascii="Calibri" w:eastAsia="Calibri" w:hAnsi="Calibri" w:cs="Times New Roman"/>
              </w:rPr>
              <w:t xml:space="preserve"> </w:t>
            </w:r>
          </w:p>
        </w:tc>
        <w:tc>
          <w:tcPr>
            <w:tcW w:w="6520" w:type="dxa"/>
            <w:vAlign w:val="center"/>
          </w:tcPr>
          <w:p w14:paraId="6091F97C" w14:textId="6F07DCBF" w:rsidR="003756F4" w:rsidRPr="00EA3659" w:rsidRDefault="003F3881">
            <w:pPr>
              <w:spacing w:after="0" w:line="276" w:lineRule="auto"/>
              <w:rPr>
                <w:rFonts w:ascii="Calibri" w:eastAsia="Calibri" w:hAnsi="Calibri" w:cs="Times New Roman"/>
              </w:rPr>
            </w:pPr>
            <w:r>
              <w:rPr>
                <w:rFonts w:ascii="Calibri" w:eastAsia="Calibri" w:hAnsi="Calibri" w:cs="Times New Roman"/>
              </w:rPr>
              <w:t>Second department briefing session for interested applicants</w:t>
            </w:r>
          </w:p>
        </w:tc>
      </w:tr>
      <w:tr w:rsidR="00506246" w:rsidRPr="00EA3659" w14:paraId="6883D3EE" w14:textId="77777777" w:rsidTr="07C58D6C">
        <w:trPr>
          <w:trHeight w:val="454"/>
        </w:trPr>
        <w:tc>
          <w:tcPr>
            <w:tcW w:w="2689" w:type="dxa"/>
            <w:shd w:val="clear" w:color="auto" w:fill="auto"/>
            <w:vAlign w:val="center"/>
          </w:tcPr>
          <w:p w14:paraId="29C4F4C1" w14:textId="33912483" w:rsidR="00506246" w:rsidRPr="008607D6" w:rsidRDefault="0092479D">
            <w:pPr>
              <w:spacing w:after="0" w:line="276" w:lineRule="auto"/>
              <w:rPr>
                <w:rFonts w:ascii="Calibri" w:eastAsia="Calibri" w:hAnsi="Calibri" w:cs="Times New Roman"/>
              </w:rPr>
            </w:pPr>
            <w:r w:rsidRPr="008607D6">
              <w:rPr>
                <w:rFonts w:ascii="Calibri" w:eastAsia="Calibri" w:hAnsi="Calibri" w:cs="Times New Roman"/>
              </w:rPr>
              <w:t>18 October</w:t>
            </w:r>
            <w:r w:rsidR="00EF7240" w:rsidRPr="008607D6">
              <w:rPr>
                <w:rFonts w:ascii="Calibri" w:eastAsia="Calibri" w:hAnsi="Calibri" w:cs="Times New Roman"/>
              </w:rPr>
              <w:t xml:space="preserve"> </w:t>
            </w:r>
            <w:r w:rsidR="00506246" w:rsidRPr="008607D6">
              <w:rPr>
                <w:rFonts w:ascii="Calibri" w:eastAsia="Calibri" w:hAnsi="Calibri" w:cs="Times New Roman"/>
              </w:rPr>
              <w:t>202</w:t>
            </w:r>
            <w:r w:rsidR="00EF7240" w:rsidRPr="008607D6">
              <w:rPr>
                <w:rFonts w:ascii="Calibri" w:eastAsia="Calibri" w:hAnsi="Calibri" w:cs="Times New Roman"/>
              </w:rPr>
              <w:t>4</w:t>
            </w:r>
            <w:r w:rsidR="00566A30" w:rsidRPr="008607D6">
              <w:rPr>
                <w:rFonts w:ascii="Calibri" w:eastAsia="Calibri" w:hAnsi="Calibri" w:cs="Times New Roman"/>
              </w:rPr>
              <w:t xml:space="preserve"> </w:t>
            </w:r>
          </w:p>
        </w:tc>
        <w:tc>
          <w:tcPr>
            <w:tcW w:w="6520" w:type="dxa"/>
            <w:vAlign w:val="center"/>
          </w:tcPr>
          <w:p w14:paraId="03EE501B" w14:textId="7F680F50" w:rsidR="00506246" w:rsidRPr="00EA3659" w:rsidRDefault="00506246">
            <w:pPr>
              <w:spacing w:after="0" w:line="276" w:lineRule="auto"/>
              <w:rPr>
                <w:rFonts w:ascii="Calibri" w:eastAsia="Calibri" w:hAnsi="Calibri" w:cs="Times New Roman"/>
              </w:rPr>
            </w:pPr>
            <w:r w:rsidRPr="00EA3659">
              <w:rPr>
                <w:rFonts w:ascii="Calibri" w:eastAsia="Calibri" w:hAnsi="Calibri" w:cs="Times New Roman"/>
              </w:rPr>
              <w:t>Application process closes 5</w:t>
            </w:r>
            <w:r w:rsidR="00246134">
              <w:rPr>
                <w:rFonts w:ascii="Calibri" w:eastAsia="Calibri" w:hAnsi="Calibri" w:cs="Times New Roman"/>
              </w:rPr>
              <w:t xml:space="preserve">:00 </w:t>
            </w:r>
            <w:r w:rsidRPr="00EA3659">
              <w:rPr>
                <w:rFonts w:ascii="Calibri" w:eastAsia="Calibri" w:hAnsi="Calibri" w:cs="Times New Roman"/>
              </w:rPr>
              <w:t>pm AEDT</w:t>
            </w:r>
          </w:p>
        </w:tc>
      </w:tr>
      <w:tr w:rsidR="00506246" w:rsidRPr="00EA3659" w14:paraId="7CEB1152" w14:textId="77777777" w:rsidTr="07C58D6C">
        <w:trPr>
          <w:trHeight w:val="454"/>
        </w:trPr>
        <w:tc>
          <w:tcPr>
            <w:tcW w:w="2689" w:type="dxa"/>
            <w:vAlign w:val="center"/>
          </w:tcPr>
          <w:p w14:paraId="24662D2D" w14:textId="0325B2C6" w:rsidR="00506246" w:rsidRPr="00AB5C7E" w:rsidRDefault="0092479D">
            <w:pPr>
              <w:spacing w:after="0" w:line="276" w:lineRule="auto"/>
              <w:rPr>
                <w:rFonts w:ascii="Calibri" w:eastAsia="Calibri" w:hAnsi="Calibri" w:cs="Times New Roman"/>
              </w:rPr>
            </w:pPr>
            <w:r>
              <w:rPr>
                <w:rFonts w:ascii="Calibri" w:eastAsia="Calibri" w:hAnsi="Calibri" w:cs="Times New Roman"/>
              </w:rPr>
              <w:t>November/December</w:t>
            </w:r>
            <w:r w:rsidR="00A43903" w:rsidRPr="00AB5C7E">
              <w:rPr>
                <w:rFonts w:ascii="Calibri" w:eastAsia="Calibri" w:hAnsi="Calibri" w:cs="Times New Roman"/>
              </w:rPr>
              <w:t xml:space="preserve"> 2024</w:t>
            </w:r>
          </w:p>
        </w:tc>
        <w:tc>
          <w:tcPr>
            <w:tcW w:w="6520" w:type="dxa"/>
            <w:vAlign w:val="center"/>
          </w:tcPr>
          <w:p w14:paraId="7EDFD768" w14:textId="5440001C" w:rsidR="00506246" w:rsidRDefault="00FC56AE">
            <w:pPr>
              <w:spacing w:after="0" w:line="276" w:lineRule="auto"/>
              <w:rPr>
                <w:rFonts w:ascii="Calibri" w:eastAsia="Calibri" w:hAnsi="Calibri" w:cs="Times New Roman"/>
              </w:rPr>
            </w:pPr>
            <w:r>
              <w:rPr>
                <w:rFonts w:ascii="Calibri" w:eastAsia="Calibri" w:hAnsi="Calibri" w:cs="Times New Roman"/>
              </w:rPr>
              <w:t xml:space="preserve">Panel </w:t>
            </w:r>
            <w:r w:rsidR="00506246">
              <w:rPr>
                <w:rFonts w:ascii="Calibri" w:eastAsia="Calibri" w:hAnsi="Calibri" w:cs="Times New Roman"/>
              </w:rPr>
              <w:t xml:space="preserve">assesses applications. </w:t>
            </w:r>
          </w:p>
          <w:p w14:paraId="6C57BC98" w14:textId="3615C336" w:rsidR="00506246" w:rsidRPr="00EA3659" w:rsidRDefault="009A6176">
            <w:pPr>
              <w:spacing w:after="0" w:line="276" w:lineRule="auto"/>
              <w:rPr>
                <w:rFonts w:ascii="Calibri" w:eastAsia="Calibri" w:hAnsi="Calibri" w:cs="Times New Roman"/>
              </w:rPr>
            </w:pPr>
            <w:r>
              <w:rPr>
                <w:rFonts w:ascii="Calibri" w:eastAsia="Calibri" w:hAnsi="Calibri" w:cs="Times New Roman"/>
              </w:rPr>
              <w:t xml:space="preserve">Some </w:t>
            </w:r>
            <w:r w:rsidR="00506246">
              <w:rPr>
                <w:rFonts w:ascii="Calibri" w:eastAsia="Calibri" w:hAnsi="Calibri" w:cs="Times New Roman"/>
              </w:rPr>
              <w:t xml:space="preserve">applicants </w:t>
            </w:r>
            <w:r>
              <w:rPr>
                <w:rFonts w:ascii="Calibri" w:eastAsia="Calibri" w:hAnsi="Calibri" w:cs="Times New Roman"/>
              </w:rPr>
              <w:t xml:space="preserve">may be </w:t>
            </w:r>
            <w:r w:rsidR="00506246">
              <w:rPr>
                <w:rFonts w:ascii="Calibri" w:eastAsia="Calibri" w:hAnsi="Calibri" w:cs="Times New Roman"/>
              </w:rPr>
              <w:t>invited to attend a</w:t>
            </w:r>
            <w:r>
              <w:rPr>
                <w:rFonts w:ascii="Calibri" w:eastAsia="Calibri" w:hAnsi="Calibri" w:cs="Times New Roman"/>
              </w:rPr>
              <w:t xml:space="preserve"> </w:t>
            </w:r>
            <w:r w:rsidR="000255EB">
              <w:rPr>
                <w:rFonts w:ascii="Calibri" w:eastAsia="Calibri" w:hAnsi="Calibri" w:cs="Times New Roman"/>
              </w:rPr>
              <w:t xml:space="preserve">brief </w:t>
            </w:r>
            <w:r>
              <w:rPr>
                <w:rFonts w:ascii="Calibri" w:eastAsia="Calibri" w:hAnsi="Calibri" w:cs="Times New Roman"/>
              </w:rPr>
              <w:t>clarification discussion</w:t>
            </w:r>
            <w:r w:rsidR="00506246">
              <w:rPr>
                <w:rFonts w:ascii="Calibri" w:eastAsia="Calibri" w:hAnsi="Calibri" w:cs="Times New Roman"/>
              </w:rPr>
              <w:t xml:space="preserve"> with the Assessment Panel.</w:t>
            </w:r>
          </w:p>
        </w:tc>
      </w:tr>
      <w:tr w:rsidR="00506246" w:rsidRPr="00EA3659" w14:paraId="11E580CC" w14:textId="77777777" w:rsidTr="07C58D6C">
        <w:trPr>
          <w:trHeight w:val="454"/>
        </w:trPr>
        <w:tc>
          <w:tcPr>
            <w:tcW w:w="2689" w:type="dxa"/>
            <w:vAlign w:val="center"/>
          </w:tcPr>
          <w:p w14:paraId="61046B9A" w14:textId="4B85D304" w:rsidR="00506246" w:rsidRPr="00AB5C7E" w:rsidRDefault="0092479D">
            <w:pPr>
              <w:spacing w:after="0" w:line="276" w:lineRule="auto"/>
              <w:rPr>
                <w:rFonts w:ascii="Calibri" w:eastAsia="Calibri" w:hAnsi="Calibri" w:cs="Times New Roman"/>
              </w:rPr>
            </w:pPr>
            <w:r>
              <w:rPr>
                <w:rFonts w:ascii="Calibri" w:eastAsia="Calibri" w:hAnsi="Calibri" w:cs="Times New Roman"/>
              </w:rPr>
              <w:t>January/February</w:t>
            </w:r>
            <w:r w:rsidR="00E564AF">
              <w:rPr>
                <w:rFonts w:ascii="Calibri" w:eastAsia="Calibri" w:hAnsi="Calibri" w:cs="Times New Roman"/>
              </w:rPr>
              <w:t xml:space="preserve"> 202</w:t>
            </w:r>
            <w:r>
              <w:rPr>
                <w:rFonts w:ascii="Calibri" w:eastAsia="Calibri" w:hAnsi="Calibri" w:cs="Times New Roman"/>
              </w:rPr>
              <w:t>5</w:t>
            </w:r>
          </w:p>
        </w:tc>
        <w:tc>
          <w:tcPr>
            <w:tcW w:w="6520" w:type="dxa"/>
            <w:vAlign w:val="center"/>
          </w:tcPr>
          <w:p w14:paraId="01A0D3AF" w14:textId="77777777" w:rsidR="00506246" w:rsidRPr="00EA3659" w:rsidRDefault="00506246">
            <w:pPr>
              <w:spacing w:after="0" w:line="276" w:lineRule="auto"/>
              <w:rPr>
                <w:rFonts w:ascii="Calibri" w:eastAsia="Calibri" w:hAnsi="Calibri" w:cs="Times New Roman"/>
              </w:rPr>
            </w:pPr>
            <w:r>
              <w:rPr>
                <w:rFonts w:ascii="Calibri" w:eastAsia="Calibri" w:hAnsi="Calibri" w:cs="Times New Roman"/>
              </w:rPr>
              <w:t>Successful</w:t>
            </w:r>
            <w:r w:rsidRPr="00EA3659">
              <w:rPr>
                <w:rFonts w:ascii="Calibri" w:eastAsia="Calibri" w:hAnsi="Calibri" w:cs="Times New Roman"/>
              </w:rPr>
              <w:t xml:space="preserve"> applicants </w:t>
            </w:r>
            <w:r>
              <w:rPr>
                <w:rFonts w:ascii="Calibri" w:eastAsia="Calibri" w:hAnsi="Calibri" w:cs="Times New Roman"/>
              </w:rPr>
              <w:t>announced (anticipated)</w:t>
            </w:r>
            <w:r w:rsidRPr="00EA3659">
              <w:rPr>
                <w:rFonts w:ascii="Calibri" w:eastAsia="Calibri" w:hAnsi="Calibri" w:cs="Times New Roman"/>
              </w:rPr>
              <w:t xml:space="preserve"> </w:t>
            </w:r>
          </w:p>
        </w:tc>
      </w:tr>
    </w:tbl>
    <w:p w14:paraId="6BAFA016" w14:textId="337FD02B" w:rsidR="00EA3659" w:rsidRPr="00FC5FBE" w:rsidRDefault="00EA2A74" w:rsidP="00680369">
      <w:pPr>
        <w:pStyle w:val="Heading3"/>
        <w:numPr>
          <w:ilvl w:val="1"/>
          <w:numId w:val="34"/>
        </w:numPr>
        <w:rPr>
          <w:rFonts w:eastAsia="Times New Roman"/>
        </w:rPr>
      </w:pPr>
      <w:bookmarkStart w:id="505" w:name="_Toc141784954"/>
      <w:bookmarkStart w:id="506" w:name="_Toc141789836"/>
      <w:bookmarkStart w:id="507" w:name="_Toc141863864"/>
      <w:bookmarkStart w:id="508" w:name="_Toc141864072"/>
      <w:bookmarkStart w:id="509" w:name="_Toc141867657"/>
      <w:bookmarkStart w:id="510" w:name="_Toc141885489"/>
      <w:bookmarkStart w:id="511" w:name="_Toc142037653"/>
      <w:bookmarkStart w:id="512" w:name="_Toc141784955"/>
      <w:bookmarkStart w:id="513" w:name="_Toc141789837"/>
      <w:bookmarkStart w:id="514" w:name="_Toc141863865"/>
      <w:bookmarkStart w:id="515" w:name="_Toc141864073"/>
      <w:bookmarkStart w:id="516" w:name="_Toc141867658"/>
      <w:bookmarkStart w:id="517" w:name="_Toc141885490"/>
      <w:bookmarkStart w:id="518" w:name="_Toc142037654"/>
      <w:bookmarkStart w:id="519" w:name="_Toc141784956"/>
      <w:bookmarkStart w:id="520" w:name="_Toc141789838"/>
      <w:bookmarkStart w:id="521" w:name="_Toc141863866"/>
      <w:bookmarkStart w:id="522" w:name="_Toc141864074"/>
      <w:bookmarkStart w:id="523" w:name="_Toc141867659"/>
      <w:bookmarkStart w:id="524" w:name="_Toc141885491"/>
      <w:bookmarkStart w:id="525" w:name="_Toc142037655"/>
      <w:bookmarkStart w:id="526" w:name="_Toc141784957"/>
      <w:bookmarkStart w:id="527" w:name="_Toc141789839"/>
      <w:bookmarkStart w:id="528" w:name="_Toc141863867"/>
      <w:bookmarkStart w:id="529" w:name="_Toc141864075"/>
      <w:bookmarkStart w:id="530" w:name="_Toc141867660"/>
      <w:bookmarkStart w:id="531" w:name="_Toc141885492"/>
      <w:bookmarkStart w:id="532" w:name="_Toc142037656"/>
      <w:bookmarkStart w:id="533" w:name="_Toc141784958"/>
      <w:bookmarkStart w:id="534" w:name="_Toc141789840"/>
      <w:bookmarkStart w:id="535" w:name="_Toc141863868"/>
      <w:bookmarkStart w:id="536" w:name="_Toc141864076"/>
      <w:bookmarkStart w:id="537" w:name="_Toc141867661"/>
      <w:bookmarkStart w:id="538" w:name="_Toc141885493"/>
      <w:bookmarkStart w:id="539" w:name="_Toc142037657"/>
      <w:bookmarkStart w:id="540" w:name="_Toc141784959"/>
      <w:bookmarkStart w:id="541" w:name="_Toc141789841"/>
      <w:bookmarkStart w:id="542" w:name="_Toc141863869"/>
      <w:bookmarkStart w:id="543" w:name="_Toc141864077"/>
      <w:bookmarkStart w:id="544" w:name="_Toc141867662"/>
      <w:bookmarkStart w:id="545" w:name="_Toc141885494"/>
      <w:bookmarkStart w:id="546" w:name="_Toc142037658"/>
      <w:bookmarkStart w:id="547" w:name="_Toc141784960"/>
      <w:bookmarkStart w:id="548" w:name="_Toc141789842"/>
      <w:bookmarkStart w:id="549" w:name="_Toc141863870"/>
      <w:bookmarkStart w:id="550" w:name="_Toc141864078"/>
      <w:bookmarkStart w:id="551" w:name="_Toc141867663"/>
      <w:bookmarkStart w:id="552" w:name="_Toc141885495"/>
      <w:bookmarkStart w:id="553" w:name="_Toc142037659"/>
      <w:bookmarkStart w:id="554" w:name="_Toc141784961"/>
      <w:bookmarkStart w:id="555" w:name="_Toc141789843"/>
      <w:bookmarkStart w:id="556" w:name="_Toc141863871"/>
      <w:bookmarkStart w:id="557" w:name="_Toc141864079"/>
      <w:bookmarkStart w:id="558" w:name="_Toc141867664"/>
      <w:bookmarkStart w:id="559" w:name="_Toc141885496"/>
      <w:bookmarkStart w:id="560" w:name="_Toc142037660"/>
      <w:bookmarkStart w:id="561" w:name="_Toc141784962"/>
      <w:bookmarkStart w:id="562" w:name="_Toc141789844"/>
      <w:bookmarkStart w:id="563" w:name="_Toc141863872"/>
      <w:bookmarkStart w:id="564" w:name="_Toc141864080"/>
      <w:bookmarkStart w:id="565" w:name="_Toc141867665"/>
      <w:bookmarkStart w:id="566" w:name="_Toc141885497"/>
      <w:bookmarkStart w:id="567" w:name="_Toc142037661"/>
      <w:bookmarkStart w:id="568" w:name="_Toc141784963"/>
      <w:bookmarkStart w:id="569" w:name="_Toc141789845"/>
      <w:bookmarkStart w:id="570" w:name="_Toc141863873"/>
      <w:bookmarkStart w:id="571" w:name="_Toc141864081"/>
      <w:bookmarkStart w:id="572" w:name="_Toc141867666"/>
      <w:bookmarkStart w:id="573" w:name="_Toc141885498"/>
      <w:bookmarkStart w:id="574" w:name="_Toc142037662"/>
      <w:bookmarkStart w:id="575" w:name="_Toc141784964"/>
      <w:bookmarkStart w:id="576" w:name="_Toc141789846"/>
      <w:bookmarkStart w:id="577" w:name="_Toc141863874"/>
      <w:bookmarkStart w:id="578" w:name="_Toc141864082"/>
      <w:bookmarkStart w:id="579" w:name="_Toc141867667"/>
      <w:bookmarkStart w:id="580" w:name="_Toc141885499"/>
      <w:bookmarkStart w:id="581" w:name="_Toc142037663"/>
      <w:bookmarkStart w:id="582" w:name="_Toc141784965"/>
      <w:bookmarkStart w:id="583" w:name="_Toc141789847"/>
      <w:bookmarkStart w:id="584" w:name="_Toc141863875"/>
      <w:bookmarkStart w:id="585" w:name="_Toc141864083"/>
      <w:bookmarkStart w:id="586" w:name="_Toc141867668"/>
      <w:bookmarkStart w:id="587" w:name="_Toc141885500"/>
      <w:bookmarkStart w:id="588" w:name="_Toc142037664"/>
      <w:bookmarkStart w:id="589" w:name="_Toc141784966"/>
      <w:bookmarkStart w:id="590" w:name="_Toc141789848"/>
      <w:bookmarkStart w:id="591" w:name="_Toc141863876"/>
      <w:bookmarkStart w:id="592" w:name="_Toc141864084"/>
      <w:bookmarkStart w:id="593" w:name="_Toc141867669"/>
      <w:bookmarkStart w:id="594" w:name="_Toc141885501"/>
      <w:bookmarkStart w:id="595" w:name="_Toc142037665"/>
      <w:bookmarkStart w:id="596" w:name="_Toc141784967"/>
      <w:bookmarkStart w:id="597" w:name="_Toc141789849"/>
      <w:bookmarkStart w:id="598" w:name="_Toc141863877"/>
      <w:bookmarkStart w:id="599" w:name="_Toc141864085"/>
      <w:bookmarkStart w:id="600" w:name="_Toc141867670"/>
      <w:bookmarkStart w:id="601" w:name="_Toc141885502"/>
      <w:bookmarkStart w:id="602" w:name="_Toc142037666"/>
      <w:bookmarkStart w:id="603" w:name="_Toc141784968"/>
      <w:bookmarkStart w:id="604" w:name="_Toc141789850"/>
      <w:bookmarkStart w:id="605" w:name="_Toc141863878"/>
      <w:bookmarkStart w:id="606" w:name="_Toc141864086"/>
      <w:bookmarkStart w:id="607" w:name="_Toc141867671"/>
      <w:bookmarkStart w:id="608" w:name="_Toc141885503"/>
      <w:bookmarkStart w:id="609" w:name="_Toc142037667"/>
      <w:bookmarkStart w:id="610" w:name="_Toc141784969"/>
      <w:bookmarkStart w:id="611" w:name="_Toc141789851"/>
      <w:bookmarkStart w:id="612" w:name="_Toc141863879"/>
      <w:bookmarkStart w:id="613" w:name="_Toc141864087"/>
      <w:bookmarkStart w:id="614" w:name="_Toc141867672"/>
      <w:bookmarkStart w:id="615" w:name="_Toc141885504"/>
      <w:bookmarkStart w:id="616" w:name="_Toc142037668"/>
      <w:bookmarkStart w:id="617" w:name="_Toc141784970"/>
      <w:bookmarkStart w:id="618" w:name="_Toc141789852"/>
      <w:bookmarkStart w:id="619" w:name="_Toc141863880"/>
      <w:bookmarkStart w:id="620" w:name="_Toc141864088"/>
      <w:bookmarkStart w:id="621" w:name="_Toc141867673"/>
      <w:bookmarkStart w:id="622" w:name="_Toc141885505"/>
      <w:bookmarkStart w:id="623" w:name="_Toc142037669"/>
      <w:bookmarkStart w:id="624" w:name="_Toc141784971"/>
      <w:bookmarkStart w:id="625" w:name="_Toc141789853"/>
      <w:bookmarkStart w:id="626" w:name="_Toc141863881"/>
      <w:bookmarkStart w:id="627" w:name="_Toc141864089"/>
      <w:bookmarkStart w:id="628" w:name="_Toc141867674"/>
      <w:bookmarkStart w:id="629" w:name="_Toc141885506"/>
      <w:bookmarkStart w:id="630" w:name="_Toc142037670"/>
      <w:bookmarkStart w:id="631" w:name="_Toc141784972"/>
      <w:bookmarkStart w:id="632" w:name="_Toc141789854"/>
      <w:bookmarkStart w:id="633" w:name="_Toc141863882"/>
      <w:bookmarkStart w:id="634" w:name="_Toc141864090"/>
      <w:bookmarkStart w:id="635" w:name="_Toc141867675"/>
      <w:bookmarkStart w:id="636" w:name="_Toc141885507"/>
      <w:bookmarkStart w:id="637" w:name="_Toc142037671"/>
      <w:bookmarkStart w:id="638" w:name="_Toc141784973"/>
      <w:bookmarkStart w:id="639" w:name="_Toc141789855"/>
      <w:bookmarkStart w:id="640" w:name="_Toc141863883"/>
      <w:bookmarkStart w:id="641" w:name="_Toc141864091"/>
      <w:bookmarkStart w:id="642" w:name="_Toc141867676"/>
      <w:bookmarkStart w:id="643" w:name="_Toc141885508"/>
      <w:bookmarkStart w:id="644" w:name="_Toc142037672"/>
      <w:bookmarkStart w:id="645" w:name="_Toc141784974"/>
      <w:bookmarkStart w:id="646" w:name="_Toc141789856"/>
      <w:bookmarkStart w:id="647" w:name="_Toc141863884"/>
      <w:bookmarkStart w:id="648" w:name="_Toc141864092"/>
      <w:bookmarkStart w:id="649" w:name="_Toc141867677"/>
      <w:bookmarkStart w:id="650" w:name="_Toc141885509"/>
      <w:bookmarkStart w:id="651" w:name="_Toc142037673"/>
      <w:bookmarkStart w:id="652" w:name="_Toc141784975"/>
      <w:bookmarkStart w:id="653" w:name="_Toc141789857"/>
      <w:bookmarkStart w:id="654" w:name="_Toc141863885"/>
      <w:bookmarkStart w:id="655" w:name="_Toc141864093"/>
      <w:bookmarkStart w:id="656" w:name="_Toc141867678"/>
      <w:bookmarkStart w:id="657" w:name="_Toc141885510"/>
      <w:bookmarkStart w:id="658" w:name="_Toc142037674"/>
      <w:bookmarkStart w:id="659" w:name="_Toc141784976"/>
      <w:bookmarkStart w:id="660" w:name="_Toc141789858"/>
      <w:bookmarkStart w:id="661" w:name="_Toc141863886"/>
      <w:bookmarkStart w:id="662" w:name="_Toc141864094"/>
      <w:bookmarkStart w:id="663" w:name="_Toc141867679"/>
      <w:bookmarkStart w:id="664" w:name="_Toc141885511"/>
      <w:bookmarkStart w:id="665" w:name="_Toc142037675"/>
      <w:bookmarkStart w:id="666" w:name="_Toc96777665"/>
      <w:bookmarkStart w:id="667" w:name="_Toc139620149"/>
      <w:bookmarkStart w:id="668" w:name="_Toc173944657"/>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r>
        <w:rPr>
          <w:rFonts w:eastAsia="Times New Roman"/>
        </w:rPr>
        <w:t>K</w:t>
      </w:r>
      <w:r w:rsidR="00FC5FBE">
        <w:rPr>
          <w:rFonts w:eastAsia="Times New Roman"/>
        </w:rPr>
        <w:t>ey considerations</w:t>
      </w:r>
      <w:bookmarkEnd w:id="666"/>
      <w:bookmarkEnd w:id="667"/>
      <w:bookmarkEnd w:id="668"/>
    </w:p>
    <w:p w14:paraId="6E332F9A" w14:textId="2231F7C1" w:rsidR="00EA3659" w:rsidRPr="00EA3659" w:rsidRDefault="00EA3659" w:rsidP="00680369">
      <w:pPr>
        <w:tabs>
          <w:tab w:val="left" w:pos="949"/>
        </w:tabs>
        <w:rPr>
          <w:rFonts w:ascii="Calibri" w:eastAsia="Calibri" w:hAnsi="Calibri" w:cs="Times New Roman"/>
        </w:rPr>
      </w:pPr>
      <w:r w:rsidRPr="00EA3659">
        <w:rPr>
          <w:rFonts w:ascii="Calibri" w:eastAsia="Calibri" w:hAnsi="Calibri" w:cs="Times New Roman"/>
        </w:rPr>
        <w:t xml:space="preserve">Applicants should consider the following </w:t>
      </w:r>
      <w:r w:rsidR="00E442F8">
        <w:rPr>
          <w:rFonts w:ascii="Calibri" w:eastAsia="Calibri" w:hAnsi="Calibri" w:cs="Times New Roman"/>
        </w:rPr>
        <w:t xml:space="preserve">application and assessment information </w:t>
      </w:r>
      <w:r w:rsidRPr="00EA3659">
        <w:rPr>
          <w:rFonts w:ascii="Calibri" w:eastAsia="Calibri" w:hAnsi="Calibri" w:cs="Times New Roman"/>
        </w:rPr>
        <w:t>when developing their applications:</w:t>
      </w:r>
      <w:r w:rsidR="00494D14">
        <w:rPr>
          <w:rFonts w:ascii="Calibri" w:eastAsia="Calibri" w:hAnsi="Calibri" w:cs="Times New Roman"/>
        </w:rPr>
        <w:tab/>
      </w:r>
    </w:p>
    <w:p w14:paraId="3CB6202E" w14:textId="1C77C3DD" w:rsidR="00EA3659" w:rsidRPr="00EA3659" w:rsidRDefault="00EA3659" w:rsidP="00603D06">
      <w:pPr>
        <w:pStyle w:val="Heading4"/>
        <w:tabs>
          <w:tab w:val="left" w:pos="7219"/>
        </w:tabs>
        <w:rPr>
          <w:rFonts w:eastAsia="Times New Roman"/>
        </w:rPr>
      </w:pPr>
      <w:r w:rsidRPr="00EA3659">
        <w:rPr>
          <w:rFonts w:eastAsia="Times New Roman"/>
        </w:rPr>
        <w:t>Funding</w:t>
      </w:r>
      <w:r w:rsidR="008C7236">
        <w:rPr>
          <w:rFonts w:eastAsia="Times New Roman"/>
        </w:rPr>
        <w:t xml:space="preserve"> Amount</w:t>
      </w:r>
      <w:r w:rsidR="00603D06">
        <w:rPr>
          <w:rFonts w:eastAsia="Times New Roman"/>
        </w:rPr>
        <w:tab/>
      </w:r>
    </w:p>
    <w:p w14:paraId="20B4F1D0" w14:textId="1872404D" w:rsidR="00EA3659" w:rsidRPr="00EA3659" w:rsidRDefault="00E01B10" w:rsidP="00680369">
      <w:pPr>
        <w:tabs>
          <w:tab w:val="left" w:pos="949"/>
        </w:tabs>
        <w:rPr>
          <w:rFonts w:ascii="Calibri" w:eastAsia="Calibri" w:hAnsi="Calibri" w:cs="Times New Roman"/>
        </w:rPr>
      </w:pPr>
      <w:r>
        <w:rPr>
          <w:rFonts w:ascii="Calibri" w:eastAsia="Calibri" w:hAnsi="Calibri" w:cs="Times New Roman"/>
        </w:rPr>
        <w:t xml:space="preserve">The </w:t>
      </w:r>
      <w:r w:rsidR="00DD6792">
        <w:rPr>
          <w:rFonts w:ascii="Calibri" w:eastAsia="Calibri" w:hAnsi="Calibri" w:cs="Times New Roman"/>
        </w:rPr>
        <w:t>d</w:t>
      </w:r>
      <w:r>
        <w:rPr>
          <w:rFonts w:ascii="Calibri" w:eastAsia="Calibri" w:hAnsi="Calibri" w:cs="Times New Roman"/>
        </w:rPr>
        <w:t xml:space="preserve">epartment has undertaken analysis of the median funding figures </w:t>
      </w:r>
      <w:r w:rsidR="00AA2ED2">
        <w:rPr>
          <w:rFonts w:ascii="Calibri" w:eastAsia="Calibri" w:hAnsi="Calibri" w:cs="Times New Roman"/>
        </w:rPr>
        <w:t xml:space="preserve">reported by </w:t>
      </w:r>
      <w:r>
        <w:rPr>
          <w:rFonts w:ascii="Calibri" w:eastAsia="Calibri" w:hAnsi="Calibri" w:cs="Times New Roman"/>
        </w:rPr>
        <w:t xml:space="preserve">existing </w:t>
      </w:r>
      <w:r w:rsidR="00F02672">
        <w:rPr>
          <w:rFonts w:ascii="Calibri" w:eastAsia="Calibri" w:hAnsi="Calibri" w:cs="Times New Roman"/>
        </w:rPr>
        <w:t>Regional</w:t>
      </w:r>
      <w:r w:rsidR="00291BE9">
        <w:rPr>
          <w:rFonts w:ascii="Calibri" w:eastAsia="Calibri" w:hAnsi="Calibri" w:cs="Times New Roman"/>
        </w:rPr>
        <w:t xml:space="preserve"> University Study </w:t>
      </w:r>
      <w:r>
        <w:rPr>
          <w:rFonts w:ascii="Calibri" w:eastAsia="Calibri" w:hAnsi="Calibri" w:cs="Times New Roman"/>
        </w:rPr>
        <w:t xml:space="preserve">Hubs, </w:t>
      </w:r>
      <w:r w:rsidR="00F76116">
        <w:rPr>
          <w:rFonts w:ascii="Calibri" w:eastAsia="Calibri" w:hAnsi="Calibri" w:cs="Times New Roman"/>
        </w:rPr>
        <w:t>to</w:t>
      </w:r>
      <w:r>
        <w:rPr>
          <w:rFonts w:ascii="Calibri" w:eastAsia="Calibri" w:hAnsi="Calibri" w:cs="Times New Roman"/>
        </w:rPr>
        <w:t xml:space="preserve"> support applicants in determining an appropriate funding request</w:t>
      </w:r>
      <w:r w:rsidR="00097F09">
        <w:rPr>
          <w:rFonts w:ascii="Calibri" w:eastAsia="Calibri" w:hAnsi="Calibri" w:cs="Times New Roman"/>
        </w:rPr>
        <w:t>:</w:t>
      </w:r>
      <w:r w:rsidR="008D42C6">
        <w:rPr>
          <w:rFonts w:ascii="Calibri" w:eastAsia="Calibri" w:hAnsi="Calibri" w:cs="Times New Roman"/>
        </w:rPr>
        <w:t xml:space="preserve"> </w:t>
      </w:r>
    </w:p>
    <w:tbl>
      <w:tblPr>
        <w:tblStyle w:val="TableGrid"/>
        <w:tblW w:w="0" w:type="auto"/>
        <w:tblLook w:val="04A0" w:firstRow="1" w:lastRow="0" w:firstColumn="1" w:lastColumn="0" w:noHBand="0" w:noVBand="1"/>
      </w:tblPr>
      <w:tblGrid>
        <w:gridCol w:w="2497"/>
        <w:gridCol w:w="3072"/>
        <w:gridCol w:w="3073"/>
      </w:tblGrid>
      <w:tr w:rsidR="00EA3659" w:rsidRPr="00EA3659" w14:paraId="2550859D" w14:textId="77777777" w:rsidTr="00101118">
        <w:tc>
          <w:tcPr>
            <w:tcW w:w="2497" w:type="dxa"/>
          </w:tcPr>
          <w:p w14:paraId="58AD7B9F" w14:textId="77777777" w:rsidR="00EA3659" w:rsidRPr="0005497A" w:rsidRDefault="00EA3659" w:rsidP="00EA3659">
            <w:pPr>
              <w:spacing w:after="0" w:line="276" w:lineRule="auto"/>
              <w:rPr>
                <w:rFonts w:ascii="Calibri" w:eastAsia="Calibri" w:hAnsi="Calibri" w:cs="Times New Roman"/>
              </w:rPr>
            </w:pPr>
          </w:p>
        </w:tc>
        <w:tc>
          <w:tcPr>
            <w:tcW w:w="3072" w:type="dxa"/>
          </w:tcPr>
          <w:p w14:paraId="126C7268" w14:textId="7C3562C4" w:rsidR="00EA3659" w:rsidRPr="00B621A7" w:rsidRDefault="00EA3659" w:rsidP="00EA3659">
            <w:pPr>
              <w:spacing w:after="0" w:line="276" w:lineRule="auto"/>
              <w:jc w:val="center"/>
              <w:rPr>
                <w:rFonts w:ascii="Calibri" w:eastAsia="Calibri" w:hAnsi="Calibri" w:cs="Times New Roman"/>
                <w:b/>
              </w:rPr>
            </w:pPr>
            <w:r w:rsidRPr="00B621A7">
              <w:rPr>
                <w:rFonts w:ascii="Calibri" w:eastAsia="Calibri" w:hAnsi="Calibri" w:cs="Times New Roman"/>
                <w:b/>
              </w:rPr>
              <w:t>Commonwealth Grant Funding</w:t>
            </w:r>
            <w:r w:rsidR="004249A6" w:rsidRPr="00B621A7">
              <w:rPr>
                <w:rFonts w:ascii="Calibri" w:eastAsia="Calibri" w:hAnsi="Calibri" w:cs="Times New Roman"/>
                <w:b/>
              </w:rPr>
              <w:t xml:space="preserve"> (Operational)</w:t>
            </w:r>
            <w:r w:rsidR="00E563A5" w:rsidRPr="00B621A7">
              <w:rPr>
                <w:rFonts w:ascii="Calibri" w:eastAsia="Calibri" w:hAnsi="Calibri" w:cs="Times New Roman"/>
                <w:b/>
              </w:rPr>
              <w:br/>
            </w:r>
            <w:r w:rsidRPr="00B621A7">
              <w:rPr>
                <w:rFonts w:ascii="Calibri" w:eastAsia="Calibri" w:hAnsi="Calibri" w:cs="Times New Roman"/>
              </w:rPr>
              <w:t xml:space="preserve">(the amount received from the </w:t>
            </w:r>
            <w:r w:rsidR="000778D7" w:rsidRPr="00B621A7">
              <w:rPr>
                <w:rFonts w:ascii="Calibri" w:eastAsia="Calibri" w:hAnsi="Calibri" w:cs="Times New Roman"/>
              </w:rPr>
              <w:t xml:space="preserve">Regional </w:t>
            </w:r>
            <w:r w:rsidR="00CD16CB" w:rsidRPr="00B621A7">
              <w:rPr>
                <w:rFonts w:ascii="Calibri" w:eastAsia="Calibri" w:hAnsi="Calibri" w:cs="Times New Roman"/>
              </w:rPr>
              <w:t xml:space="preserve">University Study </w:t>
            </w:r>
            <w:r w:rsidR="000778D7" w:rsidRPr="00B621A7">
              <w:rPr>
                <w:rFonts w:ascii="Calibri" w:eastAsia="Calibri" w:hAnsi="Calibri" w:cs="Times New Roman"/>
              </w:rPr>
              <w:t>Hubs P</w:t>
            </w:r>
            <w:r w:rsidRPr="00B621A7">
              <w:rPr>
                <w:rFonts w:ascii="Calibri" w:eastAsia="Calibri" w:hAnsi="Calibri" w:cs="Times New Roman"/>
              </w:rPr>
              <w:t>rogram)</w:t>
            </w:r>
          </w:p>
        </w:tc>
        <w:tc>
          <w:tcPr>
            <w:tcW w:w="3073" w:type="dxa"/>
          </w:tcPr>
          <w:p w14:paraId="656DCBFB" w14:textId="17BE2B8C" w:rsidR="00EA3659" w:rsidRPr="00B621A7" w:rsidRDefault="00B5002A" w:rsidP="00EA3659">
            <w:pPr>
              <w:spacing w:after="0" w:line="276" w:lineRule="auto"/>
              <w:jc w:val="center"/>
              <w:rPr>
                <w:rFonts w:ascii="Calibri" w:eastAsia="Calibri" w:hAnsi="Calibri" w:cs="Times New Roman"/>
                <w:b/>
              </w:rPr>
            </w:pPr>
            <w:r w:rsidRPr="00B621A7">
              <w:rPr>
                <w:rFonts w:ascii="Calibri" w:eastAsia="Calibri" w:hAnsi="Calibri" w:cs="Times New Roman"/>
                <w:b/>
              </w:rPr>
              <w:t>Estimated</w:t>
            </w:r>
            <w:r w:rsidRPr="00B621A7" w:rsidDel="00E563A5">
              <w:rPr>
                <w:rFonts w:ascii="Calibri" w:eastAsia="Calibri" w:hAnsi="Calibri" w:cs="Times New Roman"/>
                <w:b/>
              </w:rPr>
              <w:t xml:space="preserve"> </w:t>
            </w:r>
            <w:r w:rsidR="00EA3659" w:rsidRPr="00B621A7">
              <w:rPr>
                <w:rFonts w:ascii="Calibri" w:eastAsia="Calibri" w:hAnsi="Calibri" w:cs="Times New Roman"/>
                <w:b/>
              </w:rPr>
              <w:t xml:space="preserve">Operational </w:t>
            </w:r>
            <w:r w:rsidR="00E563A5" w:rsidRPr="00B621A7">
              <w:rPr>
                <w:rFonts w:ascii="Calibri" w:eastAsia="Calibri" w:hAnsi="Calibri" w:cs="Times New Roman"/>
                <w:b/>
              </w:rPr>
              <w:t>Cost</w:t>
            </w:r>
          </w:p>
          <w:p w14:paraId="403751F9" w14:textId="4ADCC0F4" w:rsidR="00EA3659" w:rsidRPr="00B621A7" w:rsidRDefault="00EA3659" w:rsidP="00EA3659">
            <w:pPr>
              <w:spacing w:after="0" w:line="276" w:lineRule="auto"/>
              <w:jc w:val="center"/>
              <w:rPr>
                <w:rFonts w:ascii="Calibri" w:eastAsia="Calibri" w:hAnsi="Calibri" w:cs="Times New Roman"/>
                <w:b/>
              </w:rPr>
            </w:pPr>
            <w:r w:rsidRPr="00B621A7">
              <w:rPr>
                <w:rFonts w:ascii="Calibri" w:eastAsia="Calibri" w:hAnsi="Calibri" w:cs="Times New Roman"/>
              </w:rPr>
              <w:t xml:space="preserve">(the total amount </w:t>
            </w:r>
            <w:r w:rsidR="00AA2ED2" w:rsidRPr="00B621A7">
              <w:rPr>
                <w:rFonts w:ascii="Calibri" w:eastAsia="Calibri" w:hAnsi="Calibri" w:cs="Times New Roman"/>
              </w:rPr>
              <w:t>involved in</w:t>
            </w:r>
            <w:r w:rsidRPr="00B621A7">
              <w:rPr>
                <w:rFonts w:ascii="Calibri" w:eastAsia="Calibri" w:hAnsi="Calibri" w:cs="Times New Roman"/>
              </w:rPr>
              <w:t xml:space="preserve"> operat</w:t>
            </w:r>
            <w:r w:rsidR="00AA2ED2" w:rsidRPr="00B621A7">
              <w:rPr>
                <w:rFonts w:ascii="Calibri" w:eastAsia="Calibri" w:hAnsi="Calibri" w:cs="Times New Roman"/>
              </w:rPr>
              <w:t>ing</w:t>
            </w:r>
            <w:r w:rsidRPr="00B621A7">
              <w:rPr>
                <w:rFonts w:ascii="Calibri" w:eastAsia="Calibri" w:hAnsi="Calibri" w:cs="Times New Roman"/>
              </w:rPr>
              <w:t xml:space="preserve"> a </w:t>
            </w:r>
            <w:r w:rsidR="0058577A" w:rsidRPr="00B621A7">
              <w:rPr>
                <w:rFonts w:ascii="Calibri" w:eastAsia="Calibri" w:hAnsi="Calibri" w:cs="Times New Roman"/>
              </w:rPr>
              <w:t xml:space="preserve">Regional </w:t>
            </w:r>
            <w:r w:rsidR="00CD16CB" w:rsidRPr="00B621A7">
              <w:rPr>
                <w:rFonts w:ascii="Calibri" w:eastAsia="Calibri" w:hAnsi="Calibri" w:cs="Times New Roman"/>
              </w:rPr>
              <w:t xml:space="preserve">University Study </w:t>
            </w:r>
            <w:r w:rsidR="0058577A" w:rsidRPr="00B621A7">
              <w:rPr>
                <w:rFonts w:ascii="Calibri" w:eastAsia="Calibri" w:hAnsi="Calibri" w:cs="Times New Roman"/>
              </w:rPr>
              <w:t>Hub</w:t>
            </w:r>
            <w:r w:rsidR="000778D7" w:rsidRPr="00B621A7">
              <w:rPr>
                <w:rFonts w:ascii="Calibri" w:eastAsia="Calibri" w:hAnsi="Calibri" w:cs="Times New Roman"/>
              </w:rPr>
              <w:t>, including other sources of income</w:t>
            </w:r>
            <w:r w:rsidRPr="00B621A7">
              <w:rPr>
                <w:rFonts w:ascii="Calibri" w:eastAsia="Calibri" w:hAnsi="Calibri" w:cs="Times New Roman"/>
              </w:rPr>
              <w:t>)</w:t>
            </w:r>
          </w:p>
        </w:tc>
      </w:tr>
      <w:tr w:rsidR="00EA3659" w:rsidRPr="000778D7" w14:paraId="1738DCAA" w14:textId="77777777" w:rsidTr="00101118">
        <w:trPr>
          <w:trHeight w:val="75"/>
        </w:trPr>
        <w:tc>
          <w:tcPr>
            <w:tcW w:w="2497" w:type="dxa"/>
          </w:tcPr>
          <w:p w14:paraId="1D22AECE" w14:textId="77777777" w:rsidR="00EA3659" w:rsidRPr="0005497A" w:rsidRDefault="00EA3659" w:rsidP="00EA3659">
            <w:pPr>
              <w:spacing w:after="0" w:line="276" w:lineRule="auto"/>
              <w:rPr>
                <w:rFonts w:ascii="Calibri" w:eastAsia="Calibri" w:hAnsi="Calibri" w:cs="Times New Roman"/>
                <w:b/>
              </w:rPr>
            </w:pPr>
            <w:r w:rsidRPr="0005497A">
              <w:rPr>
                <w:rFonts w:ascii="Calibri" w:eastAsia="Calibri" w:hAnsi="Calibri" w:cs="Times New Roman"/>
                <w:b/>
              </w:rPr>
              <w:t>Median Annual Amount</w:t>
            </w:r>
          </w:p>
        </w:tc>
        <w:tc>
          <w:tcPr>
            <w:tcW w:w="3072" w:type="dxa"/>
          </w:tcPr>
          <w:p w14:paraId="5698D559" w14:textId="7599690E" w:rsidR="00EA3659" w:rsidRPr="00B621A7" w:rsidRDefault="00EA3659" w:rsidP="00EA3659">
            <w:pPr>
              <w:spacing w:after="0" w:line="276" w:lineRule="auto"/>
              <w:jc w:val="center"/>
              <w:rPr>
                <w:rFonts w:ascii="Calibri" w:eastAsia="Calibri" w:hAnsi="Calibri" w:cs="Times New Roman"/>
                <w:b/>
              </w:rPr>
            </w:pPr>
            <w:r w:rsidRPr="00B621A7">
              <w:rPr>
                <w:rFonts w:ascii="Calibri" w:eastAsia="Calibri" w:hAnsi="Calibri" w:cs="Times New Roman"/>
                <w:b/>
              </w:rPr>
              <w:t>$30</w:t>
            </w:r>
            <w:r w:rsidR="00023173" w:rsidRPr="00B621A7">
              <w:rPr>
                <w:rFonts w:ascii="Calibri" w:eastAsia="Calibri" w:hAnsi="Calibri" w:cs="Times New Roman"/>
                <w:b/>
              </w:rPr>
              <w:t>9,620</w:t>
            </w:r>
          </w:p>
        </w:tc>
        <w:tc>
          <w:tcPr>
            <w:tcW w:w="3073" w:type="dxa"/>
          </w:tcPr>
          <w:p w14:paraId="403DA03B" w14:textId="19603E11" w:rsidR="00EA3659" w:rsidRPr="00B621A7" w:rsidRDefault="00EA3659" w:rsidP="00EA3659">
            <w:pPr>
              <w:spacing w:after="0" w:line="276" w:lineRule="auto"/>
              <w:jc w:val="center"/>
              <w:rPr>
                <w:rFonts w:ascii="Calibri" w:eastAsia="Calibri" w:hAnsi="Calibri" w:cs="Times New Roman"/>
                <w:b/>
              </w:rPr>
            </w:pPr>
            <w:r w:rsidRPr="00B621A7">
              <w:rPr>
                <w:rFonts w:ascii="Calibri" w:eastAsia="Calibri" w:hAnsi="Calibri" w:cs="Times New Roman"/>
                <w:b/>
              </w:rPr>
              <w:t>$45</w:t>
            </w:r>
            <w:r w:rsidR="00AA4E46" w:rsidRPr="00B621A7">
              <w:rPr>
                <w:rFonts w:ascii="Calibri" w:eastAsia="Calibri" w:hAnsi="Calibri" w:cs="Times New Roman"/>
                <w:b/>
              </w:rPr>
              <w:t>8,696</w:t>
            </w:r>
          </w:p>
        </w:tc>
      </w:tr>
    </w:tbl>
    <w:p w14:paraId="7B762871" w14:textId="77777777" w:rsidR="00EA3659" w:rsidRPr="00680369" w:rsidRDefault="00EA3659" w:rsidP="00EA3659">
      <w:pPr>
        <w:spacing w:after="0" w:line="276" w:lineRule="auto"/>
        <w:rPr>
          <w:rFonts w:ascii="Calibri" w:eastAsia="Calibri" w:hAnsi="Calibri" w:cs="Times New Roman"/>
          <w:b/>
        </w:rPr>
      </w:pPr>
    </w:p>
    <w:p w14:paraId="4C199E86" w14:textId="4AD15270" w:rsidR="00097F09" w:rsidRPr="00EA3659" w:rsidRDefault="000778D7" w:rsidP="00680369">
      <w:pPr>
        <w:tabs>
          <w:tab w:val="left" w:pos="949"/>
        </w:tabs>
        <w:rPr>
          <w:rFonts w:ascii="Calibri" w:eastAsia="Calibri" w:hAnsi="Calibri" w:cs="Times New Roman"/>
        </w:rPr>
      </w:pPr>
      <w:r>
        <w:rPr>
          <w:rFonts w:ascii="Calibri" w:eastAsia="Calibri" w:hAnsi="Calibri" w:cs="Times New Roman"/>
        </w:rPr>
        <w:t>F</w:t>
      </w:r>
      <w:r w:rsidR="00097F09" w:rsidRPr="00EA3659">
        <w:rPr>
          <w:rFonts w:ascii="Calibri" w:eastAsia="Calibri" w:hAnsi="Calibri" w:cs="Times New Roman"/>
        </w:rPr>
        <w:t xml:space="preserve">unding amounts vary based on the local context, service offering (for example, a satellite </w:t>
      </w:r>
      <w:r w:rsidR="00F05259">
        <w:rPr>
          <w:rFonts w:ascii="Calibri" w:eastAsia="Calibri" w:hAnsi="Calibri" w:cs="Times New Roman"/>
        </w:rPr>
        <w:t>Hub or Hub</w:t>
      </w:r>
      <w:r w:rsidR="00097F09" w:rsidRPr="00EA3659">
        <w:rPr>
          <w:rFonts w:ascii="Calibri" w:eastAsia="Calibri" w:hAnsi="Calibri" w:cs="Times New Roman"/>
        </w:rPr>
        <w:t xml:space="preserve"> connected with </w:t>
      </w:r>
      <w:r w:rsidR="00097F09" w:rsidRPr="00680369">
        <w:t>another</w:t>
      </w:r>
      <w:r w:rsidR="00097F09" w:rsidRPr="00EA3659">
        <w:rPr>
          <w:rFonts w:ascii="Calibri" w:eastAsia="Calibri" w:hAnsi="Calibri" w:cs="Times New Roman"/>
        </w:rPr>
        <w:t xml:space="preserve"> local service) and contributions from other sources, including in-kind contributions. </w:t>
      </w:r>
    </w:p>
    <w:p w14:paraId="2DA6BF11" w14:textId="4CE50204" w:rsidR="00106073" w:rsidRDefault="00106073" w:rsidP="00680369">
      <w:pPr>
        <w:tabs>
          <w:tab w:val="left" w:pos="949"/>
        </w:tabs>
        <w:rPr>
          <w:rFonts w:ascii="Calibri" w:eastAsia="Calibri" w:hAnsi="Calibri" w:cs="Times New Roman"/>
        </w:rPr>
      </w:pPr>
      <w:r>
        <w:rPr>
          <w:rFonts w:ascii="Calibri" w:eastAsia="Calibri" w:hAnsi="Calibri" w:cs="Times New Roman"/>
        </w:rPr>
        <w:t>Applic</w:t>
      </w:r>
      <w:r w:rsidR="00D3003B">
        <w:rPr>
          <w:rFonts w:ascii="Calibri" w:eastAsia="Calibri" w:hAnsi="Calibri" w:cs="Times New Roman"/>
        </w:rPr>
        <w:t>ations</w:t>
      </w:r>
      <w:r>
        <w:rPr>
          <w:rFonts w:ascii="Calibri" w:eastAsia="Calibri" w:hAnsi="Calibri" w:cs="Times New Roman"/>
        </w:rPr>
        <w:t xml:space="preserve"> which demonstrate funding or in-kind support from other parties such as local and state/territory government, industry or education partners (such as universities) will be viewed favourably in the assessment process.</w:t>
      </w:r>
    </w:p>
    <w:p w14:paraId="67C9A0DC" w14:textId="736486F0" w:rsidR="00EA3659" w:rsidRPr="00EA3659" w:rsidRDefault="009275F7" w:rsidP="00680369">
      <w:pPr>
        <w:tabs>
          <w:tab w:val="left" w:pos="949"/>
        </w:tabs>
        <w:rPr>
          <w:rFonts w:ascii="Calibri" w:eastAsia="Calibri" w:hAnsi="Calibri" w:cs="Times New Roman"/>
        </w:rPr>
      </w:pPr>
      <w:r w:rsidRPr="00EA3659">
        <w:rPr>
          <w:rFonts w:ascii="Calibri" w:eastAsia="Calibri" w:hAnsi="Calibri" w:cs="Times New Roman"/>
        </w:rPr>
        <w:lastRenderedPageBreak/>
        <w:t xml:space="preserve">Final funding amounts will be </w:t>
      </w:r>
      <w:r>
        <w:rPr>
          <w:rFonts w:ascii="Calibri" w:eastAsia="Calibri" w:hAnsi="Calibri" w:cs="Times New Roman"/>
        </w:rPr>
        <w:t xml:space="preserve">determined </w:t>
      </w:r>
      <w:r w:rsidR="00AA75FA">
        <w:rPr>
          <w:rFonts w:ascii="Calibri" w:eastAsia="Calibri" w:hAnsi="Calibri" w:cs="Times New Roman"/>
        </w:rPr>
        <w:t xml:space="preserve">in consultation with the department, </w:t>
      </w:r>
      <w:r w:rsidRPr="00EA3659">
        <w:rPr>
          <w:rFonts w:ascii="Calibri" w:eastAsia="Calibri" w:hAnsi="Calibri" w:cs="Times New Roman"/>
        </w:rPr>
        <w:t xml:space="preserve">at the discretion of the </w:t>
      </w:r>
      <w:r>
        <w:rPr>
          <w:rFonts w:ascii="Calibri" w:eastAsia="Calibri" w:hAnsi="Calibri" w:cs="Times New Roman"/>
        </w:rPr>
        <w:t>Program D</w:t>
      </w:r>
      <w:r w:rsidRPr="00EA3659">
        <w:rPr>
          <w:rFonts w:ascii="Calibri" w:eastAsia="Calibri" w:hAnsi="Calibri" w:cs="Times New Roman"/>
        </w:rPr>
        <w:t>elegate</w:t>
      </w:r>
      <w:r>
        <w:rPr>
          <w:rFonts w:ascii="Calibri" w:eastAsia="Calibri" w:hAnsi="Calibri" w:cs="Times New Roman"/>
        </w:rPr>
        <w:t xml:space="preserve">. Applicants should be aware that even if their application is successful, the funding amounts contained in the application </w:t>
      </w:r>
      <w:r w:rsidR="00D6453F">
        <w:rPr>
          <w:rFonts w:ascii="Calibri" w:eastAsia="Calibri" w:hAnsi="Calibri" w:cs="Times New Roman"/>
        </w:rPr>
        <w:t>may be</w:t>
      </w:r>
      <w:r w:rsidR="0002063F">
        <w:rPr>
          <w:rFonts w:ascii="Calibri" w:eastAsia="Calibri" w:hAnsi="Calibri" w:cs="Times New Roman"/>
        </w:rPr>
        <w:t xml:space="preserve"> subject to negotiation</w:t>
      </w:r>
      <w:r w:rsidR="00D6453F">
        <w:rPr>
          <w:rFonts w:ascii="Calibri" w:eastAsia="Calibri" w:hAnsi="Calibri" w:cs="Times New Roman"/>
        </w:rPr>
        <w:t xml:space="preserve"> </w:t>
      </w:r>
      <w:r w:rsidR="0002063F">
        <w:rPr>
          <w:rFonts w:ascii="Calibri" w:eastAsia="Calibri" w:hAnsi="Calibri" w:cs="Times New Roman"/>
        </w:rPr>
        <w:t xml:space="preserve">before final </w:t>
      </w:r>
      <w:r w:rsidR="00E325D9">
        <w:rPr>
          <w:rFonts w:ascii="Calibri" w:eastAsia="Calibri" w:hAnsi="Calibri" w:cs="Times New Roman"/>
        </w:rPr>
        <w:t>agreement.</w:t>
      </w:r>
      <w:r w:rsidR="00563D87">
        <w:rPr>
          <w:rFonts w:ascii="Calibri" w:eastAsia="Calibri" w:hAnsi="Calibri" w:cs="Times New Roman"/>
        </w:rPr>
        <w:t xml:space="preserve"> </w:t>
      </w:r>
    </w:p>
    <w:p w14:paraId="41CED183" w14:textId="77777777" w:rsidR="000F4C47" w:rsidRPr="00EA3659" w:rsidRDefault="000F4C47" w:rsidP="000F4C47">
      <w:pPr>
        <w:pStyle w:val="Heading4"/>
        <w:rPr>
          <w:rFonts w:eastAsia="Times New Roman"/>
        </w:rPr>
      </w:pPr>
      <w:r w:rsidRPr="00EA3659">
        <w:rPr>
          <w:rFonts w:eastAsia="Times New Roman"/>
        </w:rPr>
        <w:t>Use of grant funds</w:t>
      </w:r>
    </w:p>
    <w:p w14:paraId="36485FE3" w14:textId="77777777" w:rsidR="000F4C47" w:rsidRPr="00EA3659" w:rsidRDefault="000F4C47" w:rsidP="000F4C47">
      <w:pPr>
        <w:tabs>
          <w:tab w:val="left" w:pos="949"/>
        </w:tabs>
        <w:rPr>
          <w:rFonts w:ascii="Calibri" w:eastAsia="Calibri" w:hAnsi="Calibri" w:cs="Times New Roman"/>
        </w:rPr>
      </w:pPr>
      <w:r w:rsidRPr="00EA3659">
        <w:rPr>
          <w:rFonts w:ascii="Calibri" w:eastAsia="Calibri" w:hAnsi="Calibri" w:cs="Times New Roman"/>
        </w:rPr>
        <w:t xml:space="preserve">Conditions </w:t>
      </w:r>
      <w:r w:rsidRPr="00680369">
        <w:t>will</w:t>
      </w:r>
      <w:r w:rsidRPr="00EA3659">
        <w:rPr>
          <w:rFonts w:ascii="Calibri" w:eastAsia="Calibri" w:hAnsi="Calibri" w:cs="Times New Roman"/>
        </w:rPr>
        <w:t xml:space="preserve"> be imposed on the use of funds. Some of these conditions are set out in </w:t>
      </w:r>
      <w:r>
        <w:rPr>
          <w:rFonts w:ascii="Calibri" w:eastAsia="Calibri" w:hAnsi="Calibri" w:cs="Times New Roman"/>
        </w:rPr>
        <w:t>Part 9</w:t>
      </w:r>
      <w:r w:rsidRPr="00EA3659">
        <w:rPr>
          <w:rFonts w:ascii="Calibri" w:eastAsia="Calibri" w:hAnsi="Calibri" w:cs="Times New Roman"/>
        </w:rPr>
        <w:t xml:space="preserve"> of the </w:t>
      </w:r>
      <w:r w:rsidRPr="00A61420">
        <w:rPr>
          <w:rFonts w:ascii="Calibri" w:eastAsia="Calibri" w:hAnsi="Calibri" w:cs="Times New Roman"/>
        </w:rPr>
        <w:t>Guidelines</w:t>
      </w:r>
      <w:r w:rsidRPr="00EA3659">
        <w:rPr>
          <w:rFonts w:ascii="Calibri" w:eastAsia="Calibri" w:hAnsi="Calibri" w:cs="Times New Roman"/>
        </w:rPr>
        <w:t xml:space="preserve">, and others will be detailed in Conditions of Grant for each </w:t>
      </w:r>
      <w:r>
        <w:rPr>
          <w:rFonts w:ascii="Calibri" w:eastAsia="Calibri" w:hAnsi="Calibri" w:cs="Times New Roman"/>
        </w:rPr>
        <w:t>Regional University Study Hub</w:t>
      </w:r>
      <w:r w:rsidRPr="00EA3659">
        <w:rPr>
          <w:rFonts w:ascii="Calibri" w:eastAsia="Calibri" w:hAnsi="Calibri" w:cs="Times New Roman"/>
        </w:rPr>
        <w:t>. Grant funds must only be used for the purpose and activities outlined in the Guidelines and Conditions of Grant. Grant funding for this Program may be used to lease property and/or facilities but must not be used to purchase property or land.</w:t>
      </w:r>
    </w:p>
    <w:p w14:paraId="3D2D12E1" w14:textId="77777777" w:rsidR="00EA3659" w:rsidRPr="00EA3659" w:rsidRDefault="00EA3659" w:rsidP="00680369">
      <w:pPr>
        <w:pStyle w:val="Heading4"/>
        <w:rPr>
          <w:rFonts w:eastAsia="Times New Roman"/>
        </w:rPr>
      </w:pPr>
      <w:r w:rsidRPr="00EA3659">
        <w:rPr>
          <w:rFonts w:eastAsia="Times New Roman"/>
        </w:rPr>
        <w:t>Payment of grant funds</w:t>
      </w:r>
    </w:p>
    <w:p w14:paraId="236ABD5F" w14:textId="32355D44" w:rsidR="00A153AB" w:rsidRPr="00EA3659" w:rsidRDefault="00A153AB" w:rsidP="00680369">
      <w:pPr>
        <w:tabs>
          <w:tab w:val="left" w:pos="949"/>
        </w:tabs>
        <w:rPr>
          <w:rFonts w:ascii="Calibri" w:eastAsia="Calibri" w:hAnsi="Calibri" w:cs="Times New Roman"/>
        </w:rPr>
      </w:pPr>
      <w:r>
        <w:rPr>
          <w:rFonts w:ascii="Calibri" w:eastAsia="Calibri" w:hAnsi="Calibri" w:cs="Times New Roman"/>
        </w:rPr>
        <w:t>Funds will be paid in instalments,</w:t>
      </w:r>
      <w:r w:rsidR="00211512">
        <w:rPr>
          <w:rFonts w:ascii="Calibri" w:eastAsia="Calibri" w:hAnsi="Calibri" w:cs="Times New Roman"/>
        </w:rPr>
        <w:t xml:space="preserve"> set out in</w:t>
      </w:r>
      <w:r>
        <w:rPr>
          <w:rFonts w:ascii="Calibri" w:eastAsia="Calibri" w:hAnsi="Calibri" w:cs="Times New Roman"/>
        </w:rPr>
        <w:t xml:space="preserve"> </w:t>
      </w:r>
      <w:r w:rsidR="0087676A">
        <w:rPr>
          <w:rFonts w:ascii="Calibri" w:eastAsia="Calibri" w:hAnsi="Calibri" w:cs="Times New Roman"/>
        </w:rPr>
        <w:t xml:space="preserve">the Conditions of Grant </w:t>
      </w:r>
      <w:r w:rsidR="00F9590C" w:rsidRPr="000D5171">
        <w:rPr>
          <w:rFonts w:ascii="Calibri" w:eastAsia="Calibri" w:hAnsi="Calibri" w:cs="Times New Roman"/>
        </w:rPr>
        <w:t xml:space="preserve">by the </w:t>
      </w:r>
      <w:r w:rsidR="00F9590C">
        <w:rPr>
          <w:rFonts w:ascii="Calibri" w:eastAsia="Calibri" w:hAnsi="Calibri" w:cs="Times New Roman"/>
        </w:rPr>
        <w:t>Program D</w:t>
      </w:r>
      <w:r w:rsidR="00F9590C" w:rsidRPr="000D5171">
        <w:rPr>
          <w:rFonts w:ascii="Calibri" w:eastAsia="Calibri" w:hAnsi="Calibri" w:cs="Times New Roman"/>
        </w:rPr>
        <w:t>elegate</w:t>
      </w:r>
      <w:r w:rsidR="00D5645D">
        <w:rPr>
          <w:rFonts w:ascii="Calibri" w:eastAsia="Calibri" w:hAnsi="Calibri" w:cs="Times New Roman"/>
        </w:rPr>
        <w:t xml:space="preserve"> </w:t>
      </w:r>
      <w:r w:rsidR="00F9590C" w:rsidRPr="000D5171">
        <w:rPr>
          <w:rFonts w:ascii="Calibri" w:eastAsia="Calibri" w:hAnsi="Calibri" w:cs="Times New Roman"/>
        </w:rPr>
        <w:t>under subsection 41-25(2) of HESA</w:t>
      </w:r>
      <w:r w:rsidR="00F9590C">
        <w:rPr>
          <w:rFonts w:ascii="Calibri" w:eastAsia="Calibri" w:hAnsi="Calibri" w:cs="Times New Roman"/>
        </w:rPr>
        <w:t xml:space="preserve"> (Conditions of Grant</w:t>
      </w:r>
      <w:r w:rsidR="00211512">
        <w:rPr>
          <w:rFonts w:ascii="Calibri" w:eastAsia="Calibri" w:hAnsi="Calibri" w:cs="Times New Roman"/>
        </w:rPr>
        <w:t>)</w:t>
      </w:r>
      <w:r>
        <w:rPr>
          <w:rFonts w:ascii="Calibri" w:eastAsia="Calibri" w:hAnsi="Calibri" w:cs="Times New Roman"/>
        </w:rPr>
        <w:t xml:space="preserve">. Each recipient will be </w:t>
      </w:r>
      <w:r w:rsidRPr="00680369">
        <w:t>required</w:t>
      </w:r>
      <w:r>
        <w:rPr>
          <w:rFonts w:ascii="Calibri" w:eastAsia="Calibri" w:hAnsi="Calibri" w:cs="Times New Roman"/>
        </w:rPr>
        <w:t xml:space="preserve"> to meet </w:t>
      </w:r>
      <w:r w:rsidR="008D27E5">
        <w:rPr>
          <w:rFonts w:ascii="Calibri" w:eastAsia="Calibri" w:hAnsi="Calibri" w:cs="Times New Roman"/>
        </w:rPr>
        <w:t>defined milestones (such as delivery of progress reporting</w:t>
      </w:r>
      <w:r w:rsidR="00300D6B">
        <w:rPr>
          <w:rFonts w:ascii="Calibri" w:eastAsia="Calibri" w:hAnsi="Calibri" w:cs="Times New Roman"/>
        </w:rPr>
        <w:t>)</w:t>
      </w:r>
      <w:r w:rsidR="008D27E5">
        <w:rPr>
          <w:rFonts w:ascii="Calibri" w:eastAsia="Calibri" w:hAnsi="Calibri" w:cs="Times New Roman"/>
        </w:rPr>
        <w:t xml:space="preserve"> before payment of each instalment is made.</w:t>
      </w:r>
    </w:p>
    <w:p w14:paraId="29C7D88F" w14:textId="6B15914C" w:rsidR="00EA3659" w:rsidRPr="00EA3659" w:rsidRDefault="00EA3659" w:rsidP="00680369">
      <w:pPr>
        <w:pStyle w:val="Heading4"/>
        <w:rPr>
          <w:rFonts w:eastAsia="Times New Roman"/>
        </w:rPr>
      </w:pPr>
      <w:r w:rsidRPr="00EA3659">
        <w:rPr>
          <w:rFonts w:eastAsia="Times New Roman"/>
        </w:rPr>
        <w:t>GST</w:t>
      </w:r>
    </w:p>
    <w:p w14:paraId="28B7F9B8" w14:textId="0C7878D2" w:rsidR="00EA3659" w:rsidRPr="00EA3659" w:rsidRDefault="00EA3659" w:rsidP="00EA3659">
      <w:pPr>
        <w:spacing w:after="0" w:line="276" w:lineRule="auto"/>
        <w:rPr>
          <w:rFonts w:ascii="Calibri" w:eastAsia="Calibri" w:hAnsi="Calibri" w:cs="Times New Roman"/>
        </w:rPr>
      </w:pPr>
      <w:r w:rsidRPr="00EA3659">
        <w:rPr>
          <w:rFonts w:ascii="Calibri" w:eastAsia="Calibri" w:hAnsi="Calibri" w:cs="Times New Roman"/>
        </w:rPr>
        <w:t xml:space="preserve">GST may be applicable and if so, will be additional to grant funding paid under this Program unless the body </w:t>
      </w:r>
      <w:r w:rsidRPr="00680369">
        <w:t>corporate</w:t>
      </w:r>
      <w:r w:rsidRPr="00EA3659">
        <w:rPr>
          <w:rFonts w:ascii="Calibri" w:eastAsia="Calibri" w:hAnsi="Calibri" w:cs="Times New Roman"/>
        </w:rPr>
        <w:t xml:space="preserve"> is a Government Related Entity (GRE)</w:t>
      </w:r>
      <w:r w:rsidRPr="00EA3659">
        <w:rPr>
          <w:rFonts w:ascii="Calibri" w:eastAsia="Calibri" w:hAnsi="Calibri" w:cs="Times New Roman"/>
          <w:vertAlign w:val="superscript"/>
        </w:rPr>
        <w:footnoteReference w:id="6"/>
      </w:r>
      <w:r w:rsidRPr="00EA3659">
        <w:rPr>
          <w:rFonts w:ascii="Calibri" w:eastAsia="Calibri" w:hAnsi="Calibri" w:cs="Times New Roman"/>
        </w:rPr>
        <w:t xml:space="preserve">. When making payments to </w:t>
      </w:r>
      <w:r w:rsidR="008D27E5">
        <w:rPr>
          <w:rFonts w:ascii="Calibri" w:eastAsia="Calibri" w:hAnsi="Calibri" w:cs="Times New Roman"/>
        </w:rPr>
        <w:t>Regional</w:t>
      </w:r>
      <w:r w:rsidR="00CD16CB">
        <w:rPr>
          <w:rFonts w:ascii="Calibri" w:eastAsia="Calibri" w:hAnsi="Calibri" w:cs="Times New Roman"/>
        </w:rPr>
        <w:t xml:space="preserve"> University Study </w:t>
      </w:r>
      <w:r w:rsidR="008D27E5">
        <w:rPr>
          <w:rFonts w:ascii="Calibri" w:eastAsia="Calibri" w:hAnsi="Calibri" w:cs="Times New Roman"/>
        </w:rPr>
        <w:t>Hubs</w:t>
      </w:r>
      <w:r w:rsidRPr="00EA3659">
        <w:rPr>
          <w:rFonts w:ascii="Calibri" w:eastAsia="Calibri" w:hAnsi="Calibri" w:cs="Times New Roman"/>
        </w:rPr>
        <w:t xml:space="preserve">, the department will pay GST as an additional amount to the grant funds, and </w:t>
      </w:r>
      <w:r w:rsidR="001C1689">
        <w:rPr>
          <w:rFonts w:ascii="Calibri" w:eastAsia="Calibri" w:hAnsi="Calibri" w:cs="Times New Roman"/>
        </w:rPr>
        <w:t>Regional</w:t>
      </w:r>
      <w:r w:rsidR="00CD16CB">
        <w:rPr>
          <w:rFonts w:ascii="Calibri" w:eastAsia="Calibri" w:hAnsi="Calibri" w:cs="Times New Roman"/>
        </w:rPr>
        <w:t xml:space="preserve"> University Study</w:t>
      </w:r>
      <w:r w:rsidR="001C1689">
        <w:rPr>
          <w:rFonts w:ascii="Calibri" w:eastAsia="Calibri" w:hAnsi="Calibri" w:cs="Times New Roman"/>
        </w:rPr>
        <w:t xml:space="preserve"> Hubs</w:t>
      </w:r>
      <w:r w:rsidR="001C1689" w:rsidRPr="00EA3659">
        <w:rPr>
          <w:rFonts w:ascii="Calibri" w:eastAsia="Calibri" w:hAnsi="Calibri" w:cs="Times New Roman"/>
        </w:rPr>
        <w:t xml:space="preserve"> </w:t>
      </w:r>
      <w:r w:rsidRPr="00EA3659">
        <w:rPr>
          <w:rFonts w:ascii="Calibri" w:eastAsia="Calibri" w:hAnsi="Calibri" w:cs="Times New Roman"/>
        </w:rPr>
        <w:t>will need to ensure they account for GST when reconciling their finances for tax purposes.</w:t>
      </w:r>
    </w:p>
    <w:p w14:paraId="453A0DDC" w14:textId="7522D4F4" w:rsidR="00EA3659" w:rsidRPr="00EA3659" w:rsidRDefault="00EA3659" w:rsidP="00680369">
      <w:pPr>
        <w:pStyle w:val="Heading4"/>
        <w:rPr>
          <w:rFonts w:eastAsia="Times New Roman"/>
        </w:rPr>
      </w:pPr>
      <w:r w:rsidRPr="00EA3659">
        <w:rPr>
          <w:rFonts w:eastAsia="Times New Roman"/>
        </w:rPr>
        <w:t>Reporting requirements</w:t>
      </w:r>
    </w:p>
    <w:p w14:paraId="3142D991" w14:textId="511D4677" w:rsidR="00EA3659" w:rsidRPr="00EA3659" w:rsidRDefault="00EA3659" w:rsidP="00680369">
      <w:pPr>
        <w:tabs>
          <w:tab w:val="left" w:pos="949"/>
        </w:tabs>
        <w:rPr>
          <w:rFonts w:ascii="Calibri" w:eastAsia="Calibri" w:hAnsi="Calibri" w:cs="Times New Roman"/>
        </w:rPr>
      </w:pPr>
      <w:r w:rsidRPr="00EA3659">
        <w:rPr>
          <w:rFonts w:ascii="Calibri" w:eastAsia="Calibri" w:hAnsi="Calibri" w:cs="Times New Roman"/>
        </w:rPr>
        <w:t xml:space="preserve">Funding is subject to ongoing reporting requirements. Successful applicants will be consulted, and an agreed milestone </w:t>
      </w:r>
      <w:r w:rsidRPr="00680369">
        <w:t>reporting</w:t>
      </w:r>
      <w:r w:rsidRPr="00EA3659">
        <w:rPr>
          <w:rFonts w:ascii="Calibri" w:eastAsia="Calibri" w:hAnsi="Calibri" w:cs="Times New Roman"/>
        </w:rPr>
        <w:t xml:space="preserve"> and payment schedule will be detailed within the Conditions of Grant.</w:t>
      </w:r>
    </w:p>
    <w:p w14:paraId="045D2108" w14:textId="269B9C89" w:rsidR="00EA3659" w:rsidRPr="00EA3659" w:rsidRDefault="00EA3659" w:rsidP="00680369">
      <w:pPr>
        <w:tabs>
          <w:tab w:val="left" w:pos="949"/>
        </w:tabs>
        <w:rPr>
          <w:rFonts w:ascii="Calibri" w:eastAsia="Calibri" w:hAnsi="Calibri" w:cs="Times New Roman"/>
        </w:rPr>
      </w:pPr>
      <w:r w:rsidRPr="00EA3659">
        <w:rPr>
          <w:rFonts w:ascii="Calibri" w:eastAsia="Calibri" w:hAnsi="Calibri" w:cs="Times New Roman"/>
        </w:rPr>
        <w:t>Reporting will include the submission of a</w:t>
      </w:r>
      <w:r w:rsidR="00DC0368">
        <w:rPr>
          <w:rFonts w:ascii="Calibri" w:eastAsia="Calibri" w:hAnsi="Calibri" w:cs="Times New Roman"/>
        </w:rPr>
        <w:t>n</w:t>
      </w:r>
      <w:r w:rsidRPr="00EA3659">
        <w:rPr>
          <w:rFonts w:ascii="Calibri" w:eastAsia="Calibri" w:hAnsi="Calibri" w:cs="Times New Roman"/>
        </w:rPr>
        <w:t xml:space="preserve"> Operational Plan that provides a detailed </w:t>
      </w:r>
      <w:r w:rsidR="00DC0368">
        <w:rPr>
          <w:rFonts w:ascii="Calibri" w:eastAsia="Calibri" w:hAnsi="Calibri" w:cs="Times New Roman"/>
        </w:rPr>
        <w:t>overview</w:t>
      </w:r>
      <w:r w:rsidR="00DC0368" w:rsidRPr="00EA3659">
        <w:rPr>
          <w:rFonts w:ascii="Calibri" w:eastAsia="Calibri" w:hAnsi="Calibri" w:cs="Times New Roman"/>
        </w:rPr>
        <w:t xml:space="preserve"> </w:t>
      </w:r>
      <w:r w:rsidRPr="00EA3659">
        <w:rPr>
          <w:rFonts w:ascii="Calibri" w:eastAsia="Calibri" w:hAnsi="Calibri" w:cs="Times New Roman"/>
        </w:rPr>
        <w:t xml:space="preserve">of how the </w:t>
      </w:r>
      <w:r w:rsidR="00823A8C">
        <w:rPr>
          <w:rFonts w:ascii="Calibri" w:eastAsia="Calibri" w:hAnsi="Calibri" w:cs="Times New Roman"/>
        </w:rPr>
        <w:t>Regional</w:t>
      </w:r>
      <w:r w:rsidR="00CD16CB">
        <w:rPr>
          <w:rFonts w:ascii="Calibri" w:eastAsia="Calibri" w:hAnsi="Calibri" w:cs="Times New Roman"/>
        </w:rPr>
        <w:t xml:space="preserve"> University Study</w:t>
      </w:r>
      <w:r w:rsidR="00823A8C">
        <w:rPr>
          <w:rFonts w:ascii="Calibri" w:eastAsia="Calibri" w:hAnsi="Calibri" w:cs="Times New Roman"/>
        </w:rPr>
        <w:t xml:space="preserve"> Hub</w:t>
      </w:r>
      <w:r w:rsidR="00823A8C" w:rsidRPr="00EA3659">
        <w:rPr>
          <w:rFonts w:ascii="Calibri" w:eastAsia="Calibri" w:hAnsi="Calibri" w:cs="Times New Roman"/>
        </w:rPr>
        <w:t xml:space="preserve"> </w:t>
      </w:r>
      <w:r w:rsidRPr="00EA3659">
        <w:rPr>
          <w:rFonts w:ascii="Calibri" w:eastAsia="Calibri" w:hAnsi="Calibri" w:cs="Times New Roman"/>
        </w:rPr>
        <w:t xml:space="preserve">will achieve its goals through its day-to-day management, and if required, a Capital Works </w:t>
      </w:r>
      <w:r w:rsidRPr="00EA3659" w:rsidDel="00BE09C8">
        <w:rPr>
          <w:rFonts w:ascii="Calibri" w:eastAsia="Calibri" w:hAnsi="Calibri" w:cs="Times New Roman"/>
        </w:rPr>
        <w:t xml:space="preserve">Plan </w:t>
      </w:r>
      <w:r w:rsidRPr="00EA3659">
        <w:rPr>
          <w:rFonts w:ascii="Calibri" w:eastAsia="Calibri" w:hAnsi="Calibri" w:cs="Times New Roman"/>
        </w:rPr>
        <w:t>(see section on Capital Works). Ongoing progress reporting will also be required as part of the Conditions of Grant.</w:t>
      </w:r>
    </w:p>
    <w:p w14:paraId="03C8D29A" w14:textId="03ED8F9B" w:rsidR="00EA3659" w:rsidRPr="00EA3659" w:rsidRDefault="00EA3659" w:rsidP="00680369">
      <w:pPr>
        <w:tabs>
          <w:tab w:val="left" w:pos="949"/>
        </w:tabs>
        <w:rPr>
          <w:rFonts w:ascii="Calibri" w:eastAsia="Calibri" w:hAnsi="Calibri" w:cs="Times New Roman"/>
        </w:rPr>
      </w:pPr>
      <w:r w:rsidRPr="00EA3659">
        <w:rPr>
          <w:rFonts w:ascii="Calibri" w:eastAsia="Calibri" w:hAnsi="Calibri" w:cs="Times New Roman"/>
        </w:rPr>
        <w:t xml:space="preserve">The types of </w:t>
      </w:r>
      <w:r w:rsidRPr="00680369">
        <w:t>information</w:t>
      </w:r>
      <w:r w:rsidRPr="00EA3659">
        <w:rPr>
          <w:rFonts w:ascii="Calibri" w:eastAsia="Calibri" w:hAnsi="Calibri" w:cs="Times New Roman"/>
        </w:rPr>
        <w:t xml:space="preserve"> and data </w:t>
      </w:r>
      <w:r w:rsidR="00823A8C">
        <w:rPr>
          <w:rFonts w:ascii="Calibri" w:eastAsia="Calibri" w:hAnsi="Calibri" w:cs="Times New Roman"/>
        </w:rPr>
        <w:t xml:space="preserve">Regional </w:t>
      </w:r>
      <w:r w:rsidR="00CD16CB">
        <w:rPr>
          <w:rFonts w:ascii="Calibri" w:eastAsia="Calibri" w:hAnsi="Calibri" w:cs="Times New Roman"/>
        </w:rPr>
        <w:t xml:space="preserve">University Study </w:t>
      </w:r>
      <w:r w:rsidR="00823A8C">
        <w:rPr>
          <w:rFonts w:ascii="Calibri" w:eastAsia="Calibri" w:hAnsi="Calibri" w:cs="Times New Roman"/>
        </w:rPr>
        <w:t>Hubs</w:t>
      </w:r>
      <w:r w:rsidR="00823A8C" w:rsidRPr="00EA3659">
        <w:rPr>
          <w:rFonts w:ascii="Calibri" w:eastAsia="Calibri" w:hAnsi="Calibri" w:cs="Times New Roman"/>
        </w:rPr>
        <w:t xml:space="preserve"> </w:t>
      </w:r>
      <w:r w:rsidRPr="00EA3659">
        <w:rPr>
          <w:rFonts w:ascii="Calibri" w:eastAsia="Calibri" w:hAnsi="Calibri" w:cs="Times New Roman"/>
        </w:rPr>
        <w:t>will need to be able to provide in periodic reports to the department includes:</w:t>
      </w:r>
    </w:p>
    <w:p w14:paraId="4A44153E" w14:textId="59EFB4B5" w:rsidR="00EA3659" w:rsidRPr="00EA3659" w:rsidRDefault="00EA3659" w:rsidP="00680369">
      <w:pPr>
        <w:numPr>
          <w:ilvl w:val="0"/>
          <w:numId w:val="7"/>
        </w:numPr>
        <w:spacing w:after="120" w:line="276" w:lineRule="auto"/>
        <w:ind w:left="908" w:hanging="454"/>
        <w:rPr>
          <w:rFonts w:ascii="Calibri" w:eastAsia="Calibri" w:hAnsi="Calibri" w:cs="Times New Roman"/>
        </w:rPr>
      </w:pPr>
      <w:r w:rsidRPr="00EA3659">
        <w:rPr>
          <w:rFonts w:ascii="Calibri" w:eastAsia="Calibri" w:hAnsi="Calibri" w:cs="Times New Roman"/>
        </w:rPr>
        <w:t xml:space="preserve">Unique Student Identifier for each student registered with the </w:t>
      </w:r>
      <w:r w:rsidR="00D92EF7">
        <w:rPr>
          <w:rFonts w:ascii="Calibri" w:eastAsia="Calibri" w:hAnsi="Calibri" w:cs="Times New Roman"/>
        </w:rPr>
        <w:t>Hub</w:t>
      </w:r>
      <w:r w:rsidRPr="00EA3659">
        <w:rPr>
          <w:rFonts w:ascii="Calibri" w:eastAsia="Calibri" w:hAnsi="Calibri" w:cs="Times New Roman"/>
        </w:rPr>
        <w:t xml:space="preserve"> (subject to the requirements of Division 5 of the </w:t>
      </w:r>
      <w:r w:rsidRPr="00EA3659">
        <w:rPr>
          <w:rFonts w:ascii="Calibri" w:eastAsia="Calibri" w:hAnsi="Calibri" w:cs="Times New Roman"/>
          <w:i/>
          <w:iCs/>
        </w:rPr>
        <w:t>Student Identifiers Act 2014</w:t>
      </w:r>
      <w:r w:rsidRPr="00EA3659">
        <w:rPr>
          <w:rFonts w:ascii="Calibri" w:eastAsia="Calibri" w:hAnsi="Calibri" w:cs="Times New Roman"/>
        </w:rPr>
        <w:t>)</w:t>
      </w:r>
    </w:p>
    <w:p w14:paraId="30EFC750" w14:textId="77777777" w:rsidR="00EA3659" w:rsidRPr="00EA3659" w:rsidRDefault="00EA3659" w:rsidP="00680369">
      <w:pPr>
        <w:numPr>
          <w:ilvl w:val="0"/>
          <w:numId w:val="7"/>
        </w:numPr>
        <w:spacing w:after="120" w:line="276" w:lineRule="auto"/>
        <w:ind w:left="908" w:hanging="454"/>
        <w:rPr>
          <w:rFonts w:ascii="Calibri" w:eastAsia="Calibri" w:hAnsi="Calibri" w:cs="Times New Roman"/>
        </w:rPr>
      </w:pPr>
      <w:r w:rsidRPr="00EA3659">
        <w:rPr>
          <w:rFonts w:ascii="Calibri" w:eastAsia="Calibri" w:hAnsi="Calibri" w:cs="Times New Roman"/>
        </w:rPr>
        <w:t>Equivalent Full time Student Load (EFTSL) data</w:t>
      </w:r>
    </w:p>
    <w:p w14:paraId="79BE0F17" w14:textId="77777777" w:rsidR="00EA3659" w:rsidRPr="00EA3659" w:rsidRDefault="00EA3659" w:rsidP="00680369">
      <w:pPr>
        <w:numPr>
          <w:ilvl w:val="0"/>
          <w:numId w:val="7"/>
        </w:numPr>
        <w:spacing w:after="120" w:line="276" w:lineRule="auto"/>
        <w:ind w:left="908" w:hanging="454"/>
        <w:rPr>
          <w:rFonts w:ascii="Calibri" w:eastAsia="Calibri" w:hAnsi="Calibri" w:cs="Times New Roman"/>
        </w:rPr>
      </w:pPr>
      <w:r w:rsidRPr="00EA3659">
        <w:rPr>
          <w:rFonts w:ascii="Calibri" w:eastAsia="Calibri" w:hAnsi="Calibri" w:cs="Times New Roman"/>
        </w:rPr>
        <w:t>Student characteristics</w:t>
      </w:r>
    </w:p>
    <w:p w14:paraId="083ACF1C" w14:textId="77777777" w:rsidR="00B63C96" w:rsidRDefault="00B63C96" w:rsidP="00B63C96">
      <w:pPr>
        <w:numPr>
          <w:ilvl w:val="0"/>
          <w:numId w:val="7"/>
        </w:numPr>
        <w:spacing w:after="120" w:line="276" w:lineRule="auto"/>
        <w:ind w:left="908" w:hanging="454"/>
        <w:rPr>
          <w:rFonts w:ascii="Calibri" w:eastAsia="Calibri" w:hAnsi="Calibri" w:cs="Times New Roman"/>
        </w:rPr>
      </w:pPr>
      <w:r w:rsidRPr="00EA3659">
        <w:rPr>
          <w:rFonts w:ascii="Calibri" w:eastAsia="Calibri" w:hAnsi="Calibri" w:cs="Times New Roman"/>
        </w:rPr>
        <w:t xml:space="preserve">Course details of the students supported through the </w:t>
      </w:r>
      <w:r>
        <w:rPr>
          <w:rFonts w:ascii="Calibri" w:eastAsia="Calibri" w:hAnsi="Calibri" w:cs="Times New Roman"/>
        </w:rPr>
        <w:t>Regional University Study Hub</w:t>
      </w:r>
      <w:r w:rsidRPr="00EA3659">
        <w:rPr>
          <w:rFonts w:ascii="Calibri" w:eastAsia="Calibri" w:hAnsi="Calibri" w:cs="Times New Roman"/>
        </w:rPr>
        <w:t xml:space="preserve"> and the number of students undertaking them</w:t>
      </w:r>
    </w:p>
    <w:p w14:paraId="53282649" w14:textId="77777777" w:rsidR="00B63C96" w:rsidRPr="00EA3659" w:rsidRDefault="00B63C96" w:rsidP="00B63C96">
      <w:pPr>
        <w:numPr>
          <w:ilvl w:val="1"/>
          <w:numId w:val="48"/>
        </w:numPr>
        <w:spacing w:after="120" w:line="276" w:lineRule="auto"/>
        <w:rPr>
          <w:rFonts w:ascii="Calibri" w:eastAsia="Calibri" w:hAnsi="Calibri" w:cs="Times New Roman"/>
        </w:rPr>
      </w:pPr>
      <w:r w:rsidRPr="00EA3659">
        <w:rPr>
          <w:rFonts w:ascii="Calibri" w:eastAsia="Calibri" w:hAnsi="Calibri" w:cs="Times New Roman"/>
        </w:rPr>
        <w:lastRenderedPageBreak/>
        <w:t xml:space="preserve">Note: Regional </w:t>
      </w:r>
      <w:r>
        <w:rPr>
          <w:rFonts w:ascii="Calibri" w:eastAsia="Calibri" w:hAnsi="Calibri" w:cs="Times New Roman"/>
        </w:rPr>
        <w:t>University Study Hubs</w:t>
      </w:r>
      <w:r w:rsidRPr="00EA3659">
        <w:rPr>
          <w:rFonts w:ascii="Calibri" w:eastAsia="Calibri" w:hAnsi="Calibri" w:cs="Times New Roman"/>
        </w:rPr>
        <w:t xml:space="preserve"> must support all students studying externally in their local area that wish to access the </w:t>
      </w:r>
      <w:r>
        <w:rPr>
          <w:rFonts w:ascii="Calibri" w:eastAsia="Calibri" w:hAnsi="Calibri" w:cs="Times New Roman"/>
        </w:rPr>
        <w:t>facility,</w:t>
      </w:r>
      <w:r w:rsidRPr="00EA3659">
        <w:rPr>
          <w:rFonts w:ascii="Calibri" w:eastAsia="Calibri" w:hAnsi="Calibri" w:cs="Times New Roman"/>
        </w:rPr>
        <w:t xml:space="preserve"> regardless of any partnerships with tertiary education providers</w:t>
      </w:r>
    </w:p>
    <w:p w14:paraId="0B55ED0E" w14:textId="77777777" w:rsidR="00EA3659" w:rsidRPr="00EA3659" w:rsidRDefault="00EA3659" w:rsidP="00680369">
      <w:pPr>
        <w:numPr>
          <w:ilvl w:val="0"/>
          <w:numId w:val="7"/>
        </w:numPr>
        <w:spacing w:after="120" w:line="276" w:lineRule="auto"/>
        <w:ind w:left="908" w:hanging="454"/>
        <w:rPr>
          <w:rFonts w:ascii="Calibri" w:eastAsia="Calibri" w:hAnsi="Calibri" w:cs="Times New Roman"/>
        </w:rPr>
      </w:pPr>
      <w:r w:rsidRPr="00EA3659">
        <w:rPr>
          <w:rFonts w:ascii="Calibri" w:eastAsia="Calibri" w:hAnsi="Calibri" w:cs="Times New Roman"/>
        </w:rPr>
        <w:t>Staff numbers and qualifications</w:t>
      </w:r>
    </w:p>
    <w:p w14:paraId="7A73E3C3" w14:textId="77777777" w:rsidR="00EA3659" w:rsidRPr="00EA3659" w:rsidRDefault="00EA3659" w:rsidP="00680369">
      <w:pPr>
        <w:numPr>
          <w:ilvl w:val="0"/>
          <w:numId w:val="7"/>
        </w:numPr>
        <w:spacing w:after="120" w:line="276" w:lineRule="auto"/>
        <w:ind w:left="908" w:hanging="454"/>
        <w:rPr>
          <w:rFonts w:ascii="Calibri" w:eastAsia="Calibri" w:hAnsi="Calibri" w:cs="Times New Roman"/>
        </w:rPr>
      </w:pPr>
      <w:r w:rsidRPr="00EA3659">
        <w:rPr>
          <w:rFonts w:ascii="Calibri" w:eastAsia="Calibri" w:hAnsi="Calibri" w:cs="Times New Roman"/>
        </w:rPr>
        <w:t xml:space="preserve">Operational hours </w:t>
      </w:r>
    </w:p>
    <w:p w14:paraId="4AF59A16" w14:textId="77777777" w:rsidR="00EA3659" w:rsidRPr="00EA3659" w:rsidRDefault="00EA3659" w:rsidP="00680369">
      <w:pPr>
        <w:numPr>
          <w:ilvl w:val="0"/>
          <w:numId w:val="7"/>
        </w:numPr>
        <w:spacing w:after="120" w:line="276" w:lineRule="auto"/>
        <w:ind w:left="908" w:hanging="454"/>
        <w:rPr>
          <w:rFonts w:ascii="Calibri" w:eastAsia="Calibri" w:hAnsi="Calibri" w:cs="Times New Roman"/>
        </w:rPr>
      </w:pPr>
      <w:r w:rsidRPr="00EA3659">
        <w:rPr>
          <w:rFonts w:ascii="Calibri" w:eastAsia="Calibri" w:hAnsi="Calibri" w:cs="Times New Roman"/>
        </w:rPr>
        <w:t>Current and anticipated facilities</w:t>
      </w:r>
    </w:p>
    <w:p w14:paraId="4B252DB6" w14:textId="77777777" w:rsidR="00EA3659" w:rsidRPr="00EA3659" w:rsidRDefault="00EA3659" w:rsidP="00680369">
      <w:pPr>
        <w:numPr>
          <w:ilvl w:val="0"/>
          <w:numId w:val="7"/>
        </w:numPr>
        <w:spacing w:after="120" w:line="276" w:lineRule="auto"/>
        <w:ind w:left="908" w:hanging="454"/>
        <w:rPr>
          <w:rFonts w:ascii="Calibri" w:eastAsia="Calibri" w:hAnsi="Calibri" w:cs="Times New Roman"/>
        </w:rPr>
      </w:pPr>
      <w:r w:rsidRPr="00EA3659">
        <w:rPr>
          <w:rFonts w:ascii="Calibri" w:eastAsia="Calibri" w:hAnsi="Calibri" w:cs="Times New Roman"/>
        </w:rPr>
        <w:t>Risk plan and insurance arrangements</w:t>
      </w:r>
    </w:p>
    <w:p w14:paraId="6C577249" w14:textId="77777777" w:rsidR="00EA3659" w:rsidRPr="00EA3659" w:rsidRDefault="00EA3659" w:rsidP="00680369">
      <w:pPr>
        <w:numPr>
          <w:ilvl w:val="0"/>
          <w:numId w:val="7"/>
        </w:numPr>
        <w:spacing w:after="120" w:line="276" w:lineRule="auto"/>
        <w:ind w:left="908" w:hanging="454"/>
        <w:rPr>
          <w:rFonts w:ascii="Calibri" w:eastAsia="Calibri" w:hAnsi="Calibri" w:cs="Times New Roman"/>
        </w:rPr>
      </w:pPr>
      <w:r w:rsidRPr="00EA3659">
        <w:rPr>
          <w:rFonts w:ascii="Calibri" w:eastAsia="Calibri" w:hAnsi="Calibri" w:cs="Times New Roman"/>
        </w:rPr>
        <w:t>Detailed information on student support services and pastoral care</w:t>
      </w:r>
    </w:p>
    <w:p w14:paraId="71C84C2F" w14:textId="3E92DB58" w:rsidR="00EA3659" w:rsidRPr="00EA3659" w:rsidRDefault="001B6A16" w:rsidP="00680369">
      <w:pPr>
        <w:numPr>
          <w:ilvl w:val="0"/>
          <w:numId w:val="7"/>
        </w:numPr>
        <w:spacing w:after="120" w:line="276" w:lineRule="auto"/>
        <w:ind w:left="908" w:hanging="454"/>
        <w:rPr>
          <w:rFonts w:ascii="Calibri" w:eastAsia="Calibri" w:hAnsi="Calibri" w:cs="Times New Roman"/>
        </w:rPr>
      </w:pPr>
      <w:r>
        <w:rPr>
          <w:rFonts w:ascii="Calibri" w:eastAsia="Calibri" w:hAnsi="Calibri" w:cs="Times New Roman"/>
        </w:rPr>
        <w:t>E</w:t>
      </w:r>
      <w:r w:rsidR="00EA3659" w:rsidRPr="00EA3659">
        <w:rPr>
          <w:rFonts w:ascii="Calibri" w:eastAsia="Calibri" w:hAnsi="Calibri" w:cs="Times New Roman"/>
        </w:rPr>
        <w:t>ducation provider partnerships</w:t>
      </w:r>
    </w:p>
    <w:p w14:paraId="2C1F960B" w14:textId="77777777" w:rsidR="00EA3659" w:rsidRPr="00EA3659" w:rsidRDefault="00EA3659" w:rsidP="00680369">
      <w:pPr>
        <w:numPr>
          <w:ilvl w:val="0"/>
          <w:numId w:val="7"/>
        </w:numPr>
        <w:spacing w:after="120" w:line="276" w:lineRule="auto"/>
        <w:ind w:left="908" w:hanging="454"/>
        <w:rPr>
          <w:rFonts w:ascii="Calibri" w:eastAsia="Calibri" w:hAnsi="Calibri" w:cs="Times New Roman"/>
        </w:rPr>
      </w:pPr>
      <w:r w:rsidRPr="00EA3659">
        <w:rPr>
          <w:rFonts w:ascii="Calibri" w:eastAsia="Calibri" w:hAnsi="Calibri" w:cs="Times New Roman"/>
        </w:rPr>
        <w:t>Business and industry partnerships (including local and state government)</w:t>
      </w:r>
    </w:p>
    <w:p w14:paraId="52CBFE49" w14:textId="4035BF56" w:rsidR="00EA3659" w:rsidRPr="00EA3659" w:rsidRDefault="00EA3659" w:rsidP="00680369">
      <w:pPr>
        <w:numPr>
          <w:ilvl w:val="0"/>
          <w:numId w:val="7"/>
        </w:numPr>
        <w:spacing w:after="120" w:line="276" w:lineRule="auto"/>
        <w:ind w:left="908" w:hanging="454"/>
        <w:rPr>
          <w:rFonts w:ascii="Calibri" w:eastAsia="Calibri" w:hAnsi="Calibri" w:cs="Times New Roman"/>
        </w:rPr>
      </w:pPr>
      <w:r w:rsidRPr="00EA3659">
        <w:rPr>
          <w:rFonts w:ascii="Calibri" w:eastAsia="Calibri" w:hAnsi="Calibri" w:cs="Times New Roman"/>
        </w:rPr>
        <w:t>Community organisation partnerships</w:t>
      </w:r>
      <w:r w:rsidR="009D3696">
        <w:rPr>
          <w:rFonts w:ascii="Calibri" w:eastAsia="Calibri" w:hAnsi="Calibri" w:cs="Times New Roman"/>
        </w:rPr>
        <w:t xml:space="preserve"> – including evidence of </w:t>
      </w:r>
      <w:r w:rsidR="00E4326C">
        <w:rPr>
          <w:rFonts w:ascii="Calibri" w:eastAsia="Calibri" w:hAnsi="Calibri" w:cs="Times New Roman"/>
        </w:rPr>
        <w:t xml:space="preserve">ongoing </w:t>
      </w:r>
      <w:r w:rsidR="009D3696">
        <w:rPr>
          <w:rFonts w:ascii="Calibri" w:eastAsia="Calibri" w:hAnsi="Calibri" w:cs="Times New Roman"/>
        </w:rPr>
        <w:t>community engagement</w:t>
      </w:r>
    </w:p>
    <w:p w14:paraId="18B6533E" w14:textId="081FCF4F" w:rsidR="00EA3659" w:rsidRPr="00EA3659" w:rsidRDefault="00EA3659" w:rsidP="00680369">
      <w:pPr>
        <w:numPr>
          <w:ilvl w:val="0"/>
          <w:numId w:val="7"/>
        </w:numPr>
        <w:spacing w:after="120" w:line="276" w:lineRule="auto"/>
        <w:ind w:left="908" w:hanging="454"/>
        <w:rPr>
          <w:rFonts w:ascii="Calibri" w:eastAsia="Calibri" w:hAnsi="Calibri" w:cs="Times New Roman"/>
        </w:rPr>
      </w:pPr>
      <w:r w:rsidRPr="00EA3659">
        <w:rPr>
          <w:rFonts w:ascii="Calibri" w:eastAsia="Calibri" w:hAnsi="Calibri" w:cs="Times New Roman"/>
        </w:rPr>
        <w:t xml:space="preserve">General courses or training offered through the </w:t>
      </w:r>
      <w:r w:rsidR="004A2203">
        <w:rPr>
          <w:rFonts w:ascii="Calibri" w:eastAsia="Calibri" w:hAnsi="Calibri" w:cs="Times New Roman"/>
        </w:rPr>
        <w:t xml:space="preserve">Regional </w:t>
      </w:r>
      <w:r w:rsidR="00CD16CB">
        <w:rPr>
          <w:rFonts w:ascii="Calibri" w:eastAsia="Calibri" w:hAnsi="Calibri" w:cs="Times New Roman"/>
        </w:rPr>
        <w:t xml:space="preserve">University Study </w:t>
      </w:r>
      <w:r w:rsidR="004A2203">
        <w:rPr>
          <w:rFonts w:ascii="Calibri" w:eastAsia="Calibri" w:hAnsi="Calibri" w:cs="Times New Roman"/>
        </w:rPr>
        <w:t>Hubs</w:t>
      </w:r>
    </w:p>
    <w:p w14:paraId="25A44213" w14:textId="796A659A" w:rsidR="00EA3659" w:rsidRPr="00EA3659" w:rsidRDefault="000659EB" w:rsidP="00680369">
      <w:pPr>
        <w:numPr>
          <w:ilvl w:val="0"/>
          <w:numId w:val="7"/>
        </w:numPr>
        <w:spacing w:after="120" w:line="276" w:lineRule="auto"/>
        <w:ind w:left="908" w:hanging="454"/>
        <w:rPr>
          <w:rFonts w:ascii="Calibri" w:eastAsia="Calibri" w:hAnsi="Calibri" w:cs="Times New Roman"/>
        </w:rPr>
      </w:pPr>
      <w:r>
        <w:rPr>
          <w:rFonts w:ascii="Calibri" w:eastAsia="Calibri" w:hAnsi="Calibri" w:cs="Times New Roman"/>
        </w:rPr>
        <w:t>Expenditure</w:t>
      </w:r>
      <w:r w:rsidR="00EA3659" w:rsidRPr="00EA3659">
        <w:rPr>
          <w:rFonts w:ascii="Calibri" w:eastAsia="Calibri" w:hAnsi="Calibri" w:cs="Times New Roman"/>
        </w:rPr>
        <w:t xml:space="preserve"> of</w:t>
      </w:r>
      <w:r w:rsidR="00930A45">
        <w:rPr>
          <w:rFonts w:ascii="Calibri" w:eastAsia="Calibri" w:hAnsi="Calibri" w:cs="Times New Roman"/>
        </w:rPr>
        <w:t xml:space="preserve"> grant</w:t>
      </w:r>
      <w:r w:rsidR="00EA3659" w:rsidRPr="00EA3659">
        <w:rPr>
          <w:rFonts w:ascii="Calibri" w:eastAsia="Calibri" w:hAnsi="Calibri" w:cs="Times New Roman"/>
        </w:rPr>
        <w:t xml:space="preserve"> funding and </w:t>
      </w:r>
      <w:r w:rsidR="00930A45">
        <w:rPr>
          <w:rFonts w:ascii="Calibri" w:eastAsia="Calibri" w:hAnsi="Calibri" w:cs="Times New Roman"/>
        </w:rPr>
        <w:t xml:space="preserve">other </w:t>
      </w:r>
      <w:r w:rsidR="00EA3659" w:rsidRPr="00EA3659">
        <w:rPr>
          <w:rFonts w:ascii="Calibri" w:eastAsia="Calibri" w:hAnsi="Calibri" w:cs="Times New Roman"/>
        </w:rPr>
        <w:t>income</w:t>
      </w:r>
    </w:p>
    <w:p w14:paraId="2987907F" w14:textId="77777777" w:rsidR="00EA3659" w:rsidRPr="00EA3659" w:rsidRDefault="00EA3659" w:rsidP="00680369">
      <w:pPr>
        <w:numPr>
          <w:ilvl w:val="0"/>
          <w:numId w:val="7"/>
        </w:numPr>
        <w:spacing w:after="120" w:line="276" w:lineRule="auto"/>
        <w:ind w:left="908" w:hanging="454"/>
        <w:rPr>
          <w:rFonts w:ascii="Calibri" w:eastAsia="Calibri" w:hAnsi="Calibri" w:cs="Times New Roman"/>
        </w:rPr>
      </w:pPr>
      <w:r w:rsidRPr="00EA3659">
        <w:rPr>
          <w:rFonts w:ascii="Calibri" w:eastAsia="Calibri" w:hAnsi="Calibri" w:cs="Times New Roman"/>
        </w:rPr>
        <w:t>Projected communications and marketing activities</w:t>
      </w:r>
    </w:p>
    <w:p w14:paraId="4DF38346" w14:textId="1C7CC87D" w:rsidR="00EA3659" w:rsidRPr="00F2485E" w:rsidRDefault="00EA3659" w:rsidP="00680369">
      <w:pPr>
        <w:numPr>
          <w:ilvl w:val="0"/>
          <w:numId w:val="7"/>
        </w:numPr>
        <w:spacing w:after="120" w:line="276" w:lineRule="auto"/>
        <w:ind w:left="908" w:hanging="454"/>
        <w:rPr>
          <w:rFonts w:ascii="Calibri" w:eastAsia="Calibri" w:hAnsi="Calibri" w:cs="Times New Roman"/>
        </w:rPr>
      </w:pPr>
      <w:r w:rsidRPr="00EA3659">
        <w:rPr>
          <w:rFonts w:ascii="Calibri" w:eastAsia="Calibri" w:hAnsi="Calibri" w:cs="Times New Roman"/>
        </w:rPr>
        <w:t>Ongoing project activities, milestones, and Key Performance Indicators (KPIs)</w:t>
      </w:r>
      <w:r w:rsidR="007934F0">
        <w:rPr>
          <w:rFonts w:ascii="Calibri" w:eastAsia="Calibri" w:hAnsi="Calibri" w:cs="Times New Roman"/>
        </w:rPr>
        <w:t>.</w:t>
      </w:r>
    </w:p>
    <w:p w14:paraId="11FFEEDF" w14:textId="77777777" w:rsidR="00EA3659" w:rsidRPr="00EA3659" w:rsidRDefault="00EA3659" w:rsidP="00680369">
      <w:pPr>
        <w:pStyle w:val="Heading4"/>
        <w:rPr>
          <w:rFonts w:eastAsia="Times New Roman"/>
        </w:rPr>
      </w:pPr>
      <w:r w:rsidRPr="00EA3659">
        <w:rPr>
          <w:rFonts w:eastAsia="Times New Roman"/>
        </w:rPr>
        <w:t>Requirement to comply with the Privacy Act 1988</w:t>
      </w:r>
    </w:p>
    <w:p w14:paraId="7B5DE12C" w14:textId="1C900D52" w:rsidR="00EA3659" w:rsidRPr="00EA3659" w:rsidRDefault="004A2203" w:rsidP="00680369">
      <w:pPr>
        <w:tabs>
          <w:tab w:val="left" w:pos="949"/>
        </w:tabs>
        <w:rPr>
          <w:rFonts w:ascii="Calibri" w:eastAsia="Calibri" w:hAnsi="Calibri" w:cs="Times New Roman"/>
        </w:rPr>
      </w:pPr>
      <w:r w:rsidRPr="00680369">
        <w:t>Regional</w:t>
      </w:r>
      <w:r w:rsidR="00CD16CB">
        <w:t xml:space="preserve"> University Study</w:t>
      </w:r>
      <w:r>
        <w:rPr>
          <w:rFonts w:ascii="Calibri" w:eastAsia="Calibri" w:hAnsi="Calibri" w:cs="Times New Roman"/>
        </w:rPr>
        <w:t xml:space="preserve"> Hubs are</w:t>
      </w:r>
      <w:r w:rsidR="00EA3659" w:rsidRPr="00EA3659">
        <w:rPr>
          <w:rFonts w:ascii="Calibri" w:eastAsia="Calibri" w:hAnsi="Calibri" w:cs="Times New Roman"/>
        </w:rPr>
        <w:t xml:space="preserve"> required to comply with the Australian Privacy Principles </w:t>
      </w:r>
      <w:r w:rsidR="00976F2E">
        <w:rPr>
          <w:rFonts w:ascii="Calibri" w:eastAsia="Calibri" w:hAnsi="Calibri" w:cs="Times New Roman"/>
        </w:rPr>
        <w:t xml:space="preserve">(APPs) </w:t>
      </w:r>
      <w:r w:rsidR="00EA3659" w:rsidRPr="00EA3659">
        <w:rPr>
          <w:rFonts w:ascii="Calibri" w:eastAsia="Calibri" w:hAnsi="Calibri" w:cs="Times New Roman"/>
        </w:rPr>
        <w:t>described in Division 2</w:t>
      </w:r>
      <w:r w:rsidR="00993C19">
        <w:rPr>
          <w:rFonts w:ascii="Calibri" w:eastAsia="Calibri" w:hAnsi="Calibri" w:cs="Times New Roman"/>
        </w:rPr>
        <w:t>,</w:t>
      </w:r>
      <w:r w:rsidR="00EA3659" w:rsidRPr="00EA3659" w:rsidDel="00993C19">
        <w:rPr>
          <w:rFonts w:ascii="Calibri" w:eastAsia="Calibri" w:hAnsi="Calibri" w:cs="Times New Roman"/>
        </w:rPr>
        <w:t xml:space="preserve"> </w:t>
      </w:r>
      <w:r w:rsidR="00EA3659" w:rsidRPr="00EA3659">
        <w:rPr>
          <w:rFonts w:ascii="Calibri" w:eastAsia="Calibri" w:hAnsi="Calibri" w:cs="Times New Roman"/>
        </w:rPr>
        <w:t xml:space="preserve">Part III of the </w:t>
      </w:r>
      <w:r w:rsidR="00EA3659" w:rsidRPr="00EA3659">
        <w:rPr>
          <w:rFonts w:ascii="Calibri" w:eastAsia="Calibri" w:hAnsi="Calibri" w:cs="Times New Roman"/>
          <w:i/>
        </w:rPr>
        <w:t>Privacy Act 1988</w:t>
      </w:r>
      <w:r w:rsidR="00EA3659" w:rsidRPr="00EA3659">
        <w:rPr>
          <w:rFonts w:ascii="Calibri" w:eastAsia="Calibri" w:hAnsi="Calibri" w:cs="Times New Roman"/>
          <w:i/>
          <w:vertAlign w:val="superscript"/>
        </w:rPr>
        <w:footnoteReference w:id="7"/>
      </w:r>
      <w:r w:rsidR="00EA3659" w:rsidRPr="00EA3659">
        <w:rPr>
          <w:rFonts w:ascii="Calibri" w:eastAsia="Calibri" w:hAnsi="Calibri" w:cs="Times New Roman"/>
          <w:i/>
        </w:rPr>
        <w:t xml:space="preserve"> </w:t>
      </w:r>
      <w:r w:rsidR="00EA3659" w:rsidRPr="00EA3659">
        <w:rPr>
          <w:rFonts w:ascii="Calibri" w:eastAsia="Calibri" w:hAnsi="Calibri" w:cs="Times New Roman"/>
          <w:iCs/>
        </w:rPr>
        <w:t>(the Act)</w:t>
      </w:r>
      <w:r w:rsidR="00EA3659" w:rsidRPr="00EA3659">
        <w:rPr>
          <w:rFonts w:ascii="Calibri" w:eastAsia="Calibri" w:hAnsi="Calibri" w:cs="Times New Roman"/>
        </w:rPr>
        <w:t xml:space="preserve">. This requirement applies regardless of whether a </w:t>
      </w:r>
      <w:r w:rsidR="00901B34">
        <w:rPr>
          <w:rFonts w:ascii="Calibri" w:eastAsia="Calibri" w:hAnsi="Calibri" w:cs="Times New Roman"/>
        </w:rPr>
        <w:t xml:space="preserve">Regional </w:t>
      </w:r>
      <w:r w:rsidR="00CD16CB">
        <w:rPr>
          <w:rFonts w:ascii="Calibri" w:eastAsia="Calibri" w:hAnsi="Calibri" w:cs="Times New Roman"/>
        </w:rPr>
        <w:t xml:space="preserve">University Study </w:t>
      </w:r>
      <w:r w:rsidR="00901B34">
        <w:rPr>
          <w:rFonts w:ascii="Calibri" w:eastAsia="Calibri" w:hAnsi="Calibri" w:cs="Times New Roman"/>
        </w:rPr>
        <w:t>Hub</w:t>
      </w:r>
      <w:r w:rsidR="00901B34" w:rsidRPr="00EA3659">
        <w:rPr>
          <w:rFonts w:ascii="Calibri" w:eastAsia="Calibri" w:hAnsi="Calibri" w:cs="Times New Roman"/>
        </w:rPr>
        <w:t xml:space="preserve"> </w:t>
      </w:r>
      <w:r w:rsidR="00EA3659" w:rsidRPr="00EA3659">
        <w:rPr>
          <w:rFonts w:ascii="Calibri" w:eastAsia="Calibri" w:hAnsi="Calibri" w:cs="Times New Roman"/>
        </w:rPr>
        <w:t xml:space="preserve">would normally be considered a relevant organisation under the Act. The </w:t>
      </w:r>
      <w:r w:rsidR="00976F2E">
        <w:rPr>
          <w:rFonts w:ascii="Calibri" w:eastAsia="Calibri" w:hAnsi="Calibri" w:cs="Times New Roman"/>
        </w:rPr>
        <w:t>APPs</w:t>
      </w:r>
      <w:r w:rsidR="00976F2E" w:rsidRPr="00EA3659">
        <w:rPr>
          <w:rFonts w:ascii="Calibri" w:eastAsia="Calibri" w:hAnsi="Calibri" w:cs="Times New Roman"/>
        </w:rPr>
        <w:t xml:space="preserve"> </w:t>
      </w:r>
      <w:r w:rsidR="00EA3659" w:rsidRPr="00EA3659">
        <w:rPr>
          <w:rFonts w:ascii="Calibri" w:eastAsia="Calibri" w:hAnsi="Calibri" w:cs="Times New Roman"/>
        </w:rPr>
        <w:t>impose obligations on organisations with respect to the way that they handle and deal with personal information and give individuals the right to access that information in certain ways.</w:t>
      </w:r>
    </w:p>
    <w:p w14:paraId="634A52FB" w14:textId="350651C6" w:rsidR="00EA3659" w:rsidRPr="00F2485E" w:rsidRDefault="00EA3659" w:rsidP="00680369">
      <w:pPr>
        <w:tabs>
          <w:tab w:val="left" w:pos="949"/>
        </w:tabs>
        <w:rPr>
          <w:rFonts w:ascii="Calibri" w:eastAsia="Calibri" w:hAnsi="Calibri" w:cs="Times New Roman"/>
        </w:rPr>
      </w:pPr>
      <w:r w:rsidRPr="00EA3659">
        <w:rPr>
          <w:rFonts w:ascii="Calibri" w:eastAsia="Calibri" w:hAnsi="Calibri" w:cs="Times New Roman"/>
        </w:rPr>
        <w:t xml:space="preserve">The </w:t>
      </w:r>
      <w:r w:rsidRPr="00680369">
        <w:t>Application</w:t>
      </w:r>
      <w:r w:rsidRPr="00EA3659">
        <w:rPr>
          <w:rFonts w:ascii="Calibri" w:eastAsia="Calibri" w:hAnsi="Calibri" w:cs="Times New Roman"/>
        </w:rPr>
        <w:t xml:space="preserve"> Form includes a section for </w:t>
      </w:r>
      <w:r w:rsidR="00901B34">
        <w:rPr>
          <w:rFonts w:ascii="Calibri" w:eastAsia="Calibri" w:hAnsi="Calibri" w:cs="Times New Roman"/>
        </w:rPr>
        <w:t>each applicant</w:t>
      </w:r>
      <w:r w:rsidR="00901B34" w:rsidRPr="00EA3659">
        <w:rPr>
          <w:rFonts w:ascii="Calibri" w:eastAsia="Calibri" w:hAnsi="Calibri" w:cs="Times New Roman"/>
        </w:rPr>
        <w:t xml:space="preserve"> </w:t>
      </w:r>
      <w:r w:rsidRPr="00EA3659">
        <w:rPr>
          <w:rFonts w:ascii="Calibri" w:eastAsia="Calibri" w:hAnsi="Calibri" w:cs="Times New Roman"/>
        </w:rPr>
        <w:t>to acknowledge this requirement.</w:t>
      </w:r>
    </w:p>
    <w:p w14:paraId="355E4E23" w14:textId="4E7BD6F8" w:rsidR="00EA3659" w:rsidRPr="00F2485E" w:rsidRDefault="00EA3659" w:rsidP="00680369">
      <w:pPr>
        <w:pStyle w:val="Heading4"/>
        <w:rPr>
          <w:rFonts w:ascii="Calibri" w:eastAsia="Calibri" w:hAnsi="Calibri" w:cs="Times New Roman"/>
          <w:color w:val="auto"/>
          <w:sz w:val="22"/>
        </w:rPr>
      </w:pPr>
      <w:r w:rsidRPr="00F2485E">
        <w:rPr>
          <w:rFonts w:eastAsia="Times New Roman"/>
        </w:rPr>
        <w:t>Student access</w:t>
      </w:r>
    </w:p>
    <w:p w14:paraId="56736B73" w14:textId="52F54ADA" w:rsidR="00EA3659" w:rsidRPr="00EA3659" w:rsidRDefault="00EA3659" w:rsidP="00680369">
      <w:pPr>
        <w:tabs>
          <w:tab w:val="left" w:pos="949"/>
        </w:tabs>
        <w:rPr>
          <w:rFonts w:ascii="Calibri" w:eastAsia="Calibri" w:hAnsi="Calibri" w:cs="Times New Roman"/>
        </w:rPr>
      </w:pPr>
      <w:r w:rsidRPr="00EA3659">
        <w:rPr>
          <w:rFonts w:ascii="Calibri" w:eastAsia="Calibri" w:hAnsi="Calibri" w:cs="Times New Roman"/>
        </w:rPr>
        <w:t>It is a requirement of the funding that any student</w:t>
      </w:r>
      <w:r w:rsidR="00901B34">
        <w:rPr>
          <w:rFonts w:ascii="Calibri" w:eastAsia="Calibri" w:hAnsi="Calibri" w:cs="Times New Roman"/>
        </w:rPr>
        <w:t>,</w:t>
      </w:r>
      <w:r w:rsidRPr="00EA3659">
        <w:rPr>
          <w:rFonts w:ascii="Calibri" w:eastAsia="Calibri" w:hAnsi="Calibri" w:cs="Times New Roman"/>
        </w:rPr>
        <w:t xml:space="preserve"> enrolled with any higher education provider or Vocational Education </w:t>
      </w:r>
      <w:r w:rsidR="00A90103" w:rsidRPr="00680369">
        <w:t>and</w:t>
      </w:r>
      <w:r w:rsidR="00A90103">
        <w:rPr>
          <w:rFonts w:ascii="Calibri" w:eastAsia="Calibri" w:hAnsi="Calibri" w:cs="Times New Roman"/>
        </w:rPr>
        <w:t xml:space="preserve"> </w:t>
      </w:r>
      <w:r w:rsidRPr="00EA3659">
        <w:rPr>
          <w:rFonts w:ascii="Calibri" w:eastAsia="Calibri" w:hAnsi="Calibri" w:cs="Times New Roman"/>
        </w:rPr>
        <w:t>Training provider</w:t>
      </w:r>
      <w:r w:rsidR="00400437">
        <w:rPr>
          <w:rFonts w:ascii="Calibri" w:eastAsia="Calibri" w:hAnsi="Calibri" w:cs="Times New Roman"/>
        </w:rPr>
        <w:t>,</w:t>
      </w:r>
      <w:r w:rsidRPr="00EA3659">
        <w:rPr>
          <w:rFonts w:ascii="Calibri" w:eastAsia="Calibri" w:hAnsi="Calibri" w:cs="Times New Roman"/>
          <w:vertAlign w:val="superscript"/>
        </w:rPr>
        <w:footnoteReference w:id="8"/>
      </w:r>
      <w:r w:rsidRPr="00EA3659">
        <w:rPr>
          <w:rFonts w:ascii="Calibri" w:eastAsia="Calibri" w:hAnsi="Calibri" w:cs="Times New Roman"/>
        </w:rPr>
        <w:t xml:space="preserve"> must be able to register their student details with the </w:t>
      </w:r>
      <w:r w:rsidR="00901B34">
        <w:rPr>
          <w:rFonts w:ascii="Calibri" w:eastAsia="Calibri" w:hAnsi="Calibri" w:cs="Times New Roman"/>
        </w:rPr>
        <w:t xml:space="preserve">Regional </w:t>
      </w:r>
      <w:r w:rsidR="00CD16CB">
        <w:rPr>
          <w:rFonts w:ascii="Calibri" w:eastAsia="Calibri" w:hAnsi="Calibri" w:cs="Times New Roman"/>
        </w:rPr>
        <w:t xml:space="preserve">University Study </w:t>
      </w:r>
      <w:r w:rsidR="00901B34">
        <w:rPr>
          <w:rFonts w:ascii="Calibri" w:eastAsia="Calibri" w:hAnsi="Calibri" w:cs="Times New Roman"/>
        </w:rPr>
        <w:t>Hub</w:t>
      </w:r>
      <w:r w:rsidRPr="00EA3659">
        <w:rPr>
          <w:rFonts w:ascii="Calibri" w:eastAsia="Calibri" w:hAnsi="Calibri" w:cs="Times New Roman"/>
        </w:rPr>
        <w:t xml:space="preserve">, utilise </w:t>
      </w:r>
      <w:r w:rsidR="00F05259">
        <w:rPr>
          <w:rFonts w:ascii="Calibri" w:eastAsia="Calibri" w:hAnsi="Calibri" w:cs="Times New Roman"/>
        </w:rPr>
        <w:t>its</w:t>
      </w:r>
      <w:r w:rsidRPr="00EA3659">
        <w:rPr>
          <w:rFonts w:ascii="Calibri" w:eastAsia="Calibri" w:hAnsi="Calibri" w:cs="Times New Roman"/>
        </w:rPr>
        <w:t xml:space="preserve"> facilities, and access </w:t>
      </w:r>
      <w:r w:rsidR="00901B34">
        <w:rPr>
          <w:rFonts w:ascii="Calibri" w:eastAsia="Calibri" w:hAnsi="Calibri" w:cs="Times New Roman"/>
        </w:rPr>
        <w:t xml:space="preserve">the </w:t>
      </w:r>
      <w:r w:rsidRPr="00EA3659">
        <w:rPr>
          <w:rFonts w:ascii="Calibri" w:eastAsia="Calibri" w:hAnsi="Calibri" w:cs="Times New Roman"/>
        </w:rPr>
        <w:t>support</w:t>
      </w:r>
      <w:r w:rsidR="00901B34">
        <w:rPr>
          <w:rFonts w:ascii="Calibri" w:eastAsia="Calibri" w:hAnsi="Calibri" w:cs="Times New Roman"/>
        </w:rPr>
        <w:t xml:space="preserve"> serviced</w:t>
      </w:r>
      <w:r w:rsidRPr="00EA3659">
        <w:rPr>
          <w:rFonts w:ascii="Calibri" w:eastAsia="Calibri" w:hAnsi="Calibri" w:cs="Times New Roman"/>
        </w:rPr>
        <w:t xml:space="preserve"> provided.</w:t>
      </w:r>
      <w:r w:rsidR="00B3482F">
        <w:rPr>
          <w:rFonts w:ascii="Calibri" w:eastAsia="Calibri" w:hAnsi="Calibri" w:cs="Times New Roman"/>
        </w:rPr>
        <w:t xml:space="preserve"> Consideration should also be given to the provision of </w:t>
      </w:r>
      <w:r w:rsidR="00505969">
        <w:rPr>
          <w:rFonts w:ascii="Calibri" w:eastAsia="Calibri" w:hAnsi="Calibri" w:cs="Times New Roman"/>
        </w:rPr>
        <w:t>after-hours</w:t>
      </w:r>
      <w:r w:rsidR="00B3482F">
        <w:rPr>
          <w:rFonts w:ascii="Calibri" w:eastAsia="Calibri" w:hAnsi="Calibri" w:cs="Times New Roman"/>
        </w:rPr>
        <w:t xml:space="preserve"> access. </w:t>
      </w:r>
    </w:p>
    <w:p w14:paraId="24EE0434" w14:textId="77777777" w:rsidR="00EA3659" w:rsidRPr="00EA3659" w:rsidRDefault="00EA3659" w:rsidP="00680369">
      <w:pPr>
        <w:pStyle w:val="Heading4"/>
        <w:rPr>
          <w:rFonts w:eastAsia="Times New Roman"/>
        </w:rPr>
      </w:pPr>
      <w:r w:rsidRPr="00EA3659">
        <w:rPr>
          <w:rFonts w:eastAsia="Times New Roman"/>
        </w:rPr>
        <w:t>No fees</w:t>
      </w:r>
    </w:p>
    <w:p w14:paraId="5A24082B" w14:textId="62A49321" w:rsidR="00EA3659" w:rsidRPr="00EA3659" w:rsidRDefault="00AC6C8D" w:rsidP="00680369">
      <w:pPr>
        <w:tabs>
          <w:tab w:val="left" w:pos="949"/>
        </w:tabs>
        <w:rPr>
          <w:rFonts w:ascii="Calibri" w:eastAsia="Calibri" w:hAnsi="Calibri" w:cs="Times New Roman"/>
        </w:rPr>
      </w:pPr>
      <w:r>
        <w:rPr>
          <w:rFonts w:ascii="Calibri" w:eastAsia="Calibri" w:hAnsi="Calibri" w:cs="Times New Roman"/>
        </w:rPr>
        <w:t>Region</w:t>
      </w:r>
      <w:r w:rsidR="00105532">
        <w:rPr>
          <w:rFonts w:ascii="Calibri" w:eastAsia="Calibri" w:hAnsi="Calibri" w:cs="Times New Roman"/>
        </w:rPr>
        <w:t>a</w:t>
      </w:r>
      <w:r>
        <w:rPr>
          <w:rFonts w:ascii="Calibri" w:eastAsia="Calibri" w:hAnsi="Calibri" w:cs="Times New Roman"/>
        </w:rPr>
        <w:t xml:space="preserve">l </w:t>
      </w:r>
      <w:r w:rsidR="00CD16CB">
        <w:rPr>
          <w:rFonts w:ascii="Calibri" w:eastAsia="Calibri" w:hAnsi="Calibri" w:cs="Times New Roman"/>
        </w:rPr>
        <w:t xml:space="preserve">University Study </w:t>
      </w:r>
      <w:r>
        <w:rPr>
          <w:rFonts w:ascii="Calibri" w:eastAsia="Calibri" w:hAnsi="Calibri" w:cs="Times New Roman"/>
        </w:rPr>
        <w:t>Hubs</w:t>
      </w:r>
      <w:r w:rsidRPr="00EA3659">
        <w:rPr>
          <w:rFonts w:ascii="Calibri" w:eastAsia="Calibri" w:hAnsi="Calibri" w:cs="Times New Roman"/>
        </w:rPr>
        <w:t xml:space="preserve"> </w:t>
      </w:r>
      <w:r w:rsidR="00EA3659" w:rsidRPr="00680369">
        <w:rPr>
          <w:rFonts w:ascii="Calibri" w:eastAsia="Calibri" w:hAnsi="Calibri" w:cs="Times New Roman"/>
          <w:b/>
        </w:rPr>
        <w:t>must not</w:t>
      </w:r>
      <w:r w:rsidR="00EA3659" w:rsidRPr="00680369">
        <w:rPr>
          <w:rFonts w:ascii="Calibri" w:eastAsia="Calibri" w:hAnsi="Calibri" w:cs="Times New Roman"/>
        </w:rPr>
        <w:t xml:space="preserve"> charge </w:t>
      </w:r>
      <w:r w:rsidR="00EA3659" w:rsidRPr="00680369">
        <w:t>students</w:t>
      </w:r>
      <w:r w:rsidR="00EA3659" w:rsidRPr="00EA3659">
        <w:rPr>
          <w:rFonts w:ascii="Calibri" w:eastAsia="Calibri" w:hAnsi="Calibri" w:cs="Times New Roman"/>
        </w:rPr>
        <w:t xml:space="preserve"> for:</w:t>
      </w:r>
    </w:p>
    <w:p w14:paraId="335A4C30" w14:textId="48C8AE12" w:rsidR="00EA3659" w:rsidRPr="00EA3659" w:rsidRDefault="00EA3659" w:rsidP="00680369">
      <w:pPr>
        <w:numPr>
          <w:ilvl w:val="0"/>
          <w:numId w:val="6"/>
        </w:numPr>
        <w:spacing w:after="120" w:line="276" w:lineRule="auto"/>
        <w:ind w:left="714" w:hanging="357"/>
        <w:rPr>
          <w:rFonts w:ascii="Calibri" w:eastAsia="Calibri" w:hAnsi="Calibri" w:cs="Times New Roman"/>
        </w:rPr>
      </w:pPr>
      <w:r w:rsidRPr="00EA3659">
        <w:rPr>
          <w:rFonts w:ascii="Calibri" w:eastAsia="Calibri" w:hAnsi="Calibri" w:cs="Times New Roman"/>
        </w:rPr>
        <w:lastRenderedPageBreak/>
        <w:t xml:space="preserve">the use of the </w:t>
      </w:r>
      <w:r w:rsidR="00F316FF">
        <w:rPr>
          <w:rFonts w:ascii="Calibri" w:eastAsia="Calibri" w:hAnsi="Calibri" w:cs="Times New Roman"/>
        </w:rPr>
        <w:t xml:space="preserve">Regional </w:t>
      </w:r>
      <w:r w:rsidR="00CD16CB">
        <w:rPr>
          <w:rFonts w:ascii="Calibri" w:eastAsia="Calibri" w:hAnsi="Calibri" w:cs="Times New Roman"/>
        </w:rPr>
        <w:t xml:space="preserve">University Study </w:t>
      </w:r>
      <w:r w:rsidR="00F316FF">
        <w:rPr>
          <w:rFonts w:ascii="Calibri" w:eastAsia="Calibri" w:hAnsi="Calibri" w:cs="Times New Roman"/>
        </w:rPr>
        <w:t>Hub</w:t>
      </w:r>
    </w:p>
    <w:p w14:paraId="2A299CDD" w14:textId="0FDF85F0" w:rsidR="00EA3659" w:rsidRPr="00EA3659" w:rsidRDefault="00EA3659" w:rsidP="00680369">
      <w:pPr>
        <w:numPr>
          <w:ilvl w:val="0"/>
          <w:numId w:val="6"/>
        </w:numPr>
        <w:spacing w:after="120" w:line="276" w:lineRule="auto"/>
        <w:ind w:left="714" w:hanging="357"/>
        <w:rPr>
          <w:rFonts w:ascii="Calibri" w:eastAsia="Calibri" w:hAnsi="Calibri" w:cs="Times New Roman"/>
        </w:rPr>
      </w:pPr>
      <w:r w:rsidRPr="00EA3659">
        <w:rPr>
          <w:rFonts w:ascii="Calibri" w:eastAsia="Calibri" w:hAnsi="Calibri" w:cs="Times New Roman"/>
        </w:rPr>
        <w:t xml:space="preserve">the support that is provided through the </w:t>
      </w:r>
      <w:r w:rsidR="00F316FF">
        <w:rPr>
          <w:rFonts w:ascii="Calibri" w:eastAsia="Calibri" w:hAnsi="Calibri" w:cs="Times New Roman"/>
        </w:rPr>
        <w:t>Regional</w:t>
      </w:r>
      <w:r w:rsidR="00CD16CB">
        <w:rPr>
          <w:rFonts w:ascii="Calibri" w:eastAsia="Calibri" w:hAnsi="Calibri" w:cs="Times New Roman"/>
        </w:rPr>
        <w:t xml:space="preserve"> University Study</w:t>
      </w:r>
      <w:r w:rsidR="00F316FF">
        <w:rPr>
          <w:rFonts w:ascii="Calibri" w:eastAsia="Calibri" w:hAnsi="Calibri" w:cs="Times New Roman"/>
        </w:rPr>
        <w:t xml:space="preserve"> Hub</w:t>
      </w:r>
    </w:p>
    <w:p w14:paraId="01C5CFD2" w14:textId="4EC095DF" w:rsidR="00EA3659" w:rsidRPr="00AA77A3" w:rsidRDefault="00EA3659" w:rsidP="00680369">
      <w:pPr>
        <w:numPr>
          <w:ilvl w:val="0"/>
          <w:numId w:val="6"/>
        </w:numPr>
        <w:spacing w:line="276" w:lineRule="auto"/>
        <w:ind w:left="714" w:hanging="357"/>
        <w:rPr>
          <w:rFonts w:ascii="Calibri" w:eastAsia="Calibri" w:hAnsi="Calibri" w:cs="Times New Roman"/>
        </w:rPr>
      </w:pPr>
      <w:r w:rsidRPr="00EA3659">
        <w:rPr>
          <w:rFonts w:ascii="Calibri" w:eastAsia="Calibri" w:hAnsi="Calibri" w:cs="Times New Roman"/>
        </w:rPr>
        <w:t xml:space="preserve">any other resource for which the </w:t>
      </w:r>
      <w:r w:rsidR="00BC72AC">
        <w:rPr>
          <w:rFonts w:ascii="Calibri" w:eastAsia="Calibri" w:hAnsi="Calibri" w:cs="Times New Roman"/>
        </w:rPr>
        <w:t>Regional</w:t>
      </w:r>
      <w:r w:rsidR="00CD16CB">
        <w:rPr>
          <w:rFonts w:ascii="Calibri" w:eastAsia="Calibri" w:hAnsi="Calibri" w:cs="Times New Roman"/>
        </w:rPr>
        <w:t xml:space="preserve"> University Study</w:t>
      </w:r>
      <w:r w:rsidR="00BC72AC">
        <w:rPr>
          <w:rFonts w:ascii="Calibri" w:eastAsia="Calibri" w:hAnsi="Calibri" w:cs="Times New Roman"/>
        </w:rPr>
        <w:t xml:space="preserve"> Hub</w:t>
      </w:r>
      <w:r w:rsidR="00BC72AC" w:rsidRPr="00EA3659">
        <w:rPr>
          <w:rFonts w:ascii="Calibri" w:eastAsia="Calibri" w:hAnsi="Calibri" w:cs="Times New Roman"/>
        </w:rPr>
        <w:t xml:space="preserve"> </w:t>
      </w:r>
      <w:r w:rsidRPr="00EA3659">
        <w:rPr>
          <w:rFonts w:ascii="Calibri" w:eastAsia="Calibri" w:hAnsi="Calibri" w:cs="Times New Roman"/>
        </w:rPr>
        <w:t>is funded</w:t>
      </w:r>
      <w:r w:rsidR="00BC72AC">
        <w:rPr>
          <w:rFonts w:ascii="Calibri" w:eastAsia="Calibri" w:hAnsi="Calibri" w:cs="Times New Roman"/>
        </w:rPr>
        <w:t xml:space="preserve"> for</w:t>
      </w:r>
      <w:r w:rsidRPr="00EA3659">
        <w:rPr>
          <w:rFonts w:ascii="Calibri" w:eastAsia="Calibri" w:hAnsi="Calibri" w:cs="Times New Roman"/>
        </w:rPr>
        <w:t xml:space="preserve"> through the Program.</w:t>
      </w:r>
    </w:p>
    <w:p w14:paraId="1CC26BCE" w14:textId="77777777" w:rsidR="00EA3659" w:rsidRDefault="00EA3659" w:rsidP="00680369">
      <w:pPr>
        <w:tabs>
          <w:tab w:val="left" w:pos="949"/>
        </w:tabs>
        <w:rPr>
          <w:rFonts w:ascii="Calibri" w:eastAsia="Calibri" w:hAnsi="Calibri" w:cs="Times New Roman"/>
        </w:rPr>
      </w:pPr>
      <w:r w:rsidRPr="00EA3659">
        <w:rPr>
          <w:rFonts w:ascii="Calibri" w:eastAsia="Calibri" w:hAnsi="Calibri" w:cs="Times New Roman"/>
        </w:rPr>
        <w:t xml:space="preserve">Students can be </w:t>
      </w:r>
      <w:r w:rsidRPr="00680369">
        <w:t>charged</w:t>
      </w:r>
      <w:r w:rsidRPr="00EA3659">
        <w:rPr>
          <w:rFonts w:ascii="Calibri" w:eastAsia="Calibri" w:hAnsi="Calibri" w:cs="Times New Roman"/>
        </w:rPr>
        <w:t xml:space="preserve"> for incidental or consumable items, and the type and costs that will be charged should be clearly identified in application documentation.</w:t>
      </w:r>
    </w:p>
    <w:p w14:paraId="6B17E224" w14:textId="77777777" w:rsidR="00CF415B" w:rsidRDefault="00CF415B" w:rsidP="0040164A">
      <w:pPr>
        <w:pStyle w:val="Heading4"/>
      </w:pPr>
      <w:r>
        <w:t xml:space="preserve">Naming </w:t>
      </w:r>
    </w:p>
    <w:p w14:paraId="068ACCB3" w14:textId="658699A9" w:rsidR="00CF415B" w:rsidRDefault="00CF415B" w:rsidP="00CF415B">
      <w:pPr>
        <w:pStyle w:val="Default"/>
        <w:rPr>
          <w:sz w:val="22"/>
          <w:szCs w:val="22"/>
        </w:rPr>
      </w:pPr>
      <w:r>
        <w:rPr>
          <w:sz w:val="22"/>
          <w:szCs w:val="22"/>
        </w:rPr>
        <w:t xml:space="preserve">The proposed Hub name should reflect the community it services (for example, </w:t>
      </w:r>
      <w:r>
        <w:rPr>
          <w:i/>
          <w:iCs/>
          <w:sz w:val="22"/>
          <w:szCs w:val="22"/>
        </w:rPr>
        <w:t>[community</w:t>
      </w:r>
      <w:r w:rsidR="00B62BD7">
        <w:rPr>
          <w:i/>
          <w:iCs/>
          <w:sz w:val="22"/>
          <w:szCs w:val="22"/>
        </w:rPr>
        <w:t xml:space="preserve"> name</w:t>
      </w:r>
      <w:r>
        <w:rPr>
          <w:i/>
          <w:iCs/>
          <w:sz w:val="22"/>
          <w:szCs w:val="22"/>
        </w:rPr>
        <w:t xml:space="preserve">] </w:t>
      </w:r>
      <w:r w:rsidRPr="00CF415B">
        <w:rPr>
          <w:sz w:val="22"/>
          <w:szCs w:val="22"/>
        </w:rPr>
        <w:t>Regional</w:t>
      </w:r>
      <w:r>
        <w:rPr>
          <w:sz w:val="22"/>
          <w:szCs w:val="22"/>
        </w:rPr>
        <w:t xml:space="preserve"> University Study Hub). To ensure open access for all tertiary students, the Hub name should not mention any specific education provider. The Program </w:t>
      </w:r>
      <w:r w:rsidR="009B5D11">
        <w:rPr>
          <w:sz w:val="22"/>
          <w:szCs w:val="22"/>
        </w:rPr>
        <w:t>D</w:t>
      </w:r>
      <w:r>
        <w:rPr>
          <w:sz w:val="22"/>
          <w:szCs w:val="22"/>
        </w:rPr>
        <w:t>elegate must also agree to the Hub name as part of the Conditions of Grant.</w:t>
      </w:r>
    </w:p>
    <w:p w14:paraId="0E4B5D0B" w14:textId="6A8189A7" w:rsidR="00CF415B" w:rsidRDefault="00CF415B" w:rsidP="00CF415B">
      <w:pPr>
        <w:pStyle w:val="Default"/>
        <w:rPr>
          <w:sz w:val="22"/>
          <w:szCs w:val="22"/>
        </w:rPr>
      </w:pPr>
      <w:r>
        <w:rPr>
          <w:sz w:val="22"/>
          <w:szCs w:val="22"/>
        </w:rPr>
        <w:t xml:space="preserve"> </w:t>
      </w:r>
    </w:p>
    <w:p w14:paraId="4D6B3C95" w14:textId="0BCDA00B" w:rsidR="00CF415B" w:rsidRPr="00CF415B" w:rsidRDefault="00CF415B" w:rsidP="00CF415B">
      <w:pPr>
        <w:tabs>
          <w:tab w:val="left" w:pos="949"/>
        </w:tabs>
        <w:rPr>
          <w:i/>
          <w:iCs/>
        </w:rPr>
      </w:pPr>
      <w:r>
        <w:rPr>
          <w:i/>
          <w:iCs/>
        </w:rPr>
        <w:t>Note: if successful, the Hub name may be used in public media material, including any Ministerial announcements.</w:t>
      </w:r>
    </w:p>
    <w:p w14:paraId="67AD3C70" w14:textId="00EC59C5" w:rsidR="00553BBA" w:rsidRPr="00EA3659" w:rsidRDefault="00553BBA" w:rsidP="00553BBA">
      <w:pPr>
        <w:pStyle w:val="Heading4"/>
        <w:rPr>
          <w:rFonts w:eastAsia="Times New Roman"/>
        </w:rPr>
      </w:pPr>
      <w:r w:rsidRPr="006A6E05">
        <w:rPr>
          <w:rFonts w:eastAsia="Times New Roman"/>
        </w:rPr>
        <w:t>Partnerships</w:t>
      </w:r>
    </w:p>
    <w:p w14:paraId="7BF48EE4" w14:textId="77777777" w:rsidR="00553BBA" w:rsidRDefault="00553BBA" w:rsidP="00553BBA">
      <w:pPr>
        <w:spacing w:after="0" w:line="276" w:lineRule="auto"/>
        <w:rPr>
          <w:rFonts w:ascii="Calibri" w:eastAsia="Calibri" w:hAnsi="Calibri" w:cs="Times New Roman"/>
        </w:rPr>
      </w:pPr>
      <w:r w:rsidRPr="00EA3659">
        <w:rPr>
          <w:rFonts w:ascii="Calibri" w:eastAsia="Calibri" w:hAnsi="Calibri" w:cs="Times New Roman"/>
        </w:rPr>
        <w:t>Partnerships with a range of education providers, local organisations, industry, and business</w:t>
      </w:r>
      <w:r>
        <w:rPr>
          <w:rFonts w:ascii="Calibri" w:eastAsia="Calibri" w:hAnsi="Calibri" w:cs="Times New Roman"/>
        </w:rPr>
        <w:t>,</w:t>
      </w:r>
      <w:r w:rsidRPr="00EA3659">
        <w:rPr>
          <w:rFonts w:ascii="Calibri" w:eastAsia="Calibri" w:hAnsi="Calibri" w:cs="Times New Roman"/>
        </w:rPr>
        <w:t xml:space="preserve"> as well as local and state </w:t>
      </w:r>
      <w:r w:rsidRPr="00680369">
        <w:t>government</w:t>
      </w:r>
      <w:r>
        <w:rPr>
          <w:rFonts w:ascii="Calibri" w:eastAsia="Calibri" w:hAnsi="Calibri" w:cs="Times New Roman"/>
        </w:rPr>
        <w:t>,</w:t>
      </w:r>
      <w:r w:rsidRPr="00EA3659">
        <w:rPr>
          <w:rFonts w:ascii="Calibri" w:eastAsia="Calibri" w:hAnsi="Calibri" w:cs="Times New Roman"/>
        </w:rPr>
        <w:t xml:space="preserve"> are crucial to demonstrating the ongoing sustainability of a </w:t>
      </w:r>
      <w:r>
        <w:rPr>
          <w:rFonts w:ascii="Calibri" w:eastAsia="Calibri" w:hAnsi="Calibri" w:cs="Times New Roman"/>
        </w:rPr>
        <w:t>Regional University Study Hub</w:t>
      </w:r>
      <w:r w:rsidRPr="00EA3659">
        <w:rPr>
          <w:rFonts w:ascii="Calibri" w:eastAsia="Calibri" w:hAnsi="Calibri" w:cs="Times New Roman"/>
        </w:rPr>
        <w:t xml:space="preserve">. </w:t>
      </w:r>
      <w:r>
        <w:rPr>
          <w:rFonts w:ascii="Calibri" w:eastAsia="Calibri" w:hAnsi="Calibri" w:cs="Times New Roman"/>
        </w:rPr>
        <w:t xml:space="preserve">Typical supports provided through partnerships include </w:t>
      </w:r>
      <w:r w:rsidRPr="00EA3659">
        <w:rPr>
          <w:rFonts w:ascii="Calibri" w:eastAsia="Calibri" w:hAnsi="Calibri" w:cs="Times New Roman"/>
        </w:rPr>
        <w:t xml:space="preserve">free professional advice or consultation, donations, in-kind support, and </w:t>
      </w:r>
      <w:r>
        <w:rPr>
          <w:rFonts w:ascii="Calibri" w:eastAsia="Calibri" w:hAnsi="Calibri" w:cs="Times New Roman"/>
        </w:rPr>
        <w:t>fee-sharing arrangements or other financial support such as peppercorn rent.</w:t>
      </w:r>
    </w:p>
    <w:p w14:paraId="365EF3A6" w14:textId="77777777" w:rsidR="00553BBA" w:rsidRPr="00EA3659" w:rsidRDefault="00553BBA" w:rsidP="00553BBA">
      <w:pPr>
        <w:spacing w:after="0" w:line="276" w:lineRule="auto"/>
        <w:rPr>
          <w:rFonts w:ascii="Calibri" w:eastAsia="Calibri" w:hAnsi="Calibri" w:cs="Times New Roman"/>
        </w:rPr>
      </w:pPr>
    </w:p>
    <w:p w14:paraId="49E96920" w14:textId="339A36FF" w:rsidR="00553BBA" w:rsidRDefault="00553BBA" w:rsidP="00553BBA">
      <w:pPr>
        <w:tabs>
          <w:tab w:val="left" w:pos="949"/>
        </w:tabs>
        <w:rPr>
          <w:rFonts w:ascii="Calibri" w:eastAsia="Calibri" w:hAnsi="Calibri" w:cs="Times New Roman"/>
        </w:rPr>
      </w:pPr>
      <w:r>
        <w:rPr>
          <w:rFonts w:ascii="Calibri" w:eastAsia="Calibri" w:hAnsi="Calibri" w:cs="Times New Roman"/>
        </w:rPr>
        <w:t>Regional University Study Hubs</w:t>
      </w:r>
      <w:r w:rsidRPr="00EA3659">
        <w:rPr>
          <w:rFonts w:ascii="Calibri" w:eastAsia="Calibri" w:hAnsi="Calibri" w:cs="Times New Roman"/>
        </w:rPr>
        <w:t xml:space="preserve"> should have (or plan to have) partnerships with secondary schools in their region to help </w:t>
      </w:r>
      <w:r>
        <w:rPr>
          <w:rFonts w:ascii="Calibri" w:eastAsia="Calibri" w:hAnsi="Calibri" w:cs="Times New Roman"/>
        </w:rPr>
        <w:t xml:space="preserve">support </w:t>
      </w:r>
      <w:r w:rsidRPr="00EA3659">
        <w:rPr>
          <w:rFonts w:ascii="Calibri" w:eastAsia="Calibri" w:hAnsi="Calibri" w:cs="Times New Roman"/>
        </w:rPr>
        <w:t xml:space="preserve">the aspirations of local students. </w:t>
      </w:r>
      <w:r w:rsidR="00636262" w:rsidRPr="00A936A3">
        <w:rPr>
          <w:rFonts w:ascii="Calibri" w:eastAsia="Calibri" w:hAnsi="Calibri" w:cs="Times New Roman"/>
        </w:rPr>
        <w:t>These partnerships could involve participating in school events</w:t>
      </w:r>
      <w:r w:rsidR="001336C1" w:rsidRPr="00A936A3">
        <w:rPr>
          <w:rFonts w:ascii="Calibri" w:eastAsia="Calibri" w:hAnsi="Calibri" w:cs="Times New Roman"/>
        </w:rPr>
        <w:t xml:space="preserve"> or</w:t>
      </w:r>
      <w:r w:rsidR="00636262" w:rsidRPr="00A936A3">
        <w:rPr>
          <w:rFonts w:ascii="Calibri" w:eastAsia="Calibri" w:hAnsi="Calibri" w:cs="Times New Roman"/>
        </w:rPr>
        <w:t xml:space="preserve"> providing information </w:t>
      </w:r>
      <w:r w:rsidR="001336C1" w:rsidRPr="00A936A3">
        <w:rPr>
          <w:rFonts w:ascii="Calibri" w:eastAsia="Calibri" w:hAnsi="Calibri" w:cs="Times New Roman"/>
        </w:rPr>
        <w:t>and advice regarding further study options and careers</w:t>
      </w:r>
      <w:r w:rsidR="00636262" w:rsidRPr="00A936A3">
        <w:rPr>
          <w:rFonts w:ascii="Calibri" w:eastAsia="Calibri" w:hAnsi="Calibri" w:cs="Times New Roman"/>
        </w:rPr>
        <w:t xml:space="preserve">. Hubs are also welcome to provide informal support to </w:t>
      </w:r>
      <w:r w:rsidR="00454548" w:rsidRPr="00A936A3">
        <w:rPr>
          <w:rFonts w:ascii="Calibri" w:eastAsia="Calibri" w:hAnsi="Calibri" w:cs="Times New Roman"/>
        </w:rPr>
        <w:t>secondary students, such as providing quiet space and internet access for year 12 students to complete assessments or undertake exams</w:t>
      </w:r>
      <w:r w:rsidR="001336C1" w:rsidRPr="00A936A3">
        <w:rPr>
          <w:rFonts w:ascii="Calibri" w:eastAsia="Calibri" w:hAnsi="Calibri" w:cs="Times New Roman"/>
        </w:rPr>
        <w:t xml:space="preserve">, providing </w:t>
      </w:r>
      <w:r w:rsidR="00585B81" w:rsidRPr="00A936A3">
        <w:rPr>
          <w:rFonts w:ascii="Calibri" w:eastAsia="Calibri" w:hAnsi="Calibri" w:cs="Times New Roman"/>
        </w:rPr>
        <w:t xml:space="preserve">the Hub has the appropriate requirements in place to </w:t>
      </w:r>
      <w:r w:rsidR="000E3447" w:rsidRPr="00A936A3">
        <w:rPr>
          <w:rFonts w:ascii="Calibri" w:eastAsia="Calibri" w:hAnsi="Calibri" w:cs="Times New Roman"/>
        </w:rPr>
        <w:t xml:space="preserve">supervise </w:t>
      </w:r>
      <w:r w:rsidR="001D6C22" w:rsidRPr="00A936A3">
        <w:rPr>
          <w:rFonts w:ascii="Calibri" w:eastAsia="Calibri" w:hAnsi="Calibri" w:cs="Times New Roman"/>
        </w:rPr>
        <w:t>students under the age of 18</w:t>
      </w:r>
      <w:r w:rsidR="00454548" w:rsidRPr="00A936A3">
        <w:rPr>
          <w:rFonts w:ascii="Calibri" w:eastAsia="Calibri" w:hAnsi="Calibri" w:cs="Times New Roman"/>
        </w:rPr>
        <w:t>.</w:t>
      </w:r>
      <w:r w:rsidR="00454548">
        <w:rPr>
          <w:rFonts w:ascii="Calibri" w:eastAsia="Calibri" w:hAnsi="Calibri" w:cs="Times New Roman"/>
        </w:rPr>
        <w:t xml:space="preserve"> </w:t>
      </w:r>
    </w:p>
    <w:p w14:paraId="57E14406" w14:textId="32FD1895" w:rsidR="00687F49" w:rsidRPr="00272E7B" w:rsidRDefault="00B52F92" w:rsidP="000D5724">
      <w:pPr>
        <w:pStyle w:val="Heading6"/>
        <w:rPr>
          <w:bCs/>
          <w:i/>
          <w:iCs/>
        </w:rPr>
      </w:pPr>
      <w:r w:rsidRPr="00272E7B">
        <w:rPr>
          <w:rFonts w:eastAsia="Calibri"/>
          <w:bCs/>
          <w:i/>
          <w:iCs/>
          <w:color w:val="004C6C" w:themeColor="background2"/>
        </w:rPr>
        <w:t xml:space="preserve">University </w:t>
      </w:r>
      <w:r w:rsidR="008443BF">
        <w:rPr>
          <w:rFonts w:eastAsia="Calibri"/>
          <w:bCs/>
          <w:i/>
          <w:iCs/>
          <w:color w:val="004C6C" w:themeColor="background2"/>
        </w:rPr>
        <w:t>partnerships</w:t>
      </w:r>
      <w:r w:rsidR="005114FE" w:rsidRPr="00272E7B">
        <w:rPr>
          <w:rFonts w:eastAsia="Calibri"/>
          <w:bCs/>
          <w:i/>
          <w:iCs/>
          <w:color w:val="004C6C" w:themeColor="background2"/>
        </w:rPr>
        <w:t xml:space="preserve"> </w:t>
      </w:r>
      <w:r w:rsidR="00EA2752" w:rsidRPr="00272E7B">
        <w:rPr>
          <w:rFonts w:eastAsia="Calibri"/>
          <w:bCs/>
          <w:i/>
          <w:iCs/>
          <w:color w:val="004C6C" w:themeColor="background2"/>
        </w:rPr>
        <w:t xml:space="preserve">in the </w:t>
      </w:r>
      <w:r w:rsidR="00687F49" w:rsidRPr="00272E7B">
        <w:rPr>
          <w:rFonts w:eastAsia="Calibri"/>
          <w:bCs/>
          <w:i/>
          <w:iCs/>
          <w:color w:val="004C6C" w:themeColor="background2"/>
        </w:rPr>
        <w:t>Regional University Study Hubs program</w:t>
      </w:r>
    </w:p>
    <w:p w14:paraId="72BAD0DB" w14:textId="04448985" w:rsidR="00693681" w:rsidRDefault="008420D4" w:rsidP="007C4CF6">
      <w:r>
        <w:t>To date, universities have played a significant role in the Regional University Study Hubs program</w:t>
      </w:r>
      <w:r w:rsidR="00B86727">
        <w:t xml:space="preserve">, </w:t>
      </w:r>
      <w:r>
        <w:t>with many Hubs</w:t>
      </w:r>
      <w:r w:rsidR="00B86727">
        <w:t xml:space="preserve"> </w:t>
      </w:r>
      <w:r>
        <w:t>partnered with universities</w:t>
      </w:r>
      <w:r w:rsidR="00A95B2E">
        <w:t>.</w:t>
      </w:r>
      <w:r w:rsidR="006077A4">
        <w:t xml:space="preserve"> Partnerships </w:t>
      </w:r>
      <w:r w:rsidR="001E3578">
        <w:t>vary widely</w:t>
      </w:r>
      <w:r w:rsidR="00221D23">
        <w:t xml:space="preserve">, </w:t>
      </w:r>
      <w:r w:rsidR="006077A4">
        <w:t>consist</w:t>
      </w:r>
      <w:r w:rsidR="00221D23">
        <w:t>ing</w:t>
      </w:r>
      <w:r w:rsidR="006077A4">
        <w:t xml:space="preserve"> of </w:t>
      </w:r>
      <w:r w:rsidR="007A14DC">
        <w:t xml:space="preserve">formal </w:t>
      </w:r>
      <w:r w:rsidR="00460DCA">
        <w:t xml:space="preserve">and </w:t>
      </w:r>
      <w:r w:rsidR="00C128B5">
        <w:t xml:space="preserve">informal </w:t>
      </w:r>
      <w:r w:rsidR="00460DCA">
        <w:t>partnerships</w:t>
      </w:r>
      <w:r w:rsidR="00A81A79">
        <w:t xml:space="preserve"> </w:t>
      </w:r>
      <w:r w:rsidR="00954BD0">
        <w:t>with a range of</w:t>
      </w:r>
      <w:r w:rsidR="00A81A79">
        <w:t xml:space="preserve"> financial </w:t>
      </w:r>
      <w:r w:rsidR="008F148A">
        <w:t>commitments</w:t>
      </w:r>
      <w:r w:rsidR="00A86D95">
        <w:t xml:space="preserve"> and </w:t>
      </w:r>
      <w:r w:rsidR="001B51D2">
        <w:t xml:space="preserve">collaborative </w:t>
      </w:r>
      <w:r w:rsidR="008F148A">
        <w:t>arrangements</w:t>
      </w:r>
      <w:r w:rsidR="00696334">
        <w:t>.</w:t>
      </w:r>
      <w:r w:rsidR="00700F9E">
        <w:t xml:space="preserve"> </w:t>
      </w:r>
      <w:r w:rsidR="00BA2F14">
        <w:t>Regional Hubs provide opportunit</w:t>
      </w:r>
      <w:r w:rsidR="00700F9E">
        <w:t xml:space="preserve">ies for </w:t>
      </w:r>
      <w:r w:rsidR="00EF7B7E">
        <w:t>aspiratio</w:t>
      </w:r>
      <w:r w:rsidR="00EF7735">
        <w:t>n building</w:t>
      </w:r>
      <w:r w:rsidR="00406790">
        <w:t xml:space="preserve">, </w:t>
      </w:r>
      <w:r w:rsidR="003B3E8A">
        <w:t xml:space="preserve">and </w:t>
      </w:r>
      <w:r w:rsidR="00C43877">
        <w:t xml:space="preserve">provision of </w:t>
      </w:r>
      <w:r w:rsidR="00406790">
        <w:t xml:space="preserve">additional </w:t>
      </w:r>
      <w:r w:rsidR="00B2095D">
        <w:t xml:space="preserve">information and </w:t>
      </w:r>
      <w:r w:rsidR="00700F9E">
        <w:t>support</w:t>
      </w:r>
      <w:r w:rsidR="00C43877">
        <w:t xml:space="preserve"> </w:t>
      </w:r>
      <w:r w:rsidR="00B2095D">
        <w:t xml:space="preserve">to </w:t>
      </w:r>
      <w:r w:rsidR="00346EBE">
        <w:t xml:space="preserve">a university’s </w:t>
      </w:r>
      <w:r w:rsidR="00B2095D">
        <w:t xml:space="preserve">students </w:t>
      </w:r>
      <w:r w:rsidR="00EF7B7E">
        <w:t xml:space="preserve">in thin markets, </w:t>
      </w:r>
      <w:r w:rsidR="00346EBE">
        <w:t xml:space="preserve">without the university needing </w:t>
      </w:r>
      <w:r w:rsidR="00EF7B7E">
        <w:t>to heavily inves</w:t>
      </w:r>
      <w:r w:rsidR="00161731">
        <w:t>t</w:t>
      </w:r>
      <w:r w:rsidR="00FD5131">
        <w:t>,</w:t>
      </w:r>
      <w:r w:rsidR="00161731">
        <w:t xml:space="preserve"> but allowing the university to extend its reach to new students that may otherwise have not undertaken further study.</w:t>
      </w:r>
      <w:r w:rsidR="00C43877">
        <w:t xml:space="preserve"> </w:t>
      </w:r>
      <w:r w:rsidR="009475C1">
        <w:t>Hubs</w:t>
      </w:r>
      <w:r w:rsidR="00C43877">
        <w:t xml:space="preserve"> can also provide </w:t>
      </w:r>
      <w:r w:rsidR="00DB2678">
        <w:t xml:space="preserve">valuable </w:t>
      </w:r>
      <w:r w:rsidR="00C43877">
        <w:t>connect</w:t>
      </w:r>
      <w:r w:rsidR="00DB2678">
        <w:t>ions between students,</w:t>
      </w:r>
      <w:r w:rsidR="00C43877">
        <w:t xml:space="preserve"> universities </w:t>
      </w:r>
      <w:r w:rsidR="003B3E8A">
        <w:t>and</w:t>
      </w:r>
      <w:r w:rsidR="00C43877">
        <w:t xml:space="preserve"> local business and industry</w:t>
      </w:r>
      <w:r w:rsidR="003B3E8A">
        <w:t>.</w:t>
      </w:r>
      <w:r w:rsidR="00EF7B7E">
        <w:t xml:space="preserve"> </w:t>
      </w:r>
    </w:p>
    <w:p w14:paraId="57F7AEA5" w14:textId="55D58723" w:rsidR="003C209B" w:rsidRDefault="003E27F1" w:rsidP="007C4CF6">
      <w:r>
        <w:t xml:space="preserve">To facilitate </w:t>
      </w:r>
      <w:r w:rsidR="00337E13">
        <w:t>cooperation between Regional University Study Hubs and u</w:t>
      </w:r>
      <w:r w:rsidR="00820A14">
        <w:t>niversities</w:t>
      </w:r>
      <w:r w:rsidR="00337E13">
        <w:t xml:space="preserve">, the Australian government has </w:t>
      </w:r>
      <w:r w:rsidR="00B84BD4">
        <w:t xml:space="preserve">encouraged </w:t>
      </w:r>
      <w:r w:rsidR="00007DAB">
        <w:t xml:space="preserve">and invested in </w:t>
      </w:r>
      <w:r w:rsidR="00E959AE">
        <w:t xml:space="preserve">formal </w:t>
      </w:r>
      <w:r w:rsidR="00B84BD4">
        <w:t>partnerships</w:t>
      </w:r>
      <w:r w:rsidR="00E959AE">
        <w:t xml:space="preserve"> between these parties. </w:t>
      </w:r>
      <w:r w:rsidR="00DE1437">
        <w:t xml:space="preserve">Partnerships have </w:t>
      </w:r>
      <w:r w:rsidR="006D6C55">
        <w:t xml:space="preserve">led to </w:t>
      </w:r>
      <w:r w:rsidR="00A95B2E">
        <w:t xml:space="preserve">collaboration for </w:t>
      </w:r>
      <w:r w:rsidR="006D6C55">
        <w:t xml:space="preserve">mutual benefit, </w:t>
      </w:r>
      <w:r w:rsidR="009505D9">
        <w:t xml:space="preserve">for all parties, such as </w:t>
      </w:r>
      <w:r w:rsidR="009C33D6">
        <w:t>increased student</w:t>
      </w:r>
      <w:r w:rsidR="00341850">
        <w:t xml:space="preserve"> </w:t>
      </w:r>
      <w:r w:rsidR="000F3B5E">
        <w:lastRenderedPageBreak/>
        <w:t>participation</w:t>
      </w:r>
      <w:r w:rsidR="001463D5">
        <w:t>/</w:t>
      </w:r>
      <w:r w:rsidR="00341850">
        <w:t>recruitment</w:t>
      </w:r>
      <w:r w:rsidR="00390BE2">
        <w:t xml:space="preserve"> and</w:t>
      </w:r>
      <w:r w:rsidR="00B46D53">
        <w:t xml:space="preserve"> better supported students</w:t>
      </w:r>
      <w:r w:rsidR="006077A4">
        <w:t xml:space="preserve"> (including</w:t>
      </w:r>
      <w:r w:rsidR="00B46D53">
        <w:t xml:space="preserve"> </w:t>
      </w:r>
      <w:r w:rsidR="006077A4">
        <w:t xml:space="preserve">improved understanding and in some cases, </w:t>
      </w:r>
      <w:r w:rsidR="00F13B8D">
        <w:t xml:space="preserve">supported </w:t>
      </w:r>
      <w:r w:rsidR="006077A4">
        <w:t>delivery of course options)</w:t>
      </w:r>
      <w:r w:rsidR="001E1280">
        <w:t>.</w:t>
      </w:r>
      <w:r w:rsidR="0062711D">
        <w:t xml:space="preserve"> </w:t>
      </w:r>
    </w:p>
    <w:p w14:paraId="3E8A808A" w14:textId="429EBA96" w:rsidR="00687F49" w:rsidRPr="00E4326C" w:rsidRDefault="00BC7597" w:rsidP="007C4CF6">
      <w:r w:rsidRPr="00E4326C">
        <w:t>While universities</w:t>
      </w:r>
      <w:r w:rsidR="00A727E1" w:rsidRPr="00E4326C">
        <w:t xml:space="preserve"> </w:t>
      </w:r>
      <w:r w:rsidRPr="00E4326C">
        <w:t xml:space="preserve">are eligible to apply to operate a </w:t>
      </w:r>
      <w:r w:rsidR="008A30B7" w:rsidRPr="00E4326C">
        <w:t>H</w:t>
      </w:r>
      <w:r w:rsidRPr="00E4326C">
        <w:t>ub a</w:t>
      </w:r>
      <w:r w:rsidR="0062711D" w:rsidRPr="00E4326C">
        <w:t xml:space="preserve">s </w:t>
      </w:r>
      <w:r w:rsidR="003C209B" w:rsidRPr="00E4326C">
        <w:t xml:space="preserve">part of this funding round, the department </w:t>
      </w:r>
      <w:r w:rsidRPr="00E4326C">
        <w:t xml:space="preserve">also </w:t>
      </w:r>
      <w:r w:rsidR="003C209B" w:rsidRPr="00E4326C">
        <w:t>strongly encourages universities</w:t>
      </w:r>
      <w:r w:rsidR="00E4326C" w:rsidRPr="00E4326C">
        <w:t xml:space="preserve"> providers</w:t>
      </w:r>
      <w:r w:rsidR="003C209B" w:rsidRPr="00E4326C">
        <w:t xml:space="preserve"> to </w:t>
      </w:r>
      <w:r w:rsidR="00E4326C" w:rsidRPr="00E4326C">
        <w:t>actively engage with</w:t>
      </w:r>
      <w:r w:rsidR="003C209B" w:rsidRPr="00E4326C">
        <w:t xml:space="preserve"> </w:t>
      </w:r>
      <w:r w:rsidR="00884A56" w:rsidRPr="00E4326C">
        <w:t>communit</w:t>
      </w:r>
      <w:r w:rsidR="008A30B7" w:rsidRPr="00E4326C">
        <w:t>y organisations</w:t>
      </w:r>
      <w:r w:rsidR="00FB5C0D" w:rsidRPr="00E4326C">
        <w:t xml:space="preserve"> and</w:t>
      </w:r>
      <w:r w:rsidR="008A30B7" w:rsidRPr="00E4326C">
        <w:t xml:space="preserve"> </w:t>
      </w:r>
      <w:r w:rsidR="00966935" w:rsidRPr="00E4326C">
        <w:t xml:space="preserve">other </w:t>
      </w:r>
      <w:r w:rsidR="003C209B" w:rsidRPr="00E4326C">
        <w:t xml:space="preserve">prospective applicants to </w:t>
      </w:r>
      <w:r w:rsidR="00FB3DC6" w:rsidRPr="00E4326C">
        <w:t>discuss how they could be involved in a Regional University Study Hub</w:t>
      </w:r>
      <w:r w:rsidR="00FB7F38" w:rsidRPr="00E4326C">
        <w:t xml:space="preserve">. </w:t>
      </w:r>
    </w:p>
    <w:p w14:paraId="24328EA0" w14:textId="763C0F66" w:rsidR="00CB24AA" w:rsidRPr="007C4CF6" w:rsidRDefault="00CB24AA" w:rsidP="007C4CF6">
      <w:r w:rsidRPr="00E4326C">
        <w:rPr>
          <w:rFonts w:ascii="Calibri" w:eastAsia="Calibri" w:hAnsi="Calibri" w:cs="Times New Roman"/>
        </w:rPr>
        <w:t>University applicants will need to</w:t>
      </w:r>
      <w:r w:rsidR="00F80B01" w:rsidRPr="00E4326C">
        <w:rPr>
          <w:rFonts w:ascii="Calibri" w:eastAsia="Calibri" w:hAnsi="Calibri" w:cs="Times New Roman"/>
        </w:rPr>
        <w:t xml:space="preserve"> </w:t>
      </w:r>
      <w:r w:rsidR="0065711C" w:rsidRPr="00E4326C">
        <w:rPr>
          <w:rFonts w:ascii="Calibri" w:eastAsia="Calibri" w:hAnsi="Calibri" w:cs="Times New Roman"/>
        </w:rPr>
        <w:t xml:space="preserve">outline </w:t>
      </w:r>
      <w:r w:rsidR="00F80B01" w:rsidRPr="00E4326C">
        <w:rPr>
          <w:rFonts w:ascii="Calibri" w:eastAsia="Calibri" w:hAnsi="Calibri" w:cs="Times New Roman"/>
        </w:rPr>
        <w:t xml:space="preserve">how they will work </w:t>
      </w:r>
      <w:r w:rsidRPr="00E4326C">
        <w:rPr>
          <w:rFonts w:ascii="Calibri" w:eastAsia="Calibri" w:hAnsi="Calibri" w:cs="Times New Roman"/>
        </w:rPr>
        <w:t xml:space="preserve">with other education providers to ensure </w:t>
      </w:r>
      <w:r w:rsidR="00CE190C" w:rsidRPr="00E4326C">
        <w:rPr>
          <w:rFonts w:ascii="Calibri" w:eastAsia="Calibri" w:hAnsi="Calibri" w:cs="Times New Roman"/>
        </w:rPr>
        <w:t>the hub will support all tertiary students, regardless of which provider they are enrolled with</w:t>
      </w:r>
      <w:r w:rsidRPr="00E4326C">
        <w:rPr>
          <w:rFonts w:ascii="Calibri" w:eastAsia="Calibri" w:hAnsi="Calibri" w:cs="Times New Roman"/>
        </w:rPr>
        <w:t>.</w:t>
      </w:r>
      <w:r w:rsidR="00CE190C" w:rsidRPr="00E4326C">
        <w:rPr>
          <w:rFonts w:ascii="Calibri" w:eastAsia="Calibri" w:hAnsi="Calibri" w:cs="Times New Roman"/>
        </w:rPr>
        <w:t xml:space="preserve"> </w:t>
      </w:r>
      <w:r w:rsidR="00C334F2" w:rsidRPr="00E4326C">
        <w:rPr>
          <w:rFonts w:ascii="Calibri" w:eastAsia="Calibri" w:hAnsi="Calibri" w:cs="Times New Roman"/>
        </w:rPr>
        <w:t>C</w:t>
      </w:r>
      <w:r w:rsidR="00CE190C" w:rsidRPr="00E4326C">
        <w:rPr>
          <w:rFonts w:ascii="Calibri" w:eastAsia="Calibri" w:hAnsi="Calibri" w:cs="Times New Roman"/>
        </w:rPr>
        <w:t xml:space="preserve">onsideration will be given to </w:t>
      </w:r>
      <w:r w:rsidR="00C334F2" w:rsidRPr="00E4326C">
        <w:rPr>
          <w:rFonts w:ascii="Calibri" w:eastAsia="Calibri" w:hAnsi="Calibri" w:cs="Times New Roman"/>
        </w:rPr>
        <w:t xml:space="preserve">the extent to which </w:t>
      </w:r>
      <w:r w:rsidR="00CE190C" w:rsidRPr="00E4326C">
        <w:rPr>
          <w:rFonts w:ascii="Calibri" w:eastAsia="Calibri" w:hAnsi="Calibri" w:cs="Times New Roman"/>
        </w:rPr>
        <w:t>universities</w:t>
      </w:r>
      <w:r w:rsidR="00685DFF" w:rsidRPr="00E4326C">
        <w:rPr>
          <w:rFonts w:ascii="Calibri" w:eastAsia="Calibri" w:hAnsi="Calibri" w:cs="Times New Roman"/>
        </w:rPr>
        <w:t xml:space="preserve"> </w:t>
      </w:r>
      <w:r w:rsidR="00CE190C" w:rsidRPr="00E4326C">
        <w:rPr>
          <w:rFonts w:ascii="Calibri" w:eastAsia="Calibri" w:hAnsi="Calibri" w:cs="Times New Roman"/>
        </w:rPr>
        <w:t xml:space="preserve">are able to demonstrate strong engagement with other providers in supporting the proposed </w:t>
      </w:r>
      <w:r w:rsidR="00240B59" w:rsidRPr="00E4326C">
        <w:rPr>
          <w:rFonts w:ascii="Calibri" w:eastAsia="Calibri" w:hAnsi="Calibri" w:cs="Times New Roman"/>
        </w:rPr>
        <w:t>H</w:t>
      </w:r>
      <w:r w:rsidR="00CE190C" w:rsidRPr="00E4326C">
        <w:rPr>
          <w:rFonts w:ascii="Calibri" w:eastAsia="Calibri" w:hAnsi="Calibri" w:cs="Times New Roman"/>
        </w:rPr>
        <w:t>ub.</w:t>
      </w:r>
    </w:p>
    <w:p w14:paraId="783E369B" w14:textId="77777777" w:rsidR="003A5A14" w:rsidRDefault="003A5A14" w:rsidP="003A5A14">
      <w:pPr>
        <w:pStyle w:val="Heading4"/>
        <w:rPr>
          <w:rFonts w:eastAsia="Calibri"/>
        </w:rPr>
      </w:pPr>
      <w:r>
        <w:rPr>
          <w:rFonts w:eastAsia="Calibri"/>
        </w:rPr>
        <w:t>Geographic spread</w:t>
      </w:r>
    </w:p>
    <w:p w14:paraId="1CE84C23" w14:textId="53463681" w:rsidR="000459D2" w:rsidRPr="00995EA4" w:rsidRDefault="003A5A14" w:rsidP="00995EA4">
      <w:r>
        <w:t xml:space="preserve">Geographic spread </w:t>
      </w:r>
      <w:r w:rsidR="002D0EC6">
        <w:t xml:space="preserve">is </w:t>
      </w:r>
      <w:r>
        <w:t xml:space="preserve">a consideration for the </w:t>
      </w:r>
      <w:r w:rsidR="00B12353">
        <w:t>A</w:t>
      </w:r>
      <w:r>
        <w:t xml:space="preserve">ssessment </w:t>
      </w:r>
      <w:r w:rsidR="00B12353">
        <w:t>P</w:t>
      </w:r>
      <w:r>
        <w:t xml:space="preserve">anel in determining which locations should have a Regional University Study Hub. This </w:t>
      </w:r>
      <w:r w:rsidRPr="00C32653">
        <w:t>ensure</w:t>
      </w:r>
      <w:r>
        <w:t>s</w:t>
      </w:r>
      <w:r w:rsidRPr="00C32653">
        <w:t xml:space="preserve"> equity in the distribution of</w:t>
      </w:r>
      <w:r>
        <w:t xml:space="preserve"> Regional University</w:t>
      </w:r>
      <w:r w:rsidRPr="00C32653">
        <w:t xml:space="preserve"> </w:t>
      </w:r>
      <w:r>
        <w:t>Study Hubs</w:t>
      </w:r>
      <w:r w:rsidRPr="00C32653">
        <w:t xml:space="preserve"> and tertiary education </w:t>
      </w:r>
      <w:r>
        <w:t>access</w:t>
      </w:r>
      <w:r w:rsidRPr="00C32653">
        <w:t xml:space="preserve"> across Australia.</w:t>
      </w:r>
      <w:r>
        <w:t xml:space="preserve"> Geographic spread may include factors such as distance from the nearest university campus, distance from existing </w:t>
      </w:r>
      <w:r w:rsidR="001937F1">
        <w:t>h</w:t>
      </w:r>
      <w:r>
        <w:t xml:space="preserve">ubs, number of Regional Hubs in a particular state or territory, and Regional Hubs by regionality. </w:t>
      </w:r>
    </w:p>
    <w:p w14:paraId="6996DD92" w14:textId="64CF8169" w:rsidR="00FC5FBE" w:rsidRDefault="00FC5FBE" w:rsidP="00680369">
      <w:pPr>
        <w:pStyle w:val="Heading3"/>
        <w:numPr>
          <w:ilvl w:val="1"/>
          <w:numId w:val="34"/>
        </w:numPr>
        <w:rPr>
          <w:rFonts w:eastAsia="Times New Roman"/>
        </w:rPr>
      </w:pPr>
      <w:bookmarkStart w:id="669" w:name="_Toc141784978"/>
      <w:bookmarkStart w:id="670" w:name="_Toc141789860"/>
      <w:bookmarkStart w:id="671" w:name="_Toc141863888"/>
      <w:bookmarkStart w:id="672" w:name="_Toc141864096"/>
      <w:bookmarkStart w:id="673" w:name="_Toc141867681"/>
      <w:bookmarkStart w:id="674" w:name="_Toc141885513"/>
      <w:bookmarkStart w:id="675" w:name="_Toc142037677"/>
      <w:bookmarkStart w:id="676" w:name="_Toc141784979"/>
      <w:bookmarkStart w:id="677" w:name="_Toc141789861"/>
      <w:bookmarkStart w:id="678" w:name="_Toc141863889"/>
      <w:bookmarkStart w:id="679" w:name="_Toc141864097"/>
      <w:bookmarkStart w:id="680" w:name="_Toc141867682"/>
      <w:bookmarkStart w:id="681" w:name="_Toc141885514"/>
      <w:bookmarkStart w:id="682" w:name="_Toc142037678"/>
      <w:bookmarkStart w:id="683" w:name="_Toc141784980"/>
      <w:bookmarkStart w:id="684" w:name="_Toc141789862"/>
      <w:bookmarkStart w:id="685" w:name="_Toc141863890"/>
      <w:bookmarkStart w:id="686" w:name="_Toc141864098"/>
      <w:bookmarkStart w:id="687" w:name="_Toc141867683"/>
      <w:bookmarkStart w:id="688" w:name="_Toc141885515"/>
      <w:bookmarkStart w:id="689" w:name="_Toc142037679"/>
      <w:bookmarkStart w:id="690" w:name="_Toc141784981"/>
      <w:bookmarkStart w:id="691" w:name="_Toc141789863"/>
      <w:bookmarkStart w:id="692" w:name="_Toc141863891"/>
      <w:bookmarkStart w:id="693" w:name="_Toc141864099"/>
      <w:bookmarkStart w:id="694" w:name="_Toc141867684"/>
      <w:bookmarkStart w:id="695" w:name="_Toc141885516"/>
      <w:bookmarkStart w:id="696" w:name="_Toc142037680"/>
      <w:bookmarkStart w:id="697" w:name="_Toc141784982"/>
      <w:bookmarkStart w:id="698" w:name="_Toc141789864"/>
      <w:bookmarkStart w:id="699" w:name="_Toc141863892"/>
      <w:bookmarkStart w:id="700" w:name="_Toc141864100"/>
      <w:bookmarkStart w:id="701" w:name="_Toc141867685"/>
      <w:bookmarkStart w:id="702" w:name="_Toc141885517"/>
      <w:bookmarkStart w:id="703" w:name="_Toc142037681"/>
      <w:bookmarkStart w:id="704" w:name="_Toc141784983"/>
      <w:bookmarkStart w:id="705" w:name="_Toc141789865"/>
      <w:bookmarkStart w:id="706" w:name="_Toc141863893"/>
      <w:bookmarkStart w:id="707" w:name="_Toc141864101"/>
      <w:bookmarkStart w:id="708" w:name="_Toc141867686"/>
      <w:bookmarkStart w:id="709" w:name="_Toc141885518"/>
      <w:bookmarkStart w:id="710" w:name="_Toc142037682"/>
      <w:bookmarkStart w:id="711" w:name="_Toc141784984"/>
      <w:bookmarkStart w:id="712" w:name="_Toc141789866"/>
      <w:bookmarkStart w:id="713" w:name="_Toc141863894"/>
      <w:bookmarkStart w:id="714" w:name="_Toc141864102"/>
      <w:bookmarkStart w:id="715" w:name="_Toc141867687"/>
      <w:bookmarkStart w:id="716" w:name="_Toc141885519"/>
      <w:bookmarkStart w:id="717" w:name="_Toc142037683"/>
      <w:bookmarkStart w:id="718" w:name="_Toc141784985"/>
      <w:bookmarkStart w:id="719" w:name="_Toc141789867"/>
      <w:bookmarkStart w:id="720" w:name="_Toc141863895"/>
      <w:bookmarkStart w:id="721" w:name="_Toc141864103"/>
      <w:bookmarkStart w:id="722" w:name="_Toc141867688"/>
      <w:bookmarkStart w:id="723" w:name="_Toc141885520"/>
      <w:bookmarkStart w:id="724" w:name="_Toc142037684"/>
      <w:bookmarkStart w:id="725" w:name="_Toc141784986"/>
      <w:bookmarkStart w:id="726" w:name="_Toc141789868"/>
      <w:bookmarkStart w:id="727" w:name="_Toc141863896"/>
      <w:bookmarkStart w:id="728" w:name="_Toc141864104"/>
      <w:bookmarkStart w:id="729" w:name="_Toc141867689"/>
      <w:bookmarkStart w:id="730" w:name="_Toc141885521"/>
      <w:bookmarkStart w:id="731" w:name="_Toc142037685"/>
      <w:bookmarkStart w:id="732" w:name="_Toc141784989"/>
      <w:bookmarkStart w:id="733" w:name="_Toc141789871"/>
      <w:bookmarkStart w:id="734" w:name="_Toc141863899"/>
      <w:bookmarkStart w:id="735" w:name="_Toc141864107"/>
      <w:bookmarkStart w:id="736" w:name="_Toc141867692"/>
      <w:bookmarkStart w:id="737" w:name="_Toc141885524"/>
      <w:bookmarkStart w:id="738" w:name="_Toc142037688"/>
      <w:bookmarkStart w:id="739" w:name="_Toc141784987"/>
      <w:bookmarkStart w:id="740" w:name="_Toc141789869"/>
      <w:bookmarkStart w:id="741" w:name="_Toc141863897"/>
      <w:bookmarkStart w:id="742" w:name="_Toc141864105"/>
      <w:bookmarkStart w:id="743" w:name="_Toc141867690"/>
      <w:bookmarkStart w:id="744" w:name="_Toc141885522"/>
      <w:bookmarkStart w:id="745" w:name="_Toc142037686"/>
      <w:bookmarkStart w:id="746" w:name="_Toc141784988"/>
      <w:bookmarkStart w:id="747" w:name="_Toc141789870"/>
      <w:bookmarkStart w:id="748" w:name="_Toc141863898"/>
      <w:bookmarkStart w:id="749" w:name="_Toc141864106"/>
      <w:bookmarkStart w:id="750" w:name="_Toc141867691"/>
      <w:bookmarkStart w:id="751" w:name="_Toc141885523"/>
      <w:bookmarkStart w:id="752" w:name="_Toc142037687"/>
      <w:bookmarkStart w:id="753" w:name="_Toc141785011"/>
      <w:bookmarkStart w:id="754" w:name="_Toc141789893"/>
      <w:bookmarkStart w:id="755" w:name="_Toc141863921"/>
      <w:bookmarkStart w:id="756" w:name="_Toc141864129"/>
      <w:bookmarkStart w:id="757" w:name="_Toc141867714"/>
      <w:bookmarkStart w:id="758" w:name="_Toc141885546"/>
      <w:bookmarkStart w:id="759" w:name="_Toc142037710"/>
      <w:bookmarkStart w:id="760" w:name="_Toc141785012"/>
      <w:bookmarkStart w:id="761" w:name="_Toc141789894"/>
      <w:bookmarkStart w:id="762" w:name="_Toc141863922"/>
      <w:bookmarkStart w:id="763" w:name="_Toc141864130"/>
      <w:bookmarkStart w:id="764" w:name="_Toc141867715"/>
      <w:bookmarkStart w:id="765" w:name="_Toc141885547"/>
      <w:bookmarkStart w:id="766" w:name="_Toc142037711"/>
      <w:bookmarkStart w:id="767" w:name="_Toc141785013"/>
      <w:bookmarkStart w:id="768" w:name="_Toc141789895"/>
      <w:bookmarkStart w:id="769" w:name="_Toc141863923"/>
      <w:bookmarkStart w:id="770" w:name="_Toc141864131"/>
      <w:bookmarkStart w:id="771" w:name="_Toc141867716"/>
      <w:bookmarkStart w:id="772" w:name="_Toc141885548"/>
      <w:bookmarkStart w:id="773" w:name="_Toc142037712"/>
      <w:bookmarkStart w:id="774" w:name="_Toc141785014"/>
      <w:bookmarkStart w:id="775" w:name="_Toc141789896"/>
      <w:bookmarkStart w:id="776" w:name="_Toc141863924"/>
      <w:bookmarkStart w:id="777" w:name="_Toc141864132"/>
      <w:bookmarkStart w:id="778" w:name="_Toc141867717"/>
      <w:bookmarkStart w:id="779" w:name="_Toc141885549"/>
      <w:bookmarkStart w:id="780" w:name="_Toc142037713"/>
      <w:bookmarkStart w:id="781" w:name="_Toc141785015"/>
      <w:bookmarkStart w:id="782" w:name="_Toc141789897"/>
      <w:bookmarkStart w:id="783" w:name="_Toc141863925"/>
      <w:bookmarkStart w:id="784" w:name="_Toc141864133"/>
      <w:bookmarkStart w:id="785" w:name="_Toc141867718"/>
      <w:bookmarkStart w:id="786" w:name="_Toc141885550"/>
      <w:bookmarkStart w:id="787" w:name="_Toc142037714"/>
      <w:bookmarkStart w:id="788" w:name="_Toc141785016"/>
      <w:bookmarkStart w:id="789" w:name="_Toc141789898"/>
      <w:bookmarkStart w:id="790" w:name="_Toc141863926"/>
      <w:bookmarkStart w:id="791" w:name="_Toc141864134"/>
      <w:bookmarkStart w:id="792" w:name="_Toc141867719"/>
      <w:bookmarkStart w:id="793" w:name="_Toc141885551"/>
      <w:bookmarkStart w:id="794" w:name="_Toc142037715"/>
      <w:bookmarkStart w:id="795" w:name="_Toc141785017"/>
      <w:bookmarkStart w:id="796" w:name="_Toc141789899"/>
      <w:bookmarkStart w:id="797" w:name="_Toc141863927"/>
      <w:bookmarkStart w:id="798" w:name="_Toc141864135"/>
      <w:bookmarkStart w:id="799" w:name="_Toc141867720"/>
      <w:bookmarkStart w:id="800" w:name="_Toc141885552"/>
      <w:bookmarkStart w:id="801" w:name="_Toc142037716"/>
      <w:bookmarkStart w:id="802" w:name="_Toc141785018"/>
      <w:bookmarkStart w:id="803" w:name="_Toc141789900"/>
      <w:bookmarkStart w:id="804" w:name="_Toc141863928"/>
      <w:bookmarkStart w:id="805" w:name="_Toc141864136"/>
      <w:bookmarkStart w:id="806" w:name="_Toc141867721"/>
      <w:bookmarkStart w:id="807" w:name="_Toc141885553"/>
      <w:bookmarkStart w:id="808" w:name="_Toc142037717"/>
      <w:bookmarkStart w:id="809" w:name="_Toc141785019"/>
      <w:bookmarkStart w:id="810" w:name="_Toc141789901"/>
      <w:bookmarkStart w:id="811" w:name="_Toc141863929"/>
      <w:bookmarkStart w:id="812" w:name="_Toc141864137"/>
      <w:bookmarkStart w:id="813" w:name="_Toc141867722"/>
      <w:bookmarkStart w:id="814" w:name="_Toc141885554"/>
      <w:bookmarkStart w:id="815" w:name="_Toc142037718"/>
      <w:bookmarkStart w:id="816" w:name="_Toc141785020"/>
      <w:bookmarkStart w:id="817" w:name="_Toc141789902"/>
      <w:bookmarkStart w:id="818" w:name="_Toc141863930"/>
      <w:bookmarkStart w:id="819" w:name="_Toc141864138"/>
      <w:bookmarkStart w:id="820" w:name="_Toc141867723"/>
      <w:bookmarkStart w:id="821" w:name="_Toc141885555"/>
      <w:bookmarkStart w:id="822" w:name="_Toc142037719"/>
      <w:bookmarkStart w:id="823" w:name="_Toc141785021"/>
      <w:bookmarkStart w:id="824" w:name="_Toc141789903"/>
      <w:bookmarkStart w:id="825" w:name="_Toc141863931"/>
      <w:bookmarkStart w:id="826" w:name="_Toc141864139"/>
      <w:bookmarkStart w:id="827" w:name="_Toc141867724"/>
      <w:bookmarkStart w:id="828" w:name="_Toc141885556"/>
      <w:bookmarkStart w:id="829" w:name="_Toc142037720"/>
      <w:bookmarkStart w:id="830" w:name="_Toc141785022"/>
      <w:bookmarkStart w:id="831" w:name="_Toc141789904"/>
      <w:bookmarkStart w:id="832" w:name="_Toc141863932"/>
      <w:bookmarkStart w:id="833" w:name="_Toc141864140"/>
      <w:bookmarkStart w:id="834" w:name="_Toc141867725"/>
      <w:bookmarkStart w:id="835" w:name="_Toc141885557"/>
      <w:bookmarkStart w:id="836" w:name="_Toc142037721"/>
      <w:bookmarkStart w:id="837" w:name="_Toc141785023"/>
      <w:bookmarkStart w:id="838" w:name="_Toc141789905"/>
      <w:bookmarkStart w:id="839" w:name="_Toc141863933"/>
      <w:bookmarkStart w:id="840" w:name="_Toc141864141"/>
      <w:bookmarkStart w:id="841" w:name="_Toc141867726"/>
      <w:bookmarkStart w:id="842" w:name="_Toc141885558"/>
      <w:bookmarkStart w:id="843" w:name="_Toc142037722"/>
      <w:bookmarkStart w:id="844" w:name="_Toc141785024"/>
      <w:bookmarkStart w:id="845" w:name="_Toc141789906"/>
      <w:bookmarkStart w:id="846" w:name="_Toc141863934"/>
      <w:bookmarkStart w:id="847" w:name="_Toc141864142"/>
      <w:bookmarkStart w:id="848" w:name="_Toc141867727"/>
      <w:bookmarkStart w:id="849" w:name="_Toc141885559"/>
      <w:bookmarkStart w:id="850" w:name="_Toc142037723"/>
      <w:bookmarkStart w:id="851" w:name="_Toc141785025"/>
      <w:bookmarkStart w:id="852" w:name="_Toc141789907"/>
      <w:bookmarkStart w:id="853" w:name="_Toc141863935"/>
      <w:bookmarkStart w:id="854" w:name="_Toc141864143"/>
      <w:bookmarkStart w:id="855" w:name="_Toc141867728"/>
      <w:bookmarkStart w:id="856" w:name="_Toc141885560"/>
      <w:bookmarkStart w:id="857" w:name="_Toc142037724"/>
      <w:bookmarkStart w:id="858" w:name="_Toc139620151"/>
      <w:bookmarkStart w:id="859" w:name="_Toc17394465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r>
        <w:rPr>
          <w:rFonts w:eastAsia="Times New Roman"/>
        </w:rPr>
        <w:t>Application documentation</w:t>
      </w:r>
      <w:bookmarkEnd w:id="858"/>
      <w:bookmarkEnd w:id="859"/>
      <w:r w:rsidR="00C21281">
        <w:rPr>
          <w:rFonts w:eastAsia="Times New Roman"/>
        </w:rPr>
        <w:t xml:space="preserve"> </w:t>
      </w:r>
      <w:bookmarkStart w:id="860" w:name="_Toc96777667"/>
    </w:p>
    <w:bookmarkEnd w:id="860"/>
    <w:p w14:paraId="4BEC6C91" w14:textId="49B0FF06" w:rsidR="00F708AB" w:rsidRPr="00E14F8A" w:rsidRDefault="00F708AB" w:rsidP="00D519F2">
      <w:pPr>
        <w:tabs>
          <w:tab w:val="left" w:pos="949"/>
        </w:tabs>
        <w:rPr>
          <w:rFonts w:ascii="Calibri" w:eastAsia="Calibri" w:hAnsi="Calibri" w:cs="Times New Roman"/>
        </w:rPr>
      </w:pPr>
      <w:r>
        <w:t>The application and all accompanying documents</w:t>
      </w:r>
      <w:r w:rsidRPr="00D519F2">
        <w:rPr>
          <w:rFonts w:ascii="Calibri" w:eastAsia="Calibri" w:hAnsi="Calibri" w:cs="Times New Roman"/>
        </w:rPr>
        <w:t xml:space="preserve"> must be completed and submitted via the </w:t>
      </w:r>
      <w:r w:rsidR="00C52C41">
        <w:rPr>
          <w:rFonts w:ascii="Calibri" w:eastAsia="Calibri" w:hAnsi="Calibri" w:cs="Times New Roman"/>
        </w:rPr>
        <w:t>Qualtrics Application</w:t>
      </w:r>
      <w:r w:rsidRPr="00E14F8A">
        <w:rPr>
          <w:rFonts w:ascii="Calibri" w:eastAsia="Calibri" w:hAnsi="Calibri" w:cs="Times New Roman"/>
        </w:rPr>
        <w:t xml:space="preserve"> </w:t>
      </w:r>
      <w:hyperlink r:id="rId21" w:history="1">
        <w:r w:rsidRPr="00E14F8A">
          <w:rPr>
            <w:rStyle w:val="Hyperlink"/>
            <w:rFonts w:ascii="Calibri" w:eastAsia="Calibri" w:hAnsi="Calibri" w:cs="Times New Roman"/>
          </w:rPr>
          <w:t>here</w:t>
        </w:r>
      </w:hyperlink>
      <w:r w:rsidRPr="00E14F8A">
        <w:rPr>
          <w:rFonts w:ascii="Calibri" w:eastAsia="Calibri" w:hAnsi="Calibri" w:cs="Times New Roman"/>
        </w:rPr>
        <w:t xml:space="preserve">. You will receive an automated email confirming that your application has been received. </w:t>
      </w:r>
    </w:p>
    <w:p w14:paraId="29B6DC3D" w14:textId="6750A832" w:rsidR="00276040" w:rsidRDefault="00EA3659" w:rsidP="00680369">
      <w:pPr>
        <w:tabs>
          <w:tab w:val="left" w:pos="949"/>
        </w:tabs>
        <w:rPr>
          <w:rFonts w:ascii="Calibri" w:eastAsia="Calibri" w:hAnsi="Calibri" w:cs="Times New Roman"/>
        </w:rPr>
      </w:pPr>
      <w:r w:rsidRPr="00E14F8A">
        <w:rPr>
          <w:rFonts w:ascii="Calibri" w:eastAsia="Calibri" w:hAnsi="Calibri" w:cs="Times New Roman"/>
        </w:rPr>
        <w:t xml:space="preserve">Applicants </w:t>
      </w:r>
      <w:r w:rsidR="00F708AB" w:rsidRPr="00E14F8A">
        <w:rPr>
          <w:rFonts w:ascii="Calibri" w:eastAsia="Calibri" w:hAnsi="Calibri" w:cs="Times New Roman"/>
        </w:rPr>
        <w:t xml:space="preserve">can </w:t>
      </w:r>
      <w:r w:rsidRPr="00E14F8A">
        <w:rPr>
          <w:rFonts w:ascii="Calibri" w:eastAsia="Calibri" w:hAnsi="Calibri" w:cs="Times New Roman"/>
        </w:rPr>
        <w:t>download and complete</w:t>
      </w:r>
      <w:r w:rsidR="00C52C41">
        <w:rPr>
          <w:rFonts w:ascii="Calibri" w:eastAsia="Calibri" w:hAnsi="Calibri" w:cs="Times New Roman"/>
        </w:rPr>
        <w:t xml:space="preserve"> the Application Form, and</w:t>
      </w:r>
      <w:r w:rsidRPr="00E14F8A">
        <w:rPr>
          <w:rFonts w:ascii="Calibri" w:eastAsia="Calibri" w:hAnsi="Calibri" w:cs="Times New Roman"/>
        </w:rPr>
        <w:t xml:space="preserve"> </w:t>
      </w:r>
      <w:r w:rsidR="00D34666" w:rsidRPr="00E14F8A">
        <w:rPr>
          <w:rFonts w:ascii="Calibri" w:eastAsia="Calibri" w:hAnsi="Calibri" w:cs="Times New Roman"/>
        </w:rPr>
        <w:t xml:space="preserve">templates for </w:t>
      </w:r>
      <w:r w:rsidR="00E04E88" w:rsidRPr="00E14F8A">
        <w:rPr>
          <w:rFonts w:ascii="Calibri" w:eastAsia="Calibri" w:hAnsi="Calibri" w:cs="Times New Roman"/>
        </w:rPr>
        <w:t xml:space="preserve">supporting </w:t>
      </w:r>
      <w:r w:rsidRPr="00E14F8A">
        <w:rPr>
          <w:rFonts w:ascii="Calibri" w:eastAsia="Calibri" w:hAnsi="Calibri" w:cs="Times New Roman"/>
        </w:rPr>
        <w:t>document</w:t>
      </w:r>
      <w:r w:rsidR="00D34666" w:rsidRPr="00E14F8A">
        <w:rPr>
          <w:rFonts w:ascii="Calibri" w:eastAsia="Calibri" w:hAnsi="Calibri" w:cs="Times New Roman"/>
        </w:rPr>
        <w:t>s</w:t>
      </w:r>
      <w:r w:rsidR="00C52C41">
        <w:rPr>
          <w:rFonts w:ascii="Calibri" w:eastAsia="Calibri" w:hAnsi="Calibri" w:cs="Times New Roman"/>
        </w:rPr>
        <w:t>,</w:t>
      </w:r>
      <w:r w:rsidR="00D34666" w:rsidRPr="00E14F8A">
        <w:rPr>
          <w:rFonts w:ascii="Calibri" w:eastAsia="Calibri" w:hAnsi="Calibri" w:cs="Times New Roman"/>
        </w:rPr>
        <w:t xml:space="preserve"> </w:t>
      </w:r>
      <w:r w:rsidRPr="00E14F8A">
        <w:rPr>
          <w:rFonts w:ascii="Calibri" w:eastAsia="Calibri" w:hAnsi="Calibri" w:cs="Times New Roman"/>
        </w:rPr>
        <w:t xml:space="preserve">from the department’s website </w:t>
      </w:r>
      <w:hyperlink r:id="rId22" w:history="1">
        <w:r w:rsidR="00BF347B" w:rsidRPr="00E14F8A">
          <w:rPr>
            <w:rStyle w:val="Hyperlink"/>
            <w:rFonts w:ascii="Calibri" w:eastAsia="Calibri" w:hAnsi="Calibri" w:cs="Times New Roman"/>
          </w:rPr>
          <w:t>here</w:t>
        </w:r>
      </w:hyperlink>
      <w:r w:rsidR="00C52C41">
        <w:rPr>
          <w:rFonts w:ascii="Calibri" w:eastAsia="Calibri" w:hAnsi="Calibri" w:cs="Times New Roman"/>
        </w:rPr>
        <w:t>.</w:t>
      </w:r>
    </w:p>
    <w:p w14:paraId="1722EE00" w14:textId="28043D2D" w:rsidR="00EA3659" w:rsidRPr="00EA3659" w:rsidRDefault="00EA3659" w:rsidP="00680369">
      <w:pPr>
        <w:pStyle w:val="Heading4"/>
        <w:rPr>
          <w:rFonts w:eastAsia="Times New Roman"/>
        </w:rPr>
      </w:pPr>
      <w:r w:rsidRPr="00EA3659">
        <w:rPr>
          <w:rFonts w:eastAsia="Times New Roman"/>
        </w:rPr>
        <w:t xml:space="preserve">Application Form </w:t>
      </w:r>
    </w:p>
    <w:p w14:paraId="44B80419" w14:textId="32F223A2" w:rsidR="008608F7" w:rsidRDefault="00EA3659" w:rsidP="00680369">
      <w:pPr>
        <w:tabs>
          <w:tab w:val="left" w:pos="949"/>
        </w:tabs>
        <w:rPr>
          <w:rFonts w:ascii="Calibri" w:eastAsia="Calibri" w:hAnsi="Calibri" w:cs="Times New Roman"/>
        </w:rPr>
      </w:pPr>
      <w:r w:rsidRPr="00EA3659">
        <w:rPr>
          <w:rFonts w:ascii="Calibri" w:eastAsia="Calibri" w:hAnsi="Calibri" w:cs="Times New Roman"/>
        </w:rPr>
        <w:t xml:space="preserve">The </w:t>
      </w:r>
      <w:r w:rsidR="00536051">
        <w:rPr>
          <w:rFonts w:ascii="Calibri" w:eastAsia="Calibri" w:hAnsi="Calibri" w:cs="Times New Roman"/>
        </w:rPr>
        <w:t>a</w:t>
      </w:r>
      <w:r w:rsidRPr="00EA3659">
        <w:rPr>
          <w:rFonts w:ascii="Calibri" w:eastAsia="Calibri" w:hAnsi="Calibri" w:cs="Times New Roman"/>
        </w:rPr>
        <w:t xml:space="preserve">pplication </w:t>
      </w:r>
      <w:r w:rsidR="00536051">
        <w:rPr>
          <w:rFonts w:ascii="Calibri" w:eastAsia="Calibri" w:hAnsi="Calibri" w:cs="Times New Roman"/>
        </w:rPr>
        <w:t>f</w:t>
      </w:r>
      <w:r w:rsidRPr="00EA3659">
        <w:rPr>
          <w:rFonts w:ascii="Calibri" w:eastAsia="Calibri" w:hAnsi="Calibri" w:cs="Times New Roman"/>
        </w:rPr>
        <w:t xml:space="preserve">orm includes </w:t>
      </w:r>
      <w:r w:rsidR="008608F7">
        <w:rPr>
          <w:rFonts w:ascii="Calibri" w:eastAsia="Calibri" w:hAnsi="Calibri" w:cs="Times New Roman"/>
        </w:rPr>
        <w:t xml:space="preserve">questions </w:t>
      </w:r>
      <w:r w:rsidRPr="00EA3659">
        <w:rPr>
          <w:rFonts w:ascii="Calibri" w:eastAsia="Calibri" w:hAnsi="Calibri" w:cs="Times New Roman"/>
        </w:rPr>
        <w:t xml:space="preserve">and tables that address all Program eligibility requirements and assessment criteria. All sections should be completed </w:t>
      </w:r>
      <w:r w:rsidR="008608F7">
        <w:rPr>
          <w:rFonts w:ascii="Calibri" w:eastAsia="Calibri" w:hAnsi="Calibri" w:cs="Times New Roman"/>
        </w:rPr>
        <w:t>following</w:t>
      </w:r>
      <w:r w:rsidR="008608F7" w:rsidRPr="00EA3659">
        <w:rPr>
          <w:rFonts w:ascii="Calibri" w:eastAsia="Calibri" w:hAnsi="Calibri" w:cs="Times New Roman"/>
        </w:rPr>
        <w:t xml:space="preserve"> </w:t>
      </w:r>
      <w:r w:rsidRPr="00EA3659">
        <w:rPr>
          <w:rFonts w:ascii="Calibri" w:eastAsia="Calibri" w:hAnsi="Calibri" w:cs="Times New Roman"/>
        </w:rPr>
        <w:t>the require</w:t>
      </w:r>
      <w:r w:rsidR="008608F7">
        <w:rPr>
          <w:rFonts w:ascii="Calibri" w:eastAsia="Calibri" w:hAnsi="Calibri" w:cs="Times New Roman"/>
        </w:rPr>
        <w:t>ments specified on the form.</w:t>
      </w:r>
    </w:p>
    <w:p w14:paraId="78DFE66E" w14:textId="04C7736A" w:rsidR="00EA3659" w:rsidRPr="00EA3659" w:rsidRDefault="008608F7" w:rsidP="00680369">
      <w:pPr>
        <w:tabs>
          <w:tab w:val="left" w:pos="949"/>
        </w:tabs>
        <w:rPr>
          <w:rFonts w:ascii="Calibri" w:eastAsia="Calibri" w:hAnsi="Calibri" w:cs="Times New Roman"/>
        </w:rPr>
      </w:pPr>
      <w:r>
        <w:rPr>
          <w:rFonts w:ascii="Calibri" w:eastAsia="Calibri" w:hAnsi="Calibri" w:cs="Times New Roman"/>
        </w:rPr>
        <w:t xml:space="preserve">There are sections within </w:t>
      </w:r>
      <w:r w:rsidR="00A73064">
        <w:rPr>
          <w:rFonts w:ascii="Calibri" w:eastAsia="Calibri" w:hAnsi="Calibri" w:cs="Times New Roman"/>
        </w:rPr>
        <w:t xml:space="preserve">the </w:t>
      </w:r>
      <w:r>
        <w:rPr>
          <w:rFonts w:ascii="Calibri" w:eastAsia="Calibri" w:hAnsi="Calibri" w:cs="Times New Roman"/>
        </w:rPr>
        <w:t xml:space="preserve">form that require attachments to be uploaded. Templates for these attachments are outlined below and </w:t>
      </w:r>
      <w:r w:rsidR="001948AD">
        <w:rPr>
          <w:rFonts w:ascii="Calibri" w:eastAsia="Calibri" w:hAnsi="Calibri" w:cs="Times New Roman"/>
        </w:rPr>
        <w:t>are</w:t>
      </w:r>
      <w:r>
        <w:rPr>
          <w:rFonts w:ascii="Calibri" w:eastAsia="Calibri" w:hAnsi="Calibri" w:cs="Times New Roman"/>
        </w:rPr>
        <w:t xml:space="preserve"> available </w:t>
      </w:r>
      <w:hyperlink r:id="rId23" w:history="1">
        <w:r w:rsidR="001948AD" w:rsidRPr="00DC6BB9">
          <w:rPr>
            <w:rStyle w:val="Hyperlink"/>
            <w:rFonts w:ascii="Calibri" w:eastAsia="Calibri" w:hAnsi="Calibri" w:cs="Times New Roman"/>
          </w:rPr>
          <w:t>here</w:t>
        </w:r>
      </w:hyperlink>
      <w:r w:rsidR="001948AD">
        <w:rPr>
          <w:rFonts w:ascii="Calibri" w:eastAsia="Calibri" w:hAnsi="Calibri" w:cs="Times New Roman"/>
        </w:rPr>
        <w:t xml:space="preserve">. </w:t>
      </w:r>
      <w:r>
        <w:rPr>
          <w:rFonts w:ascii="Calibri" w:eastAsia="Calibri" w:hAnsi="Calibri" w:cs="Times New Roman"/>
        </w:rPr>
        <w:t xml:space="preserve">If there are any issues uploading the attachments to the </w:t>
      </w:r>
      <w:r w:rsidR="00536051">
        <w:rPr>
          <w:rFonts w:ascii="Calibri" w:eastAsia="Calibri" w:hAnsi="Calibri" w:cs="Times New Roman"/>
        </w:rPr>
        <w:t xml:space="preserve">application </w:t>
      </w:r>
      <w:r>
        <w:rPr>
          <w:rFonts w:ascii="Calibri" w:eastAsia="Calibri" w:hAnsi="Calibri" w:cs="Times New Roman"/>
        </w:rPr>
        <w:t xml:space="preserve">form, please contact </w:t>
      </w:r>
      <w:hyperlink r:id="rId24" w:history="1">
        <w:r w:rsidR="00E5491D" w:rsidRPr="00AC15BA">
          <w:rPr>
            <w:rStyle w:val="Hyperlink"/>
            <w:rFonts w:ascii="Calibri" w:eastAsia="Calibri" w:hAnsi="Calibri" w:cs="Times New Roman"/>
          </w:rPr>
          <w:t>regional@education.gov.au</w:t>
        </w:r>
      </w:hyperlink>
      <w:r>
        <w:rPr>
          <w:rFonts w:ascii="Calibri" w:eastAsia="Calibri" w:hAnsi="Calibri" w:cs="Times New Roman"/>
        </w:rPr>
        <w:t xml:space="preserve">. </w:t>
      </w:r>
    </w:p>
    <w:p w14:paraId="7D54E3FE" w14:textId="66A8B356" w:rsidR="00EA3659" w:rsidRPr="00EA3659" w:rsidRDefault="00EA3659" w:rsidP="00680369">
      <w:pPr>
        <w:pStyle w:val="Heading4"/>
        <w:rPr>
          <w:rFonts w:eastAsia="Times New Roman"/>
        </w:rPr>
      </w:pPr>
      <w:r w:rsidRPr="00EA3659">
        <w:rPr>
          <w:rFonts w:eastAsia="Times New Roman"/>
        </w:rPr>
        <w:t>Budget Template</w:t>
      </w:r>
    </w:p>
    <w:p w14:paraId="00D06A81" w14:textId="63AF9626" w:rsidR="00EA3659" w:rsidRPr="00B9098A" w:rsidRDefault="00EA3659" w:rsidP="00680369">
      <w:pPr>
        <w:tabs>
          <w:tab w:val="left" w:pos="949"/>
        </w:tabs>
        <w:rPr>
          <w:rFonts w:ascii="Calibri" w:eastAsia="Calibri" w:hAnsi="Calibri" w:cs="Times New Roman"/>
        </w:rPr>
      </w:pPr>
      <w:r w:rsidRPr="00EA3659">
        <w:rPr>
          <w:rFonts w:ascii="Calibri" w:eastAsia="Calibri" w:hAnsi="Calibri" w:cs="Times New Roman"/>
        </w:rPr>
        <w:t xml:space="preserve">Applicants must use the </w:t>
      </w:r>
      <w:r w:rsidRPr="00680369">
        <w:t>provided</w:t>
      </w:r>
      <w:r w:rsidRPr="00EA3659">
        <w:rPr>
          <w:rFonts w:ascii="Calibri" w:eastAsia="Calibri" w:hAnsi="Calibri" w:cs="Times New Roman"/>
        </w:rPr>
        <w:t xml:space="preserve"> template to develop a detailed budget which outlines expected income and expenditure for the proposed </w:t>
      </w:r>
      <w:r w:rsidR="00610647">
        <w:rPr>
          <w:rFonts w:ascii="Calibri" w:eastAsia="Calibri" w:hAnsi="Calibri" w:cs="Times New Roman"/>
        </w:rPr>
        <w:t xml:space="preserve">Regional </w:t>
      </w:r>
      <w:r w:rsidR="00CD16CB">
        <w:rPr>
          <w:rFonts w:ascii="Calibri" w:eastAsia="Calibri" w:hAnsi="Calibri" w:cs="Times New Roman"/>
        </w:rPr>
        <w:t xml:space="preserve">University Study </w:t>
      </w:r>
      <w:r w:rsidR="00610647">
        <w:rPr>
          <w:rFonts w:ascii="Calibri" w:eastAsia="Calibri" w:hAnsi="Calibri" w:cs="Times New Roman"/>
        </w:rPr>
        <w:t>Hub</w:t>
      </w:r>
      <w:r w:rsidR="00610647" w:rsidRPr="00EA3659">
        <w:rPr>
          <w:rFonts w:ascii="Calibri" w:eastAsia="Calibri" w:hAnsi="Calibri" w:cs="Times New Roman"/>
        </w:rPr>
        <w:t xml:space="preserve"> </w:t>
      </w:r>
      <w:r w:rsidRPr="00EA3659">
        <w:rPr>
          <w:rFonts w:ascii="Calibri" w:eastAsia="Calibri" w:hAnsi="Calibri" w:cs="Times New Roman"/>
        </w:rPr>
        <w:t>from 202</w:t>
      </w:r>
      <w:r w:rsidR="008608F7">
        <w:rPr>
          <w:rFonts w:ascii="Calibri" w:eastAsia="Calibri" w:hAnsi="Calibri" w:cs="Times New Roman"/>
        </w:rPr>
        <w:t>4</w:t>
      </w:r>
      <w:r w:rsidR="00E76B2F">
        <w:rPr>
          <w:rFonts w:ascii="Calibri" w:eastAsia="Calibri" w:hAnsi="Calibri" w:cs="Times New Roman"/>
        </w:rPr>
        <w:t>-</w:t>
      </w:r>
      <w:r w:rsidR="001C4C28">
        <w:rPr>
          <w:rFonts w:ascii="Calibri" w:eastAsia="Calibri" w:hAnsi="Calibri" w:cs="Times New Roman"/>
        </w:rPr>
        <w:t>2</w:t>
      </w:r>
      <w:r w:rsidR="008608F7">
        <w:rPr>
          <w:rFonts w:ascii="Calibri" w:eastAsia="Calibri" w:hAnsi="Calibri" w:cs="Times New Roman"/>
        </w:rPr>
        <w:t>5</w:t>
      </w:r>
      <w:r w:rsidRPr="00EA3659">
        <w:rPr>
          <w:rFonts w:ascii="Calibri" w:eastAsia="Calibri" w:hAnsi="Calibri" w:cs="Times New Roman"/>
        </w:rPr>
        <w:t xml:space="preserve"> to 202</w:t>
      </w:r>
      <w:r w:rsidR="008608F7">
        <w:rPr>
          <w:rFonts w:ascii="Calibri" w:eastAsia="Calibri" w:hAnsi="Calibri" w:cs="Times New Roman"/>
        </w:rPr>
        <w:t>7</w:t>
      </w:r>
      <w:r w:rsidRPr="00EA3659">
        <w:rPr>
          <w:rFonts w:ascii="Calibri" w:eastAsia="Calibri" w:hAnsi="Calibri" w:cs="Times New Roman"/>
        </w:rPr>
        <w:t>-2</w:t>
      </w:r>
      <w:r w:rsidR="008608F7">
        <w:rPr>
          <w:rFonts w:ascii="Calibri" w:eastAsia="Calibri" w:hAnsi="Calibri" w:cs="Times New Roman"/>
        </w:rPr>
        <w:t>8</w:t>
      </w:r>
      <w:r w:rsidRPr="00EA3659">
        <w:rPr>
          <w:rFonts w:ascii="Calibri" w:eastAsia="Calibri" w:hAnsi="Calibri" w:cs="Times New Roman"/>
        </w:rPr>
        <w:t xml:space="preserve">. The budget must identify other sources of funding </w:t>
      </w:r>
      <w:r w:rsidR="00C6485D">
        <w:rPr>
          <w:rFonts w:ascii="Calibri" w:eastAsia="Calibri" w:hAnsi="Calibri" w:cs="Times New Roman"/>
        </w:rPr>
        <w:t xml:space="preserve">which will support the Regional </w:t>
      </w:r>
      <w:r w:rsidR="00CD16CB">
        <w:rPr>
          <w:rFonts w:ascii="Calibri" w:eastAsia="Calibri" w:hAnsi="Calibri" w:cs="Times New Roman"/>
        </w:rPr>
        <w:t xml:space="preserve">University Study </w:t>
      </w:r>
      <w:r w:rsidR="00C6485D">
        <w:rPr>
          <w:rFonts w:ascii="Calibri" w:eastAsia="Calibri" w:hAnsi="Calibri" w:cs="Times New Roman"/>
        </w:rPr>
        <w:t>Hub</w:t>
      </w:r>
      <w:r w:rsidRPr="00EA3659">
        <w:rPr>
          <w:rFonts w:ascii="Calibri" w:eastAsia="Calibri" w:hAnsi="Calibri" w:cs="Times New Roman"/>
        </w:rPr>
        <w:t xml:space="preserve">. </w:t>
      </w:r>
      <w:r w:rsidR="0079276F">
        <w:rPr>
          <w:rFonts w:ascii="Calibri" w:eastAsia="Calibri" w:hAnsi="Calibri" w:cs="Times New Roman"/>
        </w:rPr>
        <w:t>The Budget Template also includes a section for the proposed Capital Works Budget if applicable (more information on Capital Works below).</w:t>
      </w:r>
      <w:r w:rsidRPr="00EA3659">
        <w:rPr>
          <w:rFonts w:ascii="Calibri" w:eastAsia="Calibri" w:hAnsi="Calibri" w:cs="Times New Roman"/>
        </w:rPr>
        <w:t xml:space="preserve"> The budget </w:t>
      </w:r>
      <w:r w:rsidR="00610647">
        <w:rPr>
          <w:rFonts w:ascii="Calibri" w:eastAsia="Calibri" w:hAnsi="Calibri" w:cs="Times New Roman"/>
        </w:rPr>
        <w:t>will be considered as</w:t>
      </w:r>
      <w:r w:rsidR="00610647" w:rsidRPr="00EA3659">
        <w:rPr>
          <w:rFonts w:ascii="Calibri" w:eastAsia="Calibri" w:hAnsi="Calibri" w:cs="Times New Roman"/>
        </w:rPr>
        <w:t xml:space="preserve"> </w:t>
      </w:r>
      <w:r w:rsidRPr="00EA3659">
        <w:rPr>
          <w:rFonts w:ascii="Calibri" w:eastAsia="Calibri" w:hAnsi="Calibri" w:cs="Times New Roman"/>
        </w:rPr>
        <w:t>part of the overall assessment criteria.</w:t>
      </w:r>
    </w:p>
    <w:p w14:paraId="56927E20" w14:textId="2EAE3AC3" w:rsidR="00EA3659" w:rsidRPr="00A171C2" w:rsidRDefault="00EA3659" w:rsidP="00680369">
      <w:pPr>
        <w:pStyle w:val="Heading4"/>
        <w:rPr>
          <w:rFonts w:eastAsia="Times New Roman"/>
        </w:rPr>
      </w:pPr>
      <w:r w:rsidRPr="00A171C2">
        <w:rPr>
          <w:rFonts w:eastAsia="Times New Roman"/>
        </w:rPr>
        <w:lastRenderedPageBreak/>
        <w:t xml:space="preserve">Financial and Credentials Information </w:t>
      </w:r>
      <w:r w:rsidR="00FE31F7">
        <w:rPr>
          <w:rFonts w:eastAsia="Times New Roman"/>
        </w:rPr>
        <w:t>Form</w:t>
      </w:r>
      <w:r w:rsidR="00FE31F7" w:rsidRPr="00A171C2">
        <w:rPr>
          <w:rFonts w:eastAsia="Times New Roman"/>
        </w:rPr>
        <w:t xml:space="preserve"> </w:t>
      </w:r>
      <w:r w:rsidRPr="00A171C2">
        <w:rPr>
          <w:rFonts w:eastAsia="Times New Roman"/>
        </w:rPr>
        <w:t>(Financial viability)</w:t>
      </w:r>
    </w:p>
    <w:p w14:paraId="324B865C" w14:textId="3EA6FC37" w:rsidR="004E34E0" w:rsidRDefault="00A171C2" w:rsidP="00680369">
      <w:pPr>
        <w:tabs>
          <w:tab w:val="left" w:pos="949"/>
        </w:tabs>
        <w:rPr>
          <w:rFonts w:ascii="Calibri" w:eastAsia="Calibri" w:hAnsi="Calibri" w:cs="Times New Roman"/>
        </w:rPr>
      </w:pPr>
      <w:r w:rsidRPr="00A171C2">
        <w:rPr>
          <w:rFonts w:ascii="Calibri" w:eastAsia="Calibri" w:hAnsi="Calibri" w:cs="Times New Roman"/>
        </w:rPr>
        <w:t xml:space="preserve">Applicants must satisfy the department that their organisation is financially viable to receive funding. The Financial and Credentials Information Form must be completed and returned with the Application Form to the department. The department will coordinate assessment of Financial and Credentials Information Form. </w:t>
      </w:r>
      <w:r w:rsidR="00FA04F0" w:rsidRPr="00A171C2">
        <w:rPr>
          <w:rFonts w:ascii="Calibri" w:eastAsia="Calibri" w:hAnsi="Calibri" w:cs="Times New Roman"/>
        </w:rPr>
        <w:t>This form</w:t>
      </w:r>
      <w:r w:rsidR="004867CA">
        <w:rPr>
          <w:rFonts w:ascii="Calibri" w:eastAsia="Calibri" w:hAnsi="Calibri" w:cs="Times New Roman"/>
        </w:rPr>
        <w:t xml:space="preserve"> is not available from the website and</w:t>
      </w:r>
      <w:r w:rsidR="00FA04F0" w:rsidRPr="00A171C2">
        <w:rPr>
          <w:rFonts w:ascii="Calibri" w:eastAsia="Calibri" w:hAnsi="Calibri" w:cs="Times New Roman"/>
        </w:rPr>
        <w:t xml:space="preserve"> can only be accessed by emailing </w:t>
      </w:r>
      <w:hyperlink r:id="rId25" w:history="1">
        <w:r w:rsidR="00FA04F0" w:rsidRPr="00A171C2">
          <w:rPr>
            <w:rStyle w:val="Hyperlink"/>
            <w:rFonts w:ascii="Calibri" w:eastAsia="Calibri" w:hAnsi="Calibri" w:cs="Times New Roman"/>
          </w:rPr>
          <w:t>regional@education.gov.au</w:t>
        </w:r>
      </w:hyperlink>
      <w:r w:rsidR="00FA04F0" w:rsidRPr="00A171C2">
        <w:rPr>
          <w:rFonts w:ascii="Calibri" w:eastAsia="Calibri" w:hAnsi="Calibri" w:cs="Times New Roman"/>
        </w:rPr>
        <w:t>.</w:t>
      </w:r>
    </w:p>
    <w:p w14:paraId="5CB34E4E" w14:textId="044C2579" w:rsidR="0057590F" w:rsidRPr="00A171C2" w:rsidRDefault="00BA4B91" w:rsidP="00680369">
      <w:pPr>
        <w:tabs>
          <w:tab w:val="left" w:pos="949"/>
        </w:tabs>
        <w:rPr>
          <w:rFonts w:ascii="Calibri" w:eastAsia="Calibri" w:hAnsi="Calibri" w:cs="Times New Roman"/>
        </w:rPr>
      </w:pPr>
      <w:r w:rsidRPr="00A936A3">
        <w:t xml:space="preserve">Where an applicant has not yet established a body corporate, the Financial and Credentials </w:t>
      </w:r>
      <w:r w:rsidR="003E2EEF" w:rsidRPr="00A936A3">
        <w:t xml:space="preserve">Information </w:t>
      </w:r>
      <w:r w:rsidRPr="00A936A3">
        <w:t xml:space="preserve">Form must be completed using the </w:t>
      </w:r>
      <w:r w:rsidR="00B86327" w:rsidRPr="00A936A3">
        <w:t xml:space="preserve">financial </w:t>
      </w:r>
      <w:r w:rsidRPr="00A936A3">
        <w:t xml:space="preserve">details of an </w:t>
      </w:r>
      <w:r w:rsidRPr="00A936A3">
        <w:rPr>
          <w:b/>
          <w:bCs/>
        </w:rPr>
        <w:t>existing organisation</w:t>
      </w:r>
      <w:r w:rsidRPr="00A936A3">
        <w:t xml:space="preserve"> which is connected to the Regional University Study Hub application</w:t>
      </w:r>
      <w:r w:rsidR="00DE2FB4" w:rsidRPr="00A936A3">
        <w:t xml:space="preserve">. </w:t>
      </w:r>
      <w:r w:rsidR="00B86327" w:rsidRPr="00A936A3">
        <w:t xml:space="preserve">However, in filling out the </w:t>
      </w:r>
      <w:r w:rsidR="00391267" w:rsidRPr="00A936A3">
        <w:t xml:space="preserve">‘Relevant persons’ tab </w:t>
      </w:r>
      <w:r w:rsidR="00CE0A7D" w:rsidRPr="00A936A3">
        <w:t xml:space="preserve">of the form, </w:t>
      </w:r>
      <w:r w:rsidR="00391267" w:rsidRPr="00A936A3">
        <w:t xml:space="preserve">please include </w:t>
      </w:r>
      <w:r w:rsidR="00CE0A7D" w:rsidRPr="00A936A3">
        <w:t>the details of people associated with the proposed new entity, where known.</w:t>
      </w:r>
      <w:r w:rsidR="00CE0A7D">
        <w:t xml:space="preserve"> </w:t>
      </w:r>
      <w:r w:rsidR="00B86327">
        <w:t xml:space="preserve"> </w:t>
      </w:r>
    </w:p>
    <w:p w14:paraId="04F3A277" w14:textId="04DC69CA" w:rsidR="00EA3659" w:rsidRPr="00EA3659" w:rsidRDefault="00EA3659" w:rsidP="00680369">
      <w:pPr>
        <w:pStyle w:val="Heading4"/>
        <w:rPr>
          <w:rFonts w:eastAsia="Times New Roman"/>
        </w:rPr>
      </w:pPr>
      <w:r w:rsidRPr="00EA3659">
        <w:rPr>
          <w:rFonts w:eastAsia="Times New Roman"/>
        </w:rPr>
        <w:t xml:space="preserve">Capital Works </w:t>
      </w:r>
      <w:r w:rsidR="00BE09C8">
        <w:rPr>
          <w:rFonts w:eastAsia="Times New Roman"/>
        </w:rPr>
        <w:t>Proposal</w:t>
      </w:r>
      <w:r w:rsidR="00BE09C8" w:rsidRPr="00EA3659">
        <w:rPr>
          <w:rFonts w:eastAsia="Times New Roman"/>
        </w:rPr>
        <w:t xml:space="preserve"> </w:t>
      </w:r>
      <w:r w:rsidRPr="00EA3659">
        <w:rPr>
          <w:rFonts w:eastAsia="Times New Roman"/>
        </w:rPr>
        <w:t xml:space="preserve">(if </w:t>
      </w:r>
      <w:r w:rsidR="00DA17BC">
        <w:rPr>
          <w:rFonts w:eastAsia="Times New Roman"/>
        </w:rPr>
        <w:t>applicable</w:t>
      </w:r>
      <w:r w:rsidRPr="00EA3659">
        <w:rPr>
          <w:rFonts w:eastAsia="Times New Roman"/>
        </w:rPr>
        <w:t>)</w:t>
      </w:r>
    </w:p>
    <w:p w14:paraId="0E2D5A59" w14:textId="4D4D5FFA" w:rsidR="00E95775" w:rsidRDefault="00CA49C5" w:rsidP="00680369">
      <w:pPr>
        <w:tabs>
          <w:tab w:val="left" w:pos="949"/>
        </w:tabs>
        <w:rPr>
          <w:rFonts w:ascii="Calibri" w:eastAsia="Calibri" w:hAnsi="Calibri" w:cs="Times New Roman"/>
        </w:rPr>
      </w:pPr>
      <w:r>
        <w:rPr>
          <w:rFonts w:ascii="Calibri" w:eastAsia="Calibri" w:hAnsi="Calibri" w:cs="Times New Roman"/>
        </w:rPr>
        <w:t>The Program will provide funding towards fit-out costs to upgrade existing infrastructure (capital works) to ensure the proposed site is fit for purpose. This may include installation of interior walls, secure swipe card access to support after</w:t>
      </w:r>
      <w:r w:rsidR="002517D4">
        <w:rPr>
          <w:rFonts w:ascii="Calibri" w:eastAsia="Calibri" w:hAnsi="Calibri" w:cs="Times New Roman"/>
        </w:rPr>
        <w:t>-</w:t>
      </w:r>
      <w:r>
        <w:rPr>
          <w:rFonts w:ascii="Calibri" w:eastAsia="Calibri" w:hAnsi="Calibri" w:cs="Times New Roman"/>
        </w:rPr>
        <w:t xml:space="preserve">hours use, painting, floor covering and purchase of ICT equipment. The Program </w:t>
      </w:r>
      <w:r w:rsidR="006B2EE0">
        <w:rPr>
          <w:rFonts w:ascii="Calibri" w:eastAsia="Calibri" w:hAnsi="Calibri" w:cs="Times New Roman"/>
        </w:rPr>
        <w:t>is not intended to</w:t>
      </w:r>
      <w:r>
        <w:rPr>
          <w:rFonts w:ascii="Calibri" w:eastAsia="Calibri" w:hAnsi="Calibri" w:cs="Times New Roman"/>
        </w:rPr>
        <w:t xml:space="preserve"> fund large-scale capital works, and</w:t>
      </w:r>
      <w:r w:rsidR="006C42E6">
        <w:rPr>
          <w:rFonts w:ascii="Calibri" w:eastAsia="Calibri" w:hAnsi="Calibri" w:cs="Times New Roman"/>
        </w:rPr>
        <w:t xml:space="preserve"> successful applicants cannot use funding to </w:t>
      </w:r>
      <w:r w:rsidR="000A5138">
        <w:rPr>
          <w:rFonts w:ascii="Calibri" w:eastAsia="Calibri" w:hAnsi="Calibri" w:cs="Times New Roman"/>
        </w:rPr>
        <w:t>purchase property or land</w:t>
      </w:r>
      <w:r w:rsidR="006C42E6">
        <w:rPr>
          <w:rFonts w:ascii="Calibri" w:eastAsia="Calibri" w:hAnsi="Calibri" w:cs="Times New Roman"/>
        </w:rPr>
        <w:t xml:space="preserve">. </w:t>
      </w:r>
    </w:p>
    <w:p w14:paraId="0BCAB246" w14:textId="002F5B6E" w:rsidR="00A32CA2" w:rsidRDefault="00EA3659" w:rsidP="00680369">
      <w:pPr>
        <w:tabs>
          <w:tab w:val="left" w:pos="949"/>
        </w:tabs>
        <w:rPr>
          <w:rFonts w:ascii="Calibri" w:eastAsia="Calibri" w:hAnsi="Calibri" w:cs="Times New Roman"/>
        </w:rPr>
      </w:pPr>
      <w:r w:rsidRPr="00EA3659">
        <w:rPr>
          <w:rFonts w:ascii="Calibri" w:eastAsia="Calibri" w:hAnsi="Calibri" w:cs="Times New Roman"/>
        </w:rPr>
        <w:t>If</w:t>
      </w:r>
      <w:r w:rsidR="000416D3">
        <w:rPr>
          <w:rFonts w:ascii="Calibri" w:eastAsia="Calibri" w:hAnsi="Calibri" w:cs="Times New Roman"/>
        </w:rPr>
        <w:t xml:space="preserve"> funding is required to undertake</w:t>
      </w:r>
      <w:r w:rsidRPr="00EA3659">
        <w:rPr>
          <w:rFonts w:ascii="Calibri" w:eastAsia="Calibri" w:hAnsi="Calibri" w:cs="Times New Roman"/>
        </w:rPr>
        <w:t xml:space="preserve"> </w:t>
      </w:r>
      <w:r w:rsidR="00E12054">
        <w:rPr>
          <w:rFonts w:ascii="Calibri" w:eastAsia="Calibri" w:hAnsi="Calibri" w:cs="Times New Roman"/>
        </w:rPr>
        <w:t>capital works</w:t>
      </w:r>
      <w:r w:rsidRPr="00EA3659">
        <w:rPr>
          <w:rFonts w:ascii="Calibri" w:eastAsia="Calibri" w:hAnsi="Calibri" w:cs="Times New Roman"/>
        </w:rPr>
        <w:t>,</w:t>
      </w:r>
      <w:r w:rsidRPr="00EA3659" w:rsidDel="000416D3">
        <w:rPr>
          <w:rFonts w:ascii="Calibri" w:eastAsia="Calibri" w:hAnsi="Calibri" w:cs="Times New Roman"/>
        </w:rPr>
        <w:t xml:space="preserve"> </w:t>
      </w:r>
      <w:r w:rsidR="000416D3">
        <w:rPr>
          <w:rFonts w:ascii="Calibri" w:eastAsia="Calibri" w:hAnsi="Calibri" w:cs="Times New Roman"/>
        </w:rPr>
        <w:t>applicants</w:t>
      </w:r>
      <w:r w:rsidR="000416D3" w:rsidRPr="00EA3659">
        <w:rPr>
          <w:rFonts w:ascii="Calibri" w:eastAsia="Calibri" w:hAnsi="Calibri" w:cs="Times New Roman"/>
        </w:rPr>
        <w:t xml:space="preserve"> </w:t>
      </w:r>
      <w:r w:rsidRPr="00EA3659">
        <w:rPr>
          <w:rFonts w:ascii="Calibri" w:eastAsia="Calibri" w:hAnsi="Calibri" w:cs="Times New Roman"/>
        </w:rPr>
        <w:t xml:space="preserve">must </w:t>
      </w:r>
      <w:r w:rsidR="00796769">
        <w:rPr>
          <w:rFonts w:ascii="Calibri" w:eastAsia="Calibri" w:hAnsi="Calibri" w:cs="Times New Roman"/>
        </w:rPr>
        <w:t xml:space="preserve">provide relevant details in the </w:t>
      </w:r>
      <w:r w:rsidR="00506B57">
        <w:rPr>
          <w:rFonts w:ascii="Calibri" w:eastAsia="Calibri" w:hAnsi="Calibri" w:cs="Times New Roman"/>
        </w:rPr>
        <w:t>‘Current or P</w:t>
      </w:r>
      <w:r w:rsidR="00796769">
        <w:rPr>
          <w:rFonts w:ascii="Calibri" w:eastAsia="Calibri" w:hAnsi="Calibri" w:cs="Times New Roman"/>
        </w:rPr>
        <w:t xml:space="preserve">roposed </w:t>
      </w:r>
      <w:r w:rsidR="00506B57">
        <w:rPr>
          <w:rFonts w:ascii="Calibri" w:eastAsia="Calibri" w:hAnsi="Calibri" w:cs="Times New Roman"/>
        </w:rPr>
        <w:t>S</w:t>
      </w:r>
      <w:r w:rsidR="00796769">
        <w:rPr>
          <w:rFonts w:ascii="Calibri" w:eastAsia="Calibri" w:hAnsi="Calibri" w:cs="Times New Roman"/>
        </w:rPr>
        <w:t>ite/s</w:t>
      </w:r>
      <w:r w:rsidR="00506B57">
        <w:rPr>
          <w:rFonts w:ascii="Calibri" w:eastAsia="Calibri" w:hAnsi="Calibri" w:cs="Times New Roman"/>
        </w:rPr>
        <w:t>’</w:t>
      </w:r>
      <w:r w:rsidR="00796769">
        <w:rPr>
          <w:rFonts w:ascii="Calibri" w:eastAsia="Calibri" w:hAnsi="Calibri" w:cs="Times New Roman"/>
        </w:rPr>
        <w:t xml:space="preserve"> section in the</w:t>
      </w:r>
      <w:r w:rsidR="007516C3">
        <w:rPr>
          <w:rFonts w:ascii="Calibri" w:eastAsia="Calibri" w:hAnsi="Calibri" w:cs="Times New Roman"/>
        </w:rPr>
        <w:t xml:space="preserve"> Application Form</w:t>
      </w:r>
      <w:r w:rsidRPr="00EA3659">
        <w:rPr>
          <w:rFonts w:ascii="Calibri" w:eastAsia="Calibri" w:hAnsi="Calibri" w:cs="Times New Roman"/>
        </w:rPr>
        <w:t xml:space="preserve">. </w:t>
      </w:r>
      <w:r w:rsidR="001F6B9B">
        <w:rPr>
          <w:rFonts w:ascii="Calibri" w:eastAsia="Calibri" w:hAnsi="Calibri" w:cs="Times New Roman"/>
        </w:rPr>
        <w:t>E</w:t>
      </w:r>
      <w:r w:rsidR="001F6B9B" w:rsidRPr="00EA3659">
        <w:rPr>
          <w:rFonts w:ascii="Calibri" w:eastAsia="Calibri" w:hAnsi="Calibri" w:cs="Times New Roman"/>
        </w:rPr>
        <w:t xml:space="preserve">vidence of </w:t>
      </w:r>
      <w:proofErr w:type="gramStart"/>
      <w:r w:rsidR="001F6B9B" w:rsidRPr="00EA3659">
        <w:rPr>
          <w:rFonts w:ascii="Calibri" w:eastAsia="Calibri" w:hAnsi="Calibri" w:cs="Times New Roman"/>
        </w:rPr>
        <w:t>entering into</w:t>
      </w:r>
      <w:proofErr w:type="gramEnd"/>
      <w:r w:rsidR="001F6B9B" w:rsidRPr="00EA3659">
        <w:rPr>
          <w:rFonts w:ascii="Calibri" w:eastAsia="Calibri" w:hAnsi="Calibri" w:cs="Times New Roman"/>
        </w:rPr>
        <w:t xml:space="preserve"> capital works </w:t>
      </w:r>
      <w:r w:rsidR="001F6B9B">
        <w:rPr>
          <w:rFonts w:ascii="Calibri" w:eastAsia="Calibri" w:hAnsi="Calibri" w:cs="Times New Roman"/>
        </w:rPr>
        <w:t xml:space="preserve">must be provided </w:t>
      </w:r>
      <w:r w:rsidR="001F6B9B" w:rsidRPr="00EA3659">
        <w:rPr>
          <w:rFonts w:ascii="Calibri" w:eastAsia="Calibri" w:hAnsi="Calibri" w:cs="Times New Roman"/>
        </w:rPr>
        <w:t>to the Program Delegate prior to</w:t>
      </w:r>
      <w:r w:rsidR="001F6B9B">
        <w:rPr>
          <w:rFonts w:ascii="Calibri" w:eastAsia="Calibri" w:hAnsi="Calibri" w:cs="Times New Roman"/>
        </w:rPr>
        <w:t xml:space="preserve"> payment</w:t>
      </w:r>
      <w:r w:rsidR="001F6B9B" w:rsidRPr="00EA3659">
        <w:rPr>
          <w:rFonts w:ascii="Calibri" w:eastAsia="Calibri" w:hAnsi="Calibri" w:cs="Times New Roman"/>
        </w:rPr>
        <w:t xml:space="preserve"> </w:t>
      </w:r>
      <w:r w:rsidR="005272B3">
        <w:rPr>
          <w:rFonts w:ascii="Calibri" w:eastAsia="Calibri" w:hAnsi="Calibri" w:cs="Times New Roman"/>
        </w:rPr>
        <w:t xml:space="preserve">of </w:t>
      </w:r>
      <w:r w:rsidR="001F6B9B">
        <w:rPr>
          <w:rFonts w:ascii="Calibri" w:eastAsia="Calibri" w:hAnsi="Calibri" w:cs="Times New Roman"/>
        </w:rPr>
        <w:t xml:space="preserve">capital </w:t>
      </w:r>
      <w:r w:rsidR="001F6B9B" w:rsidRPr="00EA3659">
        <w:rPr>
          <w:rFonts w:ascii="Calibri" w:eastAsia="Calibri" w:hAnsi="Calibri" w:cs="Times New Roman"/>
        </w:rPr>
        <w:t xml:space="preserve">funding. This requirement will be negotiated with the </w:t>
      </w:r>
      <w:r w:rsidR="001F6B9B">
        <w:rPr>
          <w:rFonts w:ascii="Calibri" w:eastAsia="Calibri" w:hAnsi="Calibri" w:cs="Times New Roman"/>
        </w:rPr>
        <w:t>applicant</w:t>
      </w:r>
      <w:r w:rsidR="001F6B9B" w:rsidRPr="00EA3659">
        <w:rPr>
          <w:rFonts w:ascii="Calibri" w:eastAsia="Calibri" w:hAnsi="Calibri" w:cs="Times New Roman"/>
        </w:rPr>
        <w:t xml:space="preserve"> as part of the process of developing Conditions of Grant for each project.</w:t>
      </w:r>
      <w:r w:rsidR="00654941">
        <w:rPr>
          <w:rFonts w:ascii="Calibri" w:eastAsia="Calibri" w:hAnsi="Calibri" w:cs="Times New Roman"/>
        </w:rPr>
        <w:t xml:space="preserve"> </w:t>
      </w:r>
    </w:p>
    <w:p w14:paraId="22C2E268" w14:textId="2A1729A5" w:rsidR="007516C3" w:rsidRPr="00EA3659" w:rsidRDefault="00EA3659" w:rsidP="00EA3659">
      <w:pPr>
        <w:spacing w:after="0" w:line="276" w:lineRule="auto"/>
        <w:rPr>
          <w:rFonts w:ascii="Calibri" w:eastAsia="Calibri" w:hAnsi="Calibri" w:cs="Times New Roman"/>
        </w:rPr>
      </w:pPr>
      <w:r w:rsidRPr="00EA3659">
        <w:rPr>
          <w:rFonts w:ascii="Calibri" w:eastAsia="Calibri" w:hAnsi="Calibri" w:cs="Times New Roman"/>
        </w:rPr>
        <w:t xml:space="preserve">If </w:t>
      </w:r>
      <w:r w:rsidR="00C15BEF">
        <w:rPr>
          <w:rFonts w:ascii="Calibri" w:eastAsia="Calibri" w:hAnsi="Calibri" w:cs="Times New Roman"/>
        </w:rPr>
        <w:t>applicants</w:t>
      </w:r>
      <w:r w:rsidRPr="00EA3659" w:rsidDel="00C15BEF">
        <w:rPr>
          <w:rFonts w:ascii="Calibri" w:eastAsia="Calibri" w:hAnsi="Calibri" w:cs="Times New Roman"/>
        </w:rPr>
        <w:t xml:space="preserve"> are </w:t>
      </w:r>
      <w:r w:rsidR="00C15BEF" w:rsidRPr="00680369">
        <w:t>uns</w:t>
      </w:r>
      <w:r w:rsidRPr="00680369">
        <w:t>ure</w:t>
      </w:r>
      <w:r w:rsidRPr="00EA3659">
        <w:rPr>
          <w:rFonts w:ascii="Calibri" w:eastAsia="Calibri" w:hAnsi="Calibri" w:cs="Times New Roman"/>
        </w:rPr>
        <w:t xml:space="preserve"> if </w:t>
      </w:r>
      <w:r w:rsidR="00C15BEF">
        <w:rPr>
          <w:rFonts w:ascii="Calibri" w:eastAsia="Calibri" w:hAnsi="Calibri" w:cs="Times New Roman"/>
        </w:rPr>
        <w:t xml:space="preserve">planned </w:t>
      </w:r>
      <w:r w:rsidRPr="00EA3659">
        <w:rPr>
          <w:rFonts w:ascii="Calibri" w:eastAsia="Calibri" w:hAnsi="Calibri" w:cs="Times New Roman"/>
        </w:rPr>
        <w:t>activities</w:t>
      </w:r>
      <w:r w:rsidRPr="00EA3659" w:rsidDel="00C15BEF">
        <w:rPr>
          <w:rFonts w:ascii="Calibri" w:eastAsia="Calibri" w:hAnsi="Calibri" w:cs="Times New Roman"/>
        </w:rPr>
        <w:t xml:space="preserve"> </w:t>
      </w:r>
      <w:r w:rsidRPr="00EA3659">
        <w:rPr>
          <w:rFonts w:ascii="Calibri" w:eastAsia="Calibri" w:hAnsi="Calibri" w:cs="Times New Roman"/>
        </w:rPr>
        <w:t>are</w:t>
      </w:r>
      <w:r w:rsidR="00C15BEF">
        <w:rPr>
          <w:rFonts w:ascii="Calibri" w:eastAsia="Calibri" w:hAnsi="Calibri" w:cs="Times New Roman"/>
        </w:rPr>
        <w:t xml:space="preserve"> considered</w:t>
      </w:r>
      <w:r w:rsidRPr="00EA3659">
        <w:rPr>
          <w:rFonts w:ascii="Calibri" w:eastAsia="Calibri" w:hAnsi="Calibri" w:cs="Times New Roman"/>
        </w:rPr>
        <w:t xml:space="preserve"> capital works, please contact the </w:t>
      </w:r>
      <w:r w:rsidR="00B54212">
        <w:rPr>
          <w:rFonts w:ascii="Calibri" w:eastAsia="Calibri" w:hAnsi="Calibri" w:cs="Times New Roman"/>
        </w:rPr>
        <w:t>department</w:t>
      </w:r>
      <w:r w:rsidRPr="00EA3659">
        <w:rPr>
          <w:rFonts w:ascii="Calibri" w:eastAsia="Calibri" w:hAnsi="Calibri" w:cs="Times New Roman"/>
        </w:rPr>
        <w:t xml:space="preserve"> </w:t>
      </w:r>
      <w:r w:rsidR="00C15BEF">
        <w:rPr>
          <w:rFonts w:ascii="Calibri" w:eastAsia="Calibri" w:hAnsi="Calibri" w:cs="Times New Roman"/>
        </w:rPr>
        <w:t xml:space="preserve">at </w:t>
      </w:r>
      <w:hyperlink r:id="rId26" w:history="1">
        <w:r w:rsidR="00C15BEF" w:rsidRPr="00C15BEF">
          <w:rPr>
            <w:rStyle w:val="Hyperlink"/>
            <w:rFonts w:ascii="Calibri" w:eastAsia="Calibri" w:hAnsi="Calibri" w:cs="Times New Roman"/>
          </w:rPr>
          <w:t>regional@education.gov.au</w:t>
        </w:r>
      </w:hyperlink>
      <w:r w:rsidRPr="00EA3659">
        <w:rPr>
          <w:rFonts w:ascii="Calibri" w:eastAsia="Calibri" w:hAnsi="Calibri" w:cs="Times New Roman"/>
        </w:rPr>
        <w:t xml:space="preserve">. </w:t>
      </w:r>
    </w:p>
    <w:p w14:paraId="326CB3E0" w14:textId="62201076" w:rsidR="00EA3659" w:rsidRPr="0031653E" w:rsidRDefault="0031653E" w:rsidP="00680369">
      <w:pPr>
        <w:pStyle w:val="Heading3"/>
        <w:numPr>
          <w:ilvl w:val="1"/>
          <w:numId w:val="34"/>
        </w:numPr>
        <w:rPr>
          <w:rFonts w:eastAsia="Times New Roman"/>
        </w:rPr>
      </w:pPr>
      <w:bookmarkStart w:id="861" w:name="_Toc141431101"/>
      <w:bookmarkStart w:id="862" w:name="_Toc141431340"/>
      <w:bookmarkStart w:id="863" w:name="_Toc141431356"/>
      <w:bookmarkStart w:id="864" w:name="_Toc141456112"/>
      <w:bookmarkStart w:id="865" w:name="_Toc141785027"/>
      <w:bookmarkStart w:id="866" w:name="_Toc141789909"/>
      <w:bookmarkStart w:id="867" w:name="_Toc141863937"/>
      <w:bookmarkStart w:id="868" w:name="_Toc141864145"/>
      <w:bookmarkStart w:id="869" w:name="_Toc141867730"/>
      <w:bookmarkStart w:id="870" w:name="_Toc141885562"/>
      <w:bookmarkStart w:id="871" w:name="_Toc142037726"/>
      <w:bookmarkStart w:id="872" w:name="_Toc96777668"/>
      <w:bookmarkStart w:id="873" w:name="_Toc139620152"/>
      <w:bookmarkStart w:id="874" w:name="_Toc173944659"/>
      <w:bookmarkEnd w:id="861"/>
      <w:bookmarkEnd w:id="862"/>
      <w:bookmarkEnd w:id="863"/>
      <w:bookmarkEnd w:id="864"/>
      <w:bookmarkEnd w:id="865"/>
      <w:bookmarkEnd w:id="866"/>
      <w:bookmarkEnd w:id="867"/>
      <w:bookmarkEnd w:id="868"/>
      <w:bookmarkEnd w:id="869"/>
      <w:bookmarkEnd w:id="870"/>
      <w:bookmarkEnd w:id="871"/>
      <w:r w:rsidRPr="009864B6">
        <w:rPr>
          <w:rFonts w:eastAsia="Times New Roman"/>
        </w:rPr>
        <w:t>Eligibility</w:t>
      </w:r>
      <w:r>
        <w:rPr>
          <w:rFonts w:eastAsia="Times New Roman"/>
        </w:rPr>
        <w:t xml:space="preserve"> requirements</w:t>
      </w:r>
      <w:r w:rsidR="005B13EE">
        <w:rPr>
          <w:rFonts w:eastAsia="Times New Roman"/>
        </w:rPr>
        <w:t xml:space="preserve">: </w:t>
      </w:r>
      <w:r>
        <w:rPr>
          <w:rFonts w:eastAsia="Times New Roman"/>
        </w:rPr>
        <w:t>Sections A-</w:t>
      </w:r>
      <w:r w:rsidR="00AD5CC4">
        <w:rPr>
          <w:rFonts w:eastAsia="Times New Roman"/>
        </w:rPr>
        <w:t>E</w:t>
      </w:r>
      <w:r>
        <w:rPr>
          <w:rFonts w:eastAsia="Times New Roman"/>
        </w:rPr>
        <w:t xml:space="preserve"> of the Application Form</w:t>
      </w:r>
      <w:bookmarkEnd w:id="872"/>
      <w:bookmarkEnd w:id="873"/>
      <w:bookmarkEnd w:id="874"/>
    </w:p>
    <w:p w14:paraId="43171C5E" w14:textId="4D50DECC" w:rsidR="00EA3659" w:rsidRPr="00EA3659" w:rsidRDefault="00EA3659" w:rsidP="00680369">
      <w:pPr>
        <w:tabs>
          <w:tab w:val="left" w:pos="949"/>
        </w:tabs>
        <w:rPr>
          <w:rFonts w:ascii="Calibri" w:eastAsia="Calibri" w:hAnsi="Calibri" w:cs="Times New Roman"/>
        </w:rPr>
      </w:pPr>
      <w:r w:rsidRPr="00EA3659">
        <w:rPr>
          <w:rFonts w:ascii="Calibri" w:eastAsia="Calibri" w:hAnsi="Calibri" w:cs="Times New Roman"/>
        </w:rPr>
        <w:t xml:space="preserve">To be eligible to apply for funding under the Program, an applicant must meet the </w:t>
      </w:r>
      <w:r w:rsidR="00942A2F">
        <w:rPr>
          <w:rFonts w:ascii="Calibri" w:eastAsia="Calibri" w:hAnsi="Calibri" w:cs="Times New Roman"/>
        </w:rPr>
        <w:t xml:space="preserve">following </w:t>
      </w:r>
      <w:r w:rsidRPr="00680369">
        <w:t>requirements</w:t>
      </w:r>
      <w:r w:rsidR="003C1704">
        <w:rPr>
          <w:rFonts w:ascii="Calibri" w:eastAsia="Calibri" w:hAnsi="Calibri" w:cs="Times New Roman"/>
        </w:rPr>
        <w:t>:</w:t>
      </w:r>
    </w:p>
    <w:p w14:paraId="7D55CE5E" w14:textId="7A30A94E" w:rsidR="00DF76B6" w:rsidRDefault="00DF76B6" w:rsidP="00680369">
      <w:pPr>
        <w:pStyle w:val="Heading4"/>
        <w:numPr>
          <w:ilvl w:val="0"/>
          <w:numId w:val="32"/>
        </w:numPr>
        <w:rPr>
          <w:rFonts w:eastAsia="Times New Roman"/>
        </w:rPr>
      </w:pPr>
      <w:bookmarkStart w:id="875" w:name="_Toc96777669"/>
      <w:r>
        <w:rPr>
          <w:rFonts w:eastAsia="Times New Roman"/>
        </w:rPr>
        <w:t xml:space="preserve">Regional or Remote requirement </w:t>
      </w:r>
    </w:p>
    <w:p w14:paraId="59518135" w14:textId="77777777" w:rsidR="0066007E" w:rsidRDefault="00942A2F" w:rsidP="00621661">
      <w:pPr>
        <w:tabs>
          <w:tab w:val="left" w:pos="949"/>
        </w:tabs>
        <w:rPr>
          <w:rFonts w:ascii="Calibri" w:eastAsia="Calibri" w:hAnsi="Calibri" w:cs="Times New Roman"/>
        </w:rPr>
      </w:pPr>
      <w:r>
        <w:t>Regional</w:t>
      </w:r>
      <w:r w:rsidR="00CD16CB">
        <w:t xml:space="preserve"> University Study</w:t>
      </w:r>
      <w:r>
        <w:t xml:space="preserve"> Hubs</w:t>
      </w:r>
      <w:r w:rsidR="006C5305" w:rsidRPr="00EA3659">
        <w:rPr>
          <w:rFonts w:ascii="Calibri" w:eastAsia="Calibri" w:hAnsi="Calibri" w:cs="Times New Roman"/>
        </w:rPr>
        <w:t xml:space="preserve"> </w:t>
      </w:r>
      <w:r w:rsidR="00CA6519">
        <w:rPr>
          <w:rFonts w:ascii="Calibri" w:eastAsia="Calibri" w:hAnsi="Calibri" w:cs="Times New Roman"/>
        </w:rPr>
        <w:t xml:space="preserve">(including </w:t>
      </w:r>
      <w:r w:rsidR="001E151D">
        <w:rPr>
          <w:rFonts w:ascii="Calibri" w:eastAsia="Calibri" w:hAnsi="Calibri" w:cs="Times New Roman"/>
        </w:rPr>
        <w:t>all sites for multi-site Hubs</w:t>
      </w:r>
      <w:r w:rsidR="00CA6519">
        <w:rPr>
          <w:rFonts w:ascii="Calibri" w:eastAsia="Calibri" w:hAnsi="Calibri" w:cs="Times New Roman"/>
        </w:rPr>
        <w:t xml:space="preserve">) </w:t>
      </w:r>
      <w:r w:rsidR="006C5305" w:rsidRPr="00EA3659">
        <w:rPr>
          <w:rFonts w:ascii="Calibri" w:eastAsia="Calibri" w:hAnsi="Calibri" w:cs="Times New Roman"/>
        </w:rPr>
        <w:t>must be</w:t>
      </w:r>
      <w:r>
        <w:rPr>
          <w:rFonts w:ascii="Calibri" w:eastAsia="Calibri" w:hAnsi="Calibri" w:cs="Times New Roman"/>
        </w:rPr>
        <w:t xml:space="preserve"> established</w:t>
      </w:r>
      <w:r w:rsidR="006C5305" w:rsidRPr="00EA3659">
        <w:rPr>
          <w:rFonts w:ascii="Calibri" w:eastAsia="Calibri" w:hAnsi="Calibri" w:cs="Times New Roman"/>
        </w:rPr>
        <w:t xml:space="preserve"> in a regional or remote </w:t>
      </w:r>
      <w:r w:rsidR="006C5305" w:rsidRPr="00680369">
        <w:t>area</w:t>
      </w:r>
      <w:r w:rsidR="006C5305" w:rsidRPr="00EA3659">
        <w:rPr>
          <w:rFonts w:ascii="Calibri" w:eastAsia="Calibri" w:hAnsi="Calibri" w:cs="Times New Roman"/>
        </w:rPr>
        <w:t xml:space="preserve"> of Australia. </w:t>
      </w:r>
    </w:p>
    <w:p w14:paraId="6B172CE3" w14:textId="7AA64FD4" w:rsidR="006C5305" w:rsidRPr="00EA3659" w:rsidRDefault="006C5305" w:rsidP="00621661">
      <w:pPr>
        <w:tabs>
          <w:tab w:val="left" w:pos="949"/>
        </w:tabs>
        <w:rPr>
          <w:rFonts w:ascii="Calibri" w:eastAsia="Calibri" w:hAnsi="Calibri" w:cs="Times New Roman"/>
        </w:rPr>
      </w:pPr>
      <w:r w:rsidRPr="00EA3659">
        <w:rPr>
          <w:rFonts w:ascii="Calibri" w:eastAsia="Calibri" w:hAnsi="Calibri" w:cs="Times New Roman"/>
        </w:rPr>
        <w:t xml:space="preserve">Regional classification is based on the Australian Bureau of Statistics (ABS) </w:t>
      </w:r>
      <w:r w:rsidRPr="00EA3659">
        <w:rPr>
          <w:rFonts w:ascii="Calibri" w:eastAsia="Calibri" w:hAnsi="Calibri" w:cs="Times New Roman"/>
          <w:i/>
        </w:rPr>
        <w:t>Australian Statistical Geograph</w:t>
      </w:r>
      <w:r w:rsidR="00F66ACD">
        <w:rPr>
          <w:rFonts w:ascii="Calibri" w:eastAsia="Calibri" w:hAnsi="Calibri" w:cs="Times New Roman"/>
          <w:i/>
        </w:rPr>
        <w:t>y</w:t>
      </w:r>
      <w:r w:rsidRPr="00EA3659">
        <w:rPr>
          <w:rFonts w:ascii="Calibri" w:eastAsia="Calibri" w:hAnsi="Calibri" w:cs="Times New Roman"/>
          <w:i/>
        </w:rPr>
        <w:t xml:space="preserve"> Standard Remoteness Areas</w:t>
      </w:r>
      <w:r w:rsidRPr="00EA3659">
        <w:rPr>
          <w:rFonts w:ascii="Calibri" w:eastAsia="Calibri" w:hAnsi="Calibri" w:cs="Times New Roman"/>
        </w:rPr>
        <w:t xml:space="preserve"> (ASGS) classifications</w:t>
      </w:r>
      <w:r w:rsidRPr="00EA3659">
        <w:rPr>
          <w:rFonts w:ascii="Calibri" w:eastAsia="Calibri" w:hAnsi="Calibri" w:cs="Times New Roman"/>
          <w:vertAlign w:val="superscript"/>
        </w:rPr>
        <w:footnoteReference w:id="9"/>
      </w:r>
      <w:r w:rsidRPr="00EA3659">
        <w:rPr>
          <w:rFonts w:ascii="Calibri" w:eastAsia="Calibri" w:hAnsi="Calibri" w:cs="Times New Roman"/>
        </w:rPr>
        <w:t xml:space="preserve">. </w:t>
      </w:r>
      <w:r w:rsidR="00DE794E">
        <w:rPr>
          <w:rFonts w:ascii="Calibri" w:eastAsia="Calibri" w:hAnsi="Calibri" w:cs="Times New Roman"/>
        </w:rPr>
        <w:t>A</w:t>
      </w:r>
      <w:r w:rsidRPr="00EA3659">
        <w:rPr>
          <w:rFonts w:ascii="Calibri" w:eastAsia="Calibri" w:hAnsi="Calibri" w:cs="Times New Roman"/>
        </w:rPr>
        <w:t xml:space="preserve">nticipated </w:t>
      </w:r>
      <w:r w:rsidR="00D84E21">
        <w:rPr>
          <w:rFonts w:ascii="Calibri" w:eastAsia="Calibri" w:hAnsi="Calibri" w:cs="Times New Roman"/>
        </w:rPr>
        <w:t>Hub</w:t>
      </w:r>
      <w:r w:rsidRPr="00EA3659">
        <w:rPr>
          <w:rFonts w:ascii="Calibri" w:eastAsia="Calibri" w:hAnsi="Calibri" w:cs="Times New Roman"/>
        </w:rPr>
        <w:t xml:space="preserve"> locations</w:t>
      </w:r>
      <w:r w:rsidR="00065379">
        <w:rPr>
          <w:rFonts w:ascii="Calibri" w:eastAsia="Calibri" w:hAnsi="Calibri" w:cs="Times New Roman"/>
        </w:rPr>
        <w:t xml:space="preserve"> (address </w:t>
      </w:r>
      <w:r w:rsidR="00D84E21">
        <w:rPr>
          <w:rFonts w:ascii="Calibri" w:eastAsia="Calibri" w:hAnsi="Calibri" w:cs="Times New Roman"/>
        </w:rPr>
        <w:t>of the Hub)</w:t>
      </w:r>
      <w:r w:rsidRPr="00EA3659">
        <w:rPr>
          <w:rFonts w:ascii="Calibri" w:eastAsia="Calibri" w:hAnsi="Calibri" w:cs="Times New Roman"/>
        </w:rPr>
        <w:t xml:space="preserve"> must be classified as </w:t>
      </w:r>
      <w:r w:rsidR="00DE794E">
        <w:rPr>
          <w:rFonts w:ascii="Calibri" w:eastAsia="Calibri" w:hAnsi="Calibri" w:cs="Times New Roman"/>
        </w:rPr>
        <w:t>being in</w:t>
      </w:r>
      <w:r w:rsidRPr="00EA3659">
        <w:rPr>
          <w:rFonts w:ascii="Calibri" w:eastAsia="Calibri" w:hAnsi="Calibri" w:cs="Times New Roman"/>
        </w:rPr>
        <w:t xml:space="preserve"> the following:</w:t>
      </w:r>
    </w:p>
    <w:p w14:paraId="7321F0C8" w14:textId="0ADAC7B5" w:rsidR="006C5305" w:rsidRPr="00EA3659" w:rsidRDefault="006C5305" w:rsidP="00680369">
      <w:pPr>
        <w:numPr>
          <w:ilvl w:val="1"/>
          <w:numId w:val="9"/>
        </w:numPr>
        <w:spacing w:after="120" w:line="276" w:lineRule="auto"/>
        <w:ind w:left="1434" w:hanging="357"/>
        <w:rPr>
          <w:rFonts w:ascii="Calibri" w:eastAsia="Calibri" w:hAnsi="Calibri" w:cs="Times New Roman"/>
        </w:rPr>
      </w:pPr>
      <w:r w:rsidRPr="00EA3659">
        <w:rPr>
          <w:rFonts w:ascii="Calibri" w:eastAsia="Calibri" w:hAnsi="Calibri" w:cs="Times New Roman"/>
        </w:rPr>
        <w:t xml:space="preserve">Inner Regional Australia </w:t>
      </w:r>
      <w:r w:rsidRPr="00EA3659">
        <w:rPr>
          <w:rFonts w:ascii="Calibri" w:eastAsia="Calibri" w:hAnsi="Calibri" w:cs="Times New Roman"/>
        </w:rPr>
        <w:tab/>
        <w:t xml:space="preserve">(Code: </w:t>
      </w:r>
      <w:r w:rsidR="00FE68EC">
        <w:rPr>
          <w:rFonts w:ascii="Calibri" w:eastAsia="Calibri" w:hAnsi="Calibri" w:cs="Times New Roman"/>
        </w:rPr>
        <w:t>1</w:t>
      </w:r>
      <w:r w:rsidRPr="00EA3659">
        <w:rPr>
          <w:rFonts w:ascii="Calibri" w:eastAsia="Calibri" w:hAnsi="Calibri" w:cs="Times New Roman"/>
        </w:rPr>
        <w:t xml:space="preserve"> or RA</w:t>
      </w:r>
      <w:r w:rsidR="00FE68EC">
        <w:rPr>
          <w:rFonts w:ascii="Calibri" w:eastAsia="Calibri" w:hAnsi="Calibri" w:cs="Times New Roman"/>
        </w:rPr>
        <w:t>1</w:t>
      </w:r>
      <w:r w:rsidRPr="00EA3659">
        <w:rPr>
          <w:rFonts w:ascii="Calibri" w:eastAsia="Calibri" w:hAnsi="Calibri" w:cs="Times New Roman"/>
        </w:rPr>
        <w:t>)</w:t>
      </w:r>
    </w:p>
    <w:p w14:paraId="781F0D48" w14:textId="1B1DB217" w:rsidR="006C5305" w:rsidRPr="00EA3659" w:rsidRDefault="006C5305" w:rsidP="00680369">
      <w:pPr>
        <w:numPr>
          <w:ilvl w:val="1"/>
          <w:numId w:val="9"/>
        </w:numPr>
        <w:spacing w:after="120" w:line="276" w:lineRule="auto"/>
        <w:ind w:left="1434" w:hanging="357"/>
        <w:rPr>
          <w:rFonts w:ascii="Calibri" w:eastAsia="Calibri" w:hAnsi="Calibri" w:cs="Times New Roman"/>
        </w:rPr>
      </w:pPr>
      <w:r w:rsidRPr="00EA3659">
        <w:rPr>
          <w:rFonts w:ascii="Calibri" w:eastAsia="Calibri" w:hAnsi="Calibri" w:cs="Times New Roman"/>
        </w:rPr>
        <w:lastRenderedPageBreak/>
        <w:t xml:space="preserve">Outer Regional Australia </w:t>
      </w:r>
      <w:r w:rsidRPr="00EA3659">
        <w:rPr>
          <w:rFonts w:ascii="Calibri" w:eastAsia="Calibri" w:hAnsi="Calibri" w:cs="Times New Roman"/>
        </w:rPr>
        <w:tab/>
        <w:t xml:space="preserve">(Code: </w:t>
      </w:r>
      <w:r w:rsidR="00FE68EC">
        <w:rPr>
          <w:rFonts w:ascii="Calibri" w:eastAsia="Calibri" w:hAnsi="Calibri" w:cs="Times New Roman"/>
        </w:rPr>
        <w:t>2</w:t>
      </w:r>
      <w:r w:rsidRPr="00EA3659">
        <w:rPr>
          <w:rFonts w:ascii="Calibri" w:eastAsia="Calibri" w:hAnsi="Calibri" w:cs="Times New Roman"/>
        </w:rPr>
        <w:t xml:space="preserve"> or RA</w:t>
      </w:r>
      <w:r w:rsidR="00FE68EC">
        <w:rPr>
          <w:rFonts w:ascii="Calibri" w:eastAsia="Calibri" w:hAnsi="Calibri" w:cs="Times New Roman"/>
        </w:rPr>
        <w:t>2</w:t>
      </w:r>
      <w:r w:rsidRPr="00EA3659">
        <w:rPr>
          <w:rFonts w:ascii="Calibri" w:eastAsia="Calibri" w:hAnsi="Calibri" w:cs="Times New Roman"/>
        </w:rPr>
        <w:t>)</w:t>
      </w:r>
    </w:p>
    <w:p w14:paraId="5A4D8142" w14:textId="6B43E853" w:rsidR="006C5305" w:rsidRPr="00EA3659" w:rsidRDefault="006C5305" w:rsidP="00680369">
      <w:pPr>
        <w:numPr>
          <w:ilvl w:val="1"/>
          <w:numId w:val="9"/>
        </w:numPr>
        <w:spacing w:after="120" w:line="276" w:lineRule="auto"/>
        <w:ind w:left="1434" w:hanging="357"/>
        <w:rPr>
          <w:rFonts w:ascii="Calibri" w:eastAsia="Calibri" w:hAnsi="Calibri" w:cs="Times New Roman"/>
        </w:rPr>
      </w:pPr>
      <w:r w:rsidRPr="00EA3659">
        <w:rPr>
          <w:rFonts w:ascii="Calibri" w:eastAsia="Calibri" w:hAnsi="Calibri" w:cs="Times New Roman"/>
        </w:rPr>
        <w:t xml:space="preserve">Remote Australia </w:t>
      </w:r>
      <w:r w:rsidRPr="00EA3659">
        <w:rPr>
          <w:rFonts w:ascii="Calibri" w:eastAsia="Calibri" w:hAnsi="Calibri" w:cs="Times New Roman"/>
        </w:rPr>
        <w:tab/>
      </w:r>
      <w:r w:rsidRPr="00EA3659">
        <w:rPr>
          <w:rFonts w:ascii="Calibri" w:eastAsia="Calibri" w:hAnsi="Calibri" w:cs="Times New Roman"/>
        </w:rPr>
        <w:tab/>
        <w:t xml:space="preserve">(Code: </w:t>
      </w:r>
      <w:r w:rsidR="00FE68EC">
        <w:rPr>
          <w:rFonts w:ascii="Calibri" w:eastAsia="Calibri" w:hAnsi="Calibri" w:cs="Times New Roman"/>
        </w:rPr>
        <w:t>3</w:t>
      </w:r>
      <w:r w:rsidRPr="00EA3659">
        <w:rPr>
          <w:rFonts w:ascii="Calibri" w:eastAsia="Calibri" w:hAnsi="Calibri" w:cs="Times New Roman"/>
        </w:rPr>
        <w:t xml:space="preserve"> or RA</w:t>
      </w:r>
      <w:r w:rsidR="00FE68EC">
        <w:rPr>
          <w:rFonts w:ascii="Calibri" w:eastAsia="Calibri" w:hAnsi="Calibri" w:cs="Times New Roman"/>
        </w:rPr>
        <w:t>3</w:t>
      </w:r>
      <w:r w:rsidRPr="00EA3659">
        <w:rPr>
          <w:rFonts w:ascii="Calibri" w:eastAsia="Calibri" w:hAnsi="Calibri" w:cs="Times New Roman"/>
        </w:rPr>
        <w:t>)</w:t>
      </w:r>
    </w:p>
    <w:p w14:paraId="349EE70B" w14:textId="47092B3A" w:rsidR="006C5305" w:rsidRPr="00AA77A3" w:rsidRDefault="006C5305" w:rsidP="00680369">
      <w:pPr>
        <w:numPr>
          <w:ilvl w:val="1"/>
          <w:numId w:val="9"/>
        </w:numPr>
        <w:spacing w:line="276" w:lineRule="auto"/>
        <w:ind w:left="1434" w:hanging="357"/>
        <w:rPr>
          <w:rFonts w:ascii="Calibri" w:eastAsia="Calibri" w:hAnsi="Calibri" w:cs="Times New Roman"/>
        </w:rPr>
      </w:pPr>
      <w:r w:rsidRPr="00EA3659">
        <w:rPr>
          <w:rFonts w:ascii="Calibri" w:eastAsia="Calibri" w:hAnsi="Calibri" w:cs="Times New Roman"/>
        </w:rPr>
        <w:t xml:space="preserve">Very Remote Australia </w:t>
      </w:r>
      <w:r w:rsidRPr="00EA3659">
        <w:rPr>
          <w:rFonts w:ascii="Calibri" w:eastAsia="Calibri" w:hAnsi="Calibri" w:cs="Times New Roman"/>
        </w:rPr>
        <w:tab/>
      </w:r>
      <w:r w:rsidRPr="00EA3659">
        <w:rPr>
          <w:rFonts w:ascii="Calibri" w:eastAsia="Calibri" w:hAnsi="Calibri" w:cs="Times New Roman"/>
        </w:rPr>
        <w:tab/>
        <w:t xml:space="preserve">(Code: </w:t>
      </w:r>
      <w:r w:rsidR="00146BFC">
        <w:rPr>
          <w:rFonts w:ascii="Calibri" w:eastAsia="Calibri" w:hAnsi="Calibri" w:cs="Times New Roman"/>
        </w:rPr>
        <w:t>4</w:t>
      </w:r>
      <w:r w:rsidRPr="00EA3659">
        <w:rPr>
          <w:rFonts w:ascii="Calibri" w:eastAsia="Calibri" w:hAnsi="Calibri" w:cs="Times New Roman"/>
        </w:rPr>
        <w:t xml:space="preserve"> or RA</w:t>
      </w:r>
      <w:r w:rsidR="00FE68EC">
        <w:rPr>
          <w:rFonts w:ascii="Calibri" w:eastAsia="Calibri" w:hAnsi="Calibri" w:cs="Times New Roman"/>
        </w:rPr>
        <w:t>4</w:t>
      </w:r>
      <w:r w:rsidRPr="00EA3659">
        <w:rPr>
          <w:rFonts w:ascii="Calibri" w:eastAsia="Calibri" w:hAnsi="Calibri" w:cs="Times New Roman"/>
        </w:rPr>
        <w:t>)</w:t>
      </w:r>
    </w:p>
    <w:p w14:paraId="0F2E7867" w14:textId="073FEA5B" w:rsidR="00B379E5" w:rsidRDefault="006C5305" w:rsidP="00621661">
      <w:pPr>
        <w:tabs>
          <w:tab w:val="left" w:pos="949"/>
        </w:tabs>
        <w:rPr>
          <w:rFonts w:ascii="Calibri" w:eastAsia="Calibri" w:hAnsi="Calibri" w:cs="Times New Roman"/>
        </w:rPr>
      </w:pPr>
      <w:r w:rsidRPr="00EA3659">
        <w:rPr>
          <w:rFonts w:ascii="Calibri" w:eastAsia="Calibri" w:hAnsi="Calibri" w:cs="Times New Roman"/>
        </w:rPr>
        <w:t xml:space="preserve">The ASGS classification of current or anticipated </w:t>
      </w:r>
      <w:r w:rsidR="00D92EF7">
        <w:rPr>
          <w:rFonts w:ascii="Calibri" w:eastAsia="Calibri" w:hAnsi="Calibri" w:cs="Times New Roman"/>
        </w:rPr>
        <w:t>Hub</w:t>
      </w:r>
      <w:r w:rsidRPr="00EA3659">
        <w:rPr>
          <w:rFonts w:ascii="Calibri" w:eastAsia="Calibri" w:hAnsi="Calibri" w:cs="Times New Roman"/>
        </w:rPr>
        <w:t xml:space="preserve"> locations can be determined using the online </w:t>
      </w:r>
      <w:r w:rsidR="00D4239D">
        <w:rPr>
          <w:rFonts w:ascii="Calibri" w:eastAsia="Calibri" w:hAnsi="Calibri" w:cs="Times New Roman"/>
        </w:rPr>
        <w:t>ABS Maps</w:t>
      </w:r>
      <w:r w:rsidRPr="00EA3659">
        <w:rPr>
          <w:rFonts w:ascii="Calibri" w:eastAsia="Calibri" w:hAnsi="Calibri" w:cs="Times New Roman"/>
        </w:rPr>
        <w:t xml:space="preserve"> tool: </w:t>
      </w:r>
      <w:hyperlink r:id="rId27" w:history="1">
        <w:r w:rsidR="004C1318" w:rsidRPr="00931AAC">
          <w:rPr>
            <w:rStyle w:val="Hyperlink"/>
            <w:rFonts w:ascii="Calibri" w:eastAsia="Calibri" w:hAnsi="Calibri" w:cs="Times New Roman"/>
          </w:rPr>
          <w:t>https://maps.abs.gov.au/index.html</w:t>
        </w:r>
      </w:hyperlink>
      <w:r w:rsidR="004C1318">
        <w:rPr>
          <w:rFonts w:ascii="Calibri" w:eastAsia="Calibri" w:hAnsi="Calibri" w:cs="Times New Roman"/>
        </w:rPr>
        <w:t xml:space="preserve">. </w:t>
      </w:r>
      <w:r w:rsidR="00AB5B9C">
        <w:rPr>
          <w:rFonts w:ascii="Calibri" w:eastAsia="Calibri" w:hAnsi="Calibri" w:cs="Times New Roman"/>
        </w:rPr>
        <w:t xml:space="preserve"> </w:t>
      </w:r>
    </w:p>
    <w:p w14:paraId="238FA72B" w14:textId="41F489D4" w:rsidR="006C5305" w:rsidRPr="00EA3659" w:rsidRDefault="006C5305" w:rsidP="00621661">
      <w:pPr>
        <w:pStyle w:val="Heading6"/>
        <w:rPr>
          <w:rFonts w:eastAsia="Calibri"/>
        </w:rPr>
      </w:pPr>
      <w:r w:rsidRPr="00EA3659">
        <w:rPr>
          <w:rFonts w:eastAsia="Calibri"/>
        </w:rPr>
        <w:t xml:space="preserve">How to use the </w:t>
      </w:r>
      <w:r w:rsidR="004C1318">
        <w:rPr>
          <w:rFonts w:eastAsia="Calibri"/>
        </w:rPr>
        <w:t xml:space="preserve">ABS Maps </w:t>
      </w:r>
      <w:r w:rsidRPr="00EA3659">
        <w:rPr>
          <w:rFonts w:eastAsia="Calibri"/>
        </w:rPr>
        <w:t>tool</w:t>
      </w:r>
      <w:r w:rsidR="004C1318">
        <w:rPr>
          <w:rFonts w:eastAsia="Calibri"/>
        </w:rPr>
        <w:t xml:space="preserve"> to determine Remoteness</w:t>
      </w:r>
      <w:r w:rsidRPr="00EA3659">
        <w:rPr>
          <w:rFonts w:eastAsia="Calibri"/>
        </w:rPr>
        <w:t>:</w:t>
      </w:r>
    </w:p>
    <w:p w14:paraId="590CDACF" w14:textId="4DC9E375" w:rsidR="006C5305" w:rsidRPr="00EA3659" w:rsidRDefault="006C5305" w:rsidP="00621661">
      <w:pPr>
        <w:numPr>
          <w:ilvl w:val="0"/>
          <w:numId w:val="12"/>
        </w:numPr>
        <w:spacing w:after="120" w:line="276" w:lineRule="auto"/>
        <w:ind w:left="851" w:hanging="357"/>
        <w:rPr>
          <w:rFonts w:ascii="Calibri" w:eastAsia="Calibri" w:hAnsi="Calibri" w:cs="Times New Roman"/>
        </w:rPr>
      </w:pPr>
      <w:r w:rsidRPr="00EA3659">
        <w:rPr>
          <w:rFonts w:ascii="Calibri" w:eastAsia="Calibri" w:hAnsi="Calibri" w:cs="Times New Roman"/>
        </w:rPr>
        <w:t>In the ‘</w:t>
      </w:r>
      <w:r w:rsidR="004C1318">
        <w:rPr>
          <w:rFonts w:ascii="Calibri" w:eastAsia="Calibri" w:hAnsi="Calibri" w:cs="Times New Roman"/>
          <w:b/>
          <w:bCs/>
        </w:rPr>
        <w:t>Choose boundary type</w:t>
      </w:r>
      <w:r w:rsidR="004C1318">
        <w:rPr>
          <w:rFonts w:ascii="Calibri" w:eastAsia="Calibri" w:hAnsi="Calibri" w:cs="Times New Roman"/>
        </w:rPr>
        <w:t>’ (the first drop down menu)</w:t>
      </w:r>
      <w:r w:rsidRPr="00EA3659">
        <w:rPr>
          <w:rFonts w:ascii="Calibri" w:eastAsia="Calibri" w:hAnsi="Calibri" w:cs="Times New Roman"/>
        </w:rPr>
        <w:t xml:space="preserve"> field, </w:t>
      </w:r>
      <w:r w:rsidR="009A30A5" w:rsidRPr="009A30A5">
        <w:rPr>
          <w:rFonts w:ascii="Calibri" w:eastAsia="Calibri" w:hAnsi="Calibri" w:cs="Times New Roman"/>
        </w:rPr>
        <w:t>please select “</w:t>
      </w:r>
      <w:r w:rsidR="009A30A5" w:rsidRPr="009A30A5">
        <w:rPr>
          <w:rFonts w:ascii="Calibri" w:eastAsia="Calibri" w:hAnsi="Calibri" w:cs="Times New Roman"/>
          <w:b/>
          <w:bCs/>
        </w:rPr>
        <w:t>2021 Remoteness Area (RA)”</w:t>
      </w:r>
      <w:r w:rsidR="009A30A5" w:rsidRPr="009A30A5">
        <w:rPr>
          <w:rFonts w:ascii="Calibri" w:eastAsia="Calibri" w:hAnsi="Calibri" w:cs="Times New Roman"/>
        </w:rPr>
        <w:t xml:space="preserve"> under the “</w:t>
      </w:r>
      <w:r w:rsidR="009A30A5" w:rsidRPr="009A30A5">
        <w:rPr>
          <w:rFonts w:ascii="Calibri" w:eastAsia="Calibri" w:hAnsi="Calibri" w:cs="Times New Roman"/>
          <w:b/>
          <w:bCs/>
        </w:rPr>
        <w:t>ASGS Edition 3 ABS Structures</w:t>
      </w:r>
      <w:r w:rsidR="009A30A5" w:rsidRPr="009A30A5">
        <w:rPr>
          <w:rFonts w:ascii="Calibri" w:eastAsia="Calibri" w:hAnsi="Calibri" w:cs="Times New Roman"/>
        </w:rPr>
        <w:t>” heading</w:t>
      </w:r>
      <w:r w:rsidR="009A30A5">
        <w:rPr>
          <w:rFonts w:ascii="Calibri" w:eastAsia="Calibri" w:hAnsi="Calibri" w:cs="Times New Roman"/>
        </w:rPr>
        <w:t>.</w:t>
      </w:r>
    </w:p>
    <w:p w14:paraId="3CA1B4CA" w14:textId="7596D3D8" w:rsidR="009A30A5" w:rsidRDefault="0028226C" w:rsidP="00621661">
      <w:pPr>
        <w:numPr>
          <w:ilvl w:val="0"/>
          <w:numId w:val="12"/>
        </w:numPr>
        <w:spacing w:after="120" w:line="276" w:lineRule="auto"/>
        <w:ind w:left="851" w:hanging="357"/>
        <w:rPr>
          <w:rFonts w:ascii="Calibri" w:eastAsia="Calibri" w:hAnsi="Calibri" w:cs="Times New Roman"/>
        </w:rPr>
      </w:pPr>
      <w:r>
        <w:rPr>
          <w:rFonts w:ascii="Calibri" w:eastAsia="Calibri" w:hAnsi="Calibri" w:cs="Times New Roman"/>
        </w:rPr>
        <w:t>S</w:t>
      </w:r>
      <w:r w:rsidR="00A45855">
        <w:rPr>
          <w:rFonts w:ascii="Calibri" w:eastAsia="Calibri" w:hAnsi="Calibri" w:cs="Times New Roman"/>
        </w:rPr>
        <w:t xml:space="preserve">earch for your chosen location or address </w:t>
      </w:r>
      <w:r w:rsidR="009012C1">
        <w:rPr>
          <w:rFonts w:ascii="Calibri" w:eastAsia="Calibri" w:hAnsi="Calibri" w:cs="Times New Roman"/>
        </w:rPr>
        <w:t>in the ‘</w:t>
      </w:r>
      <w:r w:rsidR="009012C1" w:rsidRPr="004A5046">
        <w:rPr>
          <w:rFonts w:ascii="Calibri" w:eastAsia="Calibri" w:hAnsi="Calibri" w:cs="Times New Roman"/>
          <w:b/>
          <w:bCs/>
        </w:rPr>
        <w:t xml:space="preserve">Find </w:t>
      </w:r>
      <w:r w:rsidR="004A5046" w:rsidRPr="004A5046">
        <w:rPr>
          <w:rFonts w:ascii="Calibri" w:eastAsia="Calibri" w:hAnsi="Calibri" w:cs="Times New Roman"/>
          <w:b/>
          <w:bCs/>
        </w:rPr>
        <w:t>address or place</w:t>
      </w:r>
      <w:r w:rsidR="004A5046">
        <w:rPr>
          <w:rFonts w:ascii="Calibri" w:eastAsia="Calibri" w:hAnsi="Calibri" w:cs="Times New Roman"/>
        </w:rPr>
        <w:t>’ search bar.</w:t>
      </w:r>
    </w:p>
    <w:p w14:paraId="160BE162" w14:textId="7631BB99" w:rsidR="00EF4883" w:rsidRDefault="00C54E33" w:rsidP="00621661">
      <w:pPr>
        <w:numPr>
          <w:ilvl w:val="0"/>
          <w:numId w:val="12"/>
        </w:numPr>
        <w:spacing w:line="276" w:lineRule="auto"/>
        <w:ind w:left="851" w:hanging="357"/>
        <w:rPr>
          <w:rFonts w:ascii="Calibri" w:eastAsia="Calibri" w:hAnsi="Calibri" w:cs="Times New Roman"/>
        </w:rPr>
      </w:pPr>
      <w:r>
        <w:rPr>
          <w:rFonts w:ascii="Calibri" w:eastAsia="Calibri" w:hAnsi="Calibri" w:cs="Times New Roman"/>
        </w:rPr>
        <w:t xml:space="preserve">Click the </w:t>
      </w:r>
      <w:r w:rsidR="00D56082">
        <w:rPr>
          <w:rFonts w:ascii="Calibri" w:eastAsia="Calibri" w:hAnsi="Calibri" w:cs="Times New Roman"/>
        </w:rPr>
        <w:t>map</w:t>
      </w:r>
      <w:r>
        <w:rPr>
          <w:rFonts w:ascii="Calibri" w:eastAsia="Calibri" w:hAnsi="Calibri" w:cs="Times New Roman"/>
        </w:rPr>
        <w:t xml:space="preserve"> on your </w:t>
      </w:r>
      <w:r w:rsidR="00CB7E18">
        <w:rPr>
          <w:rFonts w:ascii="Calibri" w:eastAsia="Calibri" w:hAnsi="Calibri" w:cs="Times New Roman"/>
        </w:rPr>
        <w:t xml:space="preserve">searched location. </w:t>
      </w:r>
      <w:r w:rsidR="006C5305" w:rsidRPr="00EA3659">
        <w:rPr>
          <w:rFonts w:ascii="Calibri" w:eastAsia="Calibri" w:hAnsi="Calibri" w:cs="Times New Roman"/>
        </w:rPr>
        <w:t>The tool will provide you with the resulting ASG</w:t>
      </w:r>
      <w:r w:rsidR="005F08EE">
        <w:rPr>
          <w:rFonts w:ascii="Calibri" w:eastAsia="Calibri" w:hAnsi="Calibri" w:cs="Times New Roman"/>
        </w:rPr>
        <w:t>S</w:t>
      </w:r>
      <w:r w:rsidR="006C5305" w:rsidRPr="00EA3659">
        <w:rPr>
          <w:rFonts w:ascii="Calibri" w:eastAsia="Calibri" w:hAnsi="Calibri" w:cs="Times New Roman"/>
        </w:rPr>
        <w:t xml:space="preserve"> classification for your potential </w:t>
      </w:r>
      <w:r w:rsidR="00D92EF7">
        <w:rPr>
          <w:rFonts w:ascii="Calibri" w:eastAsia="Calibri" w:hAnsi="Calibri" w:cs="Times New Roman"/>
        </w:rPr>
        <w:t>Hub</w:t>
      </w:r>
      <w:r w:rsidR="006C5305" w:rsidRPr="00EA3659">
        <w:rPr>
          <w:rFonts w:ascii="Calibri" w:eastAsia="Calibri" w:hAnsi="Calibri" w:cs="Times New Roman"/>
        </w:rPr>
        <w:t xml:space="preserve"> location. Please enter those details in your Application Form.</w:t>
      </w:r>
    </w:p>
    <w:p w14:paraId="77A2F7C4" w14:textId="70630C56" w:rsidR="00723F34" w:rsidRDefault="00723F34" w:rsidP="00680369">
      <w:pPr>
        <w:pStyle w:val="Heading4"/>
        <w:numPr>
          <w:ilvl w:val="0"/>
          <w:numId w:val="32"/>
        </w:numPr>
        <w:rPr>
          <w:rFonts w:eastAsia="Times New Roman"/>
        </w:rPr>
      </w:pPr>
      <w:r>
        <w:rPr>
          <w:rFonts w:eastAsia="Times New Roman"/>
        </w:rPr>
        <w:t xml:space="preserve">Body </w:t>
      </w:r>
      <w:r w:rsidR="00FC6CC7">
        <w:rPr>
          <w:rFonts w:eastAsia="Times New Roman"/>
        </w:rPr>
        <w:t>Corporate requirement</w:t>
      </w:r>
      <w:r w:rsidR="001B350C">
        <w:rPr>
          <w:rFonts w:eastAsia="Times New Roman"/>
        </w:rPr>
        <w:t xml:space="preserve"> </w:t>
      </w:r>
    </w:p>
    <w:bookmarkEnd w:id="875"/>
    <w:p w14:paraId="7479AB7D" w14:textId="165E6692" w:rsidR="00F96E7E" w:rsidRPr="00D519F2" w:rsidRDefault="00F96E7E" w:rsidP="00BE1CE9">
      <w:pPr>
        <w:tabs>
          <w:tab w:val="left" w:pos="949"/>
        </w:tabs>
        <w:rPr>
          <w:rFonts w:ascii="Calibri" w:eastAsia="Calibri" w:hAnsi="Calibri" w:cs="Times New Roman"/>
          <w:i/>
        </w:rPr>
      </w:pPr>
      <w:r w:rsidRPr="00D519F2">
        <w:rPr>
          <w:rFonts w:ascii="Calibri" w:eastAsia="Calibri" w:hAnsi="Calibri" w:cs="Times New Roman"/>
          <w:i/>
        </w:rPr>
        <w:t>Word limit: 500 words</w:t>
      </w:r>
    </w:p>
    <w:p w14:paraId="49A103DA" w14:textId="70A9E9FE" w:rsidR="00EA3659" w:rsidRPr="00EA3659" w:rsidRDefault="001D2F98" w:rsidP="00621661">
      <w:pPr>
        <w:tabs>
          <w:tab w:val="left" w:pos="949"/>
        </w:tabs>
        <w:ind w:left="-142"/>
        <w:rPr>
          <w:rFonts w:ascii="Calibri" w:eastAsia="Calibri" w:hAnsi="Calibri" w:cs="Times New Roman"/>
        </w:rPr>
      </w:pPr>
      <w:r w:rsidRPr="001D2F98">
        <w:rPr>
          <w:rFonts w:ascii="Calibri" w:eastAsia="Calibri" w:hAnsi="Calibri" w:cs="Times New Roman"/>
        </w:rPr>
        <w:t>A</w:t>
      </w:r>
      <w:r w:rsidR="008D3A71" w:rsidRPr="001D2F98">
        <w:rPr>
          <w:rFonts w:ascii="Calibri" w:eastAsia="Calibri" w:hAnsi="Calibri" w:cs="Times New Roman"/>
        </w:rPr>
        <w:t>pplicants</w:t>
      </w:r>
      <w:r w:rsidR="00EA3659" w:rsidRPr="00EA3659">
        <w:rPr>
          <w:rFonts w:ascii="Calibri" w:eastAsia="Calibri" w:hAnsi="Calibri" w:cs="Times New Roman"/>
        </w:rPr>
        <w:t xml:space="preserve"> must provide sufficient evidence to </w:t>
      </w:r>
      <w:r w:rsidR="008D3A71">
        <w:rPr>
          <w:rFonts w:ascii="Calibri" w:eastAsia="Calibri" w:hAnsi="Calibri" w:cs="Times New Roman"/>
        </w:rPr>
        <w:t>satisfy the</w:t>
      </w:r>
      <w:r w:rsidR="00EA3659" w:rsidRPr="00EA3659">
        <w:rPr>
          <w:rFonts w:ascii="Calibri" w:eastAsia="Calibri" w:hAnsi="Calibri" w:cs="Times New Roman"/>
        </w:rPr>
        <w:t xml:space="preserve"> department that</w:t>
      </w:r>
      <w:r w:rsidR="00EA3659" w:rsidRPr="00EA3659" w:rsidDel="008D3A71">
        <w:rPr>
          <w:rFonts w:ascii="Calibri" w:eastAsia="Calibri" w:hAnsi="Calibri" w:cs="Times New Roman"/>
        </w:rPr>
        <w:t xml:space="preserve"> </w:t>
      </w:r>
      <w:r w:rsidR="008D3A71">
        <w:rPr>
          <w:rFonts w:ascii="Calibri" w:eastAsia="Calibri" w:hAnsi="Calibri" w:cs="Times New Roman"/>
        </w:rPr>
        <w:t>their</w:t>
      </w:r>
      <w:r w:rsidR="008D3A71" w:rsidRPr="00EA3659">
        <w:rPr>
          <w:rFonts w:ascii="Calibri" w:eastAsia="Calibri" w:hAnsi="Calibri" w:cs="Times New Roman"/>
        </w:rPr>
        <w:t xml:space="preserve"> </w:t>
      </w:r>
      <w:r w:rsidR="00EA3659" w:rsidRPr="00EA3659">
        <w:rPr>
          <w:rFonts w:ascii="Calibri" w:eastAsia="Calibri" w:hAnsi="Calibri" w:cs="Times New Roman"/>
        </w:rPr>
        <w:t xml:space="preserve">organisation is, or can become, a body corporate. </w:t>
      </w:r>
    </w:p>
    <w:p w14:paraId="277F1C60" w14:textId="7CEFC184" w:rsidR="00EA3659" w:rsidRPr="00EA3659" w:rsidRDefault="00EA3659" w:rsidP="00621661">
      <w:pPr>
        <w:tabs>
          <w:tab w:val="left" w:pos="949"/>
        </w:tabs>
        <w:ind w:left="-142"/>
        <w:rPr>
          <w:rFonts w:ascii="Calibri" w:eastAsia="Calibri" w:hAnsi="Calibri" w:cs="Times New Roman"/>
        </w:rPr>
      </w:pPr>
      <w:r w:rsidRPr="00EA3659">
        <w:rPr>
          <w:rFonts w:ascii="Calibri" w:eastAsia="Calibri" w:hAnsi="Calibri" w:cs="Times New Roman"/>
        </w:rPr>
        <w:t xml:space="preserve">If </w:t>
      </w:r>
      <w:r w:rsidR="008D3A71">
        <w:rPr>
          <w:rFonts w:ascii="Calibri" w:eastAsia="Calibri" w:hAnsi="Calibri" w:cs="Times New Roman"/>
        </w:rPr>
        <w:t>the applicant is</w:t>
      </w:r>
      <w:r w:rsidRPr="00EA3659">
        <w:rPr>
          <w:rFonts w:ascii="Calibri" w:eastAsia="Calibri" w:hAnsi="Calibri" w:cs="Times New Roman"/>
        </w:rPr>
        <w:t xml:space="preserve"> not yet incorporated, a declaration is required to </w:t>
      </w:r>
      <w:r w:rsidR="00AF2336">
        <w:rPr>
          <w:rFonts w:ascii="Calibri" w:eastAsia="Calibri" w:hAnsi="Calibri" w:cs="Times New Roman"/>
        </w:rPr>
        <w:t>confirm understanding</w:t>
      </w:r>
      <w:r w:rsidRPr="00EA3659" w:rsidDel="00AF2336">
        <w:rPr>
          <w:rFonts w:ascii="Calibri" w:eastAsia="Calibri" w:hAnsi="Calibri" w:cs="Times New Roman"/>
        </w:rPr>
        <w:t xml:space="preserve"> </w:t>
      </w:r>
      <w:r w:rsidRPr="00EA3659">
        <w:rPr>
          <w:rFonts w:ascii="Calibri" w:eastAsia="Calibri" w:hAnsi="Calibri" w:cs="Times New Roman"/>
        </w:rPr>
        <w:t>that</w:t>
      </w:r>
      <w:r w:rsidRPr="00EA3659" w:rsidDel="005F15B1">
        <w:rPr>
          <w:rFonts w:ascii="Calibri" w:eastAsia="Calibri" w:hAnsi="Calibri" w:cs="Times New Roman"/>
        </w:rPr>
        <w:t xml:space="preserve"> </w:t>
      </w:r>
      <w:r w:rsidR="005F15B1">
        <w:rPr>
          <w:rFonts w:ascii="Calibri" w:eastAsia="Calibri" w:hAnsi="Calibri" w:cs="Times New Roman"/>
        </w:rPr>
        <w:t>the applicant</w:t>
      </w:r>
      <w:r w:rsidR="005F15B1" w:rsidRPr="00EA3659">
        <w:rPr>
          <w:rFonts w:ascii="Calibri" w:eastAsia="Calibri" w:hAnsi="Calibri" w:cs="Times New Roman"/>
        </w:rPr>
        <w:t xml:space="preserve"> </w:t>
      </w:r>
      <w:r w:rsidRPr="00EA3659">
        <w:rPr>
          <w:rFonts w:ascii="Calibri" w:eastAsia="Calibri" w:hAnsi="Calibri" w:cs="Times New Roman"/>
        </w:rPr>
        <w:t>organisation must become a body corporate to be eligible for funding. If</w:t>
      </w:r>
      <w:r w:rsidRPr="00EA3659" w:rsidDel="005F15B1">
        <w:rPr>
          <w:rFonts w:ascii="Calibri" w:eastAsia="Calibri" w:hAnsi="Calibri" w:cs="Times New Roman"/>
        </w:rPr>
        <w:t xml:space="preserve"> </w:t>
      </w:r>
      <w:r w:rsidR="005F15B1">
        <w:rPr>
          <w:rFonts w:ascii="Calibri" w:eastAsia="Calibri" w:hAnsi="Calibri" w:cs="Times New Roman"/>
        </w:rPr>
        <w:t>the</w:t>
      </w:r>
      <w:r w:rsidR="005F15B1" w:rsidRPr="00EA3659">
        <w:rPr>
          <w:rFonts w:ascii="Calibri" w:eastAsia="Calibri" w:hAnsi="Calibri" w:cs="Times New Roman"/>
        </w:rPr>
        <w:t xml:space="preserve"> </w:t>
      </w:r>
      <w:r w:rsidRPr="00EA3659">
        <w:rPr>
          <w:rFonts w:ascii="Calibri" w:eastAsia="Calibri" w:hAnsi="Calibri" w:cs="Times New Roman"/>
        </w:rPr>
        <w:t xml:space="preserve">application is successful, </w:t>
      </w:r>
      <w:r w:rsidR="00DE4064">
        <w:rPr>
          <w:rFonts w:ascii="Calibri" w:eastAsia="Calibri" w:hAnsi="Calibri" w:cs="Times New Roman"/>
        </w:rPr>
        <w:t xml:space="preserve">the Program Delegate’s approval of a grant </w:t>
      </w:r>
      <w:r w:rsidRPr="00EA3659">
        <w:rPr>
          <w:rFonts w:ascii="Calibri" w:eastAsia="Calibri" w:hAnsi="Calibri" w:cs="Times New Roman"/>
        </w:rPr>
        <w:t xml:space="preserve">is contingent on </w:t>
      </w:r>
      <w:r w:rsidR="005F15B1">
        <w:rPr>
          <w:rFonts w:ascii="Calibri" w:eastAsia="Calibri" w:hAnsi="Calibri" w:cs="Times New Roman"/>
        </w:rPr>
        <w:t>the applicant</w:t>
      </w:r>
      <w:r w:rsidR="005F15B1" w:rsidRPr="00EA3659">
        <w:rPr>
          <w:rFonts w:ascii="Calibri" w:eastAsia="Calibri" w:hAnsi="Calibri" w:cs="Times New Roman"/>
        </w:rPr>
        <w:t xml:space="preserve"> </w:t>
      </w:r>
      <w:r w:rsidRPr="00EA3659">
        <w:rPr>
          <w:rFonts w:ascii="Calibri" w:eastAsia="Calibri" w:hAnsi="Calibri" w:cs="Times New Roman"/>
        </w:rPr>
        <w:t>organisation successfully incorporating.</w:t>
      </w:r>
    </w:p>
    <w:p w14:paraId="1B89F928" w14:textId="77777777" w:rsidR="002F4489" w:rsidRDefault="005F15B1" w:rsidP="00621661">
      <w:pPr>
        <w:tabs>
          <w:tab w:val="left" w:pos="949"/>
        </w:tabs>
        <w:ind w:left="-142"/>
        <w:rPr>
          <w:rFonts w:ascii="Calibri" w:eastAsia="Calibri" w:hAnsi="Calibri" w:cs="Times New Roman"/>
        </w:rPr>
      </w:pPr>
      <w:r>
        <w:rPr>
          <w:rFonts w:ascii="Calibri" w:eastAsia="Calibri" w:hAnsi="Calibri" w:cs="Times New Roman"/>
        </w:rPr>
        <w:t>Applicants</w:t>
      </w:r>
      <w:r w:rsidRPr="00EA3659">
        <w:rPr>
          <w:rFonts w:ascii="Calibri" w:eastAsia="Calibri" w:hAnsi="Calibri" w:cs="Times New Roman"/>
        </w:rPr>
        <w:t xml:space="preserve"> </w:t>
      </w:r>
      <w:r w:rsidR="00EA3659" w:rsidRPr="00EA3659">
        <w:rPr>
          <w:rFonts w:ascii="Calibri" w:eastAsia="Calibri" w:hAnsi="Calibri" w:cs="Times New Roman"/>
        </w:rPr>
        <w:t xml:space="preserve">will be required to provide evidence of eligibility/capability to become a body corporate at least seven days prior to the Conditions of Grant </w:t>
      </w:r>
      <w:r>
        <w:rPr>
          <w:rFonts w:ascii="Calibri" w:eastAsia="Calibri" w:hAnsi="Calibri" w:cs="Times New Roman"/>
        </w:rPr>
        <w:t>being</w:t>
      </w:r>
      <w:r w:rsidR="00EA3659" w:rsidRPr="00EA3659">
        <w:rPr>
          <w:rFonts w:ascii="Calibri" w:eastAsia="Calibri" w:hAnsi="Calibri" w:cs="Times New Roman"/>
        </w:rPr>
        <w:t xml:space="preserve"> executed. </w:t>
      </w:r>
    </w:p>
    <w:p w14:paraId="7A84FB8B" w14:textId="7F47F4E9" w:rsidR="00EA3659" w:rsidRPr="00FC6CC7" w:rsidRDefault="00FC6CC7" w:rsidP="00680369">
      <w:pPr>
        <w:pStyle w:val="Heading4"/>
        <w:numPr>
          <w:ilvl w:val="0"/>
          <w:numId w:val="32"/>
        </w:numPr>
        <w:rPr>
          <w:rFonts w:eastAsia="Times New Roman"/>
        </w:rPr>
      </w:pPr>
      <w:bookmarkStart w:id="876" w:name="_Toc96777670"/>
      <w:r>
        <w:rPr>
          <w:rFonts w:eastAsia="Times New Roman"/>
        </w:rPr>
        <w:t>‘Fit and proper person’ requirement</w:t>
      </w:r>
      <w:r w:rsidR="001B350C">
        <w:rPr>
          <w:rFonts w:eastAsia="Times New Roman"/>
        </w:rPr>
        <w:t xml:space="preserve"> </w:t>
      </w:r>
      <w:bookmarkEnd w:id="876"/>
    </w:p>
    <w:p w14:paraId="21C40EA4" w14:textId="032F59A5" w:rsidR="00EA3659" w:rsidRPr="00EA3659" w:rsidRDefault="00EA3659" w:rsidP="00621661">
      <w:pPr>
        <w:tabs>
          <w:tab w:val="left" w:pos="949"/>
        </w:tabs>
        <w:rPr>
          <w:rFonts w:ascii="Calibri" w:eastAsia="Calibri" w:hAnsi="Calibri" w:cs="Times New Roman"/>
        </w:rPr>
      </w:pPr>
      <w:proofErr w:type="gramStart"/>
      <w:r w:rsidRPr="00EA3659">
        <w:rPr>
          <w:rFonts w:ascii="Calibri" w:eastAsia="Calibri" w:hAnsi="Calibri" w:cs="Times New Roman"/>
        </w:rPr>
        <w:t>For the purpose of</w:t>
      </w:r>
      <w:proofErr w:type="gramEnd"/>
      <w:r w:rsidRPr="00EA3659">
        <w:rPr>
          <w:rFonts w:ascii="Calibri" w:eastAsia="Calibri" w:hAnsi="Calibri" w:cs="Times New Roman"/>
        </w:rPr>
        <w:t xml:space="preserve"> completing the ‘fit and proper person’ section in the Application Form, the term ‘organisation’ refers to the </w:t>
      </w:r>
      <w:r w:rsidR="00A33D41">
        <w:rPr>
          <w:rFonts w:ascii="Calibri" w:eastAsia="Calibri" w:hAnsi="Calibri" w:cs="Times New Roman"/>
        </w:rPr>
        <w:t xml:space="preserve">Regional </w:t>
      </w:r>
      <w:r w:rsidR="00CD16CB">
        <w:rPr>
          <w:rFonts w:ascii="Calibri" w:eastAsia="Calibri" w:hAnsi="Calibri" w:cs="Times New Roman"/>
        </w:rPr>
        <w:t xml:space="preserve">University Study </w:t>
      </w:r>
      <w:r w:rsidR="00A33D41">
        <w:rPr>
          <w:rFonts w:ascii="Calibri" w:eastAsia="Calibri" w:hAnsi="Calibri" w:cs="Times New Roman"/>
        </w:rPr>
        <w:t>Hub</w:t>
      </w:r>
      <w:r w:rsidRPr="00EA3659">
        <w:rPr>
          <w:rFonts w:ascii="Calibri" w:eastAsia="Calibri" w:hAnsi="Calibri" w:cs="Times New Roman"/>
        </w:rPr>
        <w:t xml:space="preserve">. The individual completing the ‘fit and proper person’ requirement must be the Chief Executive Officer (CEO), Chair of the Board, Director or other equivalent executive authorised to do so on behalf of the </w:t>
      </w:r>
      <w:r w:rsidR="00A33D41">
        <w:rPr>
          <w:rFonts w:ascii="Calibri" w:eastAsia="Calibri" w:hAnsi="Calibri" w:cs="Times New Roman"/>
        </w:rPr>
        <w:t xml:space="preserve">Regional </w:t>
      </w:r>
      <w:r w:rsidR="00CD16CB">
        <w:rPr>
          <w:rFonts w:ascii="Calibri" w:eastAsia="Calibri" w:hAnsi="Calibri" w:cs="Times New Roman"/>
        </w:rPr>
        <w:t xml:space="preserve">University Study </w:t>
      </w:r>
      <w:r w:rsidR="00A33D41">
        <w:rPr>
          <w:rFonts w:ascii="Calibri" w:eastAsia="Calibri" w:hAnsi="Calibri" w:cs="Times New Roman"/>
        </w:rPr>
        <w:t>Hub</w:t>
      </w:r>
      <w:r w:rsidRPr="00EA3659">
        <w:rPr>
          <w:rFonts w:ascii="Calibri" w:eastAsia="Calibri" w:hAnsi="Calibri" w:cs="Times New Roman"/>
        </w:rPr>
        <w:t>.</w:t>
      </w:r>
    </w:p>
    <w:p w14:paraId="3434CA94" w14:textId="796A0F99" w:rsidR="00EA3659" w:rsidRPr="00EA3659" w:rsidRDefault="00EA3659" w:rsidP="00621661">
      <w:pPr>
        <w:tabs>
          <w:tab w:val="left" w:pos="949"/>
        </w:tabs>
        <w:rPr>
          <w:rFonts w:ascii="Calibri" w:eastAsia="Calibri" w:hAnsi="Calibri" w:cs="Times New Roman"/>
        </w:rPr>
      </w:pPr>
      <w:r w:rsidRPr="00EA3659">
        <w:rPr>
          <w:rFonts w:ascii="Calibri" w:eastAsia="Calibri" w:hAnsi="Calibri" w:cs="Times New Roman"/>
        </w:rPr>
        <w:t>Before allocating funding under the Program, the Minister</w:t>
      </w:r>
      <w:r w:rsidR="00197E78">
        <w:rPr>
          <w:rFonts w:ascii="Calibri" w:eastAsia="Calibri" w:hAnsi="Calibri" w:cs="Times New Roman"/>
        </w:rPr>
        <w:t xml:space="preserve"> </w:t>
      </w:r>
      <w:r w:rsidRPr="00EA3659">
        <w:rPr>
          <w:rFonts w:ascii="Calibri" w:eastAsia="Calibri" w:hAnsi="Calibri" w:cs="Times New Roman"/>
        </w:rPr>
        <w:t>must be satisfied that the recipient organisation, and each person who makes or participates in making decisions that affect the whole or a substantial part of the organisation’s affairs, is a ‘fit and proper person’</w:t>
      </w:r>
      <w:r w:rsidR="003E5783">
        <w:rPr>
          <w:rFonts w:ascii="Calibri" w:eastAsia="Calibri" w:hAnsi="Calibri" w:cs="Times New Roman"/>
        </w:rPr>
        <w:t>,</w:t>
      </w:r>
      <w:r w:rsidRPr="00EA3659">
        <w:rPr>
          <w:rFonts w:ascii="Calibri" w:eastAsia="Calibri" w:hAnsi="Calibri" w:cs="Times New Roman"/>
        </w:rPr>
        <w:t xml:space="preserve"> </w:t>
      </w:r>
      <w:r w:rsidR="003E5783">
        <w:rPr>
          <w:rFonts w:ascii="Calibri" w:eastAsia="Calibri" w:hAnsi="Calibri" w:cs="Times New Roman"/>
        </w:rPr>
        <w:t>in accordance with subsection 65(2) of the Guidelines</w:t>
      </w:r>
      <w:r w:rsidR="00831A38">
        <w:rPr>
          <w:rFonts w:ascii="Calibri" w:eastAsia="Calibri" w:hAnsi="Calibri" w:cs="Times New Roman"/>
        </w:rPr>
        <w:t>.</w:t>
      </w:r>
      <w:r w:rsidR="003E5783" w:rsidRPr="00EA3659" w:rsidDel="003E5783">
        <w:rPr>
          <w:rFonts w:ascii="Calibri" w:eastAsia="Calibri" w:hAnsi="Calibri" w:cs="Times New Roman"/>
        </w:rPr>
        <w:t xml:space="preserve"> </w:t>
      </w:r>
      <w:r w:rsidRPr="00EA3659">
        <w:rPr>
          <w:rFonts w:ascii="Calibri" w:eastAsia="Calibri" w:hAnsi="Calibri" w:cs="Times New Roman"/>
        </w:rPr>
        <w:t>In making this decision, the Minister</w:t>
      </w:r>
      <w:r w:rsidR="00CC2F41">
        <w:rPr>
          <w:rFonts w:ascii="Calibri" w:eastAsia="Calibri" w:hAnsi="Calibri" w:cs="Times New Roman"/>
        </w:rPr>
        <w:t xml:space="preserve"> and/or their Delegate</w:t>
      </w:r>
      <w:r w:rsidRPr="00EA3659">
        <w:rPr>
          <w:rFonts w:ascii="Calibri" w:eastAsia="Calibri" w:hAnsi="Calibri" w:cs="Times New Roman"/>
        </w:rPr>
        <w:t xml:space="preserve"> will consider matters </w:t>
      </w:r>
      <w:proofErr w:type="gramStart"/>
      <w:r w:rsidRPr="00EA3659">
        <w:rPr>
          <w:rFonts w:ascii="Calibri" w:eastAsia="Calibri" w:hAnsi="Calibri" w:cs="Times New Roman"/>
        </w:rPr>
        <w:t>similar to</w:t>
      </w:r>
      <w:proofErr w:type="gramEnd"/>
      <w:r w:rsidRPr="00EA3659">
        <w:rPr>
          <w:rFonts w:ascii="Calibri" w:eastAsia="Calibri" w:hAnsi="Calibri" w:cs="Times New Roman"/>
        </w:rPr>
        <w:t xml:space="preserve"> those described in paragraph 6.2 of the </w:t>
      </w:r>
      <w:r w:rsidR="00104976" w:rsidRPr="00EA3659">
        <w:rPr>
          <w:rFonts w:ascii="Calibri" w:eastAsia="Calibri" w:hAnsi="Calibri" w:cs="Times New Roman"/>
          <w:i/>
          <w:iCs/>
        </w:rPr>
        <w:t>Higher Education Support (Fit and Proper Person) Instrument 2019</w:t>
      </w:r>
      <w:r w:rsidR="00B50355">
        <w:rPr>
          <w:rFonts w:ascii="Calibri" w:eastAsia="Calibri" w:hAnsi="Calibri" w:cs="Times New Roman"/>
          <w:i/>
          <w:iCs/>
        </w:rPr>
        <w:t>.</w:t>
      </w:r>
      <w:r w:rsidR="00104976">
        <w:rPr>
          <w:rStyle w:val="FootnoteReference"/>
          <w:rFonts w:ascii="Calibri" w:eastAsia="Calibri" w:hAnsi="Calibri" w:cs="Times New Roman"/>
          <w:i/>
          <w:iCs/>
        </w:rPr>
        <w:footnoteReference w:id="10"/>
      </w:r>
    </w:p>
    <w:p w14:paraId="52D31B24" w14:textId="1BC70289" w:rsidR="00EA3659" w:rsidRPr="00EA3659" w:rsidRDefault="00EA3659" w:rsidP="00621661">
      <w:pPr>
        <w:tabs>
          <w:tab w:val="left" w:pos="949"/>
        </w:tabs>
        <w:rPr>
          <w:rFonts w:ascii="Calibri" w:eastAsia="Calibri" w:hAnsi="Calibri" w:cs="Times New Roman"/>
        </w:rPr>
      </w:pPr>
      <w:r w:rsidRPr="00EA3659">
        <w:rPr>
          <w:rFonts w:ascii="Calibri" w:eastAsia="Calibri" w:hAnsi="Calibri" w:cs="Times New Roman"/>
        </w:rPr>
        <w:lastRenderedPageBreak/>
        <w:t>Regarding an organisation, the ‘fit and proper person’ requirement focuses on the organisation’s business and financial affairs and on its compliance with relevant regulatory schemes.</w:t>
      </w:r>
    </w:p>
    <w:p w14:paraId="2DBF4187" w14:textId="3469F77E" w:rsidR="00EA3659" w:rsidRPr="00EA3659" w:rsidRDefault="00EA3659" w:rsidP="00621661">
      <w:pPr>
        <w:tabs>
          <w:tab w:val="left" w:pos="949"/>
        </w:tabs>
        <w:rPr>
          <w:rFonts w:ascii="Calibri" w:eastAsia="Calibri" w:hAnsi="Calibri" w:cs="Times New Roman"/>
        </w:rPr>
      </w:pPr>
      <w:r w:rsidRPr="00EA3659">
        <w:rPr>
          <w:rFonts w:ascii="Calibri" w:eastAsia="Calibri" w:hAnsi="Calibri" w:cs="Times New Roman"/>
        </w:rPr>
        <w:t>The Application Form includes questions that applicants are required to answer which address the ‘fit and proper person’ requirement.</w:t>
      </w:r>
    </w:p>
    <w:p w14:paraId="1D41A0F3" w14:textId="300DDF3F" w:rsidR="00EA3659" w:rsidRPr="00E4326C" w:rsidRDefault="00FC6CC7" w:rsidP="00F14985">
      <w:pPr>
        <w:pStyle w:val="Heading4"/>
        <w:numPr>
          <w:ilvl w:val="0"/>
          <w:numId w:val="32"/>
        </w:numPr>
        <w:rPr>
          <w:rFonts w:eastAsia="Times New Roman"/>
        </w:rPr>
      </w:pPr>
      <w:bookmarkStart w:id="877" w:name="_Toc96777671"/>
      <w:r w:rsidRPr="00680369">
        <w:rPr>
          <w:rFonts w:eastAsia="Times New Roman"/>
        </w:rPr>
        <w:t>‘</w:t>
      </w:r>
      <w:r w:rsidRPr="00E4326C">
        <w:rPr>
          <w:rFonts w:eastAsia="Times New Roman"/>
        </w:rPr>
        <w:t>Community</w:t>
      </w:r>
      <w:r w:rsidR="00471FB9" w:rsidRPr="00E4326C">
        <w:rPr>
          <w:rFonts w:eastAsia="Times New Roman"/>
        </w:rPr>
        <w:t xml:space="preserve"> owned</w:t>
      </w:r>
      <w:r w:rsidR="00C3547F" w:rsidRPr="00E4326C">
        <w:rPr>
          <w:rFonts w:eastAsia="Times New Roman"/>
        </w:rPr>
        <w:t>’</w:t>
      </w:r>
      <w:r w:rsidR="0076209B" w:rsidRPr="00E4326C">
        <w:rPr>
          <w:rFonts w:eastAsia="Times New Roman"/>
        </w:rPr>
        <w:t xml:space="preserve"> </w:t>
      </w:r>
      <w:r w:rsidR="005E6C96" w:rsidRPr="00E4326C">
        <w:rPr>
          <w:rFonts w:eastAsia="Times New Roman"/>
        </w:rPr>
        <w:t xml:space="preserve">or ‘community-based’ </w:t>
      </w:r>
      <w:r w:rsidRPr="00E4326C">
        <w:rPr>
          <w:rFonts w:eastAsia="Times New Roman"/>
        </w:rPr>
        <w:t>requirement</w:t>
      </w:r>
      <w:r w:rsidR="001B350C" w:rsidRPr="00E4326C">
        <w:rPr>
          <w:rFonts w:eastAsia="Times New Roman"/>
        </w:rPr>
        <w:t xml:space="preserve"> </w:t>
      </w:r>
      <w:bookmarkEnd w:id="877"/>
    </w:p>
    <w:p w14:paraId="085DFD13" w14:textId="0461B2B5" w:rsidR="00E21AD6" w:rsidRPr="00E4326C" w:rsidRDefault="00E21AD6" w:rsidP="00BE1CE9">
      <w:pPr>
        <w:tabs>
          <w:tab w:val="left" w:pos="949"/>
        </w:tabs>
        <w:rPr>
          <w:rFonts w:ascii="Calibri" w:eastAsia="Calibri" w:hAnsi="Calibri" w:cs="Times New Roman"/>
          <w:i/>
        </w:rPr>
      </w:pPr>
      <w:r w:rsidRPr="00E4326C">
        <w:rPr>
          <w:rFonts w:ascii="Calibri" w:eastAsia="Calibri" w:hAnsi="Calibri" w:cs="Times New Roman"/>
          <w:i/>
        </w:rPr>
        <w:t>Word limit: 500 words</w:t>
      </w:r>
    </w:p>
    <w:p w14:paraId="79C859FF" w14:textId="4B60D8BF" w:rsidR="00EA3659" w:rsidRPr="00E4326C" w:rsidRDefault="00FB6746" w:rsidP="00621661">
      <w:pPr>
        <w:tabs>
          <w:tab w:val="left" w:pos="949"/>
        </w:tabs>
        <w:rPr>
          <w:rFonts w:ascii="Calibri" w:eastAsia="Calibri" w:hAnsi="Calibri" w:cs="Times New Roman"/>
        </w:rPr>
      </w:pPr>
      <w:r w:rsidRPr="00E4326C">
        <w:rPr>
          <w:rFonts w:ascii="Calibri" w:eastAsia="Calibri" w:hAnsi="Calibri" w:cs="Times New Roman"/>
        </w:rPr>
        <w:t>A</w:t>
      </w:r>
      <w:r w:rsidR="00EA3659" w:rsidRPr="00E4326C">
        <w:rPr>
          <w:rFonts w:ascii="Calibri" w:eastAsia="Calibri" w:hAnsi="Calibri" w:cs="Times New Roman"/>
        </w:rPr>
        <w:t>pplication</w:t>
      </w:r>
      <w:r w:rsidRPr="00E4326C">
        <w:rPr>
          <w:rFonts w:ascii="Calibri" w:eastAsia="Calibri" w:hAnsi="Calibri" w:cs="Times New Roman"/>
        </w:rPr>
        <w:t>s</w:t>
      </w:r>
      <w:r w:rsidR="00EA3659" w:rsidRPr="00E4326C">
        <w:rPr>
          <w:rFonts w:ascii="Calibri" w:eastAsia="Calibri" w:hAnsi="Calibri" w:cs="Times New Roman"/>
        </w:rPr>
        <w:t xml:space="preserve"> should include evidence that </w:t>
      </w:r>
      <w:r w:rsidRPr="00E4326C">
        <w:rPr>
          <w:rFonts w:ascii="Calibri" w:eastAsia="Calibri" w:hAnsi="Calibri" w:cs="Times New Roman"/>
        </w:rPr>
        <w:t xml:space="preserve">the applicant </w:t>
      </w:r>
      <w:r w:rsidR="00EA3659" w:rsidRPr="00E4326C">
        <w:rPr>
          <w:rFonts w:ascii="Calibri" w:eastAsia="Calibri" w:hAnsi="Calibri" w:cs="Times New Roman"/>
        </w:rPr>
        <w:t xml:space="preserve">organisation is ‘community </w:t>
      </w:r>
      <w:r w:rsidR="00471FB9" w:rsidRPr="00E4326C">
        <w:rPr>
          <w:rFonts w:ascii="Calibri" w:eastAsia="Calibri" w:hAnsi="Calibri" w:cs="Times New Roman"/>
        </w:rPr>
        <w:t>owned</w:t>
      </w:r>
      <w:r w:rsidR="00893C4B" w:rsidRPr="00E4326C">
        <w:rPr>
          <w:rFonts w:ascii="Calibri" w:eastAsia="Calibri" w:hAnsi="Calibri" w:cs="Times New Roman"/>
        </w:rPr>
        <w:t>’</w:t>
      </w:r>
      <w:r w:rsidR="005E6C96" w:rsidRPr="00E4326C">
        <w:rPr>
          <w:rFonts w:ascii="Calibri" w:eastAsia="Calibri" w:hAnsi="Calibri" w:cs="Times New Roman"/>
        </w:rPr>
        <w:t xml:space="preserve"> or ‘community-based’</w:t>
      </w:r>
      <w:r w:rsidR="00EA3659" w:rsidRPr="00E4326C">
        <w:rPr>
          <w:rFonts w:ascii="Calibri" w:eastAsia="Calibri" w:hAnsi="Calibri" w:cs="Times New Roman"/>
        </w:rPr>
        <w:t xml:space="preserve">. The evidence could include any of the following: </w:t>
      </w:r>
    </w:p>
    <w:p w14:paraId="16319608" w14:textId="73EBEFE4" w:rsidR="00EA3659" w:rsidRPr="00E4326C" w:rsidRDefault="001861C2" w:rsidP="00941EFC">
      <w:pPr>
        <w:numPr>
          <w:ilvl w:val="0"/>
          <w:numId w:val="8"/>
        </w:numPr>
        <w:spacing w:after="120" w:line="276" w:lineRule="auto"/>
        <w:ind w:left="993" w:hanging="284"/>
        <w:rPr>
          <w:rFonts w:ascii="Calibri" w:eastAsia="Calibri" w:hAnsi="Calibri" w:cs="Times New Roman"/>
        </w:rPr>
      </w:pPr>
      <w:r w:rsidRPr="00E4326C">
        <w:rPr>
          <w:rFonts w:ascii="Calibri" w:eastAsia="Calibri" w:hAnsi="Calibri" w:cs="Times New Roman"/>
        </w:rPr>
        <w:t xml:space="preserve">The </w:t>
      </w:r>
      <w:r w:rsidR="00EA3659" w:rsidRPr="00E4326C">
        <w:rPr>
          <w:rFonts w:ascii="Calibri" w:eastAsia="Calibri" w:hAnsi="Calibri" w:cs="Times New Roman"/>
        </w:rPr>
        <w:t>organisation’s Articles of Association.</w:t>
      </w:r>
    </w:p>
    <w:p w14:paraId="07557745" w14:textId="28107A08" w:rsidR="00EA3659" w:rsidRPr="00E4326C" w:rsidRDefault="00EA3659" w:rsidP="00941EFC">
      <w:pPr>
        <w:numPr>
          <w:ilvl w:val="0"/>
          <w:numId w:val="8"/>
        </w:numPr>
        <w:spacing w:after="120" w:line="276" w:lineRule="auto"/>
        <w:ind w:left="993" w:hanging="284"/>
        <w:rPr>
          <w:rFonts w:ascii="Calibri" w:eastAsia="Calibri" w:hAnsi="Calibri" w:cs="Times New Roman"/>
        </w:rPr>
      </w:pPr>
      <w:r w:rsidRPr="00E4326C">
        <w:rPr>
          <w:rFonts w:ascii="Calibri" w:eastAsia="Calibri" w:hAnsi="Calibri" w:cs="Times New Roman"/>
        </w:rPr>
        <w:t xml:space="preserve">Documents that show that the governing body of the organisation draws </w:t>
      </w:r>
      <w:proofErr w:type="gramStart"/>
      <w:r w:rsidRPr="00E4326C">
        <w:rPr>
          <w:rFonts w:ascii="Calibri" w:eastAsia="Calibri" w:hAnsi="Calibri" w:cs="Times New Roman"/>
        </w:rPr>
        <w:t>the majority of</w:t>
      </w:r>
      <w:proofErr w:type="gramEnd"/>
      <w:r w:rsidRPr="00E4326C">
        <w:rPr>
          <w:rFonts w:ascii="Calibri" w:eastAsia="Calibri" w:hAnsi="Calibri" w:cs="Times New Roman"/>
        </w:rPr>
        <w:t xml:space="preserve"> its members from the local community where it operates or from the local community that it would serve.</w:t>
      </w:r>
    </w:p>
    <w:p w14:paraId="2F456415" w14:textId="3CEF9759" w:rsidR="00D0121C" w:rsidRPr="00E4326C" w:rsidRDefault="00EA3659" w:rsidP="00941EFC">
      <w:pPr>
        <w:numPr>
          <w:ilvl w:val="0"/>
          <w:numId w:val="8"/>
        </w:numPr>
        <w:spacing w:after="120" w:line="276" w:lineRule="auto"/>
        <w:ind w:left="993" w:hanging="284"/>
        <w:rPr>
          <w:rFonts w:ascii="Calibri" w:eastAsia="Calibri" w:hAnsi="Calibri" w:cs="Times New Roman"/>
        </w:rPr>
      </w:pPr>
      <w:r w:rsidRPr="00E4326C">
        <w:rPr>
          <w:rFonts w:ascii="Calibri" w:eastAsia="Calibri" w:hAnsi="Calibri" w:cs="Times New Roman"/>
        </w:rPr>
        <w:t>Documents showing that the organisation is prevented from distributing its assets or profits to individual members, both while the organisation is operating and if it ceases to operate or is wound up.</w:t>
      </w:r>
    </w:p>
    <w:p w14:paraId="0B0DDB74" w14:textId="76F7B7F7" w:rsidR="007B15F2" w:rsidRPr="00E4326C" w:rsidRDefault="007B15F2" w:rsidP="007B15F2">
      <w:pPr>
        <w:pStyle w:val="Heading6"/>
        <w:rPr>
          <w:rFonts w:eastAsia="Calibri"/>
          <w:color w:val="004C6C" w:themeColor="background2"/>
        </w:rPr>
      </w:pPr>
      <w:r w:rsidRPr="00E4326C">
        <w:rPr>
          <w:rFonts w:eastAsia="Calibri"/>
          <w:color w:val="004C6C" w:themeColor="background2"/>
        </w:rPr>
        <w:t>University Applicants</w:t>
      </w:r>
    </w:p>
    <w:p w14:paraId="0959AA0C" w14:textId="185975CB" w:rsidR="007B15F2" w:rsidRDefault="007B15F2" w:rsidP="007B15F2">
      <w:pPr>
        <w:spacing w:after="120" w:line="276" w:lineRule="auto"/>
        <w:rPr>
          <w:rFonts w:ascii="Calibri" w:eastAsia="Calibri" w:hAnsi="Calibri" w:cs="Times New Roman"/>
        </w:rPr>
      </w:pPr>
      <w:r w:rsidRPr="00E4326C">
        <w:rPr>
          <w:rFonts w:ascii="Calibri" w:eastAsia="Calibri" w:hAnsi="Calibri" w:cs="Times New Roman"/>
        </w:rPr>
        <w:t>For this section, universities applying to operate a Hub must demonstrate they have, or plan to have, a</w:t>
      </w:r>
      <w:r w:rsidR="00E4326C">
        <w:rPr>
          <w:rFonts w:ascii="Calibri" w:eastAsia="Calibri" w:hAnsi="Calibri" w:cs="Times New Roman"/>
        </w:rPr>
        <w:t xml:space="preserve">n </w:t>
      </w:r>
      <w:r w:rsidR="00E4326C" w:rsidRPr="00E4326C">
        <w:rPr>
          <w:rFonts w:ascii="Calibri" w:eastAsia="Calibri" w:hAnsi="Calibri" w:cs="Times New Roman"/>
        </w:rPr>
        <w:t>advisory</w:t>
      </w:r>
      <w:r w:rsidR="00E4326C">
        <w:rPr>
          <w:rFonts w:ascii="Calibri" w:eastAsia="Calibri" w:hAnsi="Calibri" w:cs="Times New Roman"/>
        </w:rPr>
        <w:t xml:space="preserve"> </w:t>
      </w:r>
      <w:r w:rsidRPr="00E4326C">
        <w:rPr>
          <w:rFonts w:ascii="Calibri" w:eastAsia="Calibri" w:hAnsi="Calibri" w:cs="Times New Roman"/>
        </w:rPr>
        <w:t>board or committee that includes a range of relevant community members from the area the Hub will be located</w:t>
      </w:r>
      <w:r w:rsidR="00FC6C29" w:rsidRPr="00E4326C">
        <w:rPr>
          <w:rFonts w:ascii="Calibri" w:eastAsia="Calibri" w:hAnsi="Calibri" w:cs="Times New Roman"/>
        </w:rPr>
        <w:t xml:space="preserve"> to ensure </w:t>
      </w:r>
      <w:r w:rsidR="00E4326C" w:rsidRPr="00E4326C">
        <w:rPr>
          <w:rFonts w:ascii="Calibri" w:eastAsia="Calibri" w:hAnsi="Calibri" w:cs="Times New Roman"/>
        </w:rPr>
        <w:t>community engagement in the mission, purpose, partnerships and operations of the Hub. In other words, it will be</w:t>
      </w:r>
      <w:r w:rsidR="00FC6C29" w:rsidRPr="00E4326C">
        <w:rPr>
          <w:rFonts w:ascii="Calibri" w:eastAsia="Calibri" w:hAnsi="Calibri" w:cs="Times New Roman"/>
        </w:rPr>
        <w:t xml:space="preserve"> community</w:t>
      </w:r>
      <w:r w:rsidR="0072069F" w:rsidRPr="00E4326C">
        <w:rPr>
          <w:rFonts w:ascii="Calibri" w:eastAsia="Calibri" w:hAnsi="Calibri" w:cs="Times New Roman"/>
        </w:rPr>
        <w:t>-e</w:t>
      </w:r>
      <w:r w:rsidR="00FC6C29" w:rsidRPr="00E4326C">
        <w:rPr>
          <w:rFonts w:ascii="Calibri" w:eastAsia="Calibri" w:hAnsi="Calibri" w:cs="Times New Roman"/>
        </w:rPr>
        <w:t>mbedded</w:t>
      </w:r>
      <w:r w:rsidR="0072069F" w:rsidRPr="00E4326C">
        <w:rPr>
          <w:rFonts w:ascii="Calibri" w:eastAsia="Calibri" w:hAnsi="Calibri" w:cs="Times New Roman"/>
        </w:rPr>
        <w:t xml:space="preserve"> and driven by local student and community needs</w:t>
      </w:r>
      <w:r w:rsidRPr="00E4326C">
        <w:rPr>
          <w:rFonts w:ascii="Calibri" w:eastAsia="Calibri" w:hAnsi="Calibri" w:cs="Times New Roman"/>
        </w:rPr>
        <w:t>.</w:t>
      </w:r>
    </w:p>
    <w:p w14:paraId="6983C57F" w14:textId="77777777" w:rsidR="00E4326C" w:rsidRPr="00721DE0" w:rsidRDefault="00E4326C" w:rsidP="007B15F2">
      <w:pPr>
        <w:spacing w:after="120" w:line="276" w:lineRule="auto"/>
        <w:rPr>
          <w:rFonts w:ascii="Calibri" w:eastAsia="Calibri" w:hAnsi="Calibri" w:cs="Times New Roman"/>
        </w:rPr>
      </w:pPr>
    </w:p>
    <w:p w14:paraId="12E650A5" w14:textId="116331EA" w:rsidR="00911679" w:rsidRPr="00A37758" w:rsidRDefault="00A37758" w:rsidP="00A37758">
      <w:pPr>
        <w:pStyle w:val="ListParagraph"/>
        <w:numPr>
          <w:ilvl w:val="0"/>
          <w:numId w:val="32"/>
        </w:numPr>
        <w:spacing w:after="120" w:line="276" w:lineRule="auto"/>
        <w:rPr>
          <w:rFonts w:asciiTheme="majorHAnsi" w:eastAsia="Times New Roman" w:hAnsiTheme="majorHAnsi" w:cstheme="majorBidi"/>
          <w:b/>
          <w:iCs/>
          <w:color w:val="004C6C" w:themeColor="background2"/>
          <w:sz w:val="28"/>
        </w:rPr>
      </w:pPr>
      <w:bookmarkStart w:id="878" w:name="_Toc162374274"/>
      <w:r w:rsidRPr="00A37758">
        <w:rPr>
          <w:rFonts w:asciiTheme="majorHAnsi" w:eastAsia="Times New Roman" w:hAnsiTheme="majorHAnsi" w:cstheme="majorBidi"/>
          <w:b/>
          <w:iCs/>
          <w:color w:val="004C6C" w:themeColor="background2"/>
          <w:sz w:val="28"/>
        </w:rPr>
        <w:t xml:space="preserve"> </w:t>
      </w:r>
      <w:r w:rsidR="00911679" w:rsidRPr="00A37758">
        <w:rPr>
          <w:rFonts w:asciiTheme="majorHAnsi" w:eastAsia="Times New Roman" w:hAnsiTheme="majorHAnsi" w:cstheme="majorBidi"/>
          <w:b/>
          <w:iCs/>
          <w:color w:val="004C6C" w:themeColor="background2"/>
          <w:sz w:val="28"/>
        </w:rPr>
        <w:t xml:space="preserve">New hubs </w:t>
      </w:r>
      <w:bookmarkEnd w:id="878"/>
      <w:r w:rsidR="00F40912">
        <w:rPr>
          <w:rFonts w:asciiTheme="majorHAnsi" w:eastAsia="Times New Roman" w:hAnsiTheme="majorHAnsi" w:cstheme="majorBidi"/>
          <w:b/>
          <w:iCs/>
          <w:color w:val="004C6C" w:themeColor="background2"/>
          <w:sz w:val="28"/>
        </w:rPr>
        <w:t>requirement</w:t>
      </w:r>
    </w:p>
    <w:p w14:paraId="01AD6151" w14:textId="3AD0CE69" w:rsidR="00047264" w:rsidRDefault="00911679" w:rsidP="00047264">
      <w:pPr>
        <w:shd w:val="clear" w:color="auto" w:fill="FFFFFF" w:themeFill="background1"/>
        <w:tabs>
          <w:tab w:val="left" w:pos="949"/>
        </w:tabs>
        <w:rPr>
          <w:rStyle w:val="normaltextrun"/>
          <w:rFonts w:eastAsiaTheme="minorEastAsia"/>
        </w:rPr>
      </w:pPr>
      <w:r w:rsidRPr="00A24EE3">
        <w:t xml:space="preserve">To ensure </w:t>
      </w:r>
      <w:r w:rsidR="00A37758">
        <w:t>Regional</w:t>
      </w:r>
      <w:r w:rsidRPr="00A24EE3">
        <w:t xml:space="preserve"> University Study Hubs are established in areas with the highest need, funding is only available for new </w:t>
      </w:r>
      <w:r>
        <w:t>Hubs</w:t>
      </w:r>
      <w:r w:rsidRPr="00A24EE3">
        <w:t xml:space="preserve">. </w:t>
      </w:r>
      <w:r w:rsidRPr="000A7028">
        <w:rPr>
          <w:rFonts w:eastAsia="Times New Roman"/>
          <w:lang w:eastAsia="en-AU"/>
        </w:rPr>
        <w:t xml:space="preserve">Existing facilities </w:t>
      </w:r>
      <w:r w:rsidR="006322E6">
        <w:rPr>
          <w:rFonts w:eastAsia="Times New Roman"/>
          <w:lang w:eastAsia="en-AU"/>
        </w:rPr>
        <w:t>that are already operating</w:t>
      </w:r>
      <w:r w:rsidR="00711B26">
        <w:rPr>
          <w:rFonts w:eastAsia="Times New Roman"/>
          <w:lang w:eastAsia="en-AU"/>
        </w:rPr>
        <w:t xml:space="preserve"> and</w:t>
      </w:r>
      <w:r w:rsidR="006322E6">
        <w:rPr>
          <w:rFonts w:eastAsia="Times New Roman"/>
          <w:lang w:eastAsia="en-AU"/>
        </w:rPr>
        <w:t xml:space="preserve"> </w:t>
      </w:r>
      <w:r w:rsidRPr="000A7028">
        <w:rPr>
          <w:rFonts w:eastAsia="Times New Roman"/>
          <w:lang w:eastAsia="en-AU"/>
        </w:rPr>
        <w:t>providing similar or equivalent services are ineligible to apply</w:t>
      </w:r>
      <w:r w:rsidR="00047264">
        <w:rPr>
          <w:rFonts w:eastAsia="Times New Roman"/>
          <w:lang w:eastAsia="en-AU"/>
        </w:rPr>
        <w:t>.</w:t>
      </w:r>
      <w:r w:rsidR="00047264" w:rsidRPr="2749FA42">
        <w:rPr>
          <w:rStyle w:val="normaltextrun"/>
          <w:rFonts w:eastAsiaTheme="minorEastAsia"/>
        </w:rPr>
        <w:t xml:space="preserve">  </w:t>
      </w:r>
    </w:p>
    <w:p w14:paraId="737B1433" w14:textId="6A39D6A7" w:rsidR="00911679" w:rsidRDefault="00047264" w:rsidP="00047264">
      <w:pPr>
        <w:shd w:val="clear" w:color="auto" w:fill="FFFFFF" w:themeFill="background1"/>
        <w:tabs>
          <w:tab w:val="left" w:pos="949"/>
        </w:tabs>
        <w:rPr>
          <w:rStyle w:val="normaltextrun"/>
          <w:rFonts w:eastAsiaTheme="minorEastAsia"/>
        </w:rPr>
      </w:pPr>
      <w:r>
        <w:rPr>
          <w:rStyle w:val="normaltextrun"/>
          <w:rFonts w:eastAsiaTheme="minorEastAsia"/>
        </w:rPr>
        <w:t xml:space="preserve">Applicants will be required to advise if the proposed Hub is currently delivering a similar or equivalent service </w:t>
      </w:r>
      <w:r w:rsidR="009666C8">
        <w:rPr>
          <w:rStyle w:val="normaltextrun"/>
          <w:rFonts w:eastAsiaTheme="minorEastAsia"/>
        </w:rPr>
        <w:t>funded through other sources of income</w:t>
      </w:r>
      <w:r w:rsidR="00911679">
        <w:rPr>
          <w:rStyle w:val="normaltextrun"/>
          <w:rFonts w:eastAsiaTheme="minorEastAsia"/>
        </w:rPr>
        <w:t xml:space="preserve"> </w:t>
      </w:r>
      <w:r w:rsidR="004F5A0E">
        <w:rPr>
          <w:rStyle w:val="normaltextrun"/>
          <w:rFonts w:eastAsiaTheme="minorEastAsia"/>
        </w:rPr>
        <w:t xml:space="preserve">(including </w:t>
      </w:r>
      <w:r w:rsidR="00911679">
        <w:rPr>
          <w:rStyle w:val="normaltextrun"/>
          <w:rFonts w:eastAsiaTheme="minorEastAsia"/>
        </w:rPr>
        <w:t xml:space="preserve">the Australian Government </w:t>
      </w:r>
      <w:r w:rsidRPr="7F5B15F8">
        <w:rPr>
          <w:rStyle w:val="normaltextrun"/>
          <w:rFonts w:eastAsiaTheme="minorEastAsia"/>
        </w:rPr>
        <w:t>or</w:t>
      </w:r>
      <w:r w:rsidR="00911679" w:rsidRPr="7F5B15F8">
        <w:rPr>
          <w:rStyle w:val="normaltextrun"/>
          <w:rFonts w:eastAsiaTheme="minorEastAsia"/>
        </w:rPr>
        <w:t xml:space="preserve"> a</w:t>
      </w:r>
      <w:r w:rsidR="00911679">
        <w:rPr>
          <w:rStyle w:val="normaltextrun"/>
          <w:rFonts w:eastAsiaTheme="minorEastAsia"/>
        </w:rPr>
        <w:t xml:space="preserve"> State or Territory Government</w:t>
      </w:r>
      <w:r w:rsidR="004F5A0E">
        <w:rPr>
          <w:rStyle w:val="normaltextrun"/>
          <w:rFonts w:eastAsiaTheme="minorEastAsia"/>
        </w:rPr>
        <w:t>)</w:t>
      </w:r>
      <w:r>
        <w:rPr>
          <w:rStyle w:val="normaltextrun"/>
          <w:rFonts w:eastAsiaTheme="minorEastAsia"/>
        </w:rPr>
        <w:t xml:space="preserve">. </w:t>
      </w:r>
    </w:p>
    <w:p w14:paraId="383506D9" w14:textId="77777777" w:rsidR="004877EC" w:rsidRDefault="00047264" w:rsidP="00047264">
      <w:pPr>
        <w:tabs>
          <w:tab w:val="left" w:pos="357"/>
        </w:tabs>
        <w:spacing w:after="0"/>
      </w:pPr>
      <w:r>
        <w:t>Hubs which are not currently operational and/or do not meet the similar or equivalent service criterion below may be classified as new.</w:t>
      </w:r>
      <w:r w:rsidR="004E6FB9">
        <w:t xml:space="preserve"> </w:t>
      </w:r>
    </w:p>
    <w:p w14:paraId="61FDF336" w14:textId="77777777" w:rsidR="00C3710E" w:rsidRDefault="00C3710E" w:rsidP="00047264">
      <w:pPr>
        <w:tabs>
          <w:tab w:val="left" w:pos="357"/>
        </w:tabs>
        <w:spacing w:after="0"/>
      </w:pPr>
    </w:p>
    <w:p w14:paraId="0B2CB018" w14:textId="04EAEC85" w:rsidR="00047264" w:rsidRDefault="00E053C4" w:rsidP="00047264">
      <w:pPr>
        <w:tabs>
          <w:tab w:val="left" w:pos="357"/>
        </w:tabs>
        <w:spacing w:after="0"/>
      </w:pPr>
      <w:r>
        <w:t xml:space="preserve">Co-investment </w:t>
      </w:r>
      <w:r w:rsidR="002744B5">
        <w:t xml:space="preserve">from a range of </w:t>
      </w:r>
      <w:r w:rsidR="00847E21">
        <w:t xml:space="preserve">funding </w:t>
      </w:r>
      <w:r w:rsidR="00241C45">
        <w:t>sources such as local</w:t>
      </w:r>
      <w:r w:rsidR="003F0F94">
        <w:t xml:space="preserve"> and state</w:t>
      </w:r>
      <w:r w:rsidR="00241C45">
        <w:t xml:space="preserve"> government</w:t>
      </w:r>
      <w:r w:rsidR="003F0F94">
        <w:t xml:space="preserve">s, </w:t>
      </w:r>
      <w:r w:rsidR="00DD5FD1">
        <w:t>universities</w:t>
      </w:r>
      <w:r w:rsidR="00B7650B">
        <w:t xml:space="preserve">, </w:t>
      </w:r>
      <w:r w:rsidR="00CF46EA">
        <w:t xml:space="preserve">and other sources </w:t>
      </w:r>
      <w:r w:rsidR="005330A6">
        <w:t>is</w:t>
      </w:r>
      <w:r w:rsidR="00CF46EA">
        <w:t xml:space="preserve"> encouraged</w:t>
      </w:r>
      <w:r w:rsidR="00C3710E">
        <w:t xml:space="preserve"> f</w:t>
      </w:r>
      <w:r w:rsidR="00213E0F">
        <w:t>or new hubs.</w:t>
      </w:r>
    </w:p>
    <w:p w14:paraId="4C6C4316" w14:textId="77777777" w:rsidR="00047264" w:rsidRDefault="00047264" w:rsidP="00047264">
      <w:pPr>
        <w:tabs>
          <w:tab w:val="left" w:pos="357"/>
        </w:tabs>
        <w:spacing w:after="0"/>
      </w:pPr>
    </w:p>
    <w:p w14:paraId="70568FEF" w14:textId="77777777" w:rsidR="00047264" w:rsidRDefault="00047264" w:rsidP="00047264">
      <w:pPr>
        <w:tabs>
          <w:tab w:val="left" w:pos="357"/>
        </w:tabs>
        <w:spacing w:after="0"/>
      </w:pPr>
      <w:r>
        <w:t>A similar or equivalent service will include:</w:t>
      </w:r>
    </w:p>
    <w:p w14:paraId="43DCC813" w14:textId="77777777" w:rsidR="00047264" w:rsidRDefault="00047264" w:rsidP="00047264">
      <w:pPr>
        <w:pStyle w:val="ListParagraph"/>
        <w:numPr>
          <w:ilvl w:val="0"/>
          <w:numId w:val="54"/>
        </w:numPr>
        <w:tabs>
          <w:tab w:val="left" w:pos="357"/>
        </w:tabs>
        <w:spacing w:after="0"/>
      </w:pPr>
      <w:r>
        <w:t xml:space="preserve">some, or all, of the facilities described as infrastructure; </w:t>
      </w:r>
      <w:r w:rsidRPr="006A03BB">
        <w:rPr>
          <w:b/>
          <w:bCs/>
        </w:rPr>
        <w:t>and</w:t>
      </w:r>
    </w:p>
    <w:p w14:paraId="07F44B4F" w14:textId="00F4F489" w:rsidR="00047264" w:rsidRDefault="00047264" w:rsidP="00047264">
      <w:pPr>
        <w:pStyle w:val="ListParagraph"/>
        <w:numPr>
          <w:ilvl w:val="0"/>
          <w:numId w:val="54"/>
        </w:numPr>
        <w:tabs>
          <w:tab w:val="left" w:pos="357"/>
        </w:tabs>
        <w:spacing w:after="0"/>
      </w:pPr>
      <w:r>
        <w:lastRenderedPageBreak/>
        <w:t>some, or all, of the services listed in administrative and academic skills support and/or student support services.</w:t>
      </w:r>
    </w:p>
    <w:p w14:paraId="41F9D756" w14:textId="77777777" w:rsidR="00047264" w:rsidRDefault="00047264" w:rsidP="00047264">
      <w:pPr>
        <w:pStyle w:val="ListParagraph"/>
        <w:tabs>
          <w:tab w:val="left" w:pos="357"/>
        </w:tabs>
        <w:spacing w:after="0"/>
        <w:ind w:left="1724"/>
      </w:pPr>
    </w:p>
    <w:tbl>
      <w:tblPr>
        <w:tblStyle w:val="EDU-Basic"/>
        <w:tblW w:w="0" w:type="auto"/>
        <w:tblInd w:w="962" w:type="dxa"/>
        <w:tblLook w:val="04A0" w:firstRow="1" w:lastRow="0" w:firstColumn="1" w:lastColumn="0" w:noHBand="0" w:noVBand="1"/>
      </w:tblPr>
      <w:tblGrid>
        <w:gridCol w:w="1527"/>
        <w:gridCol w:w="4594"/>
      </w:tblGrid>
      <w:tr w:rsidR="00047264" w14:paraId="20A787C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tcPr>
          <w:p w14:paraId="28C6DC94" w14:textId="77777777" w:rsidR="00047264" w:rsidRDefault="00047264">
            <w:pPr>
              <w:tabs>
                <w:tab w:val="left" w:pos="949"/>
              </w:tabs>
              <w:rPr>
                <w:rStyle w:val="normaltextrun"/>
                <w:rFonts w:eastAsiaTheme="minorEastAsia"/>
              </w:rPr>
            </w:pPr>
            <w:r>
              <w:rPr>
                <w:rStyle w:val="normaltextrun"/>
                <w:rFonts w:eastAsiaTheme="minorEastAsia"/>
              </w:rPr>
              <w:t>Facilities or Services</w:t>
            </w:r>
          </w:p>
        </w:tc>
        <w:tc>
          <w:tcPr>
            <w:tcW w:w="4594" w:type="dxa"/>
          </w:tcPr>
          <w:p w14:paraId="7008E78A" w14:textId="77777777" w:rsidR="00047264" w:rsidRDefault="00047264">
            <w:pPr>
              <w:tabs>
                <w:tab w:val="left" w:pos="949"/>
              </w:tabs>
              <w:cnfStyle w:val="100000000000" w:firstRow="1" w:lastRow="0" w:firstColumn="0" w:lastColumn="0" w:oddVBand="0" w:evenVBand="0" w:oddHBand="0" w:evenHBand="0" w:firstRowFirstColumn="0" w:firstRowLastColumn="0" w:lastRowFirstColumn="0" w:lastRowLastColumn="0"/>
              <w:rPr>
                <w:rStyle w:val="normaltextrun"/>
                <w:rFonts w:eastAsiaTheme="minorEastAsia"/>
              </w:rPr>
            </w:pPr>
          </w:p>
        </w:tc>
      </w:tr>
      <w:tr w:rsidR="00047264" w14:paraId="3DA584B9" w14:textId="77777777">
        <w:tc>
          <w:tcPr>
            <w:cnfStyle w:val="001000000000" w:firstRow="0" w:lastRow="0" w:firstColumn="1" w:lastColumn="0" w:oddVBand="0" w:evenVBand="0" w:oddHBand="0" w:evenHBand="0" w:firstRowFirstColumn="0" w:firstRowLastColumn="0" w:lastRowFirstColumn="0" w:lastRowLastColumn="0"/>
            <w:tcW w:w="1527" w:type="dxa"/>
          </w:tcPr>
          <w:p w14:paraId="5611A840" w14:textId="77777777" w:rsidR="00047264" w:rsidRDefault="00047264">
            <w:pPr>
              <w:tabs>
                <w:tab w:val="left" w:pos="949"/>
              </w:tabs>
              <w:rPr>
                <w:rStyle w:val="normaltextrun"/>
                <w:rFonts w:eastAsiaTheme="minorEastAsia"/>
              </w:rPr>
            </w:pPr>
            <w:r>
              <w:rPr>
                <w:rStyle w:val="normaltextrun"/>
                <w:rFonts w:eastAsiaTheme="minorEastAsia"/>
              </w:rPr>
              <w:t>Infrastructure</w:t>
            </w:r>
          </w:p>
        </w:tc>
        <w:tc>
          <w:tcPr>
            <w:tcW w:w="4594" w:type="dxa"/>
          </w:tcPr>
          <w:p w14:paraId="7E7084D9" w14:textId="09FA572C" w:rsidR="00047264" w:rsidRDefault="00047264">
            <w:pPr>
              <w:tabs>
                <w:tab w:val="left" w:pos="949"/>
              </w:tabs>
              <w:cnfStyle w:val="000000000000" w:firstRow="0" w:lastRow="0" w:firstColumn="0" w:lastColumn="0" w:oddVBand="0" w:evenVBand="0" w:oddHBand="0" w:evenHBand="0" w:firstRowFirstColumn="0" w:firstRowLastColumn="0" w:lastRowFirstColumn="0" w:lastRowLastColumn="0"/>
              <w:rPr>
                <w:rStyle w:val="normaltextrun"/>
                <w:rFonts w:eastAsiaTheme="minorEastAsia"/>
              </w:rPr>
            </w:pPr>
            <w:r>
              <w:rPr>
                <w:rStyle w:val="normaltextrun"/>
                <w:rFonts w:eastAsiaTheme="minorEastAsia"/>
              </w:rPr>
              <w:t>study spaces</w:t>
            </w:r>
            <w:r w:rsidRPr="004F5E8D">
              <w:rPr>
                <w:rStyle w:val="normaltextrun"/>
                <w:rFonts w:eastAsiaTheme="minorEastAsia"/>
              </w:rPr>
              <w:t>, break out areas, video conferencing, computer facilities, internet access</w:t>
            </w:r>
          </w:p>
        </w:tc>
      </w:tr>
      <w:tr w:rsidR="00047264" w14:paraId="7029EA4C" w14:textId="77777777">
        <w:tc>
          <w:tcPr>
            <w:cnfStyle w:val="001000000000" w:firstRow="0" w:lastRow="0" w:firstColumn="1" w:lastColumn="0" w:oddVBand="0" w:evenVBand="0" w:oddHBand="0" w:evenHBand="0" w:firstRowFirstColumn="0" w:firstRowLastColumn="0" w:lastRowFirstColumn="0" w:lastRowLastColumn="0"/>
            <w:tcW w:w="1527" w:type="dxa"/>
          </w:tcPr>
          <w:p w14:paraId="11E18BD8" w14:textId="77777777" w:rsidR="00047264" w:rsidRDefault="00047264">
            <w:pPr>
              <w:tabs>
                <w:tab w:val="left" w:pos="949"/>
              </w:tabs>
              <w:rPr>
                <w:rStyle w:val="normaltextrun"/>
                <w:rFonts w:eastAsiaTheme="minorEastAsia"/>
              </w:rPr>
            </w:pPr>
            <w:r w:rsidRPr="004F5E8D">
              <w:rPr>
                <w:rStyle w:val="normaltextrun"/>
                <w:rFonts w:eastAsiaTheme="minorEastAsia"/>
              </w:rPr>
              <w:t>Administrative and academic skills support services</w:t>
            </w:r>
          </w:p>
        </w:tc>
        <w:tc>
          <w:tcPr>
            <w:tcW w:w="4594" w:type="dxa"/>
          </w:tcPr>
          <w:p w14:paraId="14BEA0C2" w14:textId="77777777" w:rsidR="00047264" w:rsidRDefault="00047264">
            <w:pPr>
              <w:tabs>
                <w:tab w:val="left" w:pos="949"/>
              </w:tabs>
              <w:cnfStyle w:val="000000000000" w:firstRow="0" w:lastRow="0" w:firstColumn="0" w:lastColumn="0" w:oddVBand="0" w:evenVBand="0" w:oddHBand="0" w:evenHBand="0" w:firstRowFirstColumn="0" w:firstRowLastColumn="0" w:lastRowFirstColumn="0" w:lastRowLastColumn="0"/>
              <w:rPr>
                <w:rStyle w:val="normaltextrun"/>
                <w:rFonts w:eastAsiaTheme="minorEastAsia"/>
              </w:rPr>
            </w:pPr>
            <w:r w:rsidRPr="004F5E8D">
              <w:rPr>
                <w:rStyle w:val="normaltextrun"/>
                <w:rFonts w:eastAsiaTheme="minorEastAsia"/>
              </w:rPr>
              <w:t>developing writing and research skills, managing administrative processes</w:t>
            </w:r>
          </w:p>
        </w:tc>
      </w:tr>
      <w:tr w:rsidR="00047264" w14:paraId="7A0B851F" w14:textId="77777777">
        <w:tc>
          <w:tcPr>
            <w:cnfStyle w:val="001000000000" w:firstRow="0" w:lastRow="0" w:firstColumn="1" w:lastColumn="0" w:oddVBand="0" w:evenVBand="0" w:oddHBand="0" w:evenHBand="0" w:firstRowFirstColumn="0" w:firstRowLastColumn="0" w:lastRowFirstColumn="0" w:lastRowLastColumn="0"/>
            <w:tcW w:w="1527" w:type="dxa"/>
          </w:tcPr>
          <w:p w14:paraId="130E4BD1" w14:textId="77777777" w:rsidR="00047264" w:rsidRDefault="00047264">
            <w:pPr>
              <w:tabs>
                <w:tab w:val="left" w:pos="949"/>
              </w:tabs>
              <w:rPr>
                <w:rStyle w:val="normaltextrun"/>
                <w:rFonts w:eastAsiaTheme="minorEastAsia"/>
              </w:rPr>
            </w:pPr>
            <w:r w:rsidRPr="004F5E8D">
              <w:rPr>
                <w:rStyle w:val="normaltextrun"/>
                <w:rFonts w:eastAsiaTheme="minorEastAsia"/>
              </w:rPr>
              <w:t>Student support services</w:t>
            </w:r>
          </w:p>
        </w:tc>
        <w:tc>
          <w:tcPr>
            <w:tcW w:w="4594" w:type="dxa"/>
          </w:tcPr>
          <w:p w14:paraId="267F3B1D" w14:textId="56D96723" w:rsidR="00047264" w:rsidRDefault="005330A6">
            <w:pPr>
              <w:tabs>
                <w:tab w:val="left" w:pos="949"/>
              </w:tabs>
              <w:cnfStyle w:val="000000000000" w:firstRow="0" w:lastRow="0" w:firstColumn="0" w:lastColumn="0" w:oddVBand="0" w:evenVBand="0" w:oddHBand="0" w:evenHBand="0" w:firstRowFirstColumn="0" w:firstRowLastColumn="0" w:lastRowFirstColumn="0" w:lastRowLastColumn="0"/>
              <w:rPr>
                <w:rStyle w:val="normaltextrun"/>
                <w:rFonts w:eastAsiaTheme="minorEastAsia"/>
              </w:rPr>
            </w:pPr>
            <w:r>
              <w:rPr>
                <w:rStyle w:val="normaltextrun"/>
                <w:rFonts w:eastAsiaTheme="minorEastAsia"/>
              </w:rPr>
              <w:t>g</w:t>
            </w:r>
            <w:r w:rsidR="00047264">
              <w:rPr>
                <w:rStyle w:val="normaltextrun"/>
                <w:rFonts w:eastAsiaTheme="minorEastAsia"/>
              </w:rPr>
              <w:t>eneral wellbeing</w:t>
            </w:r>
            <w:r w:rsidR="00047264" w:rsidRPr="004F5E8D">
              <w:rPr>
                <w:rStyle w:val="normaltextrun"/>
                <w:rFonts w:eastAsiaTheme="minorEastAsia"/>
              </w:rPr>
              <w:t xml:space="preserve"> support, study advice, help accessing student services, </w:t>
            </w:r>
            <w:r w:rsidR="00047264">
              <w:rPr>
                <w:rStyle w:val="normaltextrun"/>
                <w:rFonts w:eastAsiaTheme="minorEastAsia"/>
              </w:rPr>
              <w:t xml:space="preserve">supporting students with paid placements and Work Integrated Learning, </w:t>
            </w:r>
            <w:r w:rsidR="00047264" w:rsidRPr="004F5E8D">
              <w:rPr>
                <w:rStyle w:val="normaltextrun"/>
                <w:rFonts w:eastAsiaTheme="minorEastAsia"/>
              </w:rPr>
              <w:t>careers advice</w:t>
            </w:r>
          </w:p>
        </w:tc>
      </w:tr>
    </w:tbl>
    <w:p w14:paraId="26FF024E" w14:textId="77777777" w:rsidR="00047264" w:rsidRDefault="00047264" w:rsidP="00047264">
      <w:pPr>
        <w:pStyle w:val="ListParagraph"/>
        <w:tabs>
          <w:tab w:val="left" w:pos="357"/>
        </w:tabs>
        <w:spacing w:after="0"/>
        <w:ind w:left="850"/>
      </w:pPr>
    </w:p>
    <w:p w14:paraId="2008308C" w14:textId="77777777" w:rsidR="00047264" w:rsidRDefault="00047264" w:rsidP="00047264">
      <w:pPr>
        <w:tabs>
          <w:tab w:val="left" w:pos="357"/>
        </w:tabs>
        <w:spacing w:after="0"/>
      </w:pPr>
      <w:r>
        <w:t>Consideration should be given to the extent to which your service or facilities provides for these aspects, and who is able to access your service.</w:t>
      </w:r>
    </w:p>
    <w:p w14:paraId="753B25E6" w14:textId="77777777" w:rsidR="00047264" w:rsidRDefault="00047264" w:rsidP="00047264">
      <w:pPr>
        <w:tabs>
          <w:tab w:val="left" w:pos="357"/>
        </w:tabs>
        <w:spacing w:after="0"/>
      </w:pPr>
    </w:p>
    <w:p w14:paraId="7929EDD9" w14:textId="0F95A61C" w:rsidR="00047264" w:rsidRDefault="00047264" w:rsidP="00047264">
      <w:pPr>
        <w:tabs>
          <w:tab w:val="left" w:pos="357"/>
        </w:tabs>
        <w:spacing w:after="0"/>
      </w:pPr>
      <w:r>
        <w:t xml:space="preserve">If you are unsure, you may </w:t>
      </w:r>
      <w:proofErr w:type="gramStart"/>
      <w:r>
        <w:t>submit an application</w:t>
      </w:r>
      <w:proofErr w:type="gramEnd"/>
      <w:r>
        <w:t xml:space="preserve">, which will be assessed for eligibility by the department. </w:t>
      </w:r>
      <w:r w:rsidR="0017235C">
        <w:t>Select</w:t>
      </w:r>
      <w:r>
        <w:t xml:space="preserve"> ‘No’ to this question</w:t>
      </w:r>
      <w:r w:rsidR="0017235C">
        <w:t xml:space="preserve"> in the </w:t>
      </w:r>
      <w:r w:rsidR="003D1512">
        <w:t>A</w:t>
      </w:r>
      <w:r w:rsidR="0017235C">
        <w:t xml:space="preserve">pplication </w:t>
      </w:r>
      <w:r w:rsidR="003D1512">
        <w:t>F</w:t>
      </w:r>
      <w:r w:rsidR="0017235C">
        <w:t>orm</w:t>
      </w:r>
      <w:r w:rsidR="003D1512">
        <w:t xml:space="preserve"> and provide context if needed in the provided box</w:t>
      </w:r>
      <w:r>
        <w:t xml:space="preserve">. </w:t>
      </w:r>
    </w:p>
    <w:p w14:paraId="2F72B52B" w14:textId="5FEF475E" w:rsidR="0031653E" w:rsidRDefault="0031653E" w:rsidP="00680369">
      <w:pPr>
        <w:pStyle w:val="Heading3"/>
        <w:numPr>
          <w:ilvl w:val="1"/>
          <w:numId w:val="34"/>
        </w:numPr>
        <w:rPr>
          <w:rFonts w:eastAsia="Times New Roman"/>
        </w:rPr>
      </w:pPr>
      <w:bookmarkStart w:id="879" w:name="_Toc139620153"/>
      <w:bookmarkStart w:id="880" w:name="_Toc173944660"/>
      <w:bookmarkStart w:id="881" w:name="_Toc96777672"/>
      <w:r w:rsidRPr="79BFA945">
        <w:rPr>
          <w:rFonts w:eastAsia="Times New Roman"/>
        </w:rPr>
        <w:t>Assessment criteria</w:t>
      </w:r>
      <w:r w:rsidR="00506246">
        <w:rPr>
          <w:rFonts w:eastAsia="Times New Roman"/>
        </w:rPr>
        <w:t>:</w:t>
      </w:r>
      <w:r w:rsidRPr="79BFA945" w:rsidDel="00506246">
        <w:rPr>
          <w:rFonts w:eastAsia="Times New Roman"/>
        </w:rPr>
        <w:t xml:space="preserve"> </w:t>
      </w:r>
      <w:r w:rsidRPr="79BFA945">
        <w:rPr>
          <w:rFonts w:eastAsia="Times New Roman"/>
        </w:rPr>
        <w:t xml:space="preserve">Sections </w:t>
      </w:r>
      <w:r w:rsidR="00AD5CC4">
        <w:rPr>
          <w:rFonts w:eastAsia="Times New Roman"/>
        </w:rPr>
        <w:t>F</w:t>
      </w:r>
      <w:r w:rsidRPr="79BFA945">
        <w:rPr>
          <w:rFonts w:eastAsia="Times New Roman"/>
        </w:rPr>
        <w:t>-</w:t>
      </w:r>
      <w:r w:rsidR="00AD5CC4">
        <w:rPr>
          <w:rFonts w:eastAsia="Times New Roman"/>
        </w:rPr>
        <w:t>L</w:t>
      </w:r>
      <w:r w:rsidRPr="79BFA945">
        <w:rPr>
          <w:rFonts w:eastAsia="Times New Roman"/>
        </w:rPr>
        <w:t xml:space="preserve"> of the Application Form and Budget Template</w:t>
      </w:r>
      <w:bookmarkEnd w:id="879"/>
      <w:bookmarkEnd w:id="880"/>
      <w:r w:rsidR="00F91543" w:rsidRPr="79BFA945">
        <w:rPr>
          <w:rFonts w:eastAsia="Times New Roman"/>
        </w:rPr>
        <w:t xml:space="preserve"> </w:t>
      </w:r>
    </w:p>
    <w:bookmarkEnd w:id="881"/>
    <w:p w14:paraId="1D8B2039" w14:textId="31C6D7EB" w:rsidR="0021310E" w:rsidRPr="00EA3659" w:rsidRDefault="00EA3659" w:rsidP="00680369">
      <w:pPr>
        <w:tabs>
          <w:tab w:val="left" w:pos="949"/>
        </w:tabs>
        <w:rPr>
          <w:rFonts w:ascii="Calibri" w:eastAsia="Calibri" w:hAnsi="Calibri" w:cs="Times New Roman"/>
        </w:rPr>
      </w:pPr>
      <w:r w:rsidRPr="00EA3659">
        <w:rPr>
          <w:rFonts w:ascii="Calibri" w:eastAsia="Calibri" w:hAnsi="Calibri" w:cs="Times New Roman"/>
        </w:rPr>
        <w:t xml:space="preserve">The </w:t>
      </w:r>
      <w:r w:rsidR="001565DF">
        <w:rPr>
          <w:rFonts w:ascii="Calibri" w:eastAsia="Calibri" w:hAnsi="Calibri" w:cs="Times New Roman"/>
        </w:rPr>
        <w:t>A</w:t>
      </w:r>
      <w:r w:rsidRPr="00EA3659">
        <w:rPr>
          <w:rFonts w:ascii="Calibri" w:eastAsia="Calibri" w:hAnsi="Calibri" w:cs="Times New Roman"/>
        </w:rPr>
        <w:t xml:space="preserve">ssessment </w:t>
      </w:r>
      <w:r w:rsidR="001565DF">
        <w:rPr>
          <w:rFonts w:ascii="Calibri" w:eastAsia="Calibri" w:hAnsi="Calibri" w:cs="Times New Roman"/>
        </w:rPr>
        <w:t>P</w:t>
      </w:r>
      <w:r w:rsidRPr="00EA3659">
        <w:rPr>
          <w:rFonts w:ascii="Calibri" w:eastAsia="Calibri" w:hAnsi="Calibri" w:cs="Times New Roman"/>
        </w:rPr>
        <w:t>anel will consider whether applications:</w:t>
      </w:r>
    </w:p>
    <w:p w14:paraId="1DA356D6" w14:textId="77777777" w:rsidR="00EA3659" w:rsidRPr="00EA3659" w:rsidRDefault="00EA3659" w:rsidP="00680369">
      <w:pPr>
        <w:numPr>
          <w:ilvl w:val="0"/>
          <w:numId w:val="9"/>
        </w:numPr>
        <w:spacing w:after="120" w:line="276" w:lineRule="auto"/>
        <w:ind w:left="714" w:hanging="357"/>
        <w:rPr>
          <w:rFonts w:ascii="Calibri" w:eastAsia="Calibri" w:hAnsi="Calibri" w:cs="Times New Roman"/>
        </w:rPr>
      </w:pPr>
      <w:r w:rsidRPr="00EA3659">
        <w:rPr>
          <w:rFonts w:ascii="Calibri" w:eastAsia="Calibri" w:hAnsi="Calibri" w:cs="Times New Roman"/>
        </w:rPr>
        <w:t>respond clearly with evidence that supports claims against each assessment criteria, and</w:t>
      </w:r>
    </w:p>
    <w:p w14:paraId="25FCE563" w14:textId="7D44099A" w:rsidR="00EA3659" w:rsidRPr="00AA77A3" w:rsidRDefault="00EA3659" w:rsidP="00680369">
      <w:pPr>
        <w:numPr>
          <w:ilvl w:val="0"/>
          <w:numId w:val="9"/>
        </w:numPr>
        <w:spacing w:line="276" w:lineRule="auto"/>
        <w:ind w:left="714" w:hanging="357"/>
        <w:rPr>
          <w:rFonts w:ascii="Calibri" w:eastAsia="Calibri" w:hAnsi="Calibri" w:cs="Times New Roman"/>
        </w:rPr>
      </w:pPr>
      <w:r w:rsidRPr="00EA3659">
        <w:rPr>
          <w:rFonts w:ascii="Calibri" w:eastAsia="Calibri" w:hAnsi="Calibri" w:cs="Times New Roman"/>
        </w:rPr>
        <w:t>meet the overarching program objectives (see ‘</w:t>
      </w:r>
      <w:r w:rsidR="00EF4A25">
        <w:rPr>
          <w:rFonts w:ascii="Calibri" w:eastAsia="Calibri" w:hAnsi="Calibri" w:cs="Times New Roman"/>
          <w:b/>
        </w:rPr>
        <w:t>2</w:t>
      </w:r>
      <w:r w:rsidRPr="00EA3659">
        <w:rPr>
          <w:rFonts w:ascii="Calibri" w:eastAsia="Calibri" w:hAnsi="Calibri" w:cs="Times New Roman"/>
          <w:b/>
        </w:rPr>
        <w:t>.</w:t>
      </w:r>
      <w:r w:rsidR="00EF4A25">
        <w:rPr>
          <w:rFonts w:ascii="Calibri" w:eastAsia="Calibri" w:hAnsi="Calibri" w:cs="Times New Roman"/>
          <w:b/>
        </w:rPr>
        <w:t>4</w:t>
      </w:r>
      <w:r w:rsidRPr="00EA3659">
        <w:rPr>
          <w:rFonts w:ascii="Calibri" w:eastAsia="Calibri" w:hAnsi="Calibri" w:cs="Times New Roman"/>
          <w:b/>
        </w:rPr>
        <w:t xml:space="preserve"> Program Objectives</w:t>
      </w:r>
      <w:r w:rsidRPr="00EA3659">
        <w:rPr>
          <w:rFonts w:ascii="Calibri" w:eastAsia="Calibri" w:hAnsi="Calibri" w:cs="Times New Roman"/>
        </w:rPr>
        <w:t>’) when assessing each criterion.</w:t>
      </w:r>
    </w:p>
    <w:p w14:paraId="71F8D364" w14:textId="77777777" w:rsidR="00EA3659" w:rsidRPr="00EA3659" w:rsidRDefault="00EA3659" w:rsidP="00680369">
      <w:pPr>
        <w:tabs>
          <w:tab w:val="left" w:pos="949"/>
        </w:tabs>
        <w:rPr>
          <w:rFonts w:ascii="Calibri" w:eastAsia="Calibri" w:hAnsi="Calibri" w:cs="Times New Roman"/>
        </w:rPr>
      </w:pPr>
      <w:r w:rsidRPr="00EA3659">
        <w:rPr>
          <w:rFonts w:ascii="Calibri" w:eastAsia="Calibri" w:hAnsi="Calibri" w:cs="Times New Roman"/>
        </w:rPr>
        <w:t xml:space="preserve">The Assessment Panel will assess responses to each assessment criteria and provide a rating of either: </w:t>
      </w:r>
    </w:p>
    <w:p w14:paraId="71D287A8" w14:textId="749F467F" w:rsidR="00EA3659" w:rsidRPr="000159A5" w:rsidRDefault="00EA3659" w:rsidP="00621661">
      <w:pPr>
        <w:pStyle w:val="ListParagraph"/>
        <w:numPr>
          <w:ilvl w:val="0"/>
          <w:numId w:val="44"/>
        </w:numPr>
        <w:spacing w:after="120" w:line="276" w:lineRule="auto"/>
        <w:ind w:left="1134"/>
        <w:rPr>
          <w:rFonts w:ascii="Calibri" w:eastAsia="Calibri" w:hAnsi="Calibri" w:cs="Times New Roman"/>
        </w:rPr>
      </w:pPr>
      <w:r w:rsidRPr="000159A5">
        <w:rPr>
          <w:rFonts w:ascii="Calibri" w:eastAsia="Calibri" w:hAnsi="Calibri" w:cs="Times New Roman"/>
        </w:rPr>
        <w:t>Highly Suitable</w:t>
      </w:r>
    </w:p>
    <w:p w14:paraId="34AB1A43" w14:textId="1949B21D" w:rsidR="00EA3659" w:rsidRPr="000159A5" w:rsidRDefault="00EA3659" w:rsidP="00621661">
      <w:pPr>
        <w:pStyle w:val="ListParagraph"/>
        <w:numPr>
          <w:ilvl w:val="0"/>
          <w:numId w:val="44"/>
        </w:numPr>
        <w:spacing w:after="120" w:line="276" w:lineRule="auto"/>
        <w:ind w:left="1134"/>
        <w:rPr>
          <w:rFonts w:ascii="Calibri" w:eastAsia="Calibri" w:hAnsi="Calibri" w:cs="Times New Roman"/>
        </w:rPr>
      </w:pPr>
      <w:r w:rsidRPr="000159A5">
        <w:rPr>
          <w:rFonts w:ascii="Calibri" w:eastAsia="Calibri" w:hAnsi="Calibri" w:cs="Times New Roman"/>
        </w:rPr>
        <w:t>Suitable</w:t>
      </w:r>
    </w:p>
    <w:p w14:paraId="6B896B96" w14:textId="1A45916D" w:rsidR="00EA3659" w:rsidRPr="000159A5" w:rsidRDefault="00EA3659" w:rsidP="00621661">
      <w:pPr>
        <w:pStyle w:val="ListParagraph"/>
        <w:numPr>
          <w:ilvl w:val="0"/>
          <w:numId w:val="44"/>
        </w:numPr>
        <w:spacing w:line="276" w:lineRule="auto"/>
        <w:ind w:left="1134"/>
        <w:rPr>
          <w:rFonts w:ascii="Calibri" w:eastAsia="Calibri" w:hAnsi="Calibri" w:cs="Times New Roman"/>
        </w:rPr>
      </w:pPr>
      <w:r w:rsidRPr="000159A5">
        <w:rPr>
          <w:rFonts w:ascii="Calibri" w:eastAsia="Calibri" w:hAnsi="Calibri" w:cs="Times New Roman"/>
        </w:rPr>
        <w:t>Unsuitable</w:t>
      </w:r>
      <w:r w:rsidR="00D3003B">
        <w:rPr>
          <w:rFonts w:ascii="Calibri" w:eastAsia="Calibri" w:hAnsi="Calibri" w:cs="Times New Roman"/>
        </w:rPr>
        <w:t>.</w:t>
      </w:r>
    </w:p>
    <w:p w14:paraId="11F14D8F" w14:textId="22E01ACC" w:rsidR="00EA3659" w:rsidRPr="00EA3659" w:rsidRDefault="00EA3659" w:rsidP="00680369">
      <w:pPr>
        <w:tabs>
          <w:tab w:val="left" w:pos="949"/>
        </w:tabs>
        <w:rPr>
          <w:rFonts w:ascii="Calibri" w:eastAsia="Calibri" w:hAnsi="Calibri" w:cs="Times New Roman"/>
        </w:rPr>
      </w:pPr>
      <w:r w:rsidRPr="00EA3659">
        <w:rPr>
          <w:rFonts w:ascii="Calibri" w:eastAsia="Calibri" w:hAnsi="Calibri" w:cs="Times New Roman"/>
        </w:rPr>
        <w:t>Achieving ‘highly suitable’ for all or any of the assessment criteria is not the only consideration of the Assessment Panel when determining suitable applicants. The Assessment Panel may, at its discretion, determine any applicant to be a preferred candidate for grant funding provided it is:</w:t>
      </w:r>
    </w:p>
    <w:p w14:paraId="7139285C" w14:textId="77777777" w:rsidR="00EA3659" w:rsidRPr="00EA3659" w:rsidRDefault="00EA3659" w:rsidP="00680369">
      <w:pPr>
        <w:numPr>
          <w:ilvl w:val="0"/>
          <w:numId w:val="10"/>
        </w:numPr>
        <w:spacing w:after="120" w:line="276" w:lineRule="auto"/>
        <w:ind w:left="1434" w:hanging="357"/>
        <w:rPr>
          <w:rFonts w:ascii="Calibri" w:eastAsia="Calibri" w:hAnsi="Calibri" w:cs="Times New Roman"/>
        </w:rPr>
      </w:pPr>
      <w:r w:rsidRPr="00EA3659">
        <w:rPr>
          <w:rFonts w:ascii="Calibri" w:eastAsia="Calibri" w:hAnsi="Calibri" w:cs="Times New Roman"/>
        </w:rPr>
        <w:t xml:space="preserve">eligible; and </w:t>
      </w:r>
    </w:p>
    <w:p w14:paraId="5BA8B51E" w14:textId="1D458CA1" w:rsidR="00EA3659" w:rsidRPr="00AA77A3" w:rsidRDefault="00EA3659" w:rsidP="00680369">
      <w:pPr>
        <w:numPr>
          <w:ilvl w:val="0"/>
          <w:numId w:val="10"/>
        </w:numPr>
        <w:spacing w:line="276" w:lineRule="auto"/>
        <w:ind w:left="1434" w:hanging="357"/>
        <w:rPr>
          <w:rFonts w:ascii="Calibri" w:eastAsia="Calibri" w:hAnsi="Calibri" w:cs="Times New Roman"/>
        </w:rPr>
      </w:pPr>
      <w:r w:rsidRPr="00EA3659">
        <w:rPr>
          <w:rFonts w:ascii="Calibri" w:eastAsia="Calibri" w:hAnsi="Calibri" w:cs="Times New Roman"/>
        </w:rPr>
        <w:t>achieves a minimum of a suitable rating against all assessment criteria.</w:t>
      </w:r>
    </w:p>
    <w:p w14:paraId="31BE2638" w14:textId="426AA8ED" w:rsidR="00941EFC" w:rsidRPr="001709E0" w:rsidRDefault="00791D58" w:rsidP="001709E0">
      <w:pPr>
        <w:tabs>
          <w:tab w:val="left" w:pos="949"/>
        </w:tabs>
        <w:rPr>
          <w:rFonts w:ascii="Calibri" w:eastAsia="Calibri" w:hAnsi="Calibri" w:cs="Times New Roman"/>
        </w:rPr>
      </w:pPr>
      <w:r>
        <w:rPr>
          <w:rFonts w:ascii="Calibri" w:eastAsia="Calibri" w:hAnsi="Calibri" w:cs="Times New Roman"/>
        </w:rPr>
        <w:lastRenderedPageBreak/>
        <w:t xml:space="preserve">In addition to </w:t>
      </w:r>
      <w:r w:rsidR="00440123">
        <w:rPr>
          <w:rFonts w:ascii="Calibri" w:eastAsia="Calibri" w:hAnsi="Calibri" w:cs="Times New Roman"/>
        </w:rPr>
        <w:t xml:space="preserve">ensuring good geographic spread of Regional </w:t>
      </w:r>
      <w:r w:rsidR="00CD16CB">
        <w:rPr>
          <w:rFonts w:ascii="Calibri" w:eastAsia="Calibri" w:hAnsi="Calibri" w:cs="Times New Roman"/>
        </w:rPr>
        <w:t xml:space="preserve">University Study </w:t>
      </w:r>
      <w:r w:rsidR="00440123">
        <w:rPr>
          <w:rFonts w:ascii="Calibri" w:eastAsia="Calibri" w:hAnsi="Calibri" w:cs="Times New Roman"/>
        </w:rPr>
        <w:t xml:space="preserve">Hubs, </w:t>
      </w:r>
      <w:r w:rsidR="009264E8">
        <w:rPr>
          <w:rFonts w:ascii="Calibri" w:eastAsia="Calibri" w:hAnsi="Calibri" w:cs="Times New Roman"/>
        </w:rPr>
        <w:t xml:space="preserve">a </w:t>
      </w:r>
      <w:r w:rsidR="00C25423">
        <w:rPr>
          <w:rFonts w:ascii="Calibri" w:eastAsia="Calibri" w:hAnsi="Calibri" w:cs="Times New Roman"/>
        </w:rPr>
        <w:t>priorit</w:t>
      </w:r>
      <w:r w:rsidR="009264E8">
        <w:rPr>
          <w:rFonts w:ascii="Calibri" w:eastAsia="Calibri" w:hAnsi="Calibri" w:cs="Times New Roman"/>
        </w:rPr>
        <w:t>y</w:t>
      </w:r>
      <w:r w:rsidR="0071117E">
        <w:rPr>
          <w:rFonts w:ascii="Calibri" w:eastAsia="Calibri" w:hAnsi="Calibri" w:cs="Times New Roman"/>
        </w:rPr>
        <w:t xml:space="preserve"> for this funding round include</w:t>
      </w:r>
      <w:r w:rsidR="008167BF">
        <w:rPr>
          <w:rFonts w:ascii="Calibri" w:eastAsia="Calibri" w:hAnsi="Calibri" w:cs="Times New Roman"/>
        </w:rPr>
        <w:t>s</w:t>
      </w:r>
      <w:r w:rsidR="008E4F98">
        <w:rPr>
          <w:rFonts w:ascii="Calibri" w:eastAsia="Calibri" w:hAnsi="Calibri" w:cs="Times New Roman"/>
        </w:rPr>
        <w:t xml:space="preserve"> applications</w:t>
      </w:r>
      <w:r w:rsidR="000E69AC">
        <w:rPr>
          <w:rFonts w:ascii="Calibri" w:eastAsia="Calibri" w:hAnsi="Calibri" w:cs="Times New Roman"/>
        </w:rPr>
        <w:t xml:space="preserve"> that</w:t>
      </w:r>
      <w:r w:rsidR="005F56B1">
        <w:rPr>
          <w:rFonts w:ascii="Calibri" w:eastAsia="Calibri" w:hAnsi="Calibri" w:cs="Times New Roman"/>
        </w:rPr>
        <w:t xml:space="preserve"> </w:t>
      </w:r>
      <w:r w:rsidR="00941EFC" w:rsidRPr="00E4326C">
        <w:rPr>
          <w:rFonts w:ascii="Calibri" w:eastAsia="Calibri" w:hAnsi="Calibri" w:cs="Times New Roman"/>
        </w:rPr>
        <w:t>have a focus on upskilling and reskilling local workforces to prepare for the future needs of the community</w:t>
      </w:r>
      <w:r w:rsidR="00C25423" w:rsidRPr="00E4326C">
        <w:rPr>
          <w:rFonts w:ascii="Calibri" w:eastAsia="Calibri" w:hAnsi="Calibri" w:cs="Times New Roman"/>
        </w:rPr>
        <w:t>.</w:t>
      </w:r>
      <w:r w:rsidR="000427BF">
        <w:rPr>
          <w:rFonts w:ascii="Calibri" w:eastAsia="Calibri" w:hAnsi="Calibri" w:cs="Times New Roman"/>
        </w:rPr>
        <w:t xml:space="preserve"> </w:t>
      </w:r>
    </w:p>
    <w:p w14:paraId="68583F9E" w14:textId="46C27437" w:rsidR="00121363" w:rsidRDefault="002E5CEE" w:rsidP="00680369">
      <w:pPr>
        <w:tabs>
          <w:tab w:val="left" w:pos="949"/>
        </w:tabs>
        <w:rPr>
          <w:rFonts w:ascii="Calibri" w:eastAsia="Calibri" w:hAnsi="Calibri" w:cs="Times New Roman"/>
        </w:rPr>
      </w:pPr>
      <w:r w:rsidRPr="00EA3659">
        <w:rPr>
          <w:rFonts w:ascii="Calibri" w:eastAsia="Calibri" w:hAnsi="Calibri" w:cs="Times New Roman"/>
        </w:rPr>
        <w:t xml:space="preserve">The assessment panel will also </w:t>
      </w:r>
      <w:proofErr w:type="gramStart"/>
      <w:r w:rsidR="00813A5A">
        <w:rPr>
          <w:rFonts w:ascii="Calibri" w:eastAsia="Calibri" w:hAnsi="Calibri" w:cs="Times New Roman"/>
        </w:rPr>
        <w:t>take into account</w:t>
      </w:r>
      <w:proofErr w:type="gramEnd"/>
      <w:r w:rsidRPr="00EA3659">
        <w:rPr>
          <w:rFonts w:ascii="Calibri" w:eastAsia="Calibri" w:hAnsi="Calibri" w:cs="Times New Roman"/>
        </w:rPr>
        <w:t xml:space="preserve"> other considerations when making recommendations for funding, including the </w:t>
      </w:r>
      <w:r>
        <w:rPr>
          <w:rFonts w:ascii="Calibri" w:eastAsia="Calibri" w:hAnsi="Calibri" w:cs="Times New Roman"/>
        </w:rPr>
        <w:t>Regional Needs Model</w:t>
      </w:r>
      <w:r w:rsidRPr="00EA3659">
        <w:rPr>
          <w:rFonts w:ascii="Calibri" w:eastAsia="Calibri" w:hAnsi="Calibri" w:cs="Times New Roman"/>
        </w:rPr>
        <w:t xml:space="preserve"> </w:t>
      </w:r>
      <w:r w:rsidR="00791D58">
        <w:rPr>
          <w:rFonts w:ascii="Calibri" w:eastAsia="Calibri" w:hAnsi="Calibri" w:cs="Times New Roman"/>
        </w:rPr>
        <w:t>outlined</w:t>
      </w:r>
      <w:r w:rsidRPr="00EA3659">
        <w:rPr>
          <w:rFonts w:ascii="Calibri" w:eastAsia="Calibri" w:hAnsi="Calibri" w:cs="Times New Roman"/>
        </w:rPr>
        <w:t xml:space="preserve"> above.</w:t>
      </w:r>
    </w:p>
    <w:p w14:paraId="3C652A7F" w14:textId="77777777" w:rsidR="00A509E7" w:rsidRDefault="00A509E7" w:rsidP="00A509E7">
      <w:pPr>
        <w:pStyle w:val="Heading4"/>
        <w:rPr>
          <w:rFonts w:eastAsia="Calibri"/>
        </w:rPr>
      </w:pPr>
      <w:r>
        <w:rPr>
          <w:rFonts w:eastAsia="Calibri"/>
        </w:rPr>
        <w:t>Weighting</w:t>
      </w:r>
    </w:p>
    <w:p w14:paraId="101C1F42" w14:textId="2B42B671" w:rsidR="00A509E7" w:rsidRDefault="00A509E7" w:rsidP="00A509E7">
      <w:r>
        <w:t xml:space="preserve">Different sections of the </w:t>
      </w:r>
      <w:r w:rsidR="008167BF">
        <w:t>A</w:t>
      </w:r>
      <w:r>
        <w:t xml:space="preserve">pplication </w:t>
      </w:r>
      <w:r w:rsidR="008167BF">
        <w:t>F</w:t>
      </w:r>
      <w:r>
        <w:t xml:space="preserve">orm are weighted differently for assessment purposes. The following table summarises the weighting of each against relevant sections of the application form. </w:t>
      </w:r>
    </w:p>
    <w:tbl>
      <w:tblPr>
        <w:tblStyle w:val="EDU-Basic"/>
        <w:tblW w:w="0" w:type="auto"/>
        <w:tblLook w:val="04A0" w:firstRow="1" w:lastRow="0" w:firstColumn="1" w:lastColumn="0" w:noHBand="0" w:noVBand="1"/>
      </w:tblPr>
      <w:tblGrid>
        <w:gridCol w:w="4815"/>
        <w:gridCol w:w="3969"/>
      </w:tblGrid>
      <w:tr w:rsidR="00A509E7" w14:paraId="321B82B6" w14:textId="77777777" w:rsidTr="00532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1E7E7A4" w14:textId="77777777" w:rsidR="00A509E7" w:rsidRPr="0087705A" w:rsidRDefault="00A509E7" w:rsidP="00532F0E">
            <w:pPr>
              <w:rPr>
                <w:b/>
                <w:bCs/>
              </w:rPr>
            </w:pPr>
            <w:r w:rsidRPr="0087705A">
              <w:rPr>
                <w:b/>
                <w:bCs/>
              </w:rPr>
              <w:t>Criteria</w:t>
            </w:r>
          </w:p>
        </w:tc>
        <w:tc>
          <w:tcPr>
            <w:tcW w:w="3969" w:type="dxa"/>
          </w:tcPr>
          <w:p w14:paraId="58AE4F0D" w14:textId="77777777" w:rsidR="00A509E7" w:rsidRPr="0087705A" w:rsidRDefault="00A509E7" w:rsidP="00532F0E">
            <w:pPr>
              <w:cnfStyle w:val="100000000000" w:firstRow="1" w:lastRow="0" w:firstColumn="0" w:lastColumn="0" w:oddVBand="0" w:evenVBand="0" w:oddHBand="0" w:evenHBand="0" w:firstRowFirstColumn="0" w:firstRowLastColumn="0" w:lastRowFirstColumn="0" w:lastRowLastColumn="0"/>
              <w:rPr>
                <w:b/>
                <w:bCs/>
              </w:rPr>
            </w:pPr>
            <w:r w:rsidRPr="0087705A">
              <w:rPr>
                <w:b/>
                <w:bCs/>
              </w:rPr>
              <w:t>Overall weighting</w:t>
            </w:r>
          </w:p>
        </w:tc>
      </w:tr>
      <w:tr w:rsidR="00A509E7" w14:paraId="1F5F03CC" w14:textId="77777777" w:rsidTr="00532F0E">
        <w:tc>
          <w:tcPr>
            <w:cnfStyle w:val="001000000000" w:firstRow="0" w:lastRow="0" w:firstColumn="1" w:lastColumn="0" w:oddVBand="0" w:evenVBand="0" w:oddHBand="0" w:evenHBand="0" w:firstRowFirstColumn="0" w:firstRowLastColumn="0" w:lastRowFirstColumn="0" w:lastRowLastColumn="0"/>
            <w:tcW w:w="4815" w:type="dxa"/>
          </w:tcPr>
          <w:p w14:paraId="697DB8C2" w14:textId="77777777" w:rsidR="00A509E7" w:rsidRDefault="00A509E7" w:rsidP="00532F0E">
            <w:r>
              <w:t>Criteria F – G</w:t>
            </w:r>
          </w:p>
        </w:tc>
        <w:tc>
          <w:tcPr>
            <w:tcW w:w="3969" w:type="dxa"/>
          </w:tcPr>
          <w:p w14:paraId="1725C764" w14:textId="0375F4BE" w:rsidR="00A509E7" w:rsidRDefault="00A509E7" w:rsidP="00532F0E">
            <w:pPr>
              <w:cnfStyle w:val="000000000000" w:firstRow="0" w:lastRow="0" w:firstColumn="0" w:lastColumn="0" w:oddVBand="0" w:evenVBand="0" w:oddHBand="0" w:evenHBand="0" w:firstRowFirstColumn="0" w:firstRowLastColumn="0" w:lastRowFirstColumn="0" w:lastRowLastColumn="0"/>
            </w:pPr>
            <w:r>
              <w:t>40% of overall score</w:t>
            </w:r>
          </w:p>
        </w:tc>
      </w:tr>
      <w:tr w:rsidR="00A509E7" w14:paraId="1288A9F5" w14:textId="77777777" w:rsidTr="00532F0E">
        <w:tc>
          <w:tcPr>
            <w:cnfStyle w:val="001000000000" w:firstRow="0" w:lastRow="0" w:firstColumn="1" w:lastColumn="0" w:oddVBand="0" w:evenVBand="0" w:oddHBand="0" w:evenHBand="0" w:firstRowFirstColumn="0" w:firstRowLastColumn="0" w:lastRowFirstColumn="0" w:lastRowLastColumn="0"/>
            <w:tcW w:w="4815" w:type="dxa"/>
          </w:tcPr>
          <w:p w14:paraId="1B2172FE" w14:textId="77777777" w:rsidR="00A509E7" w:rsidRDefault="00A509E7" w:rsidP="00532F0E">
            <w:r>
              <w:t>Criteria H – L</w:t>
            </w:r>
          </w:p>
        </w:tc>
        <w:tc>
          <w:tcPr>
            <w:tcW w:w="3969" w:type="dxa"/>
          </w:tcPr>
          <w:p w14:paraId="6D45317E" w14:textId="77777777" w:rsidR="00A509E7" w:rsidRDefault="00A509E7" w:rsidP="00532F0E">
            <w:pPr>
              <w:cnfStyle w:val="000000000000" w:firstRow="0" w:lastRow="0" w:firstColumn="0" w:lastColumn="0" w:oddVBand="0" w:evenVBand="0" w:oddHBand="0" w:evenHBand="0" w:firstRowFirstColumn="0" w:firstRowLastColumn="0" w:lastRowFirstColumn="0" w:lastRowLastColumn="0"/>
            </w:pPr>
            <w:r>
              <w:t>40% of overall score</w:t>
            </w:r>
          </w:p>
        </w:tc>
      </w:tr>
      <w:tr w:rsidR="00A509E7" w14:paraId="0EA0F8E7" w14:textId="77777777" w:rsidTr="00532F0E">
        <w:tc>
          <w:tcPr>
            <w:cnfStyle w:val="001000000000" w:firstRow="0" w:lastRow="0" w:firstColumn="1" w:lastColumn="0" w:oddVBand="0" w:evenVBand="0" w:oddHBand="0" w:evenHBand="0" w:firstRowFirstColumn="0" w:firstRowLastColumn="0" w:lastRowFirstColumn="0" w:lastRowLastColumn="0"/>
            <w:tcW w:w="4815" w:type="dxa"/>
          </w:tcPr>
          <w:p w14:paraId="1FECE729" w14:textId="77777777" w:rsidR="00A509E7" w:rsidRDefault="00A509E7" w:rsidP="00532F0E">
            <w:r>
              <w:t>Budget</w:t>
            </w:r>
          </w:p>
        </w:tc>
        <w:tc>
          <w:tcPr>
            <w:tcW w:w="3969" w:type="dxa"/>
          </w:tcPr>
          <w:p w14:paraId="5E6CCA7D" w14:textId="77777777" w:rsidR="00A509E7" w:rsidRDefault="00A509E7" w:rsidP="00532F0E">
            <w:pPr>
              <w:cnfStyle w:val="000000000000" w:firstRow="0" w:lastRow="0" w:firstColumn="0" w:lastColumn="0" w:oddVBand="0" w:evenVBand="0" w:oddHBand="0" w:evenHBand="0" w:firstRowFirstColumn="0" w:firstRowLastColumn="0" w:lastRowFirstColumn="0" w:lastRowLastColumn="0"/>
            </w:pPr>
            <w:r>
              <w:t>20% of overall score</w:t>
            </w:r>
          </w:p>
        </w:tc>
      </w:tr>
    </w:tbl>
    <w:p w14:paraId="50796113" w14:textId="6599547D" w:rsidR="00A509E7" w:rsidRPr="00980361" w:rsidRDefault="00F90AA6" w:rsidP="00A509E7">
      <w:r>
        <w:br/>
      </w:r>
      <w:r w:rsidR="00A509E7">
        <w:t>Details of what these criteria involve are outlined below.</w:t>
      </w:r>
    </w:p>
    <w:p w14:paraId="6DC27B37" w14:textId="77777777" w:rsidR="00121363" w:rsidRPr="00E5133A" w:rsidRDefault="00121363" w:rsidP="00121363">
      <w:pPr>
        <w:pStyle w:val="Heading4"/>
        <w:numPr>
          <w:ilvl w:val="0"/>
          <w:numId w:val="32"/>
        </w:numPr>
        <w:rPr>
          <w:rFonts w:eastAsia="Times New Roman"/>
        </w:rPr>
      </w:pPr>
      <w:bookmarkStart w:id="882" w:name="_Toc96777675"/>
      <w:r>
        <w:rPr>
          <w:rFonts w:eastAsia="Times New Roman"/>
        </w:rPr>
        <w:t>Tertiary education participation and outcomes within the community</w:t>
      </w:r>
      <w:bookmarkEnd w:id="882"/>
    </w:p>
    <w:p w14:paraId="58FDE397" w14:textId="2457B076" w:rsidR="00121363" w:rsidRPr="00EA3659" w:rsidRDefault="003C1704" w:rsidP="00BE1CE9">
      <w:pPr>
        <w:tabs>
          <w:tab w:val="left" w:pos="949"/>
        </w:tabs>
        <w:rPr>
          <w:rFonts w:ascii="Calibri" w:eastAsia="Calibri" w:hAnsi="Calibri" w:cs="Times New Roman"/>
          <w:i/>
        </w:rPr>
      </w:pPr>
      <w:r>
        <w:rPr>
          <w:rFonts w:ascii="Calibri" w:eastAsia="Calibri" w:hAnsi="Calibri" w:cs="Times New Roman"/>
          <w:i/>
        </w:rPr>
        <w:t>Word</w:t>
      </w:r>
      <w:r w:rsidRPr="00EA3659">
        <w:rPr>
          <w:rFonts w:ascii="Calibri" w:eastAsia="Calibri" w:hAnsi="Calibri" w:cs="Times New Roman"/>
          <w:i/>
        </w:rPr>
        <w:t xml:space="preserve"> </w:t>
      </w:r>
      <w:r w:rsidR="00121363" w:rsidRPr="00EA3659">
        <w:rPr>
          <w:rFonts w:ascii="Calibri" w:eastAsia="Calibri" w:hAnsi="Calibri" w:cs="Times New Roman"/>
          <w:i/>
        </w:rPr>
        <w:t xml:space="preserve">limit: </w:t>
      </w:r>
      <w:r w:rsidR="00F20328">
        <w:rPr>
          <w:rFonts w:ascii="Calibri" w:eastAsia="Calibri" w:hAnsi="Calibri" w:cs="Times New Roman"/>
          <w:i/>
        </w:rPr>
        <w:t xml:space="preserve">Community need </w:t>
      </w:r>
      <w:r w:rsidR="00AE2785">
        <w:rPr>
          <w:rFonts w:ascii="Calibri" w:eastAsia="Calibri" w:hAnsi="Calibri" w:cs="Times New Roman"/>
          <w:i/>
        </w:rPr>
        <w:t>–</w:t>
      </w:r>
      <w:r w:rsidR="001063B7">
        <w:rPr>
          <w:rFonts w:ascii="Calibri" w:eastAsia="Calibri" w:hAnsi="Calibri" w:cs="Times New Roman"/>
          <w:i/>
        </w:rPr>
        <w:t xml:space="preserve"> </w:t>
      </w:r>
      <w:r w:rsidR="00AE2785">
        <w:rPr>
          <w:rFonts w:ascii="Calibri" w:eastAsia="Calibri" w:hAnsi="Calibri" w:cs="Times New Roman"/>
          <w:i/>
        </w:rPr>
        <w:t>1</w:t>
      </w:r>
      <w:r w:rsidR="00CD63CB">
        <w:rPr>
          <w:rFonts w:ascii="Calibri" w:eastAsia="Calibri" w:hAnsi="Calibri" w:cs="Times New Roman"/>
          <w:i/>
        </w:rPr>
        <w:t>5</w:t>
      </w:r>
      <w:r w:rsidR="00AE2785">
        <w:rPr>
          <w:rFonts w:ascii="Calibri" w:eastAsia="Calibri" w:hAnsi="Calibri" w:cs="Times New Roman"/>
          <w:i/>
        </w:rPr>
        <w:t>00</w:t>
      </w:r>
      <w:r w:rsidR="00DB7ED5">
        <w:rPr>
          <w:rFonts w:ascii="Calibri" w:eastAsia="Calibri" w:hAnsi="Calibri" w:cs="Times New Roman"/>
          <w:i/>
        </w:rPr>
        <w:t xml:space="preserve"> words</w:t>
      </w:r>
      <w:r w:rsidR="00CD63CB">
        <w:rPr>
          <w:rFonts w:ascii="Calibri" w:eastAsia="Calibri" w:hAnsi="Calibri" w:cs="Times New Roman"/>
          <w:i/>
        </w:rPr>
        <w:t xml:space="preserve">, </w:t>
      </w:r>
      <w:r w:rsidR="00E662A0">
        <w:rPr>
          <w:rFonts w:ascii="Calibri" w:eastAsia="Calibri" w:hAnsi="Calibri" w:cs="Times New Roman"/>
          <w:i/>
        </w:rPr>
        <w:t>addressing need – 1500</w:t>
      </w:r>
      <w:r w:rsidR="00DB7ED5">
        <w:rPr>
          <w:rFonts w:ascii="Calibri" w:eastAsia="Calibri" w:hAnsi="Calibri" w:cs="Times New Roman"/>
          <w:i/>
        </w:rPr>
        <w:t xml:space="preserve"> words</w:t>
      </w:r>
      <w:r w:rsidR="00E662A0">
        <w:rPr>
          <w:rFonts w:ascii="Calibri" w:eastAsia="Calibri" w:hAnsi="Calibri" w:cs="Times New Roman"/>
          <w:i/>
        </w:rPr>
        <w:t xml:space="preserve"> </w:t>
      </w:r>
    </w:p>
    <w:p w14:paraId="1F110661" w14:textId="6E2F6E67" w:rsidR="00121363" w:rsidRPr="00EA3659" w:rsidRDefault="00121363" w:rsidP="007C4CF6">
      <w:pPr>
        <w:tabs>
          <w:tab w:val="left" w:pos="949"/>
        </w:tabs>
        <w:rPr>
          <w:rFonts w:ascii="Calibri" w:eastAsia="Calibri" w:hAnsi="Calibri" w:cs="Times New Roman"/>
        </w:rPr>
      </w:pPr>
      <w:r w:rsidRPr="00EA3659">
        <w:rPr>
          <w:rFonts w:ascii="Calibri" w:eastAsia="Calibri" w:hAnsi="Calibri" w:cs="Times New Roman"/>
        </w:rPr>
        <w:t xml:space="preserve">Describe the current gaps in access and support for tertiary education within the community the proposed </w:t>
      </w:r>
      <w:r>
        <w:rPr>
          <w:rFonts w:ascii="Calibri" w:eastAsia="Calibri" w:hAnsi="Calibri" w:cs="Times New Roman"/>
        </w:rPr>
        <w:t xml:space="preserve">Regional </w:t>
      </w:r>
      <w:r w:rsidR="00CD16CB">
        <w:rPr>
          <w:rFonts w:ascii="Calibri" w:eastAsia="Calibri" w:hAnsi="Calibri" w:cs="Times New Roman"/>
        </w:rPr>
        <w:t xml:space="preserve">University Study </w:t>
      </w:r>
      <w:r>
        <w:rPr>
          <w:rFonts w:ascii="Calibri" w:eastAsia="Calibri" w:hAnsi="Calibri" w:cs="Times New Roman"/>
        </w:rPr>
        <w:t>Hub</w:t>
      </w:r>
      <w:r w:rsidRPr="00EA3659">
        <w:rPr>
          <w:rFonts w:ascii="Calibri" w:eastAsia="Calibri" w:hAnsi="Calibri" w:cs="Times New Roman"/>
        </w:rPr>
        <w:t xml:space="preserve"> will be established in. How will a </w:t>
      </w:r>
      <w:r>
        <w:rPr>
          <w:rFonts w:ascii="Calibri" w:eastAsia="Calibri" w:hAnsi="Calibri" w:cs="Times New Roman"/>
        </w:rPr>
        <w:t>Regional</w:t>
      </w:r>
      <w:r w:rsidR="00CD16CB">
        <w:rPr>
          <w:rFonts w:ascii="Calibri" w:eastAsia="Calibri" w:hAnsi="Calibri" w:cs="Times New Roman"/>
        </w:rPr>
        <w:t xml:space="preserve"> University Study</w:t>
      </w:r>
      <w:r>
        <w:rPr>
          <w:rFonts w:ascii="Calibri" w:eastAsia="Calibri" w:hAnsi="Calibri" w:cs="Times New Roman"/>
        </w:rPr>
        <w:t xml:space="preserve"> Hub</w:t>
      </w:r>
      <w:r w:rsidRPr="00EA3659">
        <w:rPr>
          <w:rFonts w:ascii="Calibri" w:eastAsia="Calibri" w:hAnsi="Calibri" w:cs="Times New Roman"/>
        </w:rPr>
        <w:t xml:space="preserve"> lift tertiary education participation and outcomes within the community? Describe the specific community needs that would be fulfilled by the establishment of a </w:t>
      </w:r>
      <w:r>
        <w:rPr>
          <w:rFonts w:ascii="Calibri" w:eastAsia="Calibri" w:hAnsi="Calibri" w:cs="Times New Roman"/>
        </w:rPr>
        <w:t xml:space="preserve">Regional </w:t>
      </w:r>
      <w:r w:rsidR="00CD16CB">
        <w:rPr>
          <w:rFonts w:ascii="Calibri" w:eastAsia="Calibri" w:hAnsi="Calibri" w:cs="Times New Roman"/>
        </w:rPr>
        <w:t xml:space="preserve">University Study </w:t>
      </w:r>
      <w:r>
        <w:rPr>
          <w:rFonts w:ascii="Calibri" w:eastAsia="Calibri" w:hAnsi="Calibri" w:cs="Times New Roman"/>
        </w:rPr>
        <w:t>Hub</w:t>
      </w:r>
      <w:r w:rsidRPr="00EA3659">
        <w:rPr>
          <w:rFonts w:ascii="Calibri" w:eastAsia="Calibri" w:hAnsi="Calibri" w:cs="Times New Roman"/>
        </w:rPr>
        <w:t>. Include any available evidence of community need, including quantitative data</w:t>
      </w:r>
      <w:r>
        <w:rPr>
          <w:rFonts w:ascii="Calibri" w:eastAsia="Calibri" w:hAnsi="Calibri" w:cs="Times New Roman"/>
        </w:rPr>
        <w:t>,</w:t>
      </w:r>
      <w:r w:rsidRPr="00EA3659">
        <w:rPr>
          <w:rFonts w:ascii="Calibri" w:eastAsia="Calibri" w:hAnsi="Calibri" w:cs="Times New Roman"/>
        </w:rPr>
        <w:t xml:space="preserve"> if available. </w:t>
      </w:r>
    </w:p>
    <w:p w14:paraId="6B2E67A4" w14:textId="77777777" w:rsidR="00121363" w:rsidRDefault="00121363" w:rsidP="007C4CF6">
      <w:pPr>
        <w:tabs>
          <w:tab w:val="left" w:pos="949"/>
        </w:tabs>
        <w:rPr>
          <w:rFonts w:ascii="Calibri" w:eastAsia="Calibri" w:hAnsi="Calibri" w:cs="Times New Roman"/>
        </w:rPr>
      </w:pPr>
      <w:r w:rsidRPr="00EA3659">
        <w:rPr>
          <w:rFonts w:ascii="Calibri" w:eastAsia="Calibri" w:hAnsi="Calibri" w:cs="Times New Roman"/>
        </w:rPr>
        <w:t xml:space="preserve">Applicants should provide detailed information </w:t>
      </w:r>
      <w:r>
        <w:rPr>
          <w:rFonts w:ascii="Calibri" w:eastAsia="Calibri" w:hAnsi="Calibri" w:cs="Times New Roman"/>
        </w:rPr>
        <w:t>regarding</w:t>
      </w:r>
      <w:r w:rsidRPr="00EA3659">
        <w:rPr>
          <w:rFonts w:ascii="Calibri" w:eastAsia="Calibri" w:hAnsi="Calibri" w:cs="Times New Roman"/>
        </w:rPr>
        <w:t xml:space="preserve"> any difficulties the community currently experiences in accessing the services of higher education and vocational education and training </w:t>
      </w:r>
      <w:r>
        <w:rPr>
          <w:rFonts w:ascii="Calibri" w:eastAsia="Calibri" w:hAnsi="Calibri" w:cs="Times New Roman"/>
        </w:rPr>
        <w:t xml:space="preserve">(VET) </w:t>
      </w:r>
      <w:r w:rsidRPr="00EA3659">
        <w:rPr>
          <w:rFonts w:ascii="Calibri" w:eastAsia="Calibri" w:hAnsi="Calibri" w:cs="Times New Roman"/>
        </w:rPr>
        <w:t>providers.</w:t>
      </w:r>
    </w:p>
    <w:p w14:paraId="6E4AE574" w14:textId="0CC73A30" w:rsidR="00121363" w:rsidRDefault="00121363" w:rsidP="007C4CF6">
      <w:pPr>
        <w:tabs>
          <w:tab w:val="left" w:pos="949"/>
        </w:tabs>
        <w:rPr>
          <w:rFonts w:ascii="Calibri" w:eastAsia="Calibri" w:hAnsi="Calibri" w:cs="Times New Roman"/>
        </w:rPr>
      </w:pPr>
      <w:r w:rsidRPr="00680369">
        <w:rPr>
          <w:rFonts w:ascii="Calibri" w:eastAsia="Calibri" w:hAnsi="Calibri" w:cs="Times New Roman"/>
        </w:rPr>
        <w:t xml:space="preserve">Whilst Regional </w:t>
      </w:r>
      <w:r w:rsidR="00CD16CB">
        <w:rPr>
          <w:rFonts w:ascii="Calibri" w:eastAsia="Calibri" w:hAnsi="Calibri" w:cs="Times New Roman"/>
        </w:rPr>
        <w:t xml:space="preserve">University Study </w:t>
      </w:r>
      <w:r w:rsidRPr="00680369">
        <w:rPr>
          <w:rFonts w:ascii="Calibri" w:eastAsia="Calibri" w:hAnsi="Calibri" w:cs="Times New Roman"/>
        </w:rPr>
        <w:t xml:space="preserve">Hubs </w:t>
      </w:r>
      <w:r w:rsidRPr="00680369">
        <w:rPr>
          <w:rFonts w:ascii="Calibri" w:eastAsia="Calibri" w:hAnsi="Calibri" w:cs="Times New Roman"/>
          <w:u w:val="single"/>
        </w:rPr>
        <w:t>must</w:t>
      </w:r>
      <w:r w:rsidRPr="00680369">
        <w:rPr>
          <w:rFonts w:ascii="Calibri" w:eastAsia="Calibri" w:hAnsi="Calibri" w:cs="Times New Roman"/>
        </w:rPr>
        <w:t xml:space="preserve"> support all tertiary (university and VET) students studying at any Australian provider who wish to access their facilities, they may also have a focus on, or provide more in-depth support for, students undertaking specific fields of study or types of qualifications, where there is demand from students or the local community. Include details of any specific areas of focus that the Regional</w:t>
      </w:r>
      <w:r w:rsidR="00CD16CB">
        <w:rPr>
          <w:rFonts w:ascii="Calibri" w:eastAsia="Calibri" w:hAnsi="Calibri" w:cs="Times New Roman"/>
        </w:rPr>
        <w:t xml:space="preserve"> University Study</w:t>
      </w:r>
      <w:r w:rsidRPr="00680369">
        <w:rPr>
          <w:rFonts w:ascii="Calibri" w:eastAsia="Calibri" w:hAnsi="Calibri" w:cs="Times New Roman"/>
        </w:rPr>
        <w:t xml:space="preserve"> Hub may have.</w:t>
      </w:r>
    </w:p>
    <w:p w14:paraId="331350CF" w14:textId="7BC38280" w:rsidR="00121363" w:rsidRPr="00EA3659" w:rsidRDefault="00121363" w:rsidP="007C4CF6">
      <w:pPr>
        <w:pStyle w:val="Heading6"/>
        <w:rPr>
          <w:rFonts w:eastAsia="Calibri"/>
        </w:rPr>
      </w:pPr>
      <w:r>
        <w:rPr>
          <w:rFonts w:eastAsia="Calibri"/>
        </w:rPr>
        <w:t>Regional Needs Model</w:t>
      </w:r>
      <w:r w:rsidRPr="00EA3659">
        <w:rPr>
          <w:rFonts w:eastAsia="Calibri"/>
        </w:rPr>
        <w:t xml:space="preserve"> Considerations</w:t>
      </w:r>
    </w:p>
    <w:p w14:paraId="070FDABD" w14:textId="77777777" w:rsidR="00121363" w:rsidRPr="00EA3659" w:rsidRDefault="00121363" w:rsidP="007C4CF6">
      <w:pPr>
        <w:tabs>
          <w:tab w:val="left" w:pos="949"/>
        </w:tabs>
        <w:rPr>
          <w:rFonts w:ascii="Calibri" w:eastAsia="Calibri" w:hAnsi="Calibri" w:cs="Times New Roman"/>
        </w:rPr>
      </w:pPr>
      <w:r w:rsidRPr="00EA3659">
        <w:rPr>
          <w:rFonts w:ascii="Calibri" w:eastAsia="Calibri" w:hAnsi="Calibri" w:cs="Times New Roman"/>
        </w:rPr>
        <w:t xml:space="preserve">The Regional </w:t>
      </w:r>
      <w:r>
        <w:rPr>
          <w:rFonts w:ascii="Calibri" w:eastAsia="Calibri" w:hAnsi="Calibri" w:cs="Times New Roman"/>
        </w:rPr>
        <w:t>Needs Model</w:t>
      </w:r>
      <w:r w:rsidRPr="00EA3659">
        <w:rPr>
          <w:rFonts w:ascii="Calibri" w:eastAsia="Calibri" w:hAnsi="Calibri" w:cs="Times New Roman"/>
        </w:rPr>
        <w:t xml:space="preserve"> consider</w:t>
      </w:r>
      <w:r>
        <w:rPr>
          <w:rFonts w:ascii="Calibri" w:eastAsia="Calibri" w:hAnsi="Calibri" w:cs="Times New Roman"/>
        </w:rPr>
        <w:t>s</w:t>
      </w:r>
      <w:r w:rsidRPr="00EA3659">
        <w:rPr>
          <w:rFonts w:ascii="Calibri" w:eastAsia="Calibri" w:hAnsi="Calibri" w:cs="Times New Roman"/>
        </w:rPr>
        <w:t xml:space="preserve"> a range of factors in determining the need and readiness of regions, including:</w:t>
      </w:r>
    </w:p>
    <w:p w14:paraId="0647275B" w14:textId="77777777" w:rsidR="00121363" w:rsidRPr="00EA3659" w:rsidRDefault="00121363" w:rsidP="00621661">
      <w:pPr>
        <w:numPr>
          <w:ilvl w:val="0"/>
          <w:numId w:val="19"/>
        </w:numPr>
        <w:spacing w:after="0" w:line="276" w:lineRule="auto"/>
        <w:ind w:left="993"/>
        <w:contextualSpacing/>
        <w:rPr>
          <w:rFonts w:ascii="Calibri" w:eastAsia="Calibri" w:hAnsi="Calibri" w:cs="Times New Roman"/>
        </w:rPr>
      </w:pPr>
      <w:r w:rsidRPr="00EA3659">
        <w:rPr>
          <w:rFonts w:ascii="Calibri" w:eastAsia="Calibri" w:hAnsi="Calibri" w:cs="Times New Roman"/>
        </w:rPr>
        <w:t>Demographics, such as:</w:t>
      </w:r>
    </w:p>
    <w:p w14:paraId="72BD855A" w14:textId="77777777" w:rsidR="00121363" w:rsidRPr="00EA3659" w:rsidRDefault="00121363" w:rsidP="007934F0">
      <w:pPr>
        <w:numPr>
          <w:ilvl w:val="1"/>
          <w:numId w:val="49"/>
        </w:numPr>
        <w:spacing w:after="0" w:line="276" w:lineRule="auto"/>
        <w:ind w:left="1843"/>
        <w:contextualSpacing/>
        <w:rPr>
          <w:rFonts w:ascii="Calibri" w:eastAsia="Calibri" w:hAnsi="Calibri" w:cs="Times New Roman"/>
        </w:rPr>
      </w:pPr>
      <w:r w:rsidRPr="00EA3659">
        <w:rPr>
          <w:rFonts w:ascii="Calibri" w:eastAsia="Calibri" w:hAnsi="Calibri" w:cs="Times New Roman"/>
        </w:rPr>
        <w:t>Population and population growth</w:t>
      </w:r>
    </w:p>
    <w:p w14:paraId="6BB1CFD8" w14:textId="77777777" w:rsidR="00121363" w:rsidRPr="00EA3659" w:rsidRDefault="00121363" w:rsidP="007934F0">
      <w:pPr>
        <w:numPr>
          <w:ilvl w:val="1"/>
          <w:numId w:val="49"/>
        </w:numPr>
        <w:spacing w:after="0" w:line="276" w:lineRule="auto"/>
        <w:ind w:left="1843"/>
        <w:contextualSpacing/>
        <w:rPr>
          <w:rFonts w:ascii="Calibri" w:eastAsia="Calibri" w:hAnsi="Calibri" w:cs="Times New Roman"/>
        </w:rPr>
      </w:pPr>
      <w:r w:rsidRPr="00EA3659">
        <w:rPr>
          <w:rFonts w:ascii="Calibri" w:eastAsia="Calibri" w:hAnsi="Calibri" w:cs="Times New Roman"/>
        </w:rPr>
        <w:t>Year 10 completion rate</w:t>
      </w:r>
    </w:p>
    <w:p w14:paraId="1F7F7EF1" w14:textId="538E5935" w:rsidR="00121363" w:rsidRPr="00EA3659" w:rsidRDefault="00121363" w:rsidP="007934F0">
      <w:pPr>
        <w:numPr>
          <w:ilvl w:val="1"/>
          <w:numId w:val="49"/>
        </w:numPr>
        <w:spacing w:after="120" w:line="276" w:lineRule="auto"/>
        <w:ind w:left="1843"/>
        <w:rPr>
          <w:rFonts w:ascii="Calibri" w:eastAsia="Calibri" w:hAnsi="Calibri" w:cs="Times New Roman"/>
        </w:rPr>
      </w:pPr>
      <w:r w:rsidRPr="00EA3659">
        <w:rPr>
          <w:rFonts w:ascii="Calibri" w:eastAsia="Calibri" w:hAnsi="Calibri" w:cs="Times New Roman"/>
        </w:rPr>
        <w:t>Distance to the nearest higher education campus</w:t>
      </w:r>
      <w:r w:rsidR="00D14AE9">
        <w:rPr>
          <w:rFonts w:ascii="Calibri" w:eastAsia="Calibri" w:hAnsi="Calibri" w:cs="Times New Roman"/>
        </w:rPr>
        <w:t>.</w:t>
      </w:r>
    </w:p>
    <w:p w14:paraId="7935A58F" w14:textId="77777777" w:rsidR="00121363" w:rsidRPr="00EA3659" w:rsidRDefault="00121363" w:rsidP="00621661">
      <w:pPr>
        <w:numPr>
          <w:ilvl w:val="0"/>
          <w:numId w:val="19"/>
        </w:numPr>
        <w:spacing w:after="0" w:line="276" w:lineRule="auto"/>
        <w:ind w:left="993"/>
        <w:contextualSpacing/>
        <w:rPr>
          <w:rFonts w:ascii="Calibri" w:eastAsia="Calibri" w:hAnsi="Calibri" w:cs="Times New Roman"/>
        </w:rPr>
      </w:pPr>
      <w:r w:rsidRPr="00EA3659">
        <w:rPr>
          <w:rFonts w:ascii="Calibri" w:eastAsia="Calibri" w:hAnsi="Calibri" w:cs="Times New Roman"/>
        </w:rPr>
        <w:t>Education access and participation rates, such as:</w:t>
      </w:r>
    </w:p>
    <w:p w14:paraId="1A1D6021" w14:textId="77777777" w:rsidR="00121363" w:rsidRPr="00EA3659" w:rsidRDefault="00121363" w:rsidP="007934F0">
      <w:pPr>
        <w:numPr>
          <w:ilvl w:val="1"/>
          <w:numId w:val="50"/>
        </w:numPr>
        <w:spacing w:after="0" w:line="276" w:lineRule="auto"/>
        <w:ind w:left="1843"/>
        <w:contextualSpacing/>
        <w:rPr>
          <w:rFonts w:ascii="Calibri" w:eastAsia="Calibri" w:hAnsi="Calibri" w:cs="Times New Roman"/>
        </w:rPr>
      </w:pPr>
      <w:r w:rsidRPr="00EA3659">
        <w:rPr>
          <w:rFonts w:ascii="Calibri" w:eastAsia="Calibri" w:hAnsi="Calibri" w:cs="Times New Roman"/>
        </w:rPr>
        <w:t>Enrolment rates and growth</w:t>
      </w:r>
    </w:p>
    <w:p w14:paraId="73FD8B28" w14:textId="77777777" w:rsidR="00121363" w:rsidRPr="00EA3659" w:rsidRDefault="00121363" w:rsidP="007934F0">
      <w:pPr>
        <w:numPr>
          <w:ilvl w:val="1"/>
          <w:numId w:val="50"/>
        </w:numPr>
        <w:spacing w:after="0" w:line="276" w:lineRule="auto"/>
        <w:ind w:left="1843"/>
        <w:contextualSpacing/>
        <w:rPr>
          <w:rFonts w:ascii="Calibri" w:eastAsia="Calibri" w:hAnsi="Calibri" w:cs="Times New Roman"/>
        </w:rPr>
      </w:pPr>
      <w:r w:rsidRPr="00EA3659">
        <w:rPr>
          <w:rFonts w:ascii="Calibri" w:eastAsia="Calibri" w:hAnsi="Calibri" w:cs="Times New Roman"/>
        </w:rPr>
        <w:lastRenderedPageBreak/>
        <w:t>Indigenous enrolment levels</w:t>
      </w:r>
    </w:p>
    <w:p w14:paraId="60D06E12" w14:textId="42AB248C" w:rsidR="00121363" w:rsidRPr="00EA3659" w:rsidRDefault="00121363" w:rsidP="007934F0">
      <w:pPr>
        <w:numPr>
          <w:ilvl w:val="1"/>
          <w:numId w:val="50"/>
        </w:numPr>
        <w:spacing w:after="120" w:line="276" w:lineRule="auto"/>
        <w:ind w:left="1843"/>
        <w:rPr>
          <w:rFonts w:ascii="Calibri" w:eastAsia="Calibri" w:hAnsi="Calibri" w:cs="Times New Roman"/>
        </w:rPr>
      </w:pPr>
      <w:r w:rsidRPr="00EA3659">
        <w:rPr>
          <w:rFonts w:ascii="Calibri" w:eastAsia="Calibri" w:hAnsi="Calibri" w:cs="Times New Roman"/>
        </w:rPr>
        <w:t>Future demand for higher education</w:t>
      </w:r>
      <w:r w:rsidR="00D14AE9">
        <w:rPr>
          <w:rFonts w:ascii="Calibri" w:eastAsia="Calibri" w:hAnsi="Calibri" w:cs="Times New Roman"/>
        </w:rPr>
        <w:t>.</w:t>
      </w:r>
    </w:p>
    <w:p w14:paraId="371BA226" w14:textId="77777777" w:rsidR="00121363" w:rsidRPr="00EA3659" w:rsidRDefault="00121363" w:rsidP="00621661">
      <w:pPr>
        <w:numPr>
          <w:ilvl w:val="0"/>
          <w:numId w:val="19"/>
        </w:numPr>
        <w:spacing w:after="0" w:line="276" w:lineRule="auto"/>
        <w:ind w:left="993"/>
        <w:contextualSpacing/>
        <w:rPr>
          <w:rFonts w:ascii="Calibri" w:eastAsia="Calibri" w:hAnsi="Calibri" w:cs="Times New Roman"/>
        </w:rPr>
      </w:pPr>
      <w:r w:rsidRPr="00EA3659">
        <w:rPr>
          <w:rFonts w:ascii="Calibri" w:eastAsia="Calibri" w:hAnsi="Calibri" w:cs="Times New Roman"/>
        </w:rPr>
        <w:t>Retention and engagement in higher education, such as:</w:t>
      </w:r>
    </w:p>
    <w:p w14:paraId="3A285E14" w14:textId="77777777" w:rsidR="00121363" w:rsidRPr="00EA3659" w:rsidRDefault="00121363" w:rsidP="007934F0">
      <w:pPr>
        <w:numPr>
          <w:ilvl w:val="1"/>
          <w:numId w:val="51"/>
        </w:numPr>
        <w:spacing w:after="0" w:line="276" w:lineRule="auto"/>
        <w:ind w:left="1843"/>
        <w:contextualSpacing/>
        <w:rPr>
          <w:rFonts w:ascii="Calibri" w:eastAsia="Calibri" w:hAnsi="Calibri" w:cs="Times New Roman"/>
        </w:rPr>
      </w:pPr>
      <w:r w:rsidRPr="00EA3659">
        <w:rPr>
          <w:rFonts w:ascii="Calibri" w:eastAsia="Calibri" w:hAnsi="Calibri" w:cs="Times New Roman"/>
        </w:rPr>
        <w:t>Course completion rates</w:t>
      </w:r>
    </w:p>
    <w:p w14:paraId="39ADE9AD" w14:textId="77777777" w:rsidR="00121363" w:rsidRPr="00EA3659" w:rsidRDefault="00121363" w:rsidP="007934F0">
      <w:pPr>
        <w:numPr>
          <w:ilvl w:val="1"/>
          <w:numId w:val="51"/>
        </w:numPr>
        <w:spacing w:after="0" w:line="276" w:lineRule="auto"/>
        <w:ind w:left="1843"/>
        <w:contextualSpacing/>
        <w:rPr>
          <w:rFonts w:ascii="Calibri" w:eastAsia="Calibri" w:hAnsi="Calibri" w:cs="Times New Roman"/>
        </w:rPr>
      </w:pPr>
      <w:r w:rsidRPr="00EA3659">
        <w:rPr>
          <w:rFonts w:ascii="Calibri" w:eastAsia="Calibri" w:hAnsi="Calibri" w:cs="Times New Roman"/>
        </w:rPr>
        <w:t>Drop-out rates</w:t>
      </w:r>
    </w:p>
    <w:p w14:paraId="5FEA6577" w14:textId="17DA56A1" w:rsidR="00121363" w:rsidRPr="00EA3659" w:rsidRDefault="00121363" w:rsidP="007934F0">
      <w:pPr>
        <w:numPr>
          <w:ilvl w:val="1"/>
          <w:numId w:val="51"/>
        </w:numPr>
        <w:spacing w:after="120" w:line="276" w:lineRule="auto"/>
        <w:ind w:left="1843"/>
        <w:rPr>
          <w:rFonts w:ascii="Calibri" w:eastAsia="Calibri" w:hAnsi="Calibri" w:cs="Times New Roman"/>
        </w:rPr>
      </w:pPr>
      <w:r w:rsidRPr="00EA3659">
        <w:rPr>
          <w:rFonts w:ascii="Calibri" w:eastAsia="Calibri" w:hAnsi="Calibri" w:cs="Times New Roman"/>
        </w:rPr>
        <w:t>Demand for online education</w:t>
      </w:r>
      <w:r w:rsidR="00D14AE9">
        <w:rPr>
          <w:rFonts w:ascii="Calibri" w:eastAsia="Calibri" w:hAnsi="Calibri" w:cs="Times New Roman"/>
        </w:rPr>
        <w:t>.</w:t>
      </w:r>
    </w:p>
    <w:p w14:paraId="3E437B58" w14:textId="77777777" w:rsidR="00121363" w:rsidRPr="00EA3659" w:rsidRDefault="00121363" w:rsidP="00621661">
      <w:pPr>
        <w:numPr>
          <w:ilvl w:val="0"/>
          <w:numId w:val="19"/>
        </w:numPr>
        <w:spacing w:after="0" w:line="276" w:lineRule="auto"/>
        <w:ind w:left="993"/>
        <w:contextualSpacing/>
        <w:rPr>
          <w:rFonts w:ascii="Calibri" w:eastAsia="Calibri" w:hAnsi="Calibri" w:cs="Times New Roman"/>
        </w:rPr>
      </w:pPr>
      <w:r w:rsidRPr="00EA3659">
        <w:rPr>
          <w:rFonts w:ascii="Calibri" w:eastAsia="Calibri" w:hAnsi="Calibri" w:cs="Times New Roman"/>
        </w:rPr>
        <w:t>Transition and outcomes, such as:</w:t>
      </w:r>
    </w:p>
    <w:p w14:paraId="3DDFB523" w14:textId="77777777" w:rsidR="00121363" w:rsidRPr="00EA3659" w:rsidRDefault="00121363" w:rsidP="007934F0">
      <w:pPr>
        <w:numPr>
          <w:ilvl w:val="1"/>
          <w:numId w:val="52"/>
        </w:numPr>
        <w:spacing w:after="0" w:line="276" w:lineRule="auto"/>
        <w:ind w:left="1843"/>
        <w:contextualSpacing/>
        <w:rPr>
          <w:rFonts w:ascii="Calibri" w:eastAsia="Calibri" w:hAnsi="Calibri" w:cs="Times New Roman"/>
        </w:rPr>
      </w:pPr>
      <w:r w:rsidRPr="00EA3659">
        <w:rPr>
          <w:rFonts w:ascii="Calibri" w:eastAsia="Calibri" w:hAnsi="Calibri" w:cs="Times New Roman"/>
        </w:rPr>
        <w:t>Rate of students entering employment within one year of finishing</w:t>
      </w:r>
    </w:p>
    <w:p w14:paraId="4A34D535" w14:textId="77777777" w:rsidR="00121363" w:rsidRPr="00EA3659" w:rsidRDefault="00121363" w:rsidP="007934F0">
      <w:pPr>
        <w:numPr>
          <w:ilvl w:val="1"/>
          <w:numId w:val="52"/>
        </w:numPr>
        <w:spacing w:after="0" w:line="276" w:lineRule="auto"/>
        <w:ind w:left="1843"/>
        <w:contextualSpacing/>
        <w:rPr>
          <w:rFonts w:ascii="Calibri" w:eastAsia="Calibri" w:hAnsi="Calibri" w:cs="Times New Roman"/>
        </w:rPr>
      </w:pPr>
      <w:r w:rsidRPr="00EA3659">
        <w:rPr>
          <w:rFonts w:ascii="Calibri" w:eastAsia="Calibri" w:hAnsi="Calibri" w:cs="Times New Roman"/>
        </w:rPr>
        <w:t>Rate of students continuing to further study within one year of finishing</w:t>
      </w:r>
    </w:p>
    <w:p w14:paraId="67E435C2" w14:textId="67D980B4" w:rsidR="00121363" w:rsidRPr="00AA77A3" w:rsidRDefault="00121363" w:rsidP="007934F0">
      <w:pPr>
        <w:numPr>
          <w:ilvl w:val="1"/>
          <w:numId w:val="52"/>
        </w:numPr>
        <w:spacing w:line="276" w:lineRule="auto"/>
        <w:ind w:left="1843"/>
        <w:rPr>
          <w:rFonts w:ascii="Calibri" w:eastAsia="Calibri" w:hAnsi="Calibri" w:cs="Times New Roman"/>
        </w:rPr>
      </w:pPr>
      <w:r w:rsidRPr="00EA3659">
        <w:rPr>
          <w:rFonts w:ascii="Calibri" w:eastAsia="Calibri" w:hAnsi="Calibri" w:cs="Times New Roman"/>
        </w:rPr>
        <w:t>Growth in higher skilled labour</w:t>
      </w:r>
      <w:r w:rsidR="00D14AE9">
        <w:rPr>
          <w:rFonts w:ascii="Calibri" w:eastAsia="Calibri" w:hAnsi="Calibri" w:cs="Times New Roman"/>
        </w:rPr>
        <w:t>.</w:t>
      </w:r>
    </w:p>
    <w:p w14:paraId="24A4D06F" w14:textId="70974E98" w:rsidR="00301EC7" w:rsidRPr="00A61420" w:rsidRDefault="00121363" w:rsidP="00F90AA6">
      <w:pPr>
        <w:tabs>
          <w:tab w:val="left" w:pos="949"/>
        </w:tabs>
      </w:pPr>
      <w:r>
        <w:rPr>
          <w:rFonts w:ascii="Calibri" w:eastAsia="Calibri" w:hAnsi="Calibri" w:cs="Times New Roman"/>
        </w:rPr>
        <w:t>Applicants</w:t>
      </w:r>
      <w:r w:rsidRPr="00EA3659">
        <w:rPr>
          <w:rFonts w:ascii="Calibri" w:eastAsia="Calibri" w:hAnsi="Calibri" w:cs="Times New Roman"/>
        </w:rPr>
        <w:t xml:space="preserve"> </w:t>
      </w:r>
      <w:r>
        <w:rPr>
          <w:rFonts w:ascii="Calibri" w:eastAsia="Calibri" w:hAnsi="Calibri" w:cs="Times New Roman"/>
        </w:rPr>
        <w:t>should address</w:t>
      </w:r>
      <w:r w:rsidRPr="00EA3659">
        <w:rPr>
          <w:rFonts w:ascii="Calibri" w:eastAsia="Calibri" w:hAnsi="Calibri" w:cs="Times New Roman"/>
        </w:rPr>
        <w:t xml:space="preserve"> </w:t>
      </w:r>
      <w:r>
        <w:rPr>
          <w:rFonts w:ascii="Calibri" w:eastAsia="Calibri" w:hAnsi="Calibri" w:cs="Times New Roman"/>
        </w:rPr>
        <w:t>relevant</w:t>
      </w:r>
      <w:r w:rsidRPr="00EA3659">
        <w:rPr>
          <w:rFonts w:ascii="Calibri" w:eastAsia="Calibri" w:hAnsi="Calibri" w:cs="Times New Roman"/>
        </w:rPr>
        <w:t xml:space="preserve"> factors</w:t>
      </w:r>
      <w:r>
        <w:rPr>
          <w:rFonts w:ascii="Calibri" w:eastAsia="Calibri" w:hAnsi="Calibri" w:cs="Times New Roman"/>
        </w:rPr>
        <w:t xml:space="preserve"> in their application,</w:t>
      </w:r>
      <w:r w:rsidRPr="00EA3659">
        <w:rPr>
          <w:rFonts w:ascii="Calibri" w:eastAsia="Calibri" w:hAnsi="Calibri" w:cs="Times New Roman"/>
        </w:rPr>
        <w:t xml:space="preserve"> </w:t>
      </w:r>
      <w:r>
        <w:rPr>
          <w:rFonts w:ascii="Calibri" w:eastAsia="Calibri" w:hAnsi="Calibri" w:cs="Times New Roman"/>
        </w:rPr>
        <w:t>demonstrating why their</w:t>
      </w:r>
      <w:r w:rsidRPr="00EA3659">
        <w:rPr>
          <w:rFonts w:ascii="Calibri" w:eastAsia="Calibri" w:hAnsi="Calibri" w:cs="Times New Roman"/>
        </w:rPr>
        <w:t xml:space="preserve"> region is an appropriate location for a new </w:t>
      </w:r>
      <w:r>
        <w:rPr>
          <w:rFonts w:ascii="Calibri" w:eastAsia="Calibri" w:hAnsi="Calibri" w:cs="Times New Roman"/>
        </w:rPr>
        <w:t xml:space="preserve">Regional </w:t>
      </w:r>
      <w:r w:rsidR="00CD16CB">
        <w:rPr>
          <w:rFonts w:ascii="Calibri" w:eastAsia="Calibri" w:hAnsi="Calibri" w:cs="Times New Roman"/>
        </w:rPr>
        <w:t xml:space="preserve">University Study </w:t>
      </w:r>
      <w:r>
        <w:rPr>
          <w:rFonts w:ascii="Calibri" w:eastAsia="Calibri" w:hAnsi="Calibri" w:cs="Times New Roman"/>
        </w:rPr>
        <w:t>Hub</w:t>
      </w:r>
      <w:r w:rsidRPr="00EA3659">
        <w:rPr>
          <w:rFonts w:ascii="Calibri" w:eastAsia="Calibri" w:hAnsi="Calibri" w:cs="Times New Roman"/>
        </w:rPr>
        <w:t>.</w:t>
      </w:r>
      <w:r w:rsidR="00275B69">
        <w:rPr>
          <w:rFonts w:ascii="Calibri" w:eastAsia="Calibri" w:hAnsi="Calibri" w:cs="Times New Roman"/>
        </w:rPr>
        <w:t xml:space="preserve"> As noted, applicants can contact the department </w:t>
      </w:r>
      <w:r w:rsidR="009D409E">
        <w:rPr>
          <w:rFonts w:ascii="Calibri" w:eastAsia="Calibri" w:hAnsi="Calibri" w:cs="Times New Roman"/>
        </w:rPr>
        <w:t>t</w:t>
      </w:r>
      <w:r w:rsidR="00275B69">
        <w:rPr>
          <w:rFonts w:ascii="Calibri" w:eastAsia="Calibri" w:hAnsi="Calibri" w:cs="Times New Roman"/>
        </w:rPr>
        <w:t xml:space="preserve">o seek updated data </w:t>
      </w:r>
      <w:r w:rsidR="009D409E">
        <w:rPr>
          <w:rFonts w:ascii="Calibri" w:eastAsia="Calibri" w:hAnsi="Calibri" w:cs="Times New Roman"/>
        </w:rPr>
        <w:t>from</w:t>
      </w:r>
      <w:r w:rsidR="00275B69">
        <w:rPr>
          <w:rFonts w:ascii="Calibri" w:eastAsia="Calibri" w:hAnsi="Calibri" w:cs="Times New Roman"/>
        </w:rPr>
        <w:t xml:space="preserve"> the Regional Needs Model.</w:t>
      </w:r>
    </w:p>
    <w:p w14:paraId="4151423A" w14:textId="77777777" w:rsidR="00121363" w:rsidRPr="00EA3659" w:rsidRDefault="00121363" w:rsidP="00F90AA6">
      <w:pPr>
        <w:tabs>
          <w:tab w:val="left" w:pos="949"/>
        </w:tabs>
        <w:rPr>
          <w:rFonts w:ascii="Calibri" w:eastAsia="Calibri" w:hAnsi="Calibri" w:cs="Times New Roman"/>
        </w:rPr>
      </w:pPr>
      <w:r>
        <w:rPr>
          <w:rFonts w:ascii="Calibri" w:eastAsia="Calibri" w:hAnsi="Calibri" w:cs="Times New Roman"/>
        </w:rPr>
        <w:t>Applicants</w:t>
      </w:r>
      <w:r w:rsidRPr="00EA3659">
        <w:rPr>
          <w:rFonts w:ascii="Calibri" w:eastAsia="Calibri" w:hAnsi="Calibri" w:cs="Times New Roman"/>
        </w:rPr>
        <w:t xml:space="preserve"> may wish to provide additional evidence to support claims, such as:</w:t>
      </w:r>
    </w:p>
    <w:p w14:paraId="65667CE4" w14:textId="77777777" w:rsidR="00121363" w:rsidRPr="00EA3659" w:rsidRDefault="00121363" w:rsidP="00621661">
      <w:pPr>
        <w:numPr>
          <w:ilvl w:val="1"/>
          <w:numId w:val="9"/>
        </w:numPr>
        <w:spacing w:after="120" w:line="276" w:lineRule="auto"/>
        <w:ind w:left="993" w:hanging="357"/>
        <w:rPr>
          <w:rFonts w:ascii="Calibri" w:eastAsia="Calibri" w:hAnsi="Calibri" w:cs="Times New Roman"/>
        </w:rPr>
      </w:pPr>
      <w:r w:rsidRPr="00EA3659">
        <w:rPr>
          <w:rFonts w:ascii="Calibri" w:eastAsia="Calibri" w:hAnsi="Calibri" w:cs="Times New Roman"/>
        </w:rPr>
        <w:t>Quantitative data, graphs, and analysis</w:t>
      </w:r>
    </w:p>
    <w:p w14:paraId="27D21E28" w14:textId="77777777" w:rsidR="00121363" w:rsidRPr="00EA3659" w:rsidRDefault="00121363" w:rsidP="00621661">
      <w:pPr>
        <w:numPr>
          <w:ilvl w:val="1"/>
          <w:numId w:val="9"/>
        </w:numPr>
        <w:spacing w:after="120" w:line="276" w:lineRule="auto"/>
        <w:ind w:left="993" w:hanging="357"/>
        <w:rPr>
          <w:rFonts w:ascii="Calibri" w:eastAsia="Calibri" w:hAnsi="Calibri" w:cs="Times New Roman"/>
        </w:rPr>
      </w:pPr>
      <w:r w:rsidRPr="00EA3659">
        <w:rPr>
          <w:rFonts w:ascii="Calibri" w:eastAsia="Calibri" w:hAnsi="Calibri" w:cs="Times New Roman"/>
        </w:rPr>
        <w:t>Surveys, testimonials, and interviews</w:t>
      </w:r>
    </w:p>
    <w:p w14:paraId="42DBAA84" w14:textId="77777777" w:rsidR="00121363" w:rsidRPr="00EA3659" w:rsidRDefault="00121363" w:rsidP="00621661">
      <w:pPr>
        <w:numPr>
          <w:ilvl w:val="1"/>
          <w:numId w:val="9"/>
        </w:numPr>
        <w:spacing w:after="120" w:line="276" w:lineRule="auto"/>
        <w:ind w:left="993" w:hanging="357"/>
        <w:rPr>
          <w:rFonts w:ascii="Calibri" w:eastAsia="Calibri" w:hAnsi="Calibri" w:cs="Times New Roman"/>
        </w:rPr>
      </w:pPr>
      <w:r w:rsidRPr="00EA3659">
        <w:rPr>
          <w:rFonts w:ascii="Calibri" w:eastAsia="Calibri" w:hAnsi="Calibri" w:cs="Times New Roman"/>
        </w:rPr>
        <w:t>Details of current education services and facilities and their utilisation</w:t>
      </w:r>
    </w:p>
    <w:p w14:paraId="00295676" w14:textId="77777777" w:rsidR="00121363" w:rsidRPr="00EA3659" w:rsidRDefault="00121363" w:rsidP="00621661">
      <w:pPr>
        <w:numPr>
          <w:ilvl w:val="1"/>
          <w:numId w:val="9"/>
        </w:numPr>
        <w:spacing w:after="120" w:line="276" w:lineRule="auto"/>
        <w:ind w:left="993" w:hanging="357"/>
        <w:rPr>
          <w:rFonts w:ascii="Calibri" w:eastAsia="Calibri" w:hAnsi="Calibri" w:cs="Times New Roman"/>
        </w:rPr>
      </w:pPr>
      <w:r w:rsidRPr="00EA3659">
        <w:rPr>
          <w:rFonts w:ascii="Calibri" w:eastAsia="Calibri" w:hAnsi="Calibri" w:cs="Times New Roman"/>
        </w:rPr>
        <w:t>Location of current tertiary education services and facilities in the community</w:t>
      </w:r>
    </w:p>
    <w:p w14:paraId="4CE68B70" w14:textId="54570966" w:rsidR="00121363" w:rsidRDefault="00121363" w:rsidP="00621661">
      <w:pPr>
        <w:numPr>
          <w:ilvl w:val="1"/>
          <w:numId w:val="9"/>
        </w:numPr>
        <w:spacing w:after="120" w:line="276" w:lineRule="auto"/>
        <w:ind w:left="993" w:hanging="357"/>
        <w:rPr>
          <w:rFonts w:ascii="Calibri" w:eastAsia="Calibri" w:hAnsi="Calibri" w:cs="Times New Roman"/>
        </w:rPr>
      </w:pPr>
      <w:r w:rsidRPr="00EA3659">
        <w:rPr>
          <w:rFonts w:ascii="Calibri" w:eastAsia="Calibri" w:hAnsi="Calibri" w:cs="Times New Roman"/>
        </w:rPr>
        <w:t>Networks or relationships with current Regional</w:t>
      </w:r>
      <w:r w:rsidR="00CD16CB">
        <w:rPr>
          <w:rFonts w:ascii="Calibri" w:eastAsia="Calibri" w:hAnsi="Calibri" w:cs="Times New Roman"/>
        </w:rPr>
        <w:t xml:space="preserve"> University Study</w:t>
      </w:r>
      <w:r w:rsidRPr="00EA3659">
        <w:rPr>
          <w:rFonts w:ascii="Calibri" w:eastAsia="Calibri" w:hAnsi="Calibri" w:cs="Times New Roman"/>
        </w:rPr>
        <w:t xml:space="preserve"> </w:t>
      </w:r>
      <w:r>
        <w:rPr>
          <w:rFonts w:ascii="Calibri" w:eastAsia="Calibri" w:hAnsi="Calibri" w:cs="Times New Roman"/>
        </w:rPr>
        <w:t>Hubs</w:t>
      </w:r>
      <w:r w:rsidRPr="00EA3659">
        <w:rPr>
          <w:rFonts w:ascii="Calibri" w:eastAsia="Calibri" w:hAnsi="Calibri" w:cs="Times New Roman"/>
        </w:rPr>
        <w:t xml:space="preserve">, TAFE, </w:t>
      </w:r>
      <w:r>
        <w:rPr>
          <w:rFonts w:ascii="Calibri" w:eastAsia="Calibri" w:hAnsi="Calibri" w:cs="Times New Roman"/>
        </w:rPr>
        <w:t xml:space="preserve">VET, </w:t>
      </w:r>
      <w:r w:rsidRPr="00EA3659">
        <w:rPr>
          <w:rFonts w:ascii="Calibri" w:eastAsia="Calibri" w:hAnsi="Calibri" w:cs="Times New Roman"/>
        </w:rPr>
        <w:t>or university providers</w:t>
      </w:r>
    </w:p>
    <w:p w14:paraId="438025B9" w14:textId="77777777" w:rsidR="00121363" w:rsidRPr="00680369" w:rsidRDefault="00121363" w:rsidP="00621661">
      <w:pPr>
        <w:numPr>
          <w:ilvl w:val="1"/>
          <w:numId w:val="9"/>
        </w:numPr>
        <w:spacing w:after="120" w:line="276" w:lineRule="auto"/>
        <w:ind w:left="993" w:hanging="357"/>
        <w:rPr>
          <w:rFonts w:ascii="Calibri" w:eastAsia="Calibri" w:hAnsi="Calibri" w:cs="Times New Roman"/>
        </w:rPr>
      </w:pPr>
      <w:r w:rsidRPr="00680369">
        <w:rPr>
          <w:rFonts w:ascii="Calibri" w:eastAsia="Calibri" w:hAnsi="Calibri" w:cs="Times New Roman"/>
        </w:rPr>
        <w:t>Research demonstrating current and future workforce needs in the region</w:t>
      </w:r>
    </w:p>
    <w:p w14:paraId="263410DC" w14:textId="77777777" w:rsidR="00121363" w:rsidRPr="00680369" w:rsidRDefault="00121363" w:rsidP="00621661">
      <w:pPr>
        <w:numPr>
          <w:ilvl w:val="1"/>
          <w:numId w:val="9"/>
        </w:numPr>
        <w:spacing w:after="120" w:line="276" w:lineRule="auto"/>
        <w:ind w:left="993" w:hanging="357"/>
        <w:rPr>
          <w:rFonts w:ascii="Calibri" w:eastAsia="Calibri" w:hAnsi="Calibri" w:cs="Times New Roman"/>
        </w:rPr>
      </w:pPr>
      <w:r w:rsidRPr="00680369">
        <w:rPr>
          <w:rFonts w:ascii="Calibri" w:eastAsia="Calibri" w:hAnsi="Calibri" w:cs="Times New Roman"/>
        </w:rPr>
        <w:t>Current student enrolment data for VET or higher education in the region</w:t>
      </w:r>
    </w:p>
    <w:p w14:paraId="067EEAAD" w14:textId="6603107E" w:rsidR="00121363" w:rsidRPr="00121363" w:rsidRDefault="00121363" w:rsidP="00621661">
      <w:pPr>
        <w:numPr>
          <w:ilvl w:val="1"/>
          <w:numId w:val="9"/>
        </w:numPr>
        <w:spacing w:line="276" w:lineRule="auto"/>
        <w:ind w:left="993" w:hanging="357"/>
        <w:rPr>
          <w:rFonts w:ascii="Calibri" w:eastAsia="Calibri" w:hAnsi="Calibri" w:cs="Times New Roman"/>
        </w:rPr>
      </w:pPr>
      <w:r w:rsidRPr="00680369">
        <w:rPr>
          <w:rFonts w:ascii="Calibri" w:eastAsia="Calibri" w:hAnsi="Calibri" w:cs="Times New Roman"/>
        </w:rPr>
        <w:t>Information on jobs or career counselling provision or networking events or activities</w:t>
      </w:r>
      <w:r w:rsidRPr="00A14C01">
        <w:rPr>
          <w:rFonts w:ascii="Calibri" w:eastAsia="Calibri" w:hAnsi="Calibri" w:cs="Times New Roman"/>
        </w:rPr>
        <w:t>.</w:t>
      </w:r>
    </w:p>
    <w:p w14:paraId="5DDEBE51" w14:textId="6978FC08" w:rsidR="00FC6CC7" w:rsidRDefault="00FC6CC7" w:rsidP="0024165E">
      <w:pPr>
        <w:pStyle w:val="Heading4"/>
        <w:numPr>
          <w:ilvl w:val="0"/>
          <w:numId w:val="32"/>
        </w:numPr>
        <w:rPr>
          <w:rFonts w:eastAsia="Times New Roman"/>
        </w:rPr>
      </w:pPr>
      <w:bookmarkStart w:id="883" w:name="_Toc96777673"/>
      <w:r>
        <w:rPr>
          <w:rFonts w:eastAsia="Times New Roman"/>
        </w:rPr>
        <w:t xml:space="preserve">Governance </w:t>
      </w:r>
      <w:r w:rsidR="005A2EEB">
        <w:rPr>
          <w:rFonts w:eastAsia="Times New Roman"/>
        </w:rPr>
        <w:t xml:space="preserve">arrangements </w:t>
      </w:r>
      <w:r w:rsidR="00C03EB9">
        <w:rPr>
          <w:rFonts w:eastAsia="Times New Roman"/>
        </w:rPr>
        <w:t xml:space="preserve">and </w:t>
      </w:r>
      <w:r w:rsidR="00633512">
        <w:rPr>
          <w:rFonts w:eastAsia="Times New Roman"/>
        </w:rPr>
        <w:t>c</w:t>
      </w:r>
      <w:r w:rsidR="00C03EB9">
        <w:rPr>
          <w:rFonts w:eastAsia="Times New Roman"/>
        </w:rPr>
        <w:t>onnections</w:t>
      </w:r>
    </w:p>
    <w:bookmarkEnd w:id="883"/>
    <w:p w14:paraId="2396A97E" w14:textId="40012EFF" w:rsidR="00EA3659" w:rsidRPr="00EA3659" w:rsidRDefault="003C1704" w:rsidP="00BE1CE9">
      <w:pPr>
        <w:keepNext/>
        <w:keepLines/>
        <w:tabs>
          <w:tab w:val="left" w:pos="949"/>
        </w:tabs>
        <w:rPr>
          <w:rFonts w:ascii="Calibri" w:eastAsia="Calibri" w:hAnsi="Calibri" w:cs="Times New Roman"/>
          <w:i/>
        </w:rPr>
      </w:pPr>
      <w:r>
        <w:rPr>
          <w:rFonts w:ascii="Calibri" w:eastAsia="Calibri" w:hAnsi="Calibri" w:cs="Times New Roman"/>
          <w:i/>
        </w:rPr>
        <w:t>Word</w:t>
      </w:r>
      <w:r w:rsidRPr="00EA3659">
        <w:rPr>
          <w:rFonts w:ascii="Calibri" w:eastAsia="Calibri" w:hAnsi="Calibri" w:cs="Times New Roman"/>
          <w:i/>
        </w:rPr>
        <w:t xml:space="preserve"> </w:t>
      </w:r>
      <w:r w:rsidR="00EA3659" w:rsidRPr="00EA3659">
        <w:rPr>
          <w:rFonts w:ascii="Calibri" w:eastAsia="Calibri" w:hAnsi="Calibri" w:cs="Times New Roman"/>
          <w:i/>
        </w:rPr>
        <w:t xml:space="preserve">limit: </w:t>
      </w:r>
      <w:r>
        <w:rPr>
          <w:rFonts w:ascii="Calibri" w:eastAsia="Calibri" w:hAnsi="Calibri" w:cs="Times New Roman"/>
          <w:i/>
        </w:rPr>
        <w:t>1000 words</w:t>
      </w:r>
    </w:p>
    <w:p w14:paraId="26748E59" w14:textId="03876076" w:rsidR="00BC4AA4" w:rsidRPr="00121363" w:rsidRDefault="00EA3659" w:rsidP="00621661">
      <w:pPr>
        <w:keepNext/>
        <w:keepLines/>
        <w:tabs>
          <w:tab w:val="left" w:pos="949"/>
        </w:tabs>
        <w:rPr>
          <w:rFonts w:ascii="Calibri" w:eastAsia="Calibri" w:hAnsi="Calibri" w:cs="Times New Roman"/>
        </w:rPr>
      </w:pPr>
      <w:r w:rsidRPr="00EA3659">
        <w:rPr>
          <w:rFonts w:ascii="Calibri" w:eastAsia="Calibri" w:hAnsi="Calibri" w:cs="Times New Roman"/>
        </w:rPr>
        <w:t xml:space="preserve">Provide the current or anticipated governance structure of the </w:t>
      </w:r>
      <w:r w:rsidR="00DB30D0">
        <w:rPr>
          <w:rFonts w:ascii="Calibri" w:eastAsia="Calibri" w:hAnsi="Calibri" w:cs="Times New Roman"/>
        </w:rPr>
        <w:t xml:space="preserve">Regional </w:t>
      </w:r>
      <w:r w:rsidR="00CD16CB">
        <w:rPr>
          <w:rFonts w:ascii="Calibri" w:eastAsia="Calibri" w:hAnsi="Calibri" w:cs="Times New Roman"/>
        </w:rPr>
        <w:t xml:space="preserve">University Study </w:t>
      </w:r>
      <w:r w:rsidR="00DB30D0">
        <w:rPr>
          <w:rFonts w:ascii="Calibri" w:eastAsia="Calibri" w:hAnsi="Calibri" w:cs="Times New Roman"/>
        </w:rPr>
        <w:t>Hub</w:t>
      </w:r>
      <w:r w:rsidRPr="00EA3659">
        <w:rPr>
          <w:rFonts w:ascii="Calibri" w:eastAsia="Calibri" w:hAnsi="Calibri" w:cs="Times New Roman"/>
        </w:rPr>
        <w:t xml:space="preserve">. Include details of operational, financial, risk management and reporting processes in place (or to be established). Provide details of the </w:t>
      </w:r>
      <w:r w:rsidR="00165A6C">
        <w:rPr>
          <w:rFonts w:ascii="Calibri" w:eastAsia="Calibri" w:hAnsi="Calibri" w:cs="Times New Roman"/>
        </w:rPr>
        <w:t xml:space="preserve">Regional </w:t>
      </w:r>
      <w:r w:rsidR="00CD16CB">
        <w:rPr>
          <w:rFonts w:ascii="Calibri" w:eastAsia="Calibri" w:hAnsi="Calibri" w:cs="Times New Roman"/>
        </w:rPr>
        <w:t xml:space="preserve">University Study </w:t>
      </w:r>
      <w:r w:rsidR="00165A6C">
        <w:rPr>
          <w:rFonts w:ascii="Calibri" w:eastAsia="Calibri" w:hAnsi="Calibri" w:cs="Times New Roman"/>
        </w:rPr>
        <w:t>Hub’s</w:t>
      </w:r>
      <w:r w:rsidR="00165A6C" w:rsidRPr="00EA3659">
        <w:rPr>
          <w:rFonts w:ascii="Calibri" w:eastAsia="Calibri" w:hAnsi="Calibri" w:cs="Times New Roman"/>
        </w:rPr>
        <w:t xml:space="preserve"> </w:t>
      </w:r>
      <w:r w:rsidRPr="00EA3659">
        <w:rPr>
          <w:rFonts w:ascii="Calibri" w:eastAsia="Calibri" w:hAnsi="Calibri" w:cs="Times New Roman"/>
        </w:rPr>
        <w:t>current or intended Board or Committee</w:t>
      </w:r>
      <w:r w:rsidR="00165A6C">
        <w:rPr>
          <w:rFonts w:ascii="Calibri" w:eastAsia="Calibri" w:hAnsi="Calibri" w:cs="Times New Roman"/>
        </w:rPr>
        <w:t>,</w:t>
      </w:r>
      <w:r w:rsidRPr="00EA3659">
        <w:rPr>
          <w:rFonts w:ascii="Calibri" w:eastAsia="Calibri" w:hAnsi="Calibri" w:cs="Times New Roman"/>
        </w:rPr>
        <w:t xml:space="preserve"> including the skills, knowledge, and experience of its members.</w:t>
      </w:r>
      <w:r w:rsidR="009E5A73">
        <w:rPr>
          <w:rFonts w:ascii="Calibri" w:eastAsia="Calibri" w:hAnsi="Calibri" w:cs="Times New Roman"/>
        </w:rPr>
        <w:t xml:space="preserve"> </w:t>
      </w:r>
      <w:r w:rsidR="00346411">
        <w:rPr>
          <w:rFonts w:ascii="Calibri" w:eastAsia="Calibri" w:hAnsi="Calibri" w:cs="Times New Roman"/>
        </w:rPr>
        <w:t xml:space="preserve">Describe any engagement the Board or Committee has had with education matters or </w:t>
      </w:r>
      <w:r w:rsidR="006B0C13">
        <w:rPr>
          <w:rFonts w:ascii="Calibri" w:eastAsia="Calibri" w:hAnsi="Calibri" w:cs="Times New Roman"/>
        </w:rPr>
        <w:t xml:space="preserve">issues in the </w:t>
      </w:r>
      <w:r w:rsidR="00D4106C">
        <w:rPr>
          <w:rFonts w:ascii="Calibri" w:eastAsia="Calibri" w:hAnsi="Calibri" w:cs="Times New Roman"/>
        </w:rPr>
        <w:t>community</w:t>
      </w:r>
      <w:r w:rsidR="00D60778">
        <w:rPr>
          <w:rFonts w:ascii="Calibri" w:eastAsia="Calibri" w:hAnsi="Calibri" w:cs="Times New Roman"/>
        </w:rPr>
        <w:t xml:space="preserve"> to date</w:t>
      </w:r>
      <w:r w:rsidR="00D4106C">
        <w:rPr>
          <w:rFonts w:ascii="Calibri" w:eastAsia="Calibri" w:hAnsi="Calibri" w:cs="Times New Roman"/>
        </w:rPr>
        <w:t>.</w:t>
      </w:r>
    </w:p>
    <w:p w14:paraId="7F053847" w14:textId="6481D1BC" w:rsidR="00A24E76" w:rsidRDefault="00EA3659" w:rsidP="00621661">
      <w:pPr>
        <w:tabs>
          <w:tab w:val="left" w:pos="949"/>
        </w:tabs>
        <w:rPr>
          <w:rFonts w:ascii="Calibri" w:eastAsia="Calibri" w:hAnsi="Calibri" w:cs="Times New Roman"/>
          <w:color w:val="0563C1"/>
          <w:u w:val="single"/>
        </w:rPr>
      </w:pPr>
      <w:r w:rsidRPr="00EA3659">
        <w:rPr>
          <w:rFonts w:ascii="Calibri" w:eastAsia="Calibri" w:hAnsi="Calibri" w:cs="Times New Roman"/>
        </w:rPr>
        <w:t xml:space="preserve">Describe the processes and procedures in place to enable adequate access to information by all members of the board, executive and managers. If available, a visual representation of the current or proposed governance structure of the </w:t>
      </w:r>
      <w:r w:rsidR="003D1E17">
        <w:rPr>
          <w:rFonts w:ascii="Calibri" w:eastAsia="Calibri" w:hAnsi="Calibri" w:cs="Times New Roman"/>
        </w:rPr>
        <w:t xml:space="preserve">Regional </w:t>
      </w:r>
      <w:r w:rsidR="00CD16CB">
        <w:rPr>
          <w:rFonts w:ascii="Calibri" w:eastAsia="Calibri" w:hAnsi="Calibri" w:cs="Times New Roman"/>
        </w:rPr>
        <w:t xml:space="preserve">University Study </w:t>
      </w:r>
      <w:r w:rsidR="003D1E17">
        <w:rPr>
          <w:rFonts w:ascii="Calibri" w:eastAsia="Calibri" w:hAnsi="Calibri" w:cs="Times New Roman"/>
        </w:rPr>
        <w:t>Hub</w:t>
      </w:r>
      <w:r w:rsidR="003D1E17" w:rsidRPr="00EA3659">
        <w:rPr>
          <w:rFonts w:ascii="Calibri" w:eastAsia="Calibri" w:hAnsi="Calibri" w:cs="Times New Roman"/>
        </w:rPr>
        <w:t xml:space="preserve"> </w:t>
      </w:r>
      <w:r w:rsidRPr="00EA3659">
        <w:rPr>
          <w:rFonts w:ascii="Calibri" w:eastAsia="Calibri" w:hAnsi="Calibri" w:cs="Times New Roman"/>
        </w:rPr>
        <w:t xml:space="preserve">should also be </w:t>
      </w:r>
      <w:r w:rsidR="003D1E17">
        <w:rPr>
          <w:rFonts w:ascii="Calibri" w:eastAsia="Calibri" w:hAnsi="Calibri" w:cs="Times New Roman"/>
        </w:rPr>
        <w:t>included</w:t>
      </w:r>
      <w:r w:rsidRPr="00EA3659">
        <w:rPr>
          <w:rFonts w:ascii="Calibri" w:eastAsia="Calibri" w:hAnsi="Calibri" w:cs="Times New Roman"/>
        </w:rPr>
        <w:t>. For more information on business structures and creating a governance structure, go to</w:t>
      </w:r>
      <w:r w:rsidR="00D70E03">
        <w:rPr>
          <w:rFonts w:ascii="Calibri" w:eastAsia="Calibri" w:hAnsi="Calibri" w:cs="Times New Roman"/>
        </w:rPr>
        <w:t xml:space="preserve"> </w:t>
      </w:r>
      <w:hyperlink r:id="rId28" w:history="1">
        <w:r w:rsidR="003D1E17" w:rsidRPr="00EC3258">
          <w:rPr>
            <w:rStyle w:val="Hyperlink"/>
            <w:rFonts w:ascii="Calibri" w:eastAsia="Calibri" w:hAnsi="Calibri" w:cs="Times New Roman"/>
          </w:rPr>
          <w:t>www.business.gov.au/planning/business-structures-and-types/business-structures</w:t>
        </w:r>
      </w:hyperlink>
      <w:r w:rsidR="00811B57">
        <w:rPr>
          <w:rFonts w:ascii="Calibri" w:eastAsia="Calibri" w:hAnsi="Calibri" w:cs="Times New Roman"/>
          <w:color w:val="0563C1"/>
          <w:u w:val="single"/>
        </w:rPr>
        <w:t>.</w:t>
      </w:r>
    </w:p>
    <w:p w14:paraId="7CC10F45" w14:textId="7980FA55" w:rsidR="00D6262E" w:rsidRDefault="00B55487" w:rsidP="00621661">
      <w:pPr>
        <w:tabs>
          <w:tab w:val="left" w:pos="949"/>
        </w:tabs>
        <w:rPr>
          <w:rFonts w:ascii="Calibri" w:eastAsia="Calibri" w:hAnsi="Calibri" w:cs="Times New Roman"/>
        </w:rPr>
      </w:pPr>
      <w:r w:rsidRPr="0047023C">
        <w:rPr>
          <w:rFonts w:ascii="Calibri" w:eastAsia="Calibri" w:hAnsi="Calibri" w:cs="Times New Roman"/>
        </w:rPr>
        <w:lastRenderedPageBreak/>
        <w:t>Please also provide details of any affiliations</w:t>
      </w:r>
      <w:r w:rsidR="006564D2" w:rsidRPr="0047023C">
        <w:rPr>
          <w:rFonts w:ascii="Calibri" w:eastAsia="Calibri" w:hAnsi="Calibri" w:cs="Times New Roman"/>
        </w:rPr>
        <w:t xml:space="preserve"> </w:t>
      </w:r>
      <w:r w:rsidR="00873AE1" w:rsidRPr="0047023C">
        <w:rPr>
          <w:rFonts w:ascii="Calibri" w:eastAsia="Calibri" w:hAnsi="Calibri" w:cs="Times New Roman"/>
        </w:rPr>
        <w:t xml:space="preserve">or </w:t>
      </w:r>
      <w:r w:rsidR="003B34FA" w:rsidRPr="0047023C">
        <w:rPr>
          <w:rFonts w:ascii="Calibri" w:eastAsia="Calibri" w:hAnsi="Calibri" w:cs="Times New Roman"/>
        </w:rPr>
        <w:t xml:space="preserve">proposed </w:t>
      </w:r>
      <w:r w:rsidR="00FB3974">
        <w:rPr>
          <w:rFonts w:ascii="Calibri" w:eastAsia="Calibri" w:hAnsi="Calibri" w:cs="Times New Roman"/>
        </w:rPr>
        <w:t>connections</w:t>
      </w:r>
      <w:r w:rsidR="00A12DAB" w:rsidRPr="0047023C">
        <w:rPr>
          <w:rFonts w:ascii="Calibri" w:eastAsia="Calibri" w:hAnsi="Calibri" w:cs="Times New Roman"/>
        </w:rPr>
        <w:t xml:space="preserve"> </w:t>
      </w:r>
      <w:r w:rsidRPr="0047023C">
        <w:rPr>
          <w:rFonts w:ascii="Calibri" w:eastAsia="Calibri" w:hAnsi="Calibri" w:cs="Times New Roman"/>
        </w:rPr>
        <w:t>with other organisations</w:t>
      </w:r>
      <w:r w:rsidR="00117BEE">
        <w:rPr>
          <w:rFonts w:ascii="Calibri" w:eastAsia="Calibri" w:hAnsi="Calibri" w:cs="Times New Roman"/>
        </w:rPr>
        <w:t xml:space="preserve"> </w:t>
      </w:r>
      <w:r w:rsidR="006564D2" w:rsidRPr="0047023C">
        <w:rPr>
          <w:rFonts w:ascii="Calibri" w:eastAsia="Calibri" w:hAnsi="Calibri" w:cs="Times New Roman"/>
        </w:rPr>
        <w:t>or</w:t>
      </w:r>
      <w:r w:rsidR="0004107A" w:rsidRPr="0047023C">
        <w:rPr>
          <w:rFonts w:ascii="Calibri" w:eastAsia="Calibri" w:hAnsi="Calibri" w:cs="Times New Roman"/>
        </w:rPr>
        <w:t xml:space="preserve"> </w:t>
      </w:r>
      <w:hyperlink r:id="rId29" w:history="1">
        <w:r w:rsidR="009F47A9" w:rsidRPr="004B467F">
          <w:rPr>
            <w:rStyle w:val="Hyperlink"/>
            <w:rFonts w:ascii="Calibri" w:eastAsia="Calibri" w:hAnsi="Calibri" w:cs="Times New Roman"/>
          </w:rPr>
          <w:t xml:space="preserve">existing </w:t>
        </w:r>
        <w:r w:rsidR="00772C00" w:rsidRPr="004B467F">
          <w:rPr>
            <w:rStyle w:val="Hyperlink"/>
            <w:rFonts w:ascii="Calibri" w:eastAsia="Calibri" w:hAnsi="Calibri" w:cs="Times New Roman"/>
          </w:rPr>
          <w:t>R</w:t>
        </w:r>
        <w:r w:rsidR="005D55F6" w:rsidRPr="0047023C">
          <w:rPr>
            <w:rStyle w:val="Hyperlink"/>
          </w:rPr>
          <w:t>egional</w:t>
        </w:r>
        <w:r w:rsidR="00CD16CB">
          <w:rPr>
            <w:rStyle w:val="Hyperlink"/>
          </w:rPr>
          <w:t xml:space="preserve"> University Study</w:t>
        </w:r>
        <w:r w:rsidR="005D55F6" w:rsidRPr="0047023C">
          <w:rPr>
            <w:rStyle w:val="Hyperlink"/>
          </w:rPr>
          <w:t xml:space="preserve"> Hubs</w:t>
        </w:r>
      </w:hyperlink>
      <w:r w:rsidR="005D55F6" w:rsidRPr="0047023C">
        <w:rPr>
          <w:rFonts w:ascii="Calibri" w:eastAsia="Calibri" w:hAnsi="Calibri" w:cs="Times New Roman"/>
        </w:rPr>
        <w:t>,</w:t>
      </w:r>
      <w:r w:rsidR="0004107A" w:rsidRPr="0047023C">
        <w:rPr>
          <w:rFonts w:ascii="Calibri" w:eastAsia="Calibri" w:hAnsi="Calibri" w:cs="Times New Roman"/>
        </w:rPr>
        <w:t xml:space="preserve"> including the nature and length of the affiliation, and any agreements reached</w:t>
      </w:r>
      <w:r w:rsidR="00A12DAB" w:rsidRPr="0047023C">
        <w:rPr>
          <w:rFonts w:ascii="Calibri" w:eastAsia="Calibri" w:hAnsi="Calibri" w:cs="Times New Roman"/>
        </w:rPr>
        <w:t xml:space="preserve"> to date</w:t>
      </w:r>
      <w:r w:rsidR="003057D3">
        <w:rPr>
          <w:rFonts w:ascii="Calibri" w:eastAsia="Calibri" w:hAnsi="Calibri" w:cs="Times New Roman"/>
        </w:rPr>
        <w:t xml:space="preserve">. </w:t>
      </w:r>
    </w:p>
    <w:p w14:paraId="74D47381" w14:textId="577121DE" w:rsidR="00EA6057" w:rsidRPr="0047023C" w:rsidRDefault="002D3D68" w:rsidP="00621661">
      <w:pPr>
        <w:tabs>
          <w:tab w:val="left" w:pos="949"/>
        </w:tabs>
        <w:rPr>
          <w:rFonts w:ascii="Calibri" w:eastAsia="Calibri" w:hAnsi="Calibri" w:cs="Times New Roman"/>
        </w:rPr>
      </w:pPr>
      <w:r w:rsidRPr="00E4326C">
        <w:rPr>
          <w:rFonts w:ascii="Calibri" w:eastAsia="Calibri" w:hAnsi="Calibri" w:cs="Times New Roman"/>
        </w:rPr>
        <w:t>U</w:t>
      </w:r>
      <w:r w:rsidR="00EA6057" w:rsidRPr="00E4326C">
        <w:rPr>
          <w:rFonts w:ascii="Calibri" w:eastAsia="Calibri" w:hAnsi="Calibri" w:cs="Times New Roman"/>
        </w:rPr>
        <w:t>niversity applicants</w:t>
      </w:r>
      <w:r w:rsidRPr="00E4326C">
        <w:rPr>
          <w:rFonts w:ascii="Calibri" w:eastAsia="Calibri" w:hAnsi="Calibri" w:cs="Times New Roman"/>
        </w:rPr>
        <w:t xml:space="preserve"> will need to ensure the governance arrangements show how the proposed</w:t>
      </w:r>
      <w:r w:rsidR="00335C69" w:rsidRPr="00E4326C">
        <w:rPr>
          <w:rFonts w:ascii="Calibri" w:eastAsia="Calibri" w:hAnsi="Calibri" w:cs="Times New Roman"/>
        </w:rPr>
        <w:t xml:space="preserve"> </w:t>
      </w:r>
      <w:r w:rsidR="00C41316" w:rsidRPr="00E4326C">
        <w:rPr>
          <w:rFonts w:ascii="Calibri" w:eastAsia="Calibri" w:hAnsi="Calibri" w:cs="Times New Roman"/>
        </w:rPr>
        <w:t>H</w:t>
      </w:r>
      <w:r w:rsidR="00335C69" w:rsidRPr="00E4326C">
        <w:rPr>
          <w:rFonts w:ascii="Calibri" w:eastAsia="Calibri" w:hAnsi="Calibri" w:cs="Times New Roman"/>
        </w:rPr>
        <w:t>ub</w:t>
      </w:r>
      <w:r w:rsidRPr="00E4326C">
        <w:rPr>
          <w:rFonts w:ascii="Calibri" w:eastAsia="Calibri" w:hAnsi="Calibri" w:cs="Times New Roman"/>
        </w:rPr>
        <w:t xml:space="preserve"> is community-embedded and will be driven by local student and community needs.</w:t>
      </w:r>
      <w:r>
        <w:rPr>
          <w:rFonts w:ascii="Calibri" w:eastAsia="Calibri" w:hAnsi="Calibri" w:cs="Times New Roman"/>
        </w:rPr>
        <w:t xml:space="preserve"> </w:t>
      </w:r>
    </w:p>
    <w:p w14:paraId="2E1EE6F9" w14:textId="28F0B266" w:rsidR="00EA3659" w:rsidRPr="00EA3659" w:rsidRDefault="003D1E17" w:rsidP="00621661">
      <w:pPr>
        <w:tabs>
          <w:tab w:val="left" w:pos="949"/>
        </w:tabs>
        <w:rPr>
          <w:rFonts w:ascii="Calibri" w:eastAsia="Calibri" w:hAnsi="Calibri" w:cs="Times New Roman"/>
        </w:rPr>
      </w:pPr>
      <w:r>
        <w:rPr>
          <w:rFonts w:ascii="Calibri" w:eastAsia="Calibri" w:hAnsi="Calibri" w:cs="Times New Roman"/>
        </w:rPr>
        <w:t>Applicants</w:t>
      </w:r>
      <w:r w:rsidRPr="00EA3659">
        <w:rPr>
          <w:rFonts w:ascii="Calibri" w:eastAsia="Calibri" w:hAnsi="Calibri" w:cs="Times New Roman"/>
        </w:rPr>
        <w:t xml:space="preserve"> </w:t>
      </w:r>
      <w:r w:rsidR="00EA3659" w:rsidRPr="00EA3659">
        <w:rPr>
          <w:rFonts w:ascii="Calibri" w:eastAsia="Calibri" w:hAnsi="Calibri" w:cs="Times New Roman"/>
        </w:rPr>
        <w:t>may wish to provide additional evidence to support proposed governance</w:t>
      </w:r>
      <w:r w:rsidR="00D42AE9">
        <w:rPr>
          <w:rFonts w:ascii="Calibri" w:eastAsia="Calibri" w:hAnsi="Calibri" w:cs="Times New Roman"/>
        </w:rPr>
        <w:t xml:space="preserve">/affiliation </w:t>
      </w:r>
      <w:r w:rsidR="005A2EEB">
        <w:rPr>
          <w:rFonts w:ascii="Calibri" w:eastAsia="Calibri" w:hAnsi="Calibri" w:cs="Times New Roman"/>
        </w:rPr>
        <w:t>arrangements</w:t>
      </w:r>
      <w:r w:rsidR="00EA3659" w:rsidRPr="00EA3659">
        <w:rPr>
          <w:rFonts w:ascii="Calibri" w:eastAsia="Calibri" w:hAnsi="Calibri" w:cs="Times New Roman"/>
        </w:rPr>
        <w:t>, such as:</w:t>
      </w:r>
    </w:p>
    <w:p w14:paraId="728FB0F3" w14:textId="77777777" w:rsidR="00EA3659" w:rsidRPr="00EA3659" w:rsidRDefault="00EA3659" w:rsidP="00621661">
      <w:pPr>
        <w:numPr>
          <w:ilvl w:val="1"/>
          <w:numId w:val="9"/>
        </w:numPr>
        <w:spacing w:after="120" w:line="276" w:lineRule="auto"/>
        <w:ind w:left="709" w:hanging="357"/>
        <w:rPr>
          <w:rFonts w:ascii="Calibri" w:eastAsia="Calibri" w:hAnsi="Calibri" w:cs="Times New Roman"/>
        </w:rPr>
      </w:pPr>
      <w:r w:rsidRPr="00EA3659">
        <w:rPr>
          <w:rFonts w:ascii="Calibri" w:eastAsia="Calibri" w:hAnsi="Calibri" w:cs="Times New Roman"/>
        </w:rPr>
        <w:t>Constitution, Charter or other governing policies or arrangements</w:t>
      </w:r>
    </w:p>
    <w:p w14:paraId="0D8459F5" w14:textId="77777777" w:rsidR="00EA3659" w:rsidRPr="00EA3659" w:rsidRDefault="00EA3659" w:rsidP="00621661">
      <w:pPr>
        <w:numPr>
          <w:ilvl w:val="1"/>
          <w:numId w:val="9"/>
        </w:numPr>
        <w:spacing w:after="120" w:line="276" w:lineRule="auto"/>
        <w:ind w:left="709" w:hanging="357"/>
        <w:rPr>
          <w:rFonts w:ascii="Calibri" w:eastAsia="Calibri" w:hAnsi="Calibri" w:cs="Times New Roman"/>
        </w:rPr>
      </w:pPr>
      <w:r w:rsidRPr="00EA3659">
        <w:rPr>
          <w:rFonts w:ascii="Calibri" w:eastAsia="Calibri" w:hAnsi="Calibri" w:cs="Times New Roman"/>
        </w:rPr>
        <w:t>Risk management plan and matrix</w:t>
      </w:r>
    </w:p>
    <w:p w14:paraId="297BD343" w14:textId="3034F535" w:rsidR="00EA3659" w:rsidRPr="00EA3659" w:rsidRDefault="00EA3659" w:rsidP="00621661">
      <w:pPr>
        <w:numPr>
          <w:ilvl w:val="1"/>
          <w:numId w:val="9"/>
        </w:numPr>
        <w:spacing w:after="120" w:line="276" w:lineRule="auto"/>
        <w:ind w:left="709" w:hanging="357"/>
        <w:rPr>
          <w:rFonts w:ascii="Calibri" w:eastAsia="Calibri" w:hAnsi="Calibri" w:cs="Times New Roman"/>
        </w:rPr>
      </w:pPr>
      <w:r w:rsidRPr="00EA3659">
        <w:rPr>
          <w:rFonts w:ascii="Calibri" w:eastAsia="Calibri" w:hAnsi="Calibri" w:cs="Times New Roman"/>
        </w:rPr>
        <w:t xml:space="preserve">Relevant project planning or business planning documentation, policies and procedures to manage the establishment and/or operation of the </w:t>
      </w:r>
      <w:r w:rsidR="003D1E17">
        <w:rPr>
          <w:rFonts w:ascii="Calibri" w:eastAsia="Calibri" w:hAnsi="Calibri" w:cs="Times New Roman"/>
        </w:rPr>
        <w:t xml:space="preserve">Regional </w:t>
      </w:r>
      <w:r w:rsidR="00CD16CB">
        <w:rPr>
          <w:rFonts w:ascii="Calibri" w:eastAsia="Calibri" w:hAnsi="Calibri" w:cs="Times New Roman"/>
        </w:rPr>
        <w:t xml:space="preserve">University Study </w:t>
      </w:r>
      <w:r w:rsidR="003D1E17">
        <w:rPr>
          <w:rFonts w:ascii="Calibri" w:eastAsia="Calibri" w:hAnsi="Calibri" w:cs="Times New Roman"/>
        </w:rPr>
        <w:t>Hub</w:t>
      </w:r>
    </w:p>
    <w:p w14:paraId="0E648137" w14:textId="39957D8F" w:rsidR="00EA3659" w:rsidRPr="00EA3659" w:rsidRDefault="00EA3659" w:rsidP="00621661">
      <w:pPr>
        <w:numPr>
          <w:ilvl w:val="1"/>
          <w:numId w:val="9"/>
        </w:numPr>
        <w:spacing w:after="120" w:line="276" w:lineRule="auto"/>
        <w:ind w:left="709" w:hanging="357"/>
        <w:rPr>
          <w:rFonts w:ascii="Calibri" w:eastAsia="Calibri" w:hAnsi="Calibri" w:cs="Times New Roman"/>
        </w:rPr>
      </w:pPr>
      <w:r w:rsidRPr="00EA3659">
        <w:rPr>
          <w:rFonts w:ascii="Calibri" w:eastAsia="Calibri" w:hAnsi="Calibri" w:cs="Times New Roman"/>
        </w:rPr>
        <w:t>Certificate of incorporation or evidence the process to achieve incorporated status has commenced</w:t>
      </w:r>
    </w:p>
    <w:p w14:paraId="40BDE695" w14:textId="77777777" w:rsidR="00EA3659" w:rsidRDefault="00EA3659" w:rsidP="00621661">
      <w:pPr>
        <w:numPr>
          <w:ilvl w:val="1"/>
          <w:numId w:val="9"/>
        </w:numPr>
        <w:spacing w:after="120" w:line="276" w:lineRule="auto"/>
        <w:ind w:left="709" w:hanging="357"/>
        <w:rPr>
          <w:rFonts w:ascii="Calibri" w:eastAsia="Calibri" w:hAnsi="Calibri" w:cs="Times New Roman"/>
        </w:rPr>
      </w:pPr>
      <w:r w:rsidRPr="00EA3659">
        <w:rPr>
          <w:rFonts w:ascii="Calibri" w:eastAsia="Calibri" w:hAnsi="Calibri" w:cs="Times New Roman"/>
        </w:rPr>
        <w:t>Confirmation of insurance (certificates, policies, receipt of payment for insurance)</w:t>
      </w:r>
    </w:p>
    <w:p w14:paraId="4E419A52" w14:textId="1A390768" w:rsidR="00D42AE9" w:rsidRDefault="00D42AE9" w:rsidP="00621661">
      <w:pPr>
        <w:numPr>
          <w:ilvl w:val="1"/>
          <w:numId w:val="9"/>
        </w:numPr>
        <w:spacing w:after="120" w:line="276" w:lineRule="auto"/>
        <w:ind w:left="709" w:hanging="357"/>
        <w:rPr>
          <w:rFonts w:ascii="Calibri" w:eastAsia="Calibri" w:hAnsi="Calibri" w:cs="Times New Roman"/>
        </w:rPr>
      </w:pPr>
      <w:r>
        <w:rPr>
          <w:rFonts w:ascii="Calibri" w:eastAsia="Calibri" w:hAnsi="Calibri" w:cs="Times New Roman"/>
        </w:rPr>
        <w:t>Letters of support from affiliate organisations</w:t>
      </w:r>
    </w:p>
    <w:p w14:paraId="40DF6B59" w14:textId="273E9772" w:rsidR="00D42AE9" w:rsidRPr="00EA3659" w:rsidRDefault="00D42AE9" w:rsidP="00621661">
      <w:pPr>
        <w:numPr>
          <w:ilvl w:val="1"/>
          <w:numId w:val="9"/>
        </w:numPr>
        <w:spacing w:after="120" w:line="276" w:lineRule="auto"/>
        <w:ind w:left="709" w:hanging="357"/>
        <w:rPr>
          <w:rFonts w:ascii="Calibri" w:eastAsia="Calibri" w:hAnsi="Calibri" w:cs="Times New Roman"/>
        </w:rPr>
      </w:pPr>
      <w:r>
        <w:rPr>
          <w:rFonts w:ascii="Calibri" w:eastAsia="Calibri" w:hAnsi="Calibri" w:cs="Times New Roman"/>
        </w:rPr>
        <w:t>Memorandums of Understanding or other written agreements</w:t>
      </w:r>
      <w:r w:rsidR="00D14AE9">
        <w:rPr>
          <w:rFonts w:ascii="Calibri" w:eastAsia="Calibri" w:hAnsi="Calibri" w:cs="Times New Roman"/>
        </w:rPr>
        <w:t>.</w:t>
      </w:r>
    </w:p>
    <w:p w14:paraId="7520BC08" w14:textId="5A8D9D0D" w:rsidR="006E263D" w:rsidRPr="006E263D" w:rsidRDefault="00E5133A" w:rsidP="00680369">
      <w:pPr>
        <w:pStyle w:val="Heading4"/>
        <w:numPr>
          <w:ilvl w:val="0"/>
          <w:numId w:val="32"/>
        </w:numPr>
        <w:rPr>
          <w:rFonts w:eastAsia="Times New Roman"/>
        </w:rPr>
      </w:pPr>
      <w:bookmarkStart w:id="884" w:name="_Toc96777677"/>
      <w:r>
        <w:rPr>
          <w:rFonts w:eastAsia="Times New Roman"/>
        </w:rPr>
        <w:t>Staffing</w:t>
      </w:r>
      <w:r w:rsidR="001B350C">
        <w:rPr>
          <w:rFonts w:eastAsia="Times New Roman"/>
        </w:rPr>
        <w:t xml:space="preserve"> </w:t>
      </w:r>
      <w:bookmarkEnd w:id="884"/>
    </w:p>
    <w:p w14:paraId="31D15A48" w14:textId="29966FF0" w:rsidR="187DF76E" w:rsidRDefault="187DF76E" w:rsidP="196D0ACD">
      <w:pPr>
        <w:tabs>
          <w:tab w:val="left" w:pos="949"/>
        </w:tabs>
        <w:rPr>
          <w:rFonts w:ascii="Calibri" w:eastAsia="Calibri" w:hAnsi="Calibri" w:cs="Times New Roman"/>
          <w:i/>
          <w:iCs/>
        </w:rPr>
      </w:pPr>
      <w:r w:rsidRPr="196D0ACD">
        <w:rPr>
          <w:rFonts w:ascii="Calibri" w:eastAsia="Calibri" w:hAnsi="Calibri" w:cs="Times New Roman"/>
          <w:i/>
          <w:iCs/>
        </w:rPr>
        <w:t>Complete table provided</w:t>
      </w:r>
      <w:r w:rsidR="5F102163" w:rsidRPr="7E91792B">
        <w:rPr>
          <w:rFonts w:ascii="Calibri" w:eastAsia="Calibri" w:hAnsi="Calibri" w:cs="Times New Roman"/>
          <w:i/>
          <w:iCs/>
        </w:rPr>
        <w:t xml:space="preserve"> in Application Form</w:t>
      </w:r>
      <w:r w:rsidR="00291E8D">
        <w:rPr>
          <w:rFonts w:ascii="Calibri" w:eastAsia="Calibri" w:hAnsi="Calibri" w:cs="Times New Roman"/>
          <w:i/>
          <w:iCs/>
        </w:rPr>
        <w:t xml:space="preserve"> – maximum 2 pages</w:t>
      </w:r>
    </w:p>
    <w:p w14:paraId="63F4FC8D" w14:textId="4EF9587F" w:rsidR="00EA3659" w:rsidRPr="00EA3659" w:rsidRDefault="00EA3659" w:rsidP="00621661">
      <w:pPr>
        <w:tabs>
          <w:tab w:val="left" w:pos="949"/>
        </w:tabs>
        <w:rPr>
          <w:rFonts w:ascii="Calibri" w:eastAsia="Calibri" w:hAnsi="Calibri" w:cs="Times New Roman"/>
        </w:rPr>
      </w:pPr>
      <w:r w:rsidRPr="00EA3659">
        <w:rPr>
          <w:rFonts w:ascii="Calibri" w:eastAsia="Calibri" w:hAnsi="Calibri" w:cs="Times New Roman"/>
        </w:rPr>
        <w:t xml:space="preserve">Applicants should provide a description of the academic and professional expertise that is already available to support the establishment of the </w:t>
      </w:r>
      <w:r w:rsidR="00D22D50">
        <w:rPr>
          <w:rFonts w:ascii="Calibri" w:eastAsia="Calibri" w:hAnsi="Calibri" w:cs="Times New Roman"/>
        </w:rPr>
        <w:t xml:space="preserve">Regional </w:t>
      </w:r>
      <w:r w:rsidR="00CD16CB">
        <w:rPr>
          <w:rFonts w:ascii="Calibri" w:eastAsia="Calibri" w:hAnsi="Calibri" w:cs="Times New Roman"/>
        </w:rPr>
        <w:t xml:space="preserve">University Study </w:t>
      </w:r>
      <w:r w:rsidR="00D22D50">
        <w:rPr>
          <w:rFonts w:ascii="Calibri" w:eastAsia="Calibri" w:hAnsi="Calibri" w:cs="Times New Roman"/>
        </w:rPr>
        <w:t>Hub</w:t>
      </w:r>
      <w:r w:rsidRPr="00EA3659">
        <w:rPr>
          <w:rFonts w:ascii="Calibri" w:eastAsia="Calibri" w:hAnsi="Calibri" w:cs="Times New Roman"/>
        </w:rPr>
        <w:t>, together with a description of the expertise required to support ongoing operation</w:t>
      </w:r>
      <w:r w:rsidR="00D22D50">
        <w:rPr>
          <w:rFonts w:ascii="Calibri" w:eastAsia="Calibri" w:hAnsi="Calibri" w:cs="Times New Roman"/>
        </w:rPr>
        <w:t>.</w:t>
      </w:r>
      <w:r w:rsidRPr="00EA3659">
        <w:rPr>
          <w:rFonts w:ascii="Calibri" w:eastAsia="Calibri" w:hAnsi="Calibri" w:cs="Times New Roman"/>
        </w:rPr>
        <w:t xml:space="preserve"> </w:t>
      </w:r>
    </w:p>
    <w:p w14:paraId="605CB37B" w14:textId="7E15F3A1" w:rsidR="00EA3659" w:rsidRPr="00EA3659" w:rsidRDefault="00EA3659" w:rsidP="00621661">
      <w:pPr>
        <w:tabs>
          <w:tab w:val="left" w:pos="949"/>
        </w:tabs>
        <w:rPr>
          <w:rFonts w:ascii="Calibri" w:eastAsia="Calibri" w:hAnsi="Calibri" w:cs="Times New Roman"/>
        </w:rPr>
      </w:pPr>
      <w:r w:rsidRPr="00EA3659">
        <w:rPr>
          <w:rFonts w:ascii="Calibri" w:eastAsia="Calibri" w:hAnsi="Calibri" w:cs="Times New Roman"/>
        </w:rPr>
        <w:t>Please include all employees and volunteers in the table provided in the Application Form. The titles, type of employment (paid or volunteer), Full-time Equivalent (FTE), required skills and qualifications</w:t>
      </w:r>
      <w:r w:rsidR="00D22D50">
        <w:rPr>
          <w:rFonts w:ascii="Calibri" w:eastAsia="Calibri" w:hAnsi="Calibri" w:cs="Times New Roman"/>
        </w:rPr>
        <w:t>,</w:t>
      </w:r>
      <w:r w:rsidRPr="00EA3659">
        <w:rPr>
          <w:rFonts w:ascii="Calibri" w:eastAsia="Calibri" w:hAnsi="Calibri" w:cs="Times New Roman"/>
        </w:rPr>
        <w:t xml:space="preserve"> and employment status (commenced, anticipated commencement) should be included. </w:t>
      </w:r>
    </w:p>
    <w:p w14:paraId="4325B66F" w14:textId="6AA408FD" w:rsidR="00EA3659" w:rsidRPr="00EA3659" w:rsidRDefault="00EA3659" w:rsidP="00621661">
      <w:pPr>
        <w:tabs>
          <w:tab w:val="left" w:pos="949"/>
        </w:tabs>
        <w:rPr>
          <w:rFonts w:ascii="Calibri" w:eastAsia="Calibri" w:hAnsi="Calibri" w:cs="Times New Roman"/>
        </w:rPr>
      </w:pPr>
      <w:r w:rsidRPr="00EA3659">
        <w:rPr>
          <w:rFonts w:ascii="Calibri" w:eastAsia="Calibri" w:hAnsi="Calibri" w:cs="Times New Roman"/>
        </w:rPr>
        <w:t xml:space="preserve">Please note, Commonwealth </w:t>
      </w:r>
      <w:r w:rsidR="00AE4F9C">
        <w:rPr>
          <w:rFonts w:ascii="Calibri" w:eastAsia="Calibri" w:hAnsi="Calibri" w:cs="Times New Roman"/>
        </w:rPr>
        <w:t>g</w:t>
      </w:r>
      <w:r w:rsidRPr="00EA3659">
        <w:rPr>
          <w:rFonts w:ascii="Calibri" w:eastAsia="Calibri" w:hAnsi="Calibri" w:cs="Times New Roman"/>
        </w:rPr>
        <w:t xml:space="preserve">rant funding will typically only provide for up to two FTE per </w:t>
      </w:r>
      <w:r w:rsidR="00164F2A">
        <w:rPr>
          <w:rFonts w:ascii="Calibri" w:eastAsia="Calibri" w:hAnsi="Calibri" w:cs="Times New Roman"/>
        </w:rPr>
        <w:t>Hub</w:t>
      </w:r>
      <w:r w:rsidRPr="00EA3659">
        <w:rPr>
          <w:rFonts w:ascii="Calibri" w:eastAsia="Calibri" w:hAnsi="Calibri" w:cs="Times New Roman"/>
        </w:rPr>
        <w:t xml:space="preserve">. If </w:t>
      </w:r>
      <w:r w:rsidR="00D22D50">
        <w:rPr>
          <w:rFonts w:ascii="Calibri" w:eastAsia="Calibri" w:hAnsi="Calibri" w:cs="Times New Roman"/>
        </w:rPr>
        <w:t>you</w:t>
      </w:r>
      <w:r w:rsidR="00291BE9">
        <w:rPr>
          <w:rFonts w:ascii="Calibri" w:eastAsia="Calibri" w:hAnsi="Calibri" w:cs="Times New Roman"/>
        </w:rPr>
        <w:t>r</w:t>
      </w:r>
      <w:r w:rsidR="00D22D50">
        <w:rPr>
          <w:rFonts w:ascii="Calibri" w:eastAsia="Calibri" w:hAnsi="Calibri" w:cs="Times New Roman"/>
        </w:rPr>
        <w:t xml:space="preserve"> application</w:t>
      </w:r>
      <w:r w:rsidR="00D22D50" w:rsidRPr="00EA3659">
        <w:rPr>
          <w:rFonts w:ascii="Calibri" w:eastAsia="Calibri" w:hAnsi="Calibri" w:cs="Times New Roman"/>
        </w:rPr>
        <w:t xml:space="preserve"> </w:t>
      </w:r>
      <w:r w:rsidR="00D22D50">
        <w:rPr>
          <w:rFonts w:ascii="Calibri" w:eastAsia="Calibri" w:hAnsi="Calibri" w:cs="Times New Roman"/>
        </w:rPr>
        <w:t>seeks</w:t>
      </w:r>
      <w:r w:rsidRPr="00EA3659">
        <w:rPr>
          <w:rFonts w:ascii="Calibri" w:eastAsia="Calibri" w:hAnsi="Calibri" w:cs="Times New Roman"/>
        </w:rPr>
        <w:t xml:space="preserve"> more than two FTE, additional evidence should be provided to justify the request.</w:t>
      </w:r>
    </w:p>
    <w:p w14:paraId="18D49991" w14:textId="397172E2" w:rsidR="00EA3659" w:rsidRPr="00EA3659" w:rsidRDefault="00D22D50" w:rsidP="00621661">
      <w:pPr>
        <w:tabs>
          <w:tab w:val="left" w:pos="949"/>
        </w:tabs>
        <w:rPr>
          <w:rFonts w:ascii="Calibri" w:eastAsia="Calibri" w:hAnsi="Calibri" w:cs="Times New Roman"/>
        </w:rPr>
      </w:pPr>
      <w:r>
        <w:rPr>
          <w:rFonts w:ascii="Calibri" w:eastAsia="Calibri" w:hAnsi="Calibri" w:cs="Times New Roman"/>
        </w:rPr>
        <w:t>Applicants</w:t>
      </w:r>
      <w:r w:rsidRPr="00EA3659">
        <w:rPr>
          <w:rFonts w:ascii="Calibri" w:eastAsia="Calibri" w:hAnsi="Calibri" w:cs="Times New Roman"/>
        </w:rPr>
        <w:t xml:space="preserve"> </w:t>
      </w:r>
      <w:r w:rsidR="00EA3659" w:rsidRPr="00EA3659">
        <w:rPr>
          <w:rFonts w:ascii="Calibri" w:eastAsia="Calibri" w:hAnsi="Calibri" w:cs="Times New Roman"/>
        </w:rPr>
        <w:t>may wish to provide additional evidence to support claims, such as:</w:t>
      </w:r>
    </w:p>
    <w:p w14:paraId="2F140FF7" w14:textId="77777777" w:rsidR="00EA3659" w:rsidRPr="00EA3659" w:rsidRDefault="00EA3659" w:rsidP="00621661">
      <w:pPr>
        <w:numPr>
          <w:ilvl w:val="1"/>
          <w:numId w:val="9"/>
        </w:numPr>
        <w:spacing w:after="120" w:line="276" w:lineRule="auto"/>
        <w:ind w:left="709" w:hanging="357"/>
        <w:rPr>
          <w:rFonts w:ascii="Calibri" w:eastAsia="Calibri" w:hAnsi="Calibri" w:cs="Times New Roman"/>
        </w:rPr>
      </w:pPr>
      <w:r w:rsidRPr="00EA3659">
        <w:rPr>
          <w:rFonts w:ascii="Calibri" w:eastAsia="Calibri" w:hAnsi="Calibri" w:cs="Times New Roman"/>
        </w:rPr>
        <w:t>Organisational plans or charts that provide staff and position information</w:t>
      </w:r>
    </w:p>
    <w:p w14:paraId="2FB54ABA" w14:textId="77777777" w:rsidR="00EA3659" w:rsidRPr="00EA3659" w:rsidRDefault="00EA3659" w:rsidP="00621661">
      <w:pPr>
        <w:numPr>
          <w:ilvl w:val="1"/>
          <w:numId w:val="9"/>
        </w:numPr>
        <w:spacing w:after="120" w:line="276" w:lineRule="auto"/>
        <w:ind w:left="709" w:hanging="357"/>
        <w:rPr>
          <w:rFonts w:ascii="Calibri" w:eastAsia="Calibri" w:hAnsi="Calibri" w:cs="Times New Roman"/>
        </w:rPr>
      </w:pPr>
      <w:r w:rsidRPr="00EA3659">
        <w:rPr>
          <w:rFonts w:ascii="Calibri" w:eastAsia="Calibri" w:hAnsi="Calibri" w:cs="Times New Roman"/>
        </w:rPr>
        <w:t>Operational, business or project planning that identifies positions and duties required for each staff member</w:t>
      </w:r>
    </w:p>
    <w:p w14:paraId="2ABF6EA3" w14:textId="60327BD1" w:rsidR="00EA3659" w:rsidRPr="00EA3659" w:rsidRDefault="00EA3659" w:rsidP="00621661">
      <w:pPr>
        <w:numPr>
          <w:ilvl w:val="1"/>
          <w:numId w:val="9"/>
        </w:numPr>
        <w:spacing w:line="276" w:lineRule="auto"/>
        <w:ind w:left="709" w:hanging="357"/>
        <w:rPr>
          <w:rFonts w:ascii="Calibri" w:eastAsia="Calibri" w:hAnsi="Calibri" w:cs="Times New Roman"/>
        </w:rPr>
      </w:pPr>
      <w:r w:rsidRPr="00EA3659">
        <w:rPr>
          <w:rFonts w:ascii="Calibri" w:eastAsia="Calibri" w:hAnsi="Calibri" w:cs="Times New Roman"/>
        </w:rPr>
        <w:t>Operational, business, project planning that identifies the necessary qualifications, skills and experience required for each staff member</w:t>
      </w:r>
      <w:r w:rsidR="00AE4F9C">
        <w:rPr>
          <w:rFonts w:ascii="Calibri" w:eastAsia="Calibri" w:hAnsi="Calibri" w:cs="Times New Roman"/>
        </w:rPr>
        <w:t>.</w:t>
      </w:r>
    </w:p>
    <w:p w14:paraId="0D04351D" w14:textId="41AC1DE5" w:rsidR="00EA3659" w:rsidRPr="00E5133A" w:rsidRDefault="00097873" w:rsidP="00680369">
      <w:pPr>
        <w:pStyle w:val="Heading4"/>
        <w:numPr>
          <w:ilvl w:val="0"/>
          <w:numId w:val="32"/>
        </w:numPr>
        <w:rPr>
          <w:rFonts w:eastAsia="Times New Roman"/>
        </w:rPr>
      </w:pPr>
      <w:bookmarkStart w:id="885" w:name="_Toc96777678"/>
      <w:r>
        <w:rPr>
          <w:rFonts w:eastAsia="Times New Roman"/>
        </w:rPr>
        <w:lastRenderedPageBreak/>
        <w:t>P</w:t>
      </w:r>
      <w:r w:rsidR="00E5133A">
        <w:rPr>
          <w:rFonts w:eastAsia="Times New Roman"/>
        </w:rPr>
        <w:t>artnerships</w:t>
      </w:r>
      <w:bookmarkEnd w:id="885"/>
      <w:r w:rsidR="00E75EC0">
        <w:rPr>
          <w:rFonts w:eastAsia="Times New Roman"/>
        </w:rPr>
        <w:t xml:space="preserve"> </w:t>
      </w:r>
      <w:r w:rsidR="00711B20">
        <w:rPr>
          <w:rFonts w:eastAsia="Times New Roman"/>
        </w:rPr>
        <w:t>–</w:t>
      </w:r>
      <w:r w:rsidR="00E75EC0">
        <w:rPr>
          <w:rFonts w:eastAsia="Times New Roman"/>
        </w:rPr>
        <w:t xml:space="preserve"> </w:t>
      </w:r>
      <w:r w:rsidR="004B7CE2">
        <w:rPr>
          <w:rFonts w:eastAsia="Times New Roman"/>
        </w:rPr>
        <w:t>Education</w:t>
      </w:r>
      <w:r w:rsidR="00711B20">
        <w:rPr>
          <w:rFonts w:eastAsia="Times New Roman"/>
        </w:rPr>
        <w:t xml:space="preserve"> Providers, Community and Industry</w:t>
      </w:r>
    </w:p>
    <w:p w14:paraId="529FA6C3" w14:textId="70E2C58E" w:rsidR="5DA4D2B8" w:rsidRDefault="5DA4D2B8" w:rsidP="2161CCEE">
      <w:pPr>
        <w:tabs>
          <w:tab w:val="left" w:pos="949"/>
        </w:tabs>
        <w:rPr>
          <w:rFonts w:ascii="Calibri" w:eastAsia="Calibri" w:hAnsi="Calibri" w:cs="Times New Roman"/>
          <w:i/>
        </w:rPr>
      </w:pPr>
      <w:r w:rsidRPr="69FE2FB3">
        <w:rPr>
          <w:rFonts w:ascii="Calibri" w:eastAsia="Calibri" w:hAnsi="Calibri" w:cs="Times New Roman"/>
          <w:i/>
          <w:iCs/>
        </w:rPr>
        <w:t xml:space="preserve"> </w:t>
      </w:r>
      <w:r w:rsidRPr="196D0ACD">
        <w:rPr>
          <w:rFonts w:ascii="Calibri" w:eastAsia="Calibri" w:hAnsi="Calibri" w:cs="Times New Roman"/>
          <w:i/>
        </w:rPr>
        <w:t xml:space="preserve">Complete </w:t>
      </w:r>
      <w:r w:rsidRPr="196D0ACD">
        <w:rPr>
          <w:rFonts w:ascii="Calibri" w:eastAsia="Calibri" w:hAnsi="Calibri" w:cs="Times New Roman"/>
          <w:i/>
          <w:iCs/>
        </w:rPr>
        <w:t>table</w:t>
      </w:r>
      <w:r w:rsidRPr="196D0ACD">
        <w:rPr>
          <w:rFonts w:ascii="Calibri" w:eastAsia="Calibri" w:hAnsi="Calibri" w:cs="Times New Roman"/>
          <w:i/>
        </w:rPr>
        <w:t xml:space="preserve"> provided</w:t>
      </w:r>
      <w:r w:rsidR="553393BC" w:rsidRPr="7E91792B">
        <w:rPr>
          <w:rFonts w:ascii="Calibri" w:eastAsia="Calibri" w:hAnsi="Calibri" w:cs="Times New Roman"/>
          <w:i/>
          <w:iCs/>
        </w:rPr>
        <w:t xml:space="preserve"> in Application Form</w:t>
      </w:r>
      <w:r w:rsidR="00A12990">
        <w:rPr>
          <w:rFonts w:ascii="Calibri" w:eastAsia="Calibri" w:hAnsi="Calibri" w:cs="Times New Roman"/>
          <w:i/>
          <w:iCs/>
        </w:rPr>
        <w:t xml:space="preserve"> – maximum </w:t>
      </w:r>
      <w:r w:rsidR="00CA4B06">
        <w:rPr>
          <w:rFonts w:ascii="Calibri" w:eastAsia="Calibri" w:hAnsi="Calibri" w:cs="Times New Roman"/>
          <w:i/>
          <w:iCs/>
        </w:rPr>
        <w:t>4</w:t>
      </w:r>
      <w:r w:rsidR="00A12990">
        <w:rPr>
          <w:rFonts w:ascii="Calibri" w:eastAsia="Calibri" w:hAnsi="Calibri" w:cs="Times New Roman"/>
          <w:i/>
          <w:iCs/>
        </w:rPr>
        <w:t xml:space="preserve"> pages</w:t>
      </w:r>
    </w:p>
    <w:p w14:paraId="505CA685" w14:textId="37A55208" w:rsidR="001D76AE" w:rsidRDefault="00D63DF0" w:rsidP="00621661">
      <w:pPr>
        <w:tabs>
          <w:tab w:val="left" w:pos="949"/>
        </w:tabs>
        <w:rPr>
          <w:rFonts w:ascii="Calibri" w:eastAsia="Calibri" w:hAnsi="Calibri" w:cs="Times New Roman"/>
        </w:rPr>
      </w:pPr>
      <w:r>
        <w:rPr>
          <w:rFonts w:ascii="Calibri" w:eastAsia="Calibri" w:hAnsi="Calibri" w:cs="Times New Roman"/>
        </w:rPr>
        <w:t xml:space="preserve">Partnerships play an </w:t>
      </w:r>
      <w:r w:rsidR="00213852">
        <w:rPr>
          <w:rFonts w:ascii="Calibri" w:eastAsia="Calibri" w:hAnsi="Calibri" w:cs="Times New Roman"/>
        </w:rPr>
        <w:t>integral</w:t>
      </w:r>
      <w:r>
        <w:rPr>
          <w:rFonts w:ascii="Calibri" w:eastAsia="Calibri" w:hAnsi="Calibri" w:cs="Times New Roman"/>
        </w:rPr>
        <w:t xml:space="preserve"> role in the overall success of Regional </w:t>
      </w:r>
      <w:r w:rsidR="00CD16CB">
        <w:rPr>
          <w:rFonts w:ascii="Calibri" w:eastAsia="Calibri" w:hAnsi="Calibri" w:cs="Times New Roman"/>
        </w:rPr>
        <w:t xml:space="preserve">University Study </w:t>
      </w:r>
      <w:r>
        <w:rPr>
          <w:rFonts w:ascii="Calibri" w:eastAsia="Calibri" w:hAnsi="Calibri" w:cs="Times New Roman"/>
        </w:rPr>
        <w:t>Hubs.</w:t>
      </w:r>
      <w:r w:rsidR="00EF503F">
        <w:rPr>
          <w:rFonts w:ascii="Calibri" w:eastAsia="Calibri" w:hAnsi="Calibri" w:cs="Times New Roman"/>
        </w:rPr>
        <w:t xml:space="preserve"> Applicants are encouraged to engage with a wide range of partners </w:t>
      </w:r>
      <w:r w:rsidR="006A5470">
        <w:rPr>
          <w:rFonts w:ascii="Calibri" w:eastAsia="Calibri" w:hAnsi="Calibri" w:cs="Times New Roman"/>
        </w:rPr>
        <w:t>who can provide</w:t>
      </w:r>
      <w:r w:rsidR="00EF503F">
        <w:rPr>
          <w:rFonts w:ascii="Calibri" w:eastAsia="Calibri" w:hAnsi="Calibri" w:cs="Times New Roman"/>
        </w:rPr>
        <w:t xml:space="preserve"> </w:t>
      </w:r>
      <w:r w:rsidR="006A5470">
        <w:rPr>
          <w:rFonts w:ascii="Calibri" w:eastAsia="Calibri" w:hAnsi="Calibri" w:cs="Times New Roman"/>
        </w:rPr>
        <w:t>further support and benefits to registered students.</w:t>
      </w:r>
    </w:p>
    <w:p w14:paraId="089178C7" w14:textId="4EE0D370" w:rsidR="00EA3659" w:rsidRPr="00EA3659" w:rsidRDefault="006A5470" w:rsidP="00621661">
      <w:pPr>
        <w:spacing w:line="276" w:lineRule="auto"/>
        <w:rPr>
          <w:rFonts w:ascii="Calibri" w:eastAsia="Calibri" w:hAnsi="Calibri" w:cs="Times New Roman"/>
        </w:rPr>
      </w:pPr>
      <w:r>
        <w:rPr>
          <w:rFonts w:ascii="Calibri" w:eastAsia="Calibri" w:hAnsi="Calibri" w:cs="Times New Roman"/>
        </w:rPr>
        <w:t>Applicants should p</w:t>
      </w:r>
      <w:r w:rsidR="00D639E4">
        <w:rPr>
          <w:rFonts w:ascii="Calibri" w:eastAsia="Calibri" w:hAnsi="Calibri" w:cs="Times New Roman"/>
        </w:rPr>
        <w:t xml:space="preserve">rovide information regarding </w:t>
      </w:r>
      <w:r w:rsidR="0033588E">
        <w:rPr>
          <w:rFonts w:ascii="Calibri" w:eastAsia="Calibri" w:hAnsi="Calibri" w:cs="Times New Roman"/>
        </w:rPr>
        <w:t xml:space="preserve">existing/confirmed </w:t>
      </w:r>
      <w:r w:rsidR="00D639E4">
        <w:rPr>
          <w:rFonts w:ascii="Calibri" w:eastAsia="Calibri" w:hAnsi="Calibri" w:cs="Times New Roman"/>
        </w:rPr>
        <w:t xml:space="preserve">partnerships and </w:t>
      </w:r>
      <w:r w:rsidR="00A159E5">
        <w:rPr>
          <w:rFonts w:ascii="Calibri" w:eastAsia="Calibri" w:hAnsi="Calibri" w:cs="Times New Roman"/>
        </w:rPr>
        <w:t xml:space="preserve">planned </w:t>
      </w:r>
      <w:r w:rsidR="00D639E4">
        <w:rPr>
          <w:rFonts w:ascii="Calibri" w:eastAsia="Calibri" w:hAnsi="Calibri" w:cs="Times New Roman"/>
        </w:rPr>
        <w:t>activities to engage with partners.</w:t>
      </w:r>
      <w:r w:rsidR="00A159E5">
        <w:rPr>
          <w:rFonts w:ascii="Calibri" w:eastAsia="Calibri" w:hAnsi="Calibri" w:cs="Times New Roman"/>
        </w:rPr>
        <w:t xml:space="preserve"> </w:t>
      </w:r>
      <w:r w:rsidR="00EA3659" w:rsidRPr="00EA3659">
        <w:rPr>
          <w:rFonts w:ascii="Calibri" w:eastAsia="Calibri" w:hAnsi="Calibri" w:cs="Times New Roman"/>
        </w:rPr>
        <w:t>Where a</w:t>
      </w:r>
      <w:r w:rsidR="00EA3659" w:rsidRPr="00EA3659" w:rsidDel="0019741A">
        <w:rPr>
          <w:rFonts w:ascii="Calibri" w:eastAsia="Calibri" w:hAnsi="Calibri" w:cs="Times New Roman"/>
        </w:rPr>
        <w:t xml:space="preserve"> </w:t>
      </w:r>
      <w:r w:rsidR="00EA3659" w:rsidRPr="00EA3659">
        <w:rPr>
          <w:rFonts w:ascii="Calibri" w:eastAsia="Calibri" w:hAnsi="Calibri" w:cs="Times New Roman"/>
        </w:rPr>
        <w:t xml:space="preserve">partnership exists, applicants should provide relevant details of current or anticipated financial support, memoranda of understanding, service level agreements or other contracts and in-kind support received from current partners. </w:t>
      </w:r>
    </w:p>
    <w:p w14:paraId="4FD31E71" w14:textId="3867C2A2" w:rsidR="00EA3659" w:rsidRPr="00EA3659" w:rsidRDefault="0038750C" w:rsidP="00621661">
      <w:pPr>
        <w:tabs>
          <w:tab w:val="left" w:pos="949"/>
        </w:tabs>
        <w:rPr>
          <w:rFonts w:ascii="Calibri" w:eastAsia="Calibri" w:hAnsi="Calibri" w:cs="Times New Roman"/>
        </w:rPr>
      </w:pPr>
      <w:r>
        <w:rPr>
          <w:rFonts w:ascii="Calibri" w:eastAsia="Calibri" w:hAnsi="Calibri" w:cs="Times New Roman"/>
        </w:rPr>
        <w:t>Applicants</w:t>
      </w:r>
      <w:r w:rsidRPr="00EA3659">
        <w:rPr>
          <w:rFonts w:ascii="Calibri" w:eastAsia="Calibri" w:hAnsi="Calibri" w:cs="Times New Roman"/>
        </w:rPr>
        <w:t xml:space="preserve"> </w:t>
      </w:r>
      <w:r w:rsidR="00EA3659" w:rsidRPr="00EA3659">
        <w:rPr>
          <w:rFonts w:ascii="Calibri" w:eastAsia="Calibri" w:hAnsi="Calibri" w:cs="Times New Roman"/>
        </w:rPr>
        <w:t>may wish to provide additional evidence to support claims, such as:</w:t>
      </w:r>
    </w:p>
    <w:p w14:paraId="6AF81E26" w14:textId="2E517DE6" w:rsidR="009F48E3" w:rsidRPr="00EA3659" w:rsidRDefault="00EA3659" w:rsidP="00621661">
      <w:pPr>
        <w:numPr>
          <w:ilvl w:val="1"/>
          <w:numId w:val="9"/>
        </w:numPr>
        <w:spacing w:after="120" w:line="276" w:lineRule="auto"/>
        <w:ind w:left="993" w:hanging="357"/>
        <w:rPr>
          <w:rFonts w:ascii="Calibri" w:eastAsia="Calibri" w:hAnsi="Calibri" w:cs="Times New Roman"/>
        </w:rPr>
      </w:pPr>
      <w:r w:rsidRPr="00EA3659">
        <w:rPr>
          <w:rFonts w:ascii="Calibri" w:eastAsia="Calibri" w:hAnsi="Calibri" w:cs="Times New Roman"/>
        </w:rPr>
        <w:t>Project planning that includes collaboration and input from partner organisations</w:t>
      </w:r>
    </w:p>
    <w:p w14:paraId="35A8D5F0" w14:textId="293271BC" w:rsidR="000B7509" w:rsidRDefault="00EA3659" w:rsidP="00CA4B06">
      <w:pPr>
        <w:numPr>
          <w:ilvl w:val="1"/>
          <w:numId w:val="9"/>
        </w:numPr>
        <w:spacing w:after="120" w:line="276" w:lineRule="auto"/>
        <w:ind w:left="993" w:hanging="357"/>
        <w:rPr>
          <w:rFonts w:ascii="Calibri" w:eastAsia="Calibri" w:hAnsi="Calibri" w:cs="Times New Roman"/>
        </w:rPr>
      </w:pPr>
      <w:r w:rsidRPr="009F48E3">
        <w:rPr>
          <w:rFonts w:ascii="Calibri" w:eastAsia="Calibri" w:hAnsi="Calibri" w:cs="Times New Roman"/>
        </w:rPr>
        <w:t>Information that demonstrates commitment from local community organisations, businesses</w:t>
      </w:r>
      <w:r w:rsidR="005613A5" w:rsidRPr="009F48E3">
        <w:rPr>
          <w:rFonts w:ascii="Calibri" w:eastAsia="Calibri" w:hAnsi="Calibri" w:cs="Times New Roman"/>
        </w:rPr>
        <w:t>,</w:t>
      </w:r>
      <w:r w:rsidRPr="009F48E3">
        <w:rPr>
          <w:rFonts w:ascii="Calibri" w:eastAsia="Calibri" w:hAnsi="Calibri" w:cs="Times New Roman"/>
        </w:rPr>
        <w:t xml:space="preserve"> or volunteers to establish or support the operation of the </w:t>
      </w:r>
      <w:r w:rsidR="0038750C" w:rsidRPr="009F48E3">
        <w:rPr>
          <w:rFonts w:ascii="Calibri" w:eastAsia="Calibri" w:hAnsi="Calibri" w:cs="Times New Roman"/>
        </w:rPr>
        <w:t>Regional</w:t>
      </w:r>
      <w:r w:rsidR="00CD16CB">
        <w:rPr>
          <w:rFonts w:ascii="Calibri" w:eastAsia="Calibri" w:hAnsi="Calibri" w:cs="Times New Roman"/>
        </w:rPr>
        <w:t xml:space="preserve"> University Study</w:t>
      </w:r>
      <w:r w:rsidR="0038750C" w:rsidRPr="009F48E3">
        <w:rPr>
          <w:rFonts w:ascii="Calibri" w:eastAsia="Calibri" w:hAnsi="Calibri" w:cs="Times New Roman"/>
        </w:rPr>
        <w:t xml:space="preserve"> Hub</w:t>
      </w:r>
      <w:r w:rsidRPr="009F48E3">
        <w:rPr>
          <w:rFonts w:ascii="Calibri" w:eastAsia="Calibri" w:hAnsi="Calibri" w:cs="Times New Roman"/>
        </w:rPr>
        <w:t>.</w:t>
      </w:r>
    </w:p>
    <w:p w14:paraId="3BB16EBE" w14:textId="2A2D1AD1" w:rsidR="007E4D5E" w:rsidRPr="007E4D5E" w:rsidRDefault="00CE190C" w:rsidP="007E4D5E">
      <w:pPr>
        <w:rPr>
          <w:rFonts w:ascii="Calibri" w:eastAsia="Calibri" w:hAnsi="Calibri" w:cs="Times New Roman"/>
        </w:rPr>
      </w:pPr>
      <w:r w:rsidRPr="00E4326C">
        <w:rPr>
          <w:rFonts w:ascii="Calibri" w:eastAsia="Calibri" w:hAnsi="Calibri" w:cs="Times New Roman"/>
        </w:rPr>
        <w:t xml:space="preserve">As mentioned above, university applicants </w:t>
      </w:r>
      <w:r w:rsidR="00C966EB" w:rsidRPr="00E4326C">
        <w:rPr>
          <w:rFonts w:ascii="Calibri" w:eastAsia="Calibri" w:hAnsi="Calibri" w:cs="Times New Roman"/>
        </w:rPr>
        <w:t>will need to outline</w:t>
      </w:r>
      <w:r w:rsidRPr="00E4326C">
        <w:rPr>
          <w:rFonts w:ascii="Calibri" w:eastAsia="Calibri" w:hAnsi="Calibri" w:cs="Times New Roman"/>
        </w:rPr>
        <w:t xml:space="preserve"> how they will engage with other providers in supporting the proposed </w:t>
      </w:r>
      <w:r w:rsidR="006A7CFF" w:rsidRPr="00E4326C">
        <w:rPr>
          <w:rFonts w:ascii="Calibri" w:eastAsia="Calibri" w:hAnsi="Calibri" w:cs="Times New Roman"/>
        </w:rPr>
        <w:t>H</w:t>
      </w:r>
      <w:r w:rsidRPr="00E4326C">
        <w:rPr>
          <w:rFonts w:ascii="Calibri" w:eastAsia="Calibri" w:hAnsi="Calibri" w:cs="Times New Roman"/>
        </w:rPr>
        <w:t>ub.</w:t>
      </w:r>
      <w:r w:rsidR="007E4D5E" w:rsidRPr="007E4D5E">
        <w:rPr>
          <w:rFonts w:ascii="Calibri" w:eastAsia="Calibri" w:hAnsi="Calibri" w:cs="Times New Roman"/>
        </w:rPr>
        <w:t xml:space="preserve"> </w:t>
      </w:r>
    </w:p>
    <w:p w14:paraId="0EEA7CDE" w14:textId="4172C271" w:rsidR="00385E0D" w:rsidRDefault="00701A2F" w:rsidP="00621661">
      <w:pPr>
        <w:pStyle w:val="ListParagraph"/>
        <w:ind w:left="0"/>
        <w:rPr>
          <w:rFonts w:ascii="Calibri" w:eastAsia="Calibri" w:hAnsi="Calibri" w:cs="Times New Roman"/>
          <w:u w:val="single"/>
        </w:rPr>
      </w:pPr>
      <w:r w:rsidRPr="000B7509">
        <w:rPr>
          <w:rFonts w:ascii="Calibri" w:eastAsia="Calibri" w:hAnsi="Calibri" w:cs="Times New Roman"/>
          <w:i/>
          <w:iCs/>
        </w:rPr>
        <w:t>Note</w:t>
      </w:r>
      <w:r>
        <w:rPr>
          <w:rFonts w:ascii="Calibri" w:eastAsia="Calibri" w:hAnsi="Calibri" w:cs="Times New Roman"/>
        </w:rPr>
        <w:t xml:space="preserve">: </w:t>
      </w:r>
      <w:r w:rsidR="00385E0D" w:rsidRPr="00385E0D">
        <w:rPr>
          <w:rFonts w:ascii="Calibri" w:eastAsia="Calibri" w:hAnsi="Calibri" w:cs="Times New Roman"/>
        </w:rPr>
        <w:t xml:space="preserve">Successful applicants </w:t>
      </w:r>
      <w:r w:rsidR="001B3FC3">
        <w:rPr>
          <w:rFonts w:ascii="Calibri" w:eastAsia="Calibri" w:hAnsi="Calibri" w:cs="Times New Roman"/>
        </w:rPr>
        <w:t>will</w:t>
      </w:r>
      <w:r w:rsidR="00274CD7">
        <w:rPr>
          <w:rFonts w:ascii="Calibri" w:eastAsia="Calibri" w:hAnsi="Calibri" w:cs="Times New Roman"/>
        </w:rPr>
        <w:t xml:space="preserve"> </w:t>
      </w:r>
      <w:r w:rsidR="00385E0D" w:rsidRPr="00385E0D">
        <w:rPr>
          <w:rFonts w:ascii="Calibri" w:eastAsia="Calibri" w:hAnsi="Calibri" w:cs="Times New Roman"/>
        </w:rPr>
        <w:t xml:space="preserve">have access to a </w:t>
      </w:r>
      <w:r w:rsidR="005A6B49">
        <w:rPr>
          <w:rFonts w:ascii="Calibri" w:eastAsia="Calibri" w:hAnsi="Calibri" w:cs="Times New Roman"/>
        </w:rPr>
        <w:t xml:space="preserve">dedicated </w:t>
      </w:r>
      <w:r w:rsidR="00385E0D" w:rsidRPr="00385E0D">
        <w:rPr>
          <w:rFonts w:ascii="Calibri" w:eastAsia="Calibri" w:hAnsi="Calibri" w:cs="Times New Roman"/>
        </w:rPr>
        <w:t xml:space="preserve">stream of funding to support their partnerships activities. This funding will be made available once successful applicants for new Regional </w:t>
      </w:r>
      <w:r w:rsidR="00CD16CB">
        <w:rPr>
          <w:rFonts w:ascii="Calibri" w:eastAsia="Calibri" w:hAnsi="Calibri" w:cs="Times New Roman"/>
        </w:rPr>
        <w:t xml:space="preserve">University Study </w:t>
      </w:r>
      <w:r w:rsidR="00385E0D" w:rsidRPr="00385E0D">
        <w:rPr>
          <w:rFonts w:ascii="Calibri" w:eastAsia="Calibri" w:hAnsi="Calibri" w:cs="Times New Roman"/>
        </w:rPr>
        <w:t>Hubs have firmly established operations and can demonstrate readiness to engage in further partnerships development. Suitability and readiness for this funding will be assessed separately by the department and is not considered as part of the application process.</w:t>
      </w:r>
    </w:p>
    <w:p w14:paraId="2F096115" w14:textId="151295C6" w:rsidR="00E74F19" w:rsidRDefault="00E74F19" w:rsidP="00680369">
      <w:pPr>
        <w:pStyle w:val="Heading4"/>
        <w:numPr>
          <w:ilvl w:val="0"/>
          <w:numId w:val="32"/>
        </w:numPr>
        <w:rPr>
          <w:rFonts w:eastAsia="Times New Roman"/>
        </w:rPr>
      </w:pPr>
      <w:bookmarkStart w:id="886" w:name="_Toc96777681"/>
      <w:r>
        <w:rPr>
          <w:rFonts w:eastAsia="Times New Roman"/>
        </w:rPr>
        <w:t>Student support services and care</w:t>
      </w:r>
      <w:r w:rsidR="001B350C">
        <w:rPr>
          <w:rFonts w:eastAsia="Times New Roman"/>
        </w:rPr>
        <w:t xml:space="preserve"> </w:t>
      </w:r>
    </w:p>
    <w:bookmarkEnd w:id="886"/>
    <w:p w14:paraId="052D07D9" w14:textId="11BEC69E" w:rsidR="003C1704" w:rsidRDefault="142C9A3B" w:rsidP="79CFB78C">
      <w:pPr>
        <w:tabs>
          <w:tab w:val="left" w:pos="949"/>
        </w:tabs>
        <w:rPr>
          <w:rFonts w:ascii="Calibri" w:eastAsia="Calibri" w:hAnsi="Calibri" w:cs="Times New Roman"/>
        </w:rPr>
      </w:pPr>
      <w:r w:rsidRPr="79CFB78C">
        <w:rPr>
          <w:rFonts w:ascii="Calibri" w:eastAsia="Calibri" w:hAnsi="Calibri" w:cs="Times New Roman"/>
          <w:i/>
          <w:iCs/>
        </w:rPr>
        <w:t>Complete table provided in Application Form</w:t>
      </w:r>
      <w:r w:rsidR="00A12990">
        <w:rPr>
          <w:rFonts w:ascii="Calibri" w:eastAsia="Calibri" w:hAnsi="Calibri" w:cs="Times New Roman"/>
          <w:i/>
          <w:iCs/>
        </w:rPr>
        <w:t xml:space="preserve"> – maximum </w:t>
      </w:r>
      <w:r w:rsidR="0023472E">
        <w:rPr>
          <w:rFonts w:ascii="Calibri" w:eastAsia="Calibri" w:hAnsi="Calibri" w:cs="Times New Roman"/>
          <w:i/>
          <w:iCs/>
        </w:rPr>
        <w:t>3</w:t>
      </w:r>
      <w:r w:rsidR="000E4E15">
        <w:rPr>
          <w:rFonts w:ascii="Calibri" w:eastAsia="Calibri" w:hAnsi="Calibri" w:cs="Times New Roman"/>
          <w:i/>
          <w:iCs/>
        </w:rPr>
        <w:t xml:space="preserve"> pages</w:t>
      </w:r>
    </w:p>
    <w:p w14:paraId="76C505EE" w14:textId="77777777" w:rsidR="00190CE4" w:rsidRDefault="0026096E" w:rsidP="00621661">
      <w:pPr>
        <w:tabs>
          <w:tab w:val="left" w:pos="949"/>
        </w:tabs>
        <w:rPr>
          <w:rFonts w:ascii="Calibri" w:eastAsia="Calibri" w:hAnsi="Calibri" w:cs="Times New Roman"/>
        </w:rPr>
      </w:pPr>
      <w:r>
        <w:rPr>
          <w:rFonts w:ascii="Calibri" w:eastAsia="Calibri" w:hAnsi="Calibri" w:cs="Times New Roman"/>
        </w:rPr>
        <w:t>Applicants should provide a</w:t>
      </w:r>
      <w:r w:rsidR="00EA3659" w:rsidRPr="00EA3659">
        <w:rPr>
          <w:rFonts w:ascii="Calibri" w:eastAsia="Calibri" w:hAnsi="Calibri" w:cs="Times New Roman"/>
        </w:rPr>
        <w:t xml:space="preserve"> detailed description of the services the </w:t>
      </w:r>
      <w:r>
        <w:rPr>
          <w:rFonts w:ascii="Calibri" w:eastAsia="Calibri" w:hAnsi="Calibri" w:cs="Times New Roman"/>
        </w:rPr>
        <w:t xml:space="preserve">Regional </w:t>
      </w:r>
      <w:r w:rsidR="00CD16CB">
        <w:rPr>
          <w:rFonts w:ascii="Calibri" w:eastAsia="Calibri" w:hAnsi="Calibri" w:cs="Times New Roman"/>
        </w:rPr>
        <w:t xml:space="preserve">University Study </w:t>
      </w:r>
      <w:r>
        <w:rPr>
          <w:rFonts w:ascii="Calibri" w:eastAsia="Calibri" w:hAnsi="Calibri" w:cs="Times New Roman"/>
        </w:rPr>
        <w:t>Hub</w:t>
      </w:r>
      <w:r w:rsidRPr="00EA3659">
        <w:rPr>
          <w:rFonts w:ascii="Calibri" w:eastAsia="Calibri" w:hAnsi="Calibri" w:cs="Times New Roman"/>
        </w:rPr>
        <w:t xml:space="preserve"> </w:t>
      </w:r>
      <w:r w:rsidR="00EA3659" w:rsidRPr="00EA3659">
        <w:rPr>
          <w:rFonts w:ascii="Calibri" w:eastAsia="Calibri" w:hAnsi="Calibri" w:cs="Times New Roman"/>
        </w:rPr>
        <w:t xml:space="preserve">will provide </w:t>
      </w:r>
      <w:r>
        <w:rPr>
          <w:rFonts w:ascii="Calibri" w:eastAsia="Calibri" w:hAnsi="Calibri" w:cs="Times New Roman"/>
        </w:rPr>
        <w:t xml:space="preserve">to </w:t>
      </w:r>
      <w:r w:rsidR="00EA3659" w:rsidRPr="00EA3659">
        <w:rPr>
          <w:rFonts w:ascii="Calibri" w:eastAsia="Calibri" w:hAnsi="Calibri" w:cs="Times New Roman"/>
        </w:rPr>
        <w:t xml:space="preserve">students. Where </w:t>
      </w:r>
      <w:r w:rsidR="004A4853">
        <w:rPr>
          <w:rFonts w:ascii="Calibri" w:eastAsia="Calibri" w:hAnsi="Calibri" w:cs="Times New Roman"/>
        </w:rPr>
        <w:t xml:space="preserve">a Regional </w:t>
      </w:r>
      <w:r w:rsidR="00CD16CB">
        <w:rPr>
          <w:rFonts w:ascii="Calibri" w:eastAsia="Calibri" w:hAnsi="Calibri" w:cs="Times New Roman"/>
        </w:rPr>
        <w:t xml:space="preserve">University Study </w:t>
      </w:r>
      <w:r w:rsidR="004A4853">
        <w:rPr>
          <w:rFonts w:ascii="Calibri" w:eastAsia="Calibri" w:hAnsi="Calibri" w:cs="Times New Roman"/>
        </w:rPr>
        <w:t>Hub will</w:t>
      </w:r>
      <w:r w:rsidR="00EA3659" w:rsidRPr="00EA3659">
        <w:rPr>
          <w:rFonts w:ascii="Calibri" w:eastAsia="Calibri" w:hAnsi="Calibri" w:cs="Times New Roman"/>
        </w:rPr>
        <w:t xml:space="preserve"> provide services and/or care requiring qualified professionals, the qualifications required</w:t>
      </w:r>
      <w:r w:rsidR="008463B4">
        <w:rPr>
          <w:rFonts w:ascii="Calibri" w:eastAsia="Calibri" w:hAnsi="Calibri" w:cs="Times New Roman"/>
        </w:rPr>
        <w:t>,</w:t>
      </w:r>
      <w:r w:rsidR="00EA3659" w:rsidRPr="00EA3659">
        <w:rPr>
          <w:rFonts w:ascii="Calibri" w:eastAsia="Calibri" w:hAnsi="Calibri" w:cs="Times New Roman"/>
        </w:rPr>
        <w:t xml:space="preserve"> or relevant detail</w:t>
      </w:r>
      <w:r w:rsidR="008463B4">
        <w:rPr>
          <w:rFonts w:ascii="Calibri" w:eastAsia="Calibri" w:hAnsi="Calibri" w:cs="Times New Roman"/>
        </w:rPr>
        <w:t>s</w:t>
      </w:r>
      <w:r w:rsidR="00EA3659" w:rsidRPr="00EA3659">
        <w:rPr>
          <w:rFonts w:ascii="Calibri" w:eastAsia="Calibri" w:hAnsi="Calibri" w:cs="Times New Roman"/>
        </w:rPr>
        <w:t xml:space="preserve"> of services that will be provided by external organisations or through partnerships arrangements</w:t>
      </w:r>
      <w:r w:rsidR="008463B4">
        <w:rPr>
          <w:rFonts w:ascii="Calibri" w:eastAsia="Calibri" w:hAnsi="Calibri" w:cs="Times New Roman"/>
        </w:rPr>
        <w:t>,</w:t>
      </w:r>
      <w:r w:rsidR="00EA3659" w:rsidRPr="00EA3659">
        <w:rPr>
          <w:rFonts w:ascii="Calibri" w:eastAsia="Calibri" w:hAnsi="Calibri" w:cs="Times New Roman"/>
        </w:rPr>
        <w:t xml:space="preserve"> must be provided. </w:t>
      </w:r>
    </w:p>
    <w:p w14:paraId="651132AA" w14:textId="317D79EB" w:rsidR="001F3725" w:rsidRDefault="00263455" w:rsidP="00621661">
      <w:pPr>
        <w:tabs>
          <w:tab w:val="left" w:pos="949"/>
        </w:tabs>
        <w:rPr>
          <w:rFonts w:ascii="Calibri" w:eastAsia="Calibri" w:hAnsi="Calibri" w:cs="Times New Roman"/>
        </w:rPr>
      </w:pPr>
      <w:r>
        <w:rPr>
          <w:rFonts w:ascii="Calibri" w:eastAsia="Calibri" w:hAnsi="Calibri" w:cs="Times New Roman"/>
        </w:rPr>
        <w:t>Applicant</w:t>
      </w:r>
      <w:r w:rsidR="00FB5A00">
        <w:rPr>
          <w:rFonts w:ascii="Calibri" w:eastAsia="Calibri" w:hAnsi="Calibri" w:cs="Times New Roman"/>
        </w:rPr>
        <w:t>s</w:t>
      </w:r>
      <w:r>
        <w:rPr>
          <w:rFonts w:ascii="Calibri" w:eastAsia="Calibri" w:hAnsi="Calibri" w:cs="Times New Roman"/>
        </w:rPr>
        <w:t xml:space="preserve"> should also outline </w:t>
      </w:r>
      <w:r w:rsidR="00B31678">
        <w:rPr>
          <w:rFonts w:ascii="Calibri" w:eastAsia="Calibri" w:hAnsi="Calibri" w:cs="Times New Roman"/>
        </w:rPr>
        <w:t>how they will provide safe and accessible support for student</w:t>
      </w:r>
      <w:r w:rsidR="00FA130C">
        <w:rPr>
          <w:rFonts w:ascii="Calibri" w:eastAsia="Calibri" w:hAnsi="Calibri" w:cs="Times New Roman"/>
        </w:rPr>
        <w:t>s from under-represented groups, in particular</w:t>
      </w:r>
      <w:r w:rsidR="009D3CAA">
        <w:rPr>
          <w:rFonts w:ascii="Calibri" w:eastAsia="Calibri" w:hAnsi="Calibri" w:cs="Times New Roman"/>
        </w:rPr>
        <w:t xml:space="preserve"> First Nations students and students with disability</w:t>
      </w:r>
      <w:r w:rsidR="003577D3">
        <w:rPr>
          <w:rFonts w:ascii="Calibri" w:eastAsia="Calibri" w:hAnsi="Calibri" w:cs="Times New Roman"/>
        </w:rPr>
        <w:t xml:space="preserve">, and any requirements for </w:t>
      </w:r>
      <w:r w:rsidR="004332AB">
        <w:rPr>
          <w:rFonts w:ascii="Calibri" w:eastAsia="Calibri" w:hAnsi="Calibri" w:cs="Times New Roman"/>
        </w:rPr>
        <w:t>supervising students under the age of 18, if required</w:t>
      </w:r>
      <w:r w:rsidR="009D3CAA">
        <w:rPr>
          <w:rFonts w:ascii="Calibri" w:eastAsia="Calibri" w:hAnsi="Calibri" w:cs="Times New Roman"/>
        </w:rPr>
        <w:t>.</w:t>
      </w:r>
      <w:r w:rsidR="00A03BF7">
        <w:rPr>
          <w:rFonts w:ascii="Calibri" w:eastAsia="Calibri" w:hAnsi="Calibri" w:cs="Times New Roman"/>
        </w:rPr>
        <w:t xml:space="preserve"> </w:t>
      </w:r>
      <w:r w:rsidR="009D3CAA">
        <w:rPr>
          <w:rFonts w:ascii="Calibri" w:eastAsia="Calibri" w:hAnsi="Calibri" w:cs="Times New Roman"/>
        </w:rPr>
        <w:t xml:space="preserve"> </w:t>
      </w:r>
      <w:r w:rsidR="00FA130C">
        <w:rPr>
          <w:rFonts w:ascii="Calibri" w:eastAsia="Calibri" w:hAnsi="Calibri" w:cs="Times New Roman"/>
        </w:rPr>
        <w:t xml:space="preserve"> </w:t>
      </w:r>
    </w:p>
    <w:p w14:paraId="6EDC4EEE" w14:textId="0F4BABF9" w:rsidR="00EA3659" w:rsidRPr="00EA3659" w:rsidRDefault="00EA3659" w:rsidP="00621661">
      <w:pPr>
        <w:tabs>
          <w:tab w:val="left" w:pos="949"/>
        </w:tabs>
        <w:rPr>
          <w:rFonts w:ascii="Calibri" w:eastAsia="Calibri" w:hAnsi="Calibri" w:cs="Times New Roman"/>
        </w:rPr>
      </w:pPr>
      <w:r w:rsidRPr="00EA3659">
        <w:rPr>
          <w:rFonts w:ascii="Calibri" w:eastAsia="Calibri" w:hAnsi="Calibri" w:cs="Times New Roman"/>
        </w:rPr>
        <w:t>Examples of student support services and care include:</w:t>
      </w:r>
    </w:p>
    <w:p w14:paraId="14CD0191" w14:textId="77777777" w:rsidR="00EA3659" w:rsidRPr="00EA3659" w:rsidRDefault="00EA3659" w:rsidP="00621661">
      <w:pPr>
        <w:numPr>
          <w:ilvl w:val="0"/>
          <w:numId w:val="37"/>
        </w:numPr>
        <w:spacing w:after="120" w:line="276" w:lineRule="auto"/>
        <w:ind w:left="993"/>
        <w:rPr>
          <w:rFonts w:ascii="Calibri" w:eastAsia="Calibri" w:hAnsi="Calibri" w:cs="Times New Roman"/>
        </w:rPr>
      </w:pPr>
      <w:r w:rsidRPr="00EA3659">
        <w:rPr>
          <w:rFonts w:ascii="Calibri" w:eastAsia="Calibri" w:hAnsi="Calibri" w:cs="Times New Roman"/>
        </w:rPr>
        <w:t>Computing facilities: online access, computers/laptops/docking stations, printers, scanners and required software to support online learning</w:t>
      </w:r>
    </w:p>
    <w:p w14:paraId="17C1C9F5" w14:textId="77777777" w:rsidR="00EA3659" w:rsidRPr="00EA3659" w:rsidRDefault="00EA3659" w:rsidP="00621661">
      <w:pPr>
        <w:numPr>
          <w:ilvl w:val="0"/>
          <w:numId w:val="37"/>
        </w:numPr>
        <w:spacing w:after="120" w:line="276" w:lineRule="auto"/>
        <w:ind w:left="993"/>
        <w:rPr>
          <w:rFonts w:ascii="Calibri" w:eastAsia="Calibri" w:hAnsi="Calibri" w:cs="Times New Roman"/>
        </w:rPr>
      </w:pPr>
      <w:r w:rsidRPr="00EA3659">
        <w:rPr>
          <w:rFonts w:ascii="Calibri" w:eastAsia="Calibri" w:hAnsi="Calibri" w:cs="Times New Roman"/>
        </w:rPr>
        <w:t>Teleconferencing and videoconferencing facilities</w:t>
      </w:r>
    </w:p>
    <w:p w14:paraId="006D6AEA" w14:textId="77777777" w:rsidR="00EA3659" w:rsidRPr="00EA3659" w:rsidRDefault="00EA3659" w:rsidP="00621661">
      <w:pPr>
        <w:numPr>
          <w:ilvl w:val="0"/>
          <w:numId w:val="37"/>
        </w:numPr>
        <w:spacing w:after="120" w:line="276" w:lineRule="auto"/>
        <w:ind w:left="993"/>
        <w:rPr>
          <w:rFonts w:ascii="Calibri" w:eastAsia="Calibri" w:hAnsi="Calibri" w:cs="Times New Roman"/>
        </w:rPr>
      </w:pPr>
      <w:r w:rsidRPr="00EA3659">
        <w:rPr>
          <w:rFonts w:ascii="Calibri" w:eastAsia="Calibri" w:hAnsi="Calibri" w:cs="Times New Roman"/>
        </w:rPr>
        <w:t>Administrative support</w:t>
      </w:r>
    </w:p>
    <w:p w14:paraId="00AB3B40" w14:textId="4DFEE592" w:rsidR="00EA3659" w:rsidRPr="00EA3659" w:rsidRDefault="00EA3659" w:rsidP="00621661">
      <w:pPr>
        <w:numPr>
          <w:ilvl w:val="0"/>
          <w:numId w:val="37"/>
        </w:numPr>
        <w:spacing w:after="120" w:line="276" w:lineRule="auto"/>
        <w:ind w:left="993"/>
        <w:rPr>
          <w:rFonts w:ascii="Calibri" w:eastAsia="Calibri" w:hAnsi="Calibri" w:cs="Times New Roman"/>
        </w:rPr>
      </w:pPr>
      <w:r w:rsidRPr="00EA3659">
        <w:rPr>
          <w:rFonts w:ascii="Calibri" w:eastAsia="Calibri" w:hAnsi="Calibri" w:cs="Times New Roman"/>
        </w:rPr>
        <w:t>Academic skills support (may include visiting academics, lecturers</w:t>
      </w:r>
      <w:r w:rsidR="005613A5" w:rsidRPr="00EA3659">
        <w:rPr>
          <w:rFonts w:ascii="Calibri" w:eastAsia="Calibri" w:hAnsi="Calibri" w:cs="Times New Roman"/>
        </w:rPr>
        <w:t>,</w:t>
      </w:r>
      <w:r w:rsidRPr="00EA3659">
        <w:rPr>
          <w:rFonts w:ascii="Calibri" w:eastAsia="Calibri" w:hAnsi="Calibri" w:cs="Times New Roman"/>
        </w:rPr>
        <w:t xml:space="preserve"> or tutoring)</w:t>
      </w:r>
    </w:p>
    <w:p w14:paraId="440CA81E" w14:textId="77777777" w:rsidR="00EA3659" w:rsidRPr="00EA3659" w:rsidRDefault="00EA3659" w:rsidP="00621661">
      <w:pPr>
        <w:numPr>
          <w:ilvl w:val="0"/>
          <w:numId w:val="37"/>
        </w:numPr>
        <w:spacing w:after="120" w:line="276" w:lineRule="auto"/>
        <w:ind w:left="993"/>
        <w:rPr>
          <w:rFonts w:ascii="Calibri" w:eastAsia="Calibri" w:hAnsi="Calibri" w:cs="Times New Roman"/>
        </w:rPr>
      </w:pPr>
      <w:r w:rsidRPr="00EA3659">
        <w:rPr>
          <w:rFonts w:ascii="Calibri" w:eastAsia="Calibri" w:hAnsi="Calibri" w:cs="Times New Roman"/>
        </w:rPr>
        <w:lastRenderedPageBreak/>
        <w:t>Mentoring</w:t>
      </w:r>
    </w:p>
    <w:p w14:paraId="349A7022" w14:textId="77777777" w:rsidR="00EA3659" w:rsidRPr="00EA3659" w:rsidRDefault="00EA3659" w:rsidP="00621661">
      <w:pPr>
        <w:numPr>
          <w:ilvl w:val="0"/>
          <w:numId w:val="37"/>
        </w:numPr>
        <w:spacing w:after="120" w:line="276" w:lineRule="auto"/>
        <w:ind w:left="993"/>
        <w:rPr>
          <w:rFonts w:ascii="Calibri" w:eastAsia="Calibri" w:hAnsi="Calibri" w:cs="Times New Roman"/>
        </w:rPr>
      </w:pPr>
      <w:r w:rsidRPr="00EA3659">
        <w:rPr>
          <w:rFonts w:ascii="Calibri" w:eastAsia="Calibri" w:hAnsi="Calibri" w:cs="Times New Roman"/>
        </w:rPr>
        <w:t>Internship programs</w:t>
      </w:r>
    </w:p>
    <w:p w14:paraId="23CCA2CB" w14:textId="77777777" w:rsidR="00EA3659" w:rsidRPr="00EA3659" w:rsidRDefault="00EA3659" w:rsidP="00621661">
      <w:pPr>
        <w:numPr>
          <w:ilvl w:val="0"/>
          <w:numId w:val="37"/>
        </w:numPr>
        <w:spacing w:after="120" w:line="276" w:lineRule="auto"/>
        <w:ind w:left="993"/>
        <w:rPr>
          <w:rFonts w:ascii="Calibri" w:eastAsia="Calibri" w:hAnsi="Calibri" w:cs="Times New Roman"/>
        </w:rPr>
      </w:pPr>
      <w:r w:rsidRPr="00EA3659">
        <w:rPr>
          <w:rFonts w:ascii="Calibri" w:eastAsia="Calibri" w:hAnsi="Calibri" w:cs="Times New Roman"/>
        </w:rPr>
        <w:t>Library support or access</w:t>
      </w:r>
    </w:p>
    <w:p w14:paraId="7C8E026F" w14:textId="77777777" w:rsidR="00EA3659" w:rsidRPr="00EA3659" w:rsidRDefault="00EA3659" w:rsidP="00621661">
      <w:pPr>
        <w:numPr>
          <w:ilvl w:val="0"/>
          <w:numId w:val="37"/>
        </w:numPr>
        <w:spacing w:after="120" w:line="276" w:lineRule="auto"/>
        <w:ind w:left="993"/>
        <w:rPr>
          <w:rFonts w:ascii="Calibri" w:eastAsia="Calibri" w:hAnsi="Calibri" w:cs="Times New Roman"/>
        </w:rPr>
      </w:pPr>
      <w:r w:rsidRPr="00EA3659">
        <w:rPr>
          <w:rFonts w:ascii="Calibri" w:eastAsia="Calibri" w:hAnsi="Calibri" w:cs="Times New Roman"/>
        </w:rPr>
        <w:t>Counselling and/or psychological assistance</w:t>
      </w:r>
    </w:p>
    <w:p w14:paraId="6F006178" w14:textId="77777777" w:rsidR="00EA3659" w:rsidRPr="00EA3659" w:rsidRDefault="00EA3659" w:rsidP="00621661">
      <w:pPr>
        <w:numPr>
          <w:ilvl w:val="0"/>
          <w:numId w:val="37"/>
        </w:numPr>
        <w:spacing w:after="120" w:line="276" w:lineRule="auto"/>
        <w:ind w:left="993"/>
        <w:rPr>
          <w:rFonts w:ascii="Calibri" w:eastAsia="Calibri" w:hAnsi="Calibri" w:cs="Times New Roman"/>
        </w:rPr>
      </w:pPr>
      <w:r w:rsidRPr="00EA3659">
        <w:rPr>
          <w:rFonts w:ascii="Calibri" w:eastAsia="Calibri" w:hAnsi="Calibri" w:cs="Times New Roman"/>
        </w:rPr>
        <w:t>Career counselling and local business and industry networking</w:t>
      </w:r>
    </w:p>
    <w:p w14:paraId="7CA83040" w14:textId="77777777" w:rsidR="00EA3659" w:rsidRPr="00EA3659" w:rsidRDefault="00EA3659" w:rsidP="00621661">
      <w:pPr>
        <w:numPr>
          <w:ilvl w:val="0"/>
          <w:numId w:val="37"/>
        </w:numPr>
        <w:spacing w:after="120" w:line="276" w:lineRule="auto"/>
        <w:ind w:left="993"/>
        <w:rPr>
          <w:rFonts w:ascii="Calibri" w:eastAsia="Calibri" w:hAnsi="Calibri" w:cs="Times New Roman"/>
        </w:rPr>
      </w:pPr>
      <w:r w:rsidRPr="00EA3659">
        <w:rPr>
          <w:rFonts w:ascii="Calibri" w:eastAsia="Calibri" w:hAnsi="Calibri" w:cs="Times New Roman"/>
        </w:rPr>
        <w:t>General academic support and training: literacy, numeracy, research and writing support</w:t>
      </w:r>
    </w:p>
    <w:p w14:paraId="5B500A99" w14:textId="77777777" w:rsidR="00EA3659" w:rsidRPr="00EA3659" w:rsidRDefault="00EA3659" w:rsidP="00621661">
      <w:pPr>
        <w:numPr>
          <w:ilvl w:val="0"/>
          <w:numId w:val="37"/>
        </w:numPr>
        <w:spacing w:after="120" w:line="276" w:lineRule="auto"/>
        <w:ind w:left="993"/>
        <w:rPr>
          <w:rFonts w:ascii="Calibri" w:eastAsia="Calibri" w:hAnsi="Calibri" w:cs="Times New Roman"/>
        </w:rPr>
      </w:pPr>
      <w:r w:rsidRPr="00EA3659">
        <w:rPr>
          <w:rFonts w:ascii="Calibri" w:eastAsia="Calibri" w:hAnsi="Calibri" w:cs="Times New Roman"/>
        </w:rPr>
        <w:t>Cultural training and support</w:t>
      </w:r>
    </w:p>
    <w:p w14:paraId="08474A3C" w14:textId="5D17CC50" w:rsidR="00EA3659" w:rsidRPr="00AA77A3" w:rsidRDefault="00EA3659" w:rsidP="00621661">
      <w:pPr>
        <w:numPr>
          <w:ilvl w:val="0"/>
          <w:numId w:val="37"/>
        </w:numPr>
        <w:spacing w:line="276" w:lineRule="auto"/>
        <w:ind w:left="993"/>
        <w:rPr>
          <w:rFonts w:ascii="Calibri" w:eastAsia="Calibri" w:hAnsi="Calibri" w:cs="Times New Roman"/>
        </w:rPr>
      </w:pPr>
      <w:r w:rsidRPr="00EA3659">
        <w:rPr>
          <w:rFonts w:ascii="Calibri" w:eastAsia="Calibri" w:hAnsi="Calibri" w:cs="Times New Roman"/>
        </w:rPr>
        <w:t>Secure facilities</w:t>
      </w:r>
      <w:r w:rsidR="00D14AE9">
        <w:rPr>
          <w:rFonts w:ascii="Calibri" w:eastAsia="Calibri" w:hAnsi="Calibri" w:cs="Times New Roman"/>
        </w:rPr>
        <w:t>.</w:t>
      </w:r>
    </w:p>
    <w:p w14:paraId="31F79346" w14:textId="3D10EBB1" w:rsidR="00EA3659" w:rsidRPr="00EA3659" w:rsidRDefault="008463B4" w:rsidP="00621661">
      <w:pPr>
        <w:tabs>
          <w:tab w:val="left" w:pos="949"/>
        </w:tabs>
        <w:rPr>
          <w:rFonts w:ascii="Calibri" w:eastAsia="Calibri" w:hAnsi="Calibri" w:cs="Times New Roman"/>
        </w:rPr>
      </w:pPr>
      <w:r>
        <w:rPr>
          <w:rFonts w:ascii="Calibri" w:eastAsia="Calibri" w:hAnsi="Calibri" w:cs="Times New Roman"/>
        </w:rPr>
        <w:t>Applicants</w:t>
      </w:r>
      <w:r w:rsidRPr="00EA3659">
        <w:rPr>
          <w:rFonts w:ascii="Calibri" w:eastAsia="Calibri" w:hAnsi="Calibri" w:cs="Times New Roman"/>
        </w:rPr>
        <w:t xml:space="preserve"> </w:t>
      </w:r>
      <w:r w:rsidR="00EA3659" w:rsidRPr="00EA3659">
        <w:rPr>
          <w:rFonts w:ascii="Calibri" w:eastAsia="Calibri" w:hAnsi="Calibri" w:cs="Times New Roman"/>
        </w:rPr>
        <w:t>may wish to provide additional evidence to support claims, such as:</w:t>
      </w:r>
    </w:p>
    <w:p w14:paraId="01D9B61B" w14:textId="2D7862E5" w:rsidR="00EA3659" w:rsidRPr="00F05CC2" w:rsidRDefault="00EA3659" w:rsidP="00F05CC2">
      <w:pPr>
        <w:numPr>
          <w:ilvl w:val="0"/>
          <w:numId w:val="38"/>
        </w:numPr>
        <w:spacing w:after="120" w:line="276" w:lineRule="auto"/>
        <w:ind w:left="993"/>
        <w:rPr>
          <w:rFonts w:ascii="Calibri" w:eastAsia="Calibri" w:hAnsi="Calibri" w:cs="Times New Roman"/>
        </w:rPr>
      </w:pPr>
      <w:r w:rsidRPr="00F05CC2">
        <w:rPr>
          <w:rFonts w:ascii="Calibri" w:eastAsia="Calibri" w:hAnsi="Calibri" w:cs="Times New Roman"/>
        </w:rPr>
        <w:t xml:space="preserve">Supporting research, reporting or literature </w:t>
      </w:r>
    </w:p>
    <w:p w14:paraId="30DF6241" w14:textId="26BFD0CA" w:rsidR="00AF18B5" w:rsidRDefault="00EA3659" w:rsidP="00621661">
      <w:pPr>
        <w:numPr>
          <w:ilvl w:val="0"/>
          <w:numId w:val="38"/>
        </w:numPr>
        <w:spacing w:line="276" w:lineRule="auto"/>
        <w:ind w:left="993"/>
        <w:rPr>
          <w:rFonts w:ascii="Calibri" w:eastAsia="Calibri" w:hAnsi="Calibri" w:cs="Times New Roman"/>
        </w:rPr>
      </w:pPr>
      <w:r w:rsidRPr="00EA3659">
        <w:rPr>
          <w:rFonts w:ascii="Calibri" w:eastAsia="Calibri" w:hAnsi="Calibri" w:cs="Times New Roman"/>
        </w:rPr>
        <w:t>Quantitative data, graphs</w:t>
      </w:r>
      <w:r w:rsidR="005613A5" w:rsidRPr="00EA3659">
        <w:rPr>
          <w:rFonts w:ascii="Calibri" w:eastAsia="Calibri" w:hAnsi="Calibri" w:cs="Times New Roman"/>
        </w:rPr>
        <w:t>,</w:t>
      </w:r>
      <w:r w:rsidRPr="00EA3659">
        <w:rPr>
          <w:rFonts w:ascii="Calibri" w:eastAsia="Calibri" w:hAnsi="Calibri" w:cs="Times New Roman"/>
        </w:rPr>
        <w:t xml:space="preserve"> and analysis.</w:t>
      </w:r>
    </w:p>
    <w:p w14:paraId="3D0829C4" w14:textId="1F6A7D40" w:rsidR="00BB5F3C" w:rsidRDefault="00A55F68" w:rsidP="00317D7B">
      <w:pPr>
        <w:spacing w:line="276" w:lineRule="auto"/>
        <w:rPr>
          <w:rFonts w:ascii="Calibri" w:eastAsia="Calibri" w:hAnsi="Calibri" w:cs="Times New Roman"/>
        </w:rPr>
      </w:pPr>
      <w:r w:rsidRPr="00E4326C">
        <w:rPr>
          <w:rFonts w:ascii="Calibri" w:eastAsia="Calibri" w:hAnsi="Calibri" w:cs="Times New Roman"/>
        </w:rPr>
        <w:t>University</w:t>
      </w:r>
      <w:r w:rsidR="00E4326C" w:rsidRPr="00E4326C">
        <w:rPr>
          <w:rFonts w:ascii="Calibri" w:eastAsia="Calibri" w:hAnsi="Calibri" w:cs="Times New Roman"/>
        </w:rPr>
        <w:t xml:space="preserve"> </w:t>
      </w:r>
      <w:r w:rsidRPr="00E4326C">
        <w:rPr>
          <w:rFonts w:ascii="Calibri" w:eastAsia="Calibri" w:hAnsi="Calibri" w:cs="Times New Roman"/>
        </w:rPr>
        <w:t>a</w:t>
      </w:r>
      <w:r w:rsidR="00C00CAC" w:rsidRPr="00E4326C">
        <w:rPr>
          <w:rFonts w:ascii="Calibri" w:eastAsia="Calibri" w:hAnsi="Calibri" w:cs="Times New Roman"/>
        </w:rPr>
        <w:t xml:space="preserve">pplicants will need to </w:t>
      </w:r>
      <w:r w:rsidR="005E4A59" w:rsidRPr="00E4326C">
        <w:rPr>
          <w:rFonts w:ascii="Calibri" w:eastAsia="Calibri" w:hAnsi="Calibri" w:cs="Times New Roman"/>
        </w:rPr>
        <w:t>outline</w:t>
      </w:r>
      <w:r w:rsidR="00C00CAC" w:rsidRPr="00E4326C">
        <w:rPr>
          <w:rFonts w:ascii="Calibri" w:eastAsia="Calibri" w:hAnsi="Calibri" w:cs="Times New Roman"/>
        </w:rPr>
        <w:t xml:space="preserve"> how they will ensure the </w:t>
      </w:r>
      <w:r w:rsidR="00240B59" w:rsidRPr="00E4326C">
        <w:rPr>
          <w:rFonts w:ascii="Calibri" w:eastAsia="Calibri" w:hAnsi="Calibri" w:cs="Times New Roman"/>
        </w:rPr>
        <w:t>H</w:t>
      </w:r>
      <w:r w:rsidR="00C00CAC" w:rsidRPr="00E4326C">
        <w:rPr>
          <w:rFonts w:ascii="Calibri" w:eastAsia="Calibri" w:hAnsi="Calibri" w:cs="Times New Roman"/>
        </w:rPr>
        <w:t xml:space="preserve">ub is providing high quality facilities and support to </w:t>
      </w:r>
      <w:r w:rsidR="00317D7B" w:rsidRPr="00E4326C">
        <w:rPr>
          <w:rFonts w:ascii="Calibri" w:eastAsia="Calibri" w:hAnsi="Calibri" w:cs="Times New Roman"/>
        </w:rPr>
        <w:t xml:space="preserve">all </w:t>
      </w:r>
      <w:r w:rsidR="00C00CAC" w:rsidRPr="00E4326C">
        <w:rPr>
          <w:rFonts w:ascii="Calibri" w:eastAsia="Calibri" w:hAnsi="Calibri" w:cs="Times New Roman"/>
        </w:rPr>
        <w:t>student</w:t>
      </w:r>
      <w:r w:rsidR="007972D5" w:rsidRPr="00E4326C">
        <w:rPr>
          <w:rFonts w:ascii="Calibri" w:eastAsia="Calibri" w:hAnsi="Calibri" w:cs="Times New Roman"/>
        </w:rPr>
        <w:t>s</w:t>
      </w:r>
      <w:r w:rsidR="00317D7B" w:rsidRPr="00E4326C">
        <w:rPr>
          <w:rFonts w:ascii="Calibri" w:eastAsia="Calibri" w:hAnsi="Calibri" w:cs="Times New Roman"/>
        </w:rPr>
        <w:t>, regardless of which tertiary provide</w:t>
      </w:r>
      <w:r w:rsidR="007972D5" w:rsidRPr="00E4326C">
        <w:rPr>
          <w:rFonts w:ascii="Calibri" w:eastAsia="Calibri" w:hAnsi="Calibri" w:cs="Times New Roman"/>
        </w:rPr>
        <w:t>r</w:t>
      </w:r>
      <w:r w:rsidR="00317D7B" w:rsidRPr="00E4326C">
        <w:rPr>
          <w:rFonts w:ascii="Calibri" w:eastAsia="Calibri" w:hAnsi="Calibri" w:cs="Times New Roman"/>
        </w:rPr>
        <w:t xml:space="preserve"> they are enrolled with</w:t>
      </w:r>
      <w:r w:rsidR="005E4A59" w:rsidRPr="00E4326C">
        <w:rPr>
          <w:rFonts w:ascii="Calibri" w:eastAsia="Calibri" w:hAnsi="Calibri" w:cs="Times New Roman"/>
        </w:rPr>
        <w:t>.</w:t>
      </w:r>
    </w:p>
    <w:p w14:paraId="2EC1A795" w14:textId="1EEA759C" w:rsidR="00AF18B5" w:rsidRPr="00A61420" w:rsidRDefault="00AF18B5" w:rsidP="00A61420">
      <w:pPr>
        <w:pStyle w:val="Heading4"/>
        <w:numPr>
          <w:ilvl w:val="0"/>
          <w:numId w:val="32"/>
        </w:numPr>
        <w:rPr>
          <w:rFonts w:eastAsia="Times New Roman"/>
        </w:rPr>
      </w:pPr>
      <w:r w:rsidRPr="00A61420">
        <w:rPr>
          <w:rFonts w:eastAsia="Times New Roman"/>
        </w:rPr>
        <w:t>Current or proposed site</w:t>
      </w:r>
      <w:r w:rsidR="00796769">
        <w:rPr>
          <w:rFonts w:eastAsia="Times New Roman"/>
        </w:rPr>
        <w:t>/s</w:t>
      </w:r>
    </w:p>
    <w:p w14:paraId="2D95631B" w14:textId="0DE270F1" w:rsidR="000E4E15" w:rsidRDefault="00AF18B5" w:rsidP="69FE2FB3">
      <w:pPr>
        <w:tabs>
          <w:tab w:val="left" w:pos="949"/>
        </w:tabs>
        <w:rPr>
          <w:rFonts w:ascii="Calibri" w:eastAsia="Calibri" w:hAnsi="Calibri" w:cs="Times New Roman"/>
        </w:rPr>
      </w:pPr>
      <w:r w:rsidRPr="778DC857">
        <w:rPr>
          <w:rFonts w:ascii="Calibri" w:eastAsia="Calibri" w:hAnsi="Calibri" w:cs="Times New Roman"/>
          <w:i/>
        </w:rPr>
        <w:t xml:space="preserve">Complete table </w:t>
      </w:r>
      <w:r w:rsidR="5EDE3721" w:rsidRPr="778DC857">
        <w:rPr>
          <w:rFonts w:ascii="Calibri" w:eastAsia="Calibri" w:hAnsi="Calibri" w:cs="Times New Roman"/>
          <w:i/>
          <w:iCs/>
        </w:rPr>
        <w:t>provided in</w:t>
      </w:r>
      <w:r w:rsidRPr="778DC857">
        <w:rPr>
          <w:rFonts w:ascii="Calibri" w:eastAsia="Calibri" w:hAnsi="Calibri" w:cs="Times New Roman"/>
          <w:i/>
        </w:rPr>
        <w:t xml:space="preserve"> Application Form</w:t>
      </w:r>
      <w:r>
        <w:rPr>
          <w:rFonts w:ascii="Calibri" w:eastAsia="Calibri" w:hAnsi="Calibri" w:cs="Times New Roman"/>
        </w:rPr>
        <w:t xml:space="preserve"> </w:t>
      </w:r>
      <w:r w:rsidR="00CA4B06" w:rsidRPr="00CA4B06">
        <w:rPr>
          <w:rFonts w:ascii="Calibri" w:eastAsia="Calibri" w:hAnsi="Calibri" w:cs="Times New Roman"/>
          <w:i/>
          <w:iCs/>
        </w:rPr>
        <w:t>(maximum 4 pages)</w:t>
      </w:r>
    </w:p>
    <w:p w14:paraId="5646D871" w14:textId="72064749" w:rsidR="00AF18B5" w:rsidRDefault="000E4E15" w:rsidP="00621661">
      <w:pPr>
        <w:tabs>
          <w:tab w:val="left" w:pos="949"/>
        </w:tabs>
        <w:rPr>
          <w:rFonts w:ascii="Calibri" w:eastAsia="Calibri" w:hAnsi="Calibri" w:cs="Times New Roman"/>
        </w:rPr>
      </w:pPr>
      <w:r>
        <w:rPr>
          <w:rFonts w:ascii="Calibri" w:eastAsia="Calibri" w:hAnsi="Calibri" w:cs="Times New Roman"/>
        </w:rPr>
        <w:t>Outline</w:t>
      </w:r>
      <w:r w:rsidR="00AF18B5">
        <w:rPr>
          <w:rFonts w:ascii="Calibri" w:eastAsia="Calibri" w:hAnsi="Calibri" w:cs="Times New Roman"/>
        </w:rPr>
        <w:t xml:space="preserve"> the proposed site</w:t>
      </w:r>
      <w:r w:rsidR="00796769">
        <w:rPr>
          <w:rFonts w:ascii="Calibri" w:eastAsia="Calibri" w:hAnsi="Calibri" w:cs="Times New Roman"/>
        </w:rPr>
        <w:t>/s</w:t>
      </w:r>
      <w:r w:rsidR="00AF18B5">
        <w:rPr>
          <w:rFonts w:ascii="Calibri" w:eastAsia="Calibri" w:hAnsi="Calibri" w:cs="Times New Roman"/>
        </w:rPr>
        <w:t xml:space="preserve"> for the Regional </w:t>
      </w:r>
      <w:r w:rsidR="00CD16CB">
        <w:rPr>
          <w:rFonts w:ascii="Calibri" w:eastAsia="Calibri" w:hAnsi="Calibri" w:cs="Times New Roman"/>
        </w:rPr>
        <w:t xml:space="preserve">University Study </w:t>
      </w:r>
      <w:r w:rsidR="00AF18B5">
        <w:rPr>
          <w:rFonts w:ascii="Calibri" w:eastAsia="Calibri" w:hAnsi="Calibri" w:cs="Times New Roman"/>
        </w:rPr>
        <w:t>Hub.</w:t>
      </w:r>
    </w:p>
    <w:p w14:paraId="76EA54AB" w14:textId="3A8BD0A7" w:rsidR="00AF18B5" w:rsidRPr="0047023C" w:rsidRDefault="00C6485D" w:rsidP="00621661">
      <w:pPr>
        <w:numPr>
          <w:ilvl w:val="1"/>
          <w:numId w:val="9"/>
        </w:numPr>
        <w:spacing w:after="120" w:line="276" w:lineRule="auto"/>
        <w:ind w:left="709" w:hanging="357"/>
        <w:rPr>
          <w:rFonts w:ascii="Calibri" w:eastAsia="Calibri" w:hAnsi="Calibri" w:cs="Times New Roman"/>
        </w:rPr>
      </w:pPr>
      <w:r w:rsidRPr="00D05FF6">
        <w:rPr>
          <w:b/>
        </w:rPr>
        <w:t xml:space="preserve">If the specific location for the proposed Hub is </w:t>
      </w:r>
      <w:proofErr w:type="gramStart"/>
      <w:r w:rsidRPr="00D05FF6">
        <w:rPr>
          <w:b/>
        </w:rPr>
        <w:t>know</w:t>
      </w:r>
      <w:r>
        <w:rPr>
          <w:b/>
        </w:rPr>
        <w:t>n</w:t>
      </w:r>
      <w:r w:rsidRPr="00D05FF6">
        <w:rPr>
          <w:bCs/>
        </w:rPr>
        <w:t>:</w:t>
      </w:r>
      <w:proofErr w:type="gramEnd"/>
      <w:r w:rsidRPr="00B3079B">
        <w:rPr>
          <w:bCs/>
        </w:rPr>
        <w:t xml:space="preserve"> </w:t>
      </w:r>
      <w:r w:rsidR="00AF18B5" w:rsidRPr="0047023C">
        <w:rPr>
          <w:rFonts w:ascii="Calibri" w:eastAsia="Calibri" w:hAnsi="Calibri" w:cs="Times New Roman"/>
        </w:rPr>
        <w:t>please provide a description of the site, including size, existing facilities</w:t>
      </w:r>
      <w:r w:rsidR="00AF18B5">
        <w:rPr>
          <w:rFonts w:ascii="Calibri" w:eastAsia="Calibri" w:hAnsi="Calibri" w:cs="Times New Roman"/>
        </w:rPr>
        <w:t>/infrastructure and</w:t>
      </w:r>
      <w:r w:rsidR="00AF18B5" w:rsidRPr="0047023C">
        <w:rPr>
          <w:rFonts w:ascii="Calibri" w:eastAsia="Calibri" w:hAnsi="Calibri" w:cs="Times New Roman"/>
        </w:rPr>
        <w:t xml:space="preserve"> </w:t>
      </w:r>
      <w:r w:rsidR="00AF18B5">
        <w:rPr>
          <w:rFonts w:ascii="Calibri" w:eastAsia="Calibri" w:hAnsi="Calibri" w:cs="Times New Roman"/>
        </w:rPr>
        <w:t xml:space="preserve">leasing arrangements (if known). </w:t>
      </w:r>
    </w:p>
    <w:p w14:paraId="16BF1A5C" w14:textId="20D0638C" w:rsidR="00AF18B5" w:rsidRPr="0047023C" w:rsidRDefault="00C6485D" w:rsidP="00621661">
      <w:pPr>
        <w:numPr>
          <w:ilvl w:val="1"/>
          <w:numId w:val="9"/>
        </w:numPr>
        <w:spacing w:after="120" w:line="276" w:lineRule="auto"/>
        <w:ind w:left="709" w:hanging="357"/>
        <w:rPr>
          <w:rFonts w:ascii="Calibri" w:eastAsia="Calibri" w:hAnsi="Calibri" w:cs="Times New Roman"/>
        </w:rPr>
      </w:pPr>
      <w:r w:rsidRPr="00184EB8">
        <w:rPr>
          <w:rFonts w:ascii="Calibri" w:eastAsia="Calibri" w:hAnsi="Calibri" w:cs="Times New Roman"/>
          <w:b/>
          <w:bCs/>
        </w:rPr>
        <w:t>If an exact location or street address has not yet been determined</w:t>
      </w:r>
      <w:r w:rsidR="00796769">
        <w:rPr>
          <w:rFonts w:ascii="Calibri" w:eastAsia="Calibri" w:hAnsi="Calibri" w:cs="Times New Roman"/>
        </w:rPr>
        <w:t>:</w:t>
      </w:r>
      <w:r w:rsidR="00AF18B5" w:rsidRPr="0047023C">
        <w:rPr>
          <w:rFonts w:ascii="Calibri" w:eastAsia="Calibri" w:hAnsi="Calibri" w:cs="Times New Roman"/>
        </w:rPr>
        <w:t xml:space="preserve"> please provide information explaining the type of facility that will be used, and availability of </w:t>
      </w:r>
      <w:r w:rsidR="00AF18B5">
        <w:rPr>
          <w:rFonts w:ascii="Calibri" w:eastAsia="Calibri" w:hAnsi="Calibri" w:cs="Times New Roman"/>
        </w:rPr>
        <w:t>such</w:t>
      </w:r>
      <w:r w:rsidR="00AF18B5" w:rsidRPr="0047023C">
        <w:rPr>
          <w:rFonts w:ascii="Calibri" w:eastAsia="Calibri" w:hAnsi="Calibri" w:cs="Times New Roman"/>
        </w:rPr>
        <w:t xml:space="preserve"> facilities within the proposed area. </w:t>
      </w:r>
      <w:r w:rsidR="00AF18B5">
        <w:rPr>
          <w:rFonts w:ascii="Calibri" w:eastAsia="Calibri" w:hAnsi="Calibri" w:cs="Times New Roman"/>
        </w:rPr>
        <w:t xml:space="preserve">Applicants should provide evidence of </w:t>
      </w:r>
      <w:r>
        <w:rPr>
          <w:rFonts w:ascii="Calibri" w:eastAsia="Calibri" w:hAnsi="Calibri" w:cs="Times New Roman"/>
        </w:rPr>
        <w:t>comparable</w:t>
      </w:r>
      <w:r w:rsidR="009C38E6">
        <w:rPr>
          <w:rFonts w:ascii="Calibri" w:eastAsia="Calibri" w:hAnsi="Calibri" w:cs="Times New Roman"/>
        </w:rPr>
        <w:t xml:space="preserve"> </w:t>
      </w:r>
      <w:r w:rsidR="00AF18B5">
        <w:rPr>
          <w:rFonts w:ascii="Calibri" w:eastAsia="Calibri" w:hAnsi="Calibri" w:cs="Times New Roman"/>
        </w:rPr>
        <w:t xml:space="preserve">leasing costs in the region to support the proposed budget. </w:t>
      </w:r>
    </w:p>
    <w:p w14:paraId="014E7E91" w14:textId="00F9A7F3" w:rsidR="005E51B8" w:rsidRDefault="00AF18B5" w:rsidP="00621661">
      <w:pPr>
        <w:spacing w:before="240"/>
        <w:rPr>
          <w:rFonts w:ascii="Calibri" w:eastAsia="Calibri" w:hAnsi="Calibri" w:cs="Times New Roman"/>
        </w:rPr>
      </w:pPr>
      <w:r>
        <w:rPr>
          <w:rFonts w:ascii="Calibri" w:eastAsia="Calibri" w:hAnsi="Calibri" w:cs="Times New Roman"/>
        </w:rPr>
        <w:t xml:space="preserve">In selecting an appropriate site to establish a Regional </w:t>
      </w:r>
      <w:r w:rsidR="00CD16CB">
        <w:rPr>
          <w:rFonts w:ascii="Calibri" w:eastAsia="Calibri" w:hAnsi="Calibri" w:cs="Times New Roman"/>
        </w:rPr>
        <w:t xml:space="preserve">University Study </w:t>
      </w:r>
      <w:r>
        <w:rPr>
          <w:rFonts w:ascii="Calibri" w:eastAsia="Calibri" w:hAnsi="Calibri" w:cs="Times New Roman"/>
        </w:rPr>
        <w:t xml:space="preserve">Hub, consideration should be given to leveraging existing community and social infrastructure </w:t>
      </w:r>
      <w:r w:rsidR="001C4C28">
        <w:rPr>
          <w:rFonts w:ascii="Calibri" w:eastAsia="Calibri" w:hAnsi="Calibri" w:cs="Times New Roman"/>
        </w:rPr>
        <w:t xml:space="preserve">including services </w:t>
      </w:r>
      <w:r>
        <w:rPr>
          <w:rFonts w:ascii="Calibri" w:eastAsia="Calibri" w:hAnsi="Calibri" w:cs="Times New Roman"/>
        </w:rPr>
        <w:t xml:space="preserve">in </w:t>
      </w:r>
      <w:proofErr w:type="gramStart"/>
      <w:r>
        <w:rPr>
          <w:rFonts w:ascii="Calibri" w:eastAsia="Calibri" w:hAnsi="Calibri" w:cs="Times New Roman"/>
        </w:rPr>
        <w:t>close proximity</w:t>
      </w:r>
      <w:proofErr w:type="gramEnd"/>
      <w:r>
        <w:rPr>
          <w:rFonts w:ascii="Calibri" w:eastAsia="Calibri" w:hAnsi="Calibri" w:cs="Times New Roman"/>
        </w:rPr>
        <w:t xml:space="preserve"> (for example, childcare, nursing rooms and medical facilities). Applications which demonstrate evidence of consideration of potential sites, their suitability and indicative costs will be favourably considered.</w:t>
      </w:r>
    </w:p>
    <w:p w14:paraId="155F086C" w14:textId="4159D928" w:rsidR="00D02C3F" w:rsidRPr="00D02C3F" w:rsidRDefault="00D02C3F" w:rsidP="00D02C3F">
      <w:pPr>
        <w:spacing w:before="240"/>
        <w:rPr>
          <w:rFonts w:ascii="Calibri" w:eastAsia="Calibri" w:hAnsi="Calibri" w:cs="Times New Roman"/>
        </w:rPr>
      </w:pPr>
      <w:r>
        <w:rPr>
          <w:rFonts w:ascii="Calibri" w:eastAsia="Calibri" w:hAnsi="Calibri" w:cs="Times New Roman"/>
        </w:rPr>
        <w:t>Please also complete the table indicating your expected student load for the first four years of operation. There are two different rows to complete:</w:t>
      </w:r>
    </w:p>
    <w:p w14:paraId="79D2DF63" w14:textId="77777777" w:rsidR="00D02C3F" w:rsidRPr="00D02C3F" w:rsidRDefault="00D02C3F" w:rsidP="00D02C3F">
      <w:pPr>
        <w:numPr>
          <w:ilvl w:val="0"/>
          <w:numId w:val="56"/>
        </w:numPr>
        <w:spacing w:before="240"/>
        <w:rPr>
          <w:rFonts w:ascii="Calibri" w:eastAsia="Calibri" w:hAnsi="Calibri" w:cs="Times New Roman"/>
        </w:rPr>
      </w:pPr>
      <w:r w:rsidRPr="00D02C3F">
        <w:rPr>
          <w:rFonts w:ascii="Calibri" w:eastAsia="Calibri" w:hAnsi="Calibri" w:cs="Times New Roman"/>
        </w:rPr>
        <w:t xml:space="preserve">Expected </w:t>
      </w:r>
      <w:r w:rsidRPr="00D02C3F">
        <w:rPr>
          <w:rFonts w:ascii="Calibri" w:eastAsia="Calibri" w:hAnsi="Calibri" w:cs="Times New Roman"/>
          <w:b/>
          <w:bCs/>
          <w:u w:val="single"/>
        </w:rPr>
        <w:t>Peak</w:t>
      </w:r>
      <w:r w:rsidRPr="00D02C3F">
        <w:rPr>
          <w:rFonts w:ascii="Calibri" w:eastAsia="Calibri" w:hAnsi="Calibri" w:cs="Times New Roman"/>
        </w:rPr>
        <w:t xml:space="preserve"> Student Load = the maximum number of students anticipated to be physically using the proposed Hub’s facilities at any one time. </w:t>
      </w:r>
    </w:p>
    <w:p w14:paraId="29D0D619" w14:textId="77777777" w:rsidR="00D02C3F" w:rsidRPr="00D02C3F" w:rsidRDefault="00D02C3F" w:rsidP="00D02C3F">
      <w:pPr>
        <w:numPr>
          <w:ilvl w:val="0"/>
          <w:numId w:val="56"/>
        </w:numPr>
        <w:spacing w:before="240"/>
        <w:rPr>
          <w:rFonts w:ascii="Calibri" w:eastAsia="Calibri" w:hAnsi="Calibri" w:cs="Times New Roman"/>
        </w:rPr>
      </w:pPr>
      <w:r w:rsidRPr="00D02C3F">
        <w:rPr>
          <w:rFonts w:ascii="Calibri" w:eastAsia="Calibri" w:hAnsi="Calibri" w:cs="Times New Roman"/>
        </w:rPr>
        <w:t xml:space="preserve">Expected </w:t>
      </w:r>
      <w:r w:rsidRPr="00D02C3F">
        <w:rPr>
          <w:rFonts w:ascii="Calibri" w:eastAsia="Calibri" w:hAnsi="Calibri" w:cs="Times New Roman"/>
          <w:b/>
          <w:bCs/>
          <w:u w:val="single"/>
        </w:rPr>
        <w:t>Total</w:t>
      </w:r>
      <w:r w:rsidRPr="00D02C3F">
        <w:rPr>
          <w:rFonts w:ascii="Calibri" w:eastAsia="Calibri" w:hAnsi="Calibri" w:cs="Times New Roman"/>
        </w:rPr>
        <w:t xml:space="preserve"> Student Registrations = the total number of students anticipated to be registered to access the proposed Hub. </w:t>
      </w:r>
    </w:p>
    <w:p w14:paraId="7589840A" w14:textId="77777777" w:rsidR="00796769" w:rsidRPr="006E7636" w:rsidRDefault="00796769" w:rsidP="00621661">
      <w:pPr>
        <w:pStyle w:val="Heading5"/>
        <w:rPr>
          <w:rFonts w:eastAsia="Times New Roman"/>
        </w:rPr>
      </w:pPr>
      <w:r w:rsidRPr="006E7636">
        <w:rPr>
          <w:rFonts w:eastAsia="Times New Roman"/>
        </w:rPr>
        <w:lastRenderedPageBreak/>
        <w:t xml:space="preserve">Capital Works </w:t>
      </w:r>
      <w:r>
        <w:rPr>
          <w:rFonts w:eastAsia="Times New Roman"/>
        </w:rPr>
        <w:t>(if required)</w:t>
      </w:r>
    </w:p>
    <w:p w14:paraId="7566060F" w14:textId="0AF09C32" w:rsidR="0024015D" w:rsidRPr="0024015D" w:rsidRDefault="0024015D" w:rsidP="00621661">
      <w:pPr>
        <w:tabs>
          <w:tab w:val="left" w:pos="949"/>
        </w:tabs>
        <w:rPr>
          <w:i/>
          <w:iCs/>
        </w:rPr>
      </w:pPr>
      <w:r>
        <w:rPr>
          <w:i/>
          <w:iCs/>
        </w:rPr>
        <w:t>Word limit – 500 words</w:t>
      </w:r>
    </w:p>
    <w:p w14:paraId="4EDD3D42" w14:textId="7AAEC523" w:rsidR="00796769" w:rsidRDefault="00796769" w:rsidP="00621661">
      <w:pPr>
        <w:tabs>
          <w:tab w:val="left" w:pos="949"/>
        </w:tabs>
      </w:pPr>
      <w:r>
        <w:t>If capital works funding is being sought for the proposed Regional</w:t>
      </w:r>
      <w:r w:rsidR="00CD16CB">
        <w:t xml:space="preserve"> University Study</w:t>
      </w:r>
      <w:r>
        <w:t xml:space="preserve"> Hub, applicants should identify and detail these works, </w:t>
      </w:r>
      <w:r w:rsidRPr="00680369">
        <w:rPr>
          <w:rFonts w:ascii="Calibri" w:eastAsia="Calibri" w:hAnsi="Calibri" w:cs="Times New Roman"/>
        </w:rPr>
        <w:t>including</w:t>
      </w:r>
      <w:r>
        <w:t xml:space="preserve"> their anticipated cost. Applicants should endeavour to provide as much detail as possible, including any technical drawings, quotes, etc. </w:t>
      </w:r>
    </w:p>
    <w:p w14:paraId="1883DE47" w14:textId="1F1092CF" w:rsidR="00796769" w:rsidRPr="00B3079B" w:rsidRDefault="00796769" w:rsidP="00796769">
      <w:pPr>
        <w:pStyle w:val="ListParagraph"/>
        <w:widowControl w:val="0"/>
        <w:numPr>
          <w:ilvl w:val="3"/>
          <w:numId w:val="31"/>
        </w:numPr>
        <w:autoSpaceDE w:val="0"/>
        <w:autoSpaceDN w:val="0"/>
        <w:adjustRightInd w:val="0"/>
        <w:spacing w:before="121" w:after="0" w:line="240" w:lineRule="auto"/>
        <w:ind w:left="1134" w:right="106"/>
        <w:contextualSpacing w:val="0"/>
        <w:rPr>
          <w:bCs/>
        </w:rPr>
      </w:pPr>
      <w:r w:rsidRPr="00D05FF6">
        <w:rPr>
          <w:b/>
        </w:rPr>
        <w:t xml:space="preserve">If the specific location for the proposed Hub is </w:t>
      </w:r>
      <w:proofErr w:type="gramStart"/>
      <w:r w:rsidRPr="00D05FF6">
        <w:rPr>
          <w:b/>
        </w:rPr>
        <w:t>know</w:t>
      </w:r>
      <w:r>
        <w:rPr>
          <w:b/>
        </w:rPr>
        <w:t>n</w:t>
      </w:r>
      <w:r w:rsidRPr="00D05FF6">
        <w:rPr>
          <w:bCs/>
        </w:rPr>
        <w:t>:</w:t>
      </w:r>
      <w:proofErr w:type="gramEnd"/>
      <w:r w:rsidRPr="00B3079B">
        <w:rPr>
          <w:bCs/>
        </w:rPr>
        <w:t xml:space="preserve"> please provide a detailed breakdown of the capital works required, including any evidence </w:t>
      </w:r>
      <w:r>
        <w:rPr>
          <w:bCs/>
        </w:rPr>
        <w:t xml:space="preserve">available </w:t>
      </w:r>
      <w:r w:rsidRPr="00B3079B">
        <w:rPr>
          <w:bCs/>
        </w:rPr>
        <w:t xml:space="preserve">to support claims. Evidence can be included as attachments.  </w:t>
      </w:r>
    </w:p>
    <w:p w14:paraId="15F30058" w14:textId="3D7CD052" w:rsidR="00796769" w:rsidRDefault="00796769" w:rsidP="00796769">
      <w:pPr>
        <w:pStyle w:val="ListParagraph"/>
        <w:widowControl w:val="0"/>
        <w:numPr>
          <w:ilvl w:val="0"/>
          <w:numId w:val="31"/>
        </w:numPr>
        <w:autoSpaceDE w:val="0"/>
        <w:autoSpaceDN w:val="0"/>
        <w:adjustRightInd w:val="0"/>
        <w:spacing w:before="121" w:after="0" w:line="240" w:lineRule="auto"/>
        <w:ind w:left="1134" w:right="106"/>
        <w:contextualSpacing w:val="0"/>
        <w:rPr>
          <w:bCs/>
        </w:rPr>
      </w:pPr>
      <w:r w:rsidRPr="00184EB8">
        <w:rPr>
          <w:rFonts w:ascii="Calibri" w:eastAsia="Calibri" w:hAnsi="Calibri" w:cs="Times New Roman"/>
          <w:b/>
          <w:bCs/>
        </w:rPr>
        <w:t>If an exact location or street address has not yet been determined</w:t>
      </w:r>
      <w:r>
        <w:rPr>
          <w:bCs/>
        </w:rPr>
        <w:t xml:space="preserve">: please provide an estimate of the capital works that will likely be required, based on the types of facilities that are available in the region and undertaking necessary research. </w:t>
      </w:r>
    </w:p>
    <w:p w14:paraId="2660EC70" w14:textId="77777777" w:rsidR="00796769" w:rsidRPr="002E7673" w:rsidRDefault="00796769" w:rsidP="00796769">
      <w:pPr>
        <w:pStyle w:val="ListParagraph"/>
        <w:widowControl w:val="0"/>
        <w:autoSpaceDE w:val="0"/>
        <w:autoSpaceDN w:val="0"/>
        <w:adjustRightInd w:val="0"/>
        <w:spacing w:before="121" w:after="0" w:line="240" w:lineRule="auto"/>
        <w:ind w:left="1134" w:right="106"/>
        <w:contextualSpacing w:val="0"/>
        <w:rPr>
          <w:bCs/>
        </w:rPr>
      </w:pPr>
    </w:p>
    <w:p w14:paraId="351533CD" w14:textId="6AE74926" w:rsidR="00796769" w:rsidRPr="00680369" w:rsidRDefault="00796769" w:rsidP="00621661">
      <w:pPr>
        <w:tabs>
          <w:tab w:val="left" w:pos="949"/>
        </w:tabs>
      </w:pPr>
      <w:r>
        <w:rPr>
          <w:bCs/>
        </w:rPr>
        <w:t>Successful applica</w:t>
      </w:r>
      <w:r w:rsidR="00310AAF">
        <w:rPr>
          <w:bCs/>
        </w:rPr>
        <w:t>nts</w:t>
      </w:r>
      <w:r>
        <w:rPr>
          <w:bCs/>
        </w:rPr>
        <w:t xml:space="preserve"> will be required to complete a more detailed Capital Works Plan for approval </w:t>
      </w:r>
      <w:r w:rsidRPr="00680369">
        <w:rPr>
          <w:rFonts w:ascii="Calibri" w:eastAsia="Calibri" w:hAnsi="Calibri" w:cs="Times New Roman"/>
        </w:rPr>
        <w:t>by</w:t>
      </w:r>
      <w:r>
        <w:rPr>
          <w:bCs/>
        </w:rPr>
        <w:t xml:space="preserve"> the </w:t>
      </w:r>
      <w:r w:rsidR="00483CD3">
        <w:rPr>
          <w:bCs/>
        </w:rPr>
        <w:t>d</w:t>
      </w:r>
      <w:r>
        <w:rPr>
          <w:bCs/>
        </w:rPr>
        <w:t xml:space="preserve">epartment following the establishment of Conditions of Grant. </w:t>
      </w:r>
    </w:p>
    <w:p w14:paraId="3E171553" w14:textId="16023504" w:rsidR="00AF18B5" w:rsidRPr="00EA3659" w:rsidRDefault="00AF18B5" w:rsidP="00621661">
      <w:pPr>
        <w:spacing w:before="240"/>
        <w:rPr>
          <w:rFonts w:ascii="Calibri" w:eastAsia="Calibri" w:hAnsi="Calibri" w:cs="Times New Roman"/>
        </w:rPr>
      </w:pPr>
      <w:r>
        <w:rPr>
          <w:rFonts w:ascii="Calibri" w:eastAsia="Calibri" w:hAnsi="Calibri" w:cs="Times New Roman"/>
        </w:rPr>
        <w:t>Applicants</w:t>
      </w:r>
      <w:r w:rsidRPr="00EA3659">
        <w:rPr>
          <w:rFonts w:ascii="Calibri" w:eastAsia="Calibri" w:hAnsi="Calibri" w:cs="Times New Roman"/>
        </w:rPr>
        <w:t xml:space="preserve"> may wish to provide additional evidence to support proposed </w:t>
      </w:r>
      <w:r w:rsidR="00796769">
        <w:rPr>
          <w:rFonts w:ascii="Calibri" w:eastAsia="Calibri" w:hAnsi="Calibri" w:cs="Times New Roman"/>
        </w:rPr>
        <w:t>sites</w:t>
      </w:r>
      <w:r>
        <w:rPr>
          <w:rFonts w:ascii="Calibri" w:eastAsia="Calibri" w:hAnsi="Calibri" w:cs="Times New Roman"/>
        </w:rPr>
        <w:t>/s</w:t>
      </w:r>
      <w:r w:rsidR="00796769">
        <w:rPr>
          <w:rFonts w:ascii="Calibri" w:eastAsia="Calibri" w:hAnsi="Calibri" w:cs="Times New Roman"/>
        </w:rPr>
        <w:t xml:space="preserve"> and capital works</w:t>
      </w:r>
      <w:r w:rsidRPr="00EA3659">
        <w:rPr>
          <w:rFonts w:ascii="Calibri" w:eastAsia="Calibri" w:hAnsi="Calibri" w:cs="Times New Roman"/>
        </w:rPr>
        <w:t>, such as:</w:t>
      </w:r>
    </w:p>
    <w:p w14:paraId="1699F20A" w14:textId="77777777" w:rsidR="00AF18B5" w:rsidRPr="00EA3659" w:rsidRDefault="00AF18B5" w:rsidP="00621661">
      <w:pPr>
        <w:numPr>
          <w:ilvl w:val="1"/>
          <w:numId w:val="9"/>
        </w:numPr>
        <w:spacing w:after="120" w:line="276" w:lineRule="auto"/>
        <w:ind w:left="1134" w:hanging="357"/>
        <w:rPr>
          <w:rFonts w:ascii="Calibri" w:eastAsia="Calibri" w:hAnsi="Calibri" w:cs="Times New Roman"/>
        </w:rPr>
      </w:pPr>
      <w:r w:rsidRPr="00EA3659">
        <w:rPr>
          <w:rFonts w:ascii="Calibri" w:eastAsia="Calibri" w:hAnsi="Calibri" w:cs="Times New Roman"/>
        </w:rPr>
        <w:t>Photos</w:t>
      </w:r>
    </w:p>
    <w:p w14:paraId="2AE717CA" w14:textId="77777777" w:rsidR="00AF18B5" w:rsidRPr="00EA3659" w:rsidRDefault="00AF18B5" w:rsidP="00621661">
      <w:pPr>
        <w:numPr>
          <w:ilvl w:val="1"/>
          <w:numId w:val="9"/>
        </w:numPr>
        <w:spacing w:after="120" w:line="276" w:lineRule="auto"/>
        <w:ind w:left="1134" w:hanging="357"/>
        <w:rPr>
          <w:rFonts w:ascii="Calibri" w:eastAsia="Calibri" w:hAnsi="Calibri" w:cs="Times New Roman"/>
        </w:rPr>
      </w:pPr>
      <w:r w:rsidRPr="00EA3659">
        <w:rPr>
          <w:rFonts w:ascii="Calibri" w:eastAsia="Calibri" w:hAnsi="Calibri" w:cs="Times New Roman"/>
        </w:rPr>
        <w:t>Technical drawings and designs</w:t>
      </w:r>
    </w:p>
    <w:p w14:paraId="7E887606" w14:textId="77777777" w:rsidR="00AF18B5" w:rsidRPr="00EA3659" w:rsidRDefault="00AF18B5" w:rsidP="00621661">
      <w:pPr>
        <w:numPr>
          <w:ilvl w:val="1"/>
          <w:numId w:val="9"/>
        </w:numPr>
        <w:spacing w:after="120" w:line="276" w:lineRule="auto"/>
        <w:ind w:left="1134" w:hanging="357"/>
        <w:rPr>
          <w:rFonts w:ascii="Calibri" w:eastAsia="Calibri" w:hAnsi="Calibri" w:cs="Times New Roman"/>
        </w:rPr>
      </w:pPr>
      <w:r w:rsidRPr="00EA3659">
        <w:rPr>
          <w:rFonts w:ascii="Calibri" w:eastAsia="Calibri" w:hAnsi="Calibri" w:cs="Times New Roman"/>
        </w:rPr>
        <w:t>Map with site/s clearly located</w:t>
      </w:r>
    </w:p>
    <w:p w14:paraId="5424B59F" w14:textId="77777777" w:rsidR="00AF18B5" w:rsidRPr="00EA3659" w:rsidRDefault="00AF18B5" w:rsidP="00621661">
      <w:pPr>
        <w:numPr>
          <w:ilvl w:val="1"/>
          <w:numId w:val="9"/>
        </w:numPr>
        <w:spacing w:after="120" w:line="276" w:lineRule="auto"/>
        <w:ind w:left="1134" w:hanging="357"/>
        <w:rPr>
          <w:rFonts w:ascii="Calibri" w:eastAsia="Calibri" w:hAnsi="Calibri" w:cs="Times New Roman"/>
        </w:rPr>
      </w:pPr>
      <w:r w:rsidRPr="00EA3659">
        <w:rPr>
          <w:rFonts w:ascii="Calibri" w:eastAsia="Calibri" w:hAnsi="Calibri" w:cs="Times New Roman"/>
        </w:rPr>
        <w:t>Relevant site-specific information</w:t>
      </w:r>
    </w:p>
    <w:p w14:paraId="1F586EE7" w14:textId="6DB896EB" w:rsidR="00AF18B5" w:rsidRPr="00AF18B5" w:rsidRDefault="00AF18B5" w:rsidP="00621661">
      <w:pPr>
        <w:numPr>
          <w:ilvl w:val="1"/>
          <w:numId w:val="9"/>
        </w:numPr>
        <w:spacing w:after="120" w:line="276" w:lineRule="auto"/>
        <w:ind w:left="1134" w:hanging="357"/>
        <w:rPr>
          <w:rFonts w:ascii="Calibri" w:eastAsia="Calibri" w:hAnsi="Calibri" w:cs="Times New Roman"/>
        </w:rPr>
      </w:pPr>
      <w:r w:rsidRPr="00EA3659">
        <w:rPr>
          <w:rFonts w:ascii="Calibri" w:eastAsia="Calibri" w:hAnsi="Calibri" w:cs="Times New Roman"/>
        </w:rPr>
        <w:t>Quantitative data, graphs and analysis</w:t>
      </w:r>
    </w:p>
    <w:p w14:paraId="5D49B860" w14:textId="657D6085" w:rsidR="00AF18B5" w:rsidRPr="00AF18B5" w:rsidRDefault="00796769" w:rsidP="00621661">
      <w:pPr>
        <w:numPr>
          <w:ilvl w:val="1"/>
          <w:numId w:val="9"/>
        </w:numPr>
        <w:spacing w:after="120" w:line="276" w:lineRule="auto"/>
        <w:ind w:left="1134" w:hanging="357"/>
        <w:rPr>
          <w:rFonts w:ascii="Calibri" w:eastAsia="Calibri" w:hAnsi="Calibri" w:cs="Times New Roman"/>
        </w:rPr>
      </w:pPr>
      <w:r>
        <w:rPr>
          <w:rFonts w:ascii="Calibri" w:eastAsia="Calibri" w:hAnsi="Calibri" w:cs="Times New Roman"/>
        </w:rPr>
        <w:t>Quotations and Project Plans.</w:t>
      </w:r>
    </w:p>
    <w:p w14:paraId="40F6EA62" w14:textId="3F95568D" w:rsidR="00497814" w:rsidRPr="006E7636" w:rsidRDefault="00BB74E5" w:rsidP="00680369">
      <w:pPr>
        <w:pStyle w:val="Heading4"/>
        <w:numPr>
          <w:ilvl w:val="0"/>
          <w:numId w:val="32"/>
        </w:numPr>
        <w:rPr>
          <w:rFonts w:eastAsia="Times New Roman"/>
        </w:rPr>
      </w:pPr>
      <w:r>
        <w:rPr>
          <w:rFonts w:eastAsia="Times New Roman"/>
        </w:rPr>
        <w:t xml:space="preserve">Hub </w:t>
      </w:r>
      <w:r w:rsidR="00497814">
        <w:rPr>
          <w:rFonts w:eastAsia="Times New Roman"/>
        </w:rPr>
        <w:t>Implementation</w:t>
      </w:r>
      <w:r w:rsidR="00497814" w:rsidRPr="006E7636">
        <w:rPr>
          <w:rFonts w:eastAsia="Times New Roman"/>
        </w:rPr>
        <w:t xml:space="preserve"> </w:t>
      </w:r>
      <w:r>
        <w:rPr>
          <w:rFonts w:eastAsia="Times New Roman"/>
        </w:rPr>
        <w:t xml:space="preserve">and </w:t>
      </w:r>
      <w:r w:rsidR="004E5B38">
        <w:rPr>
          <w:rFonts w:eastAsia="Times New Roman"/>
        </w:rPr>
        <w:t>t</w:t>
      </w:r>
      <w:r w:rsidR="00497814" w:rsidRPr="006E7636">
        <w:rPr>
          <w:rFonts w:eastAsia="Times New Roman"/>
        </w:rPr>
        <w:t xml:space="preserve">imeline </w:t>
      </w:r>
    </w:p>
    <w:p w14:paraId="27FBE852" w14:textId="4F1B450F" w:rsidR="5528DF43" w:rsidRDefault="5528DF43" w:rsidP="6B8E782A">
      <w:pPr>
        <w:tabs>
          <w:tab w:val="left" w:pos="949"/>
        </w:tabs>
        <w:rPr>
          <w:rFonts w:ascii="Calibri" w:eastAsia="Calibri" w:hAnsi="Calibri" w:cs="Times New Roman"/>
          <w:i/>
          <w:iCs/>
        </w:rPr>
      </w:pPr>
      <w:r w:rsidRPr="6B8E782A">
        <w:rPr>
          <w:rFonts w:ascii="Calibri" w:eastAsia="Calibri" w:hAnsi="Calibri" w:cs="Times New Roman"/>
          <w:i/>
          <w:iCs/>
        </w:rPr>
        <w:t>Complete table provided</w:t>
      </w:r>
      <w:r w:rsidR="52215BAB" w:rsidRPr="3B6C22CE">
        <w:rPr>
          <w:rFonts w:ascii="Calibri" w:eastAsia="Calibri" w:hAnsi="Calibri" w:cs="Times New Roman"/>
          <w:i/>
          <w:iCs/>
        </w:rPr>
        <w:t xml:space="preserve"> in Application Form</w:t>
      </w:r>
      <w:r w:rsidR="00FE55C1">
        <w:rPr>
          <w:rFonts w:ascii="Calibri" w:eastAsia="Calibri" w:hAnsi="Calibri" w:cs="Times New Roman"/>
          <w:i/>
          <w:iCs/>
        </w:rPr>
        <w:t xml:space="preserve"> (maximum 2 pages)</w:t>
      </w:r>
    </w:p>
    <w:p w14:paraId="00E710F5" w14:textId="69232088" w:rsidR="00497814" w:rsidRDefault="00497814" w:rsidP="00621661">
      <w:pPr>
        <w:tabs>
          <w:tab w:val="left" w:pos="949"/>
        </w:tabs>
      </w:pPr>
      <w:r>
        <w:t xml:space="preserve">Outline the key milestones required to implement the Regional </w:t>
      </w:r>
      <w:r w:rsidR="00CD16CB">
        <w:t xml:space="preserve">University Study </w:t>
      </w:r>
      <w:r>
        <w:t xml:space="preserve">Hub and proposed timings. This should include all key activities required from confirmation of funding to the Regional </w:t>
      </w:r>
      <w:r w:rsidR="00CD16CB">
        <w:t xml:space="preserve">University Study </w:t>
      </w:r>
      <w:r>
        <w:t>Hub being operational. Where Capital Works are to be undertaken, include activities related to project management and building works.</w:t>
      </w:r>
    </w:p>
    <w:p w14:paraId="52BD2D1B" w14:textId="38F96D8B" w:rsidR="00EA3659" w:rsidRPr="00EA3659" w:rsidRDefault="00EA3659" w:rsidP="00680369">
      <w:pPr>
        <w:pStyle w:val="Heading4"/>
        <w:rPr>
          <w:rFonts w:eastAsia="Times New Roman"/>
        </w:rPr>
      </w:pPr>
      <w:bookmarkStart w:id="887" w:name="_Toc96777682"/>
      <w:r w:rsidRPr="00EA3659">
        <w:rPr>
          <w:rFonts w:eastAsia="Times New Roman"/>
        </w:rPr>
        <w:t>Budget Template</w:t>
      </w:r>
      <w:bookmarkEnd w:id="887"/>
      <w:r w:rsidRPr="00EA3659">
        <w:rPr>
          <w:rFonts w:eastAsia="Times New Roman"/>
        </w:rPr>
        <w:t xml:space="preserve"> </w:t>
      </w:r>
    </w:p>
    <w:p w14:paraId="3E784684" w14:textId="77777777" w:rsidR="00EA3659" w:rsidRPr="00EA3659" w:rsidRDefault="00EA3659" w:rsidP="00680369">
      <w:pPr>
        <w:tabs>
          <w:tab w:val="left" w:pos="949"/>
        </w:tabs>
        <w:rPr>
          <w:rFonts w:ascii="Calibri" w:eastAsia="Calibri" w:hAnsi="Calibri" w:cs="Times New Roman"/>
          <w:i/>
        </w:rPr>
      </w:pPr>
      <w:r w:rsidRPr="00EA3659">
        <w:rPr>
          <w:rFonts w:ascii="Calibri" w:eastAsia="Calibri" w:hAnsi="Calibri" w:cs="Times New Roman"/>
          <w:i/>
        </w:rPr>
        <w:t>Excel Document</w:t>
      </w:r>
    </w:p>
    <w:p w14:paraId="5F39B9BA" w14:textId="1BB2E730" w:rsidR="00EA3659" w:rsidRPr="00EA3659" w:rsidRDefault="00EA3659" w:rsidP="00680369">
      <w:pPr>
        <w:tabs>
          <w:tab w:val="left" w:pos="949"/>
        </w:tabs>
        <w:rPr>
          <w:rFonts w:ascii="Calibri" w:eastAsia="Calibri" w:hAnsi="Calibri" w:cs="Times New Roman"/>
        </w:rPr>
      </w:pPr>
      <w:r w:rsidRPr="00EA3659">
        <w:rPr>
          <w:rFonts w:ascii="Calibri" w:eastAsia="Calibri" w:hAnsi="Calibri" w:cs="Times New Roman"/>
        </w:rPr>
        <w:t xml:space="preserve">The budget must clearly indicate the </w:t>
      </w:r>
      <w:r w:rsidR="00AE4F9C">
        <w:rPr>
          <w:rFonts w:ascii="Calibri" w:eastAsia="Calibri" w:hAnsi="Calibri" w:cs="Times New Roman"/>
        </w:rPr>
        <w:t xml:space="preserve">grant </w:t>
      </w:r>
      <w:r w:rsidRPr="00EA3659">
        <w:rPr>
          <w:rFonts w:ascii="Calibri" w:eastAsia="Calibri" w:hAnsi="Calibri" w:cs="Times New Roman"/>
        </w:rPr>
        <w:t xml:space="preserve">funding (excluding GST) sought </w:t>
      </w:r>
      <w:r w:rsidR="00C164EA">
        <w:rPr>
          <w:rFonts w:ascii="Calibri" w:eastAsia="Calibri" w:hAnsi="Calibri" w:cs="Times New Roman"/>
        </w:rPr>
        <w:t xml:space="preserve">from </w:t>
      </w:r>
      <w:r w:rsidR="00AE4F9C">
        <w:rPr>
          <w:rFonts w:ascii="Calibri" w:eastAsia="Calibri" w:hAnsi="Calibri" w:cs="Times New Roman"/>
        </w:rPr>
        <w:t xml:space="preserve">the </w:t>
      </w:r>
      <w:r w:rsidR="00C164EA">
        <w:rPr>
          <w:rFonts w:ascii="Calibri" w:eastAsia="Calibri" w:hAnsi="Calibri" w:cs="Times New Roman"/>
        </w:rPr>
        <w:t>Commonwealth to deliver the Regional</w:t>
      </w:r>
      <w:r w:rsidR="00CD16CB">
        <w:rPr>
          <w:rFonts w:ascii="Calibri" w:eastAsia="Calibri" w:hAnsi="Calibri" w:cs="Times New Roman"/>
        </w:rPr>
        <w:t xml:space="preserve"> University Study </w:t>
      </w:r>
      <w:r w:rsidR="00C164EA">
        <w:rPr>
          <w:rFonts w:ascii="Calibri" w:eastAsia="Calibri" w:hAnsi="Calibri" w:cs="Times New Roman"/>
        </w:rPr>
        <w:t>Hub</w:t>
      </w:r>
      <w:r w:rsidRPr="00EA3659">
        <w:rPr>
          <w:rFonts w:ascii="Calibri" w:eastAsia="Calibri" w:hAnsi="Calibri" w:cs="Times New Roman"/>
        </w:rPr>
        <w:t xml:space="preserve">. Detailed expenditure for the total funding </w:t>
      </w:r>
      <w:r w:rsidRPr="00E14F8A">
        <w:rPr>
          <w:rFonts w:ascii="Calibri" w:eastAsia="Calibri" w:hAnsi="Calibri" w:cs="Times New Roman"/>
        </w:rPr>
        <w:t xml:space="preserve">period </w:t>
      </w:r>
      <w:r w:rsidR="0017362F">
        <w:rPr>
          <w:rFonts w:ascii="Calibri" w:eastAsia="Calibri" w:hAnsi="Calibri" w:cs="Times New Roman"/>
        </w:rPr>
        <w:br/>
      </w:r>
      <w:r w:rsidRPr="00E14F8A">
        <w:rPr>
          <w:rFonts w:ascii="Calibri" w:eastAsia="Calibri" w:hAnsi="Calibri" w:cs="Times New Roman"/>
        </w:rPr>
        <w:t>202</w:t>
      </w:r>
      <w:r w:rsidR="0028466D" w:rsidRPr="00E14F8A">
        <w:rPr>
          <w:rFonts w:ascii="Calibri" w:eastAsia="Calibri" w:hAnsi="Calibri" w:cs="Times New Roman"/>
        </w:rPr>
        <w:t>4</w:t>
      </w:r>
      <w:r w:rsidR="008E0DBD" w:rsidRPr="00E14F8A">
        <w:rPr>
          <w:rFonts w:ascii="Calibri" w:eastAsia="Calibri" w:hAnsi="Calibri" w:cs="Times New Roman"/>
        </w:rPr>
        <w:t>-2</w:t>
      </w:r>
      <w:r w:rsidR="0028466D" w:rsidRPr="00E14F8A">
        <w:rPr>
          <w:rFonts w:ascii="Calibri" w:eastAsia="Calibri" w:hAnsi="Calibri" w:cs="Times New Roman"/>
        </w:rPr>
        <w:t>5</w:t>
      </w:r>
      <w:r w:rsidRPr="00E14F8A">
        <w:rPr>
          <w:rFonts w:ascii="Calibri" w:eastAsia="Calibri" w:hAnsi="Calibri" w:cs="Times New Roman"/>
        </w:rPr>
        <w:t xml:space="preserve"> to 202</w:t>
      </w:r>
      <w:r w:rsidR="00CA597E" w:rsidRPr="00E14F8A">
        <w:rPr>
          <w:rFonts w:ascii="Calibri" w:eastAsia="Calibri" w:hAnsi="Calibri" w:cs="Times New Roman"/>
        </w:rPr>
        <w:t>7</w:t>
      </w:r>
      <w:r w:rsidR="008E0DBD" w:rsidRPr="00E14F8A">
        <w:rPr>
          <w:rFonts w:ascii="Calibri" w:eastAsia="Calibri" w:hAnsi="Calibri" w:cs="Times New Roman"/>
        </w:rPr>
        <w:t>-</w:t>
      </w:r>
      <w:r w:rsidR="001C4C28" w:rsidRPr="00E14F8A">
        <w:rPr>
          <w:rFonts w:ascii="Calibri" w:eastAsia="Calibri" w:hAnsi="Calibri" w:cs="Times New Roman"/>
        </w:rPr>
        <w:t>2</w:t>
      </w:r>
      <w:r w:rsidR="00CA597E" w:rsidRPr="00E14F8A">
        <w:rPr>
          <w:rFonts w:ascii="Calibri" w:eastAsia="Calibri" w:hAnsi="Calibri" w:cs="Times New Roman"/>
        </w:rPr>
        <w:t>8</w:t>
      </w:r>
      <w:r w:rsidRPr="00E14F8A">
        <w:rPr>
          <w:rFonts w:ascii="Calibri" w:eastAsia="Calibri" w:hAnsi="Calibri" w:cs="Times New Roman"/>
        </w:rPr>
        <w:t xml:space="preserve"> should be clear and realistic. The budget should be presented by financial year and</w:t>
      </w:r>
      <w:r w:rsidRPr="00EA3659">
        <w:rPr>
          <w:rFonts w:ascii="Calibri" w:eastAsia="Calibri" w:hAnsi="Calibri" w:cs="Times New Roman"/>
        </w:rPr>
        <w:t xml:space="preserve"> cover the total funding period.</w:t>
      </w:r>
    </w:p>
    <w:p w14:paraId="716C93F7" w14:textId="088E73B3" w:rsidR="00EA3659" w:rsidRPr="00EA3659" w:rsidRDefault="00EA3659" w:rsidP="00680369">
      <w:pPr>
        <w:tabs>
          <w:tab w:val="left" w:pos="949"/>
        </w:tabs>
        <w:rPr>
          <w:rFonts w:ascii="Calibri" w:eastAsia="Calibri" w:hAnsi="Calibri" w:cs="Times New Roman"/>
        </w:rPr>
      </w:pPr>
      <w:r w:rsidRPr="00EA3659">
        <w:rPr>
          <w:rFonts w:ascii="Calibri" w:eastAsia="Calibri" w:hAnsi="Calibri" w:cs="Times New Roman"/>
        </w:rPr>
        <w:lastRenderedPageBreak/>
        <w:t xml:space="preserve">The budget must also identify other sources of </w:t>
      </w:r>
      <w:r w:rsidR="001F3725">
        <w:rPr>
          <w:rFonts w:ascii="Calibri" w:eastAsia="Calibri" w:hAnsi="Calibri" w:cs="Times New Roman"/>
        </w:rPr>
        <w:t>income</w:t>
      </w:r>
      <w:r w:rsidR="001F3725" w:rsidRPr="00EA3659">
        <w:rPr>
          <w:rFonts w:ascii="Calibri" w:eastAsia="Calibri" w:hAnsi="Calibri" w:cs="Times New Roman"/>
        </w:rPr>
        <w:t xml:space="preserve"> </w:t>
      </w:r>
      <w:r w:rsidRPr="00EA3659">
        <w:rPr>
          <w:rFonts w:ascii="Calibri" w:eastAsia="Calibri" w:hAnsi="Calibri" w:cs="Times New Roman"/>
        </w:rPr>
        <w:t xml:space="preserve">(including any actual or anticipated funding through </w:t>
      </w:r>
      <w:r w:rsidR="00B32CAC">
        <w:rPr>
          <w:rFonts w:ascii="Calibri" w:eastAsia="Calibri" w:hAnsi="Calibri" w:cs="Times New Roman"/>
        </w:rPr>
        <w:t xml:space="preserve">Hub </w:t>
      </w:r>
      <w:r w:rsidRPr="00EA3659">
        <w:rPr>
          <w:rFonts w:ascii="Calibri" w:eastAsia="Calibri" w:hAnsi="Calibri" w:cs="Times New Roman"/>
        </w:rPr>
        <w:t xml:space="preserve">partnerships </w:t>
      </w:r>
      <w:r w:rsidR="001F3725">
        <w:rPr>
          <w:rFonts w:ascii="Calibri" w:eastAsia="Calibri" w:hAnsi="Calibri" w:cs="Times New Roman"/>
        </w:rPr>
        <w:t>above</w:t>
      </w:r>
      <w:r w:rsidRPr="00EA3659">
        <w:rPr>
          <w:rFonts w:ascii="Calibri" w:eastAsia="Calibri" w:hAnsi="Calibri" w:cs="Times New Roman"/>
        </w:rPr>
        <w:t xml:space="preserve">) and detail how that funding, together with program funding, would be used for the establishment and ongoing operations of the </w:t>
      </w:r>
      <w:r w:rsidR="00DA5DFC">
        <w:rPr>
          <w:rFonts w:ascii="Calibri" w:eastAsia="Calibri" w:hAnsi="Calibri" w:cs="Times New Roman"/>
        </w:rPr>
        <w:t>Regional</w:t>
      </w:r>
      <w:r w:rsidR="00CD16CB">
        <w:rPr>
          <w:rFonts w:ascii="Calibri" w:eastAsia="Calibri" w:hAnsi="Calibri" w:cs="Times New Roman"/>
        </w:rPr>
        <w:t xml:space="preserve"> University Study</w:t>
      </w:r>
      <w:r w:rsidR="00DA5DFC">
        <w:rPr>
          <w:rFonts w:ascii="Calibri" w:eastAsia="Calibri" w:hAnsi="Calibri" w:cs="Times New Roman"/>
        </w:rPr>
        <w:t xml:space="preserve"> Hub</w:t>
      </w:r>
      <w:r w:rsidRPr="00EA3659">
        <w:rPr>
          <w:rFonts w:ascii="Calibri" w:eastAsia="Calibri" w:hAnsi="Calibri" w:cs="Times New Roman"/>
        </w:rPr>
        <w:t>.</w:t>
      </w:r>
    </w:p>
    <w:p w14:paraId="6F73365A" w14:textId="2216A756" w:rsidR="00193E82" w:rsidRDefault="00EA3659" w:rsidP="00680369">
      <w:pPr>
        <w:tabs>
          <w:tab w:val="left" w:pos="949"/>
        </w:tabs>
        <w:rPr>
          <w:rFonts w:ascii="Calibri" w:eastAsia="Calibri" w:hAnsi="Calibri" w:cs="Times New Roman"/>
        </w:rPr>
      </w:pPr>
      <w:r w:rsidRPr="00EA3659">
        <w:rPr>
          <w:rFonts w:ascii="Calibri" w:eastAsia="Calibri" w:hAnsi="Calibri" w:cs="Times New Roman"/>
        </w:rPr>
        <w:t xml:space="preserve">Applicants should note </w:t>
      </w:r>
      <w:r w:rsidRPr="00EA3659" w:rsidDel="00DA5DFC">
        <w:rPr>
          <w:rFonts w:ascii="Calibri" w:eastAsia="Calibri" w:hAnsi="Calibri" w:cs="Times New Roman"/>
        </w:rPr>
        <w:t xml:space="preserve">that </w:t>
      </w:r>
      <w:r w:rsidR="00DA5DFC">
        <w:rPr>
          <w:rFonts w:ascii="Calibri" w:eastAsia="Calibri" w:hAnsi="Calibri" w:cs="Times New Roman"/>
        </w:rPr>
        <w:t>the budget</w:t>
      </w:r>
      <w:r w:rsidRPr="00EA3659">
        <w:rPr>
          <w:rFonts w:ascii="Calibri" w:eastAsia="Calibri" w:hAnsi="Calibri" w:cs="Times New Roman"/>
        </w:rPr>
        <w:t xml:space="preserve"> will be carefully </w:t>
      </w:r>
      <w:r w:rsidR="008E3320">
        <w:rPr>
          <w:rFonts w:ascii="Calibri" w:eastAsia="Calibri" w:hAnsi="Calibri" w:cs="Times New Roman"/>
        </w:rPr>
        <w:t xml:space="preserve">reviewed and </w:t>
      </w:r>
      <w:r w:rsidRPr="00EA3659">
        <w:rPr>
          <w:rFonts w:ascii="Calibri" w:eastAsia="Calibri" w:hAnsi="Calibri" w:cs="Times New Roman"/>
        </w:rPr>
        <w:t>its value for money</w:t>
      </w:r>
      <w:r w:rsidR="008E3320">
        <w:rPr>
          <w:rFonts w:ascii="Calibri" w:eastAsia="Calibri" w:hAnsi="Calibri" w:cs="Times New Roman"/>
        </w:rPr>
        <w:t xml:space="preserve"> assessed</w:t>
      </w:r>
      <w:r w:rsidRPr="00EA3659">
        <w:rPr>
          <w:rFonts w:ascii="Calibri" w:eastAsia="Calibri" w:hAnsi="Calibri" w:cs="Times New Roman"/>
        </w:rPr>
        <w:t xml:space="preserve"> by the Assessment Panel</w:t>
      </w:r>
      <w:r w:rsidR="001F3725">
        <w:rPr>
          <w:rFonts w:ascii="Calibri" w:eastAsia="Calibri" w:hAnsi="Calibri" w:cs="Times New Roman"/>
        </w:rPr>
        <w:t>.</w:t>
      </w:r>
      <w:r w:rsidRPr="00EA3659">
        <w:rPr>
          <w:rFonts w:ascii="Calibri" w:eastAsia="Calibri" w:hAnsi="Calibri" w:cs="Times New Roman"/>
        </w:rPr>
        <w:t xml:space="preserve"> This includes </w:t>
      </w:r>
      <w:r w:rsidR="008E3320">
        <w:rPr>
          <w:rFonts w:ascii="Calibri" w:eastAsia="Calibri" w:hAnsi="Calibri" w:cs="Times New Roman"/>
        </w:rPr>
        <w:t>requests for</w:t>
      </w:r>
      <w:r w:rsidRPr="00EA3659">
        <w:rPr>
          <w:rFonts w:ascii="Calibri" w:eastAsia="Calibri" w:hAnsi="Calibri" w:cs="Times New Roman"/>
        </w:rPr>
        <w:t xml:space="preserve"> capital works</w:t>
      </w:r>
      <w:r w:rsidR="008E3320">
        <w:rPr>
          <w:rFonts w:ascii="Calibri" w:eastAsia="Calibri" w:hAnsi="Calibri" w:cs="Times New Roman"/>
        </w:rPr>
        <w:t xml:space="preserve"> funding</w:t>
      </w:r>
      <w:r w:rsidRPr="00EA3659">
        <w:rPr>
          <w:rFonts w:ascii="Calibri" w:eastAsia="Calibri" w:hAnsi="Calibri" w:cs="Times New Roman"/>
        </w:rPr>
        <w:t xml:space="preserve">. </w:t>
      </w:r>
      <w:r w:rsidR="00193E82">
        <w:rPr>
          <w:rFonts w:ascii="Calibri" w:eastAsia="Calibri" w:hAnsi="Calibri" w:cs="Times New Roman"/>
        </w:rPr>
        <w:t xml:space="preserve">As noted above, </w:t>
      </w:r>
      <w:r w:rsidR="00C94C6E">
        <w:rPr>
          <w:rFonts w:ascii="Calibri" w:eastAsia="Calibri" w:hAnsi="Calibri" w:cs="Times New Roman"/>
        </w:rPr>
        <w:t xml:space="preserve">applicants should be aware </w:t>
      </w:r>
      <w:r w:rsidR="00A34374">
        <w:rPr>
          <w:rFonts w:ascii="Calibri" w:eastAsia="Calibri" w:hAnsi="Calibri" w:cs="Times New Roman"/>
        </w:rPr>
        <w:t xml:space="preserve">that even if </w:t>
      </w:r>
      <w:r w:rsidR="001F3725">
        <w:rPr>
          <w:rFonts w:ascii="Calibri" w:eastAsia="Calibri" w:hAnsi="Calibri" w:cs="Times New Roman"/>
        </w:rPr>
        <w:t>an application is successful</w:t>
      </w:r>
      <w:r w:rsidR="00A34374">
        <w:rPr>
          <w:rFonts w:ascii="Calibri" w:eastAsia="Calibri" w:hAnsi="Calibri" w:cs="Times New Roman"/>
        </w:rPr>
        <w:t xml:space="preserve">, </w:t>
      </w:r>
      <w:r w:rsidR="00F14FE4">
        <w:rPr>
          <w:rFonts w:ascii="Calibri" w:eastAsia="Calibri" w:hAnsi="Calibri" w:cs="Times New Roman"/>
        </w:rPr>
        <w:t>funding a</w:t>
      </w:r>
      <w:r w:rsidR="00A70A6D">
        <w:rPr>
          <w:rFonts w:ascii="Calibri" w:eastAsia="Calibri" w:hAnsi="Calibri" w:cs="Times New Roman"/>
        </w:rPr>
        <w:t xml:space="preserve">mounts are subject to negotiation, and the </w:t>
      </w:r>
      <w:r w:rsidR="006B7949">
        <w:rPr>
          <w:rFonts w:ascii="Calibri" w:eastAsia="Calibri" w:hAnsi="Calibri" w:cs="Times New Roman"/>
        </w:rPr>
        <w:t xml:space="preserve">Program Delegate will determine the final amount of funding to be approved. </w:t>
      </w:r>
      <w:r w:rsidR="007F26B5">
        <w:rPr>
          <w:rFonts w:ascii="Calibri" w:eastAsia="Calibri" w:hAnsi="Calibri" w:cs="Times New Roman"/>
        </w:rPr>
        <w:t xml:space="preserve">Final funding amounts will be determined after the application process concludes, in </w:t>
      </w:r>
      <w:r w:rsidR="00AE675C">
        <w:rPr>
          <w:rFonts w:ascii="Calibri" w:eastAsia="Calibri" w:hAnsi="Calibri" w:cs="Times New Roman"/>
        </w:rPr>
        <w:t xml:space="preserve">consultation </w:t>
      </w:r>
      <w:r w:rsidR="007F26B5">
        <w:rPr>
          <w:rFonts w:ascii="Calibri" w:eastAsia="Calibri" w:hAnsi="Calibri" w:cs="Times New Roman"/>
        </w:rPr>
        <w:t xml:space="preserve">with the </w:t>
      </w:r>
      <w:r w:rsidR="001F3725">
        <w:rPr>
          <w:rFonts w:ascii="Calibri" w:eastAsia="Calibri" w:hAnsi="Calibri" w:cs="Times New Roman"/>
        </w:rPr>
        <w:t>department</w:t>
      </w:r>
      <w:r w:rsidR="005A3B7B">
        <w:rPr>
          <w:rFonts w:ascii="Calibri" w:eastAsia="Calibri" w:hAnsi="Calibri" w:cs="Times New Roman"/>
        </w:rPr>
        <w:t xml:space="preserve"> and at the discretion of the delegate</w:t>
      </w:r>
      <w:r w:rsidR="007F26B5">
        <w:rPr>
          <w:rFonts w:ascii="Calibri" w:eastAsia="Calibri" w:hAnsi="Calibri" w:cs="Times New Roman"/>
        </w:rPr>
        <w:t>.</w:t>
      </w:r>
    </w:p>
    <w:p w14:paraId="4838D6C0" w14:textId="59869F07" w:rsidR="00EA3659" w:rsidRPr="00EA3659" w:rsidRDefault="00EA3659" w:rsidP="00680369">
      <w:pPr>
        <w:tabs>
          <w:tab w:val="left" w:pos="949"/>
        </w:tabs>
        <w:rPr>
          <w:rFonts w:ascii="Calibri" w:eastAsia="Calibri" w:hAnsi="Calibri" w:cs="Times New Roman"/>
        </w:rPr>
      </w:pPr>
      <w:r w:rsidRPr="00EA3659">
        <w:rPr>
          <w:rFonts w:ascii="Calibri" w:eastAsia="Calibri" w:hAnsi="Calibri" w:cs="Times New Roman"/>
        </w:rPr>
        <w:t xml:space="preserve">Attach quotes or other relevant material to support expected costs for establishment, </w:t>
      </w:r>
      <w:r w:rsidRPr="00EA3659" w:rsidDel="00C137B8">
        <w:rPr>
          <w:rFonts w:ascii="Calibri" w:eastAsia="Calibri" w:hAnsi="Calibri" w:cs="Times New Roman"/>
        </w:rPr>
        <w:t>operation</w:t>
      </w:r>
      <w:r w:rsidR="009A02CC">
        <w:rPr>
          <w:rFonts w:ascii="Calibri" w:eastAsia="Calibri" w:hAnsi="Calibri" w:cs="Times New Roman"/>
        </w:rPr>
        <w:t xml:space="preserve"> and/or </w:t>
      </w:r>
      <w:r w:rsidRPr="00EA3659">
        <w:rPr>
          <w:rFonts w:ascii="Calibri" w:eastAsia="Calibri" w:hAnsi="Calibri" w:cs="Times New Roman"/>
        </w:rPr>
        <w:t>capital works</w:t>
      </w:r>
      <w:r w:rsidR="003F3E6D">
        <w:rPr>
          <w:rFonts w:ascii="Calibri" w:eastAsia="Calibri" w:hAnsi="Calibri" w:cs="Times New Roman"/>
        </w:rPr>
        <w:t xml:space="preserve"> </w:t>
      </w:r>
      <w:r w:rsidR="003F3E6D" w:rsidRPr="00FE55C1">
        <w:rPr>
          <w:rFonts w:ascii="Calibri" w:eastAsia="Calibri" w:hAnsi="Calibri" w:cs="Times New Roman"/>
        </w:rPr>
        <w:t>(keeping within the attachment page limit outlined below)</w:t>
      </w:r>
      <w:r w:rsidR="00AA77A3" w:rsidRPr="00FE55C1">
        <w:rPr>
          <w:rFonts w:ascii="Calibri" w:eastAsia="Calibri" w:hAnsi="Calibri" w:cs="Times New Roman"/>
        </w:rPr>
        <w:t>.</w:t>
      </w:r>
    </w:p>
    <w:p w14:paraId="0ED99B96" w14:textId="60D440A2" w:rsidR="00CC05CA" w:rsidRDefault="00EA3659" w:rsidP="00EA3659">
      <w:pPr>
        <w:spacing w:after="0" w:line="276" w:lineRule="auto"/>
        <w:rPr>
          <w:rFonts w:ascii="Calibri" w:eastAsia="Calibri" w:hAnsi="Calibri" w:cs="Times New Roman"/>
        </w:rPr>
      </w:pPr>
      <w:r w:rsidRPr="00EA3659">
        <w:rPr>
          <w:rFonts w:ascii="Calibri" w:eastAsia="Calibri" w:hAnsi="Calibri" w:cs="Times New Roman"/>
        </w:rPr>
        <w:t>During the assessment process</w:t>
      </w:r>
      <w:r w:rsidR="00AB6B9D">
        <w:rPr>
          <w:rFonts w:ascii="Calibri" w:eastAsia="Calibri" w:hAnsi="Calibri" w:cs="Times New Roman"/>
        </w:rPr>
        <w:t>,</w:t>
      </w:r>
      <w:r w:rsidRPr="00EA3659">
        <w:rPr>
          <w:rFonts w:ascii="Calibri" w:eastAsia="Calibri" w:hAnsi="Calibri" w:cs="Times New Roman"/>
        </w:rPr>
        <w:t xml:space="preserve"> the </w:t>
      </w:r>
      <w:r w:rsidR="007A3B94">
        <w:rPr>
          <w:rFonts w:ascii="Calibri" w:eastAsia="Calibri" w:hAnsi="Calibri" w:cs="Times New Roman"/>
        </w:rPr>
        <w:t xml:space="preserve">assessment panel </w:t>
      </w:r>
      <w:r w:rsidRPr="00EA3659">
        <w:rPr>
          <w:rFonts w:ascii="Calibri" w:eastAsia="Calibri" w:hAnsi="Calibri" w:cs="Times New Roman"/>
        </w:rPr>
        <w:t xml:space="preserve">may seek further clarification from applicants regarding their proposed budget </w:t>
      </w:r>
      <w:r w:rsidR="00AB6B9D">
        <w:rPr>
          <w:rFonts w:ascii="Calibri" w:eastAsia="Calibri" w:hAnsi="Calibri" w:cs="Times New Roman"/>
        </w:rPr>
        <w:t>as</w:t>
      </w:r>
      <w:r w:rsidR="00AB6B9D" w:rsidRPr="00EA3659">
        <w:rPr>
          <w:rFonts w:ascii="Calibri" w:eastAsia="Calibri" w:hAnsi="Calibri" w:cs="Times New Roman"/>
        </w:rPr>
        <w:t xml:space="preserve"> </w:t>
      </w:r>
      <w:r w:rsidRPr="00EA3659">
        <w:rPr>
          <w:rFonts w:ascii="Calibri" w:eastAsia="Calibri" w:hAnsi="Calibri" w:cs="Times New Roman"/>
        </w:rPr>
        <w:t xml:space="preserve">required. This may include asking potential applicants to submit a revised budget based on feedback from </w:t>
      </w:r>
      <w:r w:rsidR="00500FE8" w:rsidRPr="00EA3659">
        <w:rPr>
          <w:rFonts w:ascii="Calibri" w:eastAsia="Calibri" w:hAnsi="Calibri" w:cs="Times New Roman"/>
        </w:rPr>
        <w:t>the</w:t>
      </w:r>
      <w:r w:rsidR="00500FE8">
        <w:rPr>
          <w:rFonts w:ascii="Calibri" w:eastAsia="Calibri" w:hAnsi="Calibri" w:cs="Times New Roman"/>
        </w:rPr>
        <w:t xml:space="preserve"> panel</w:t>
      </w:r>
      <w:r w:rsidRPr="00EA3659">
        <w:rPr>
          <w:rFonts w:ascii="Calibri" w:eastAsia="Calibri" w:hAnsi="Calibri" w:cs="Times New Roman"/>
        </w:rPr>
        <w:t>.</w:t>
      </w:r>
    </w:p>
    <w:p w14:paraId="19F93837" w14:textId="7F7A4304" w:rsidR="00EA3659" w:rsidRPr="00ED4B7A" w:rsidRDefault="0031653E" w:rsidP="00680369">
      <w:pPr>
        <w:pStyle w:val="Heading3"/>
        <w:numPr>
          <w:ilvl w:val="1"/>
          <w:numId w:val="34"/>
        </w:numPr>
        <w:rPr>
          <w:rFonts w:eastAsia="Times New Roman"/>
        </w:rPr>
      </w:pPr>
      <w:bookmarkStart w:id="888" w:name="_Toc141785030"/>
      <w:bookmarkStart w:id="889" w:name="_Toc141789912"/>
      <w:bookmarkStart w:id="890" w:name="_Toc141863940"/>
      <w:bookmarkStart w:id="891" w:name="_Toc141864148"/>
      <w:bookmarkStart w:id="892" w:name="_Toc141867733"/>
      <w:bookmarkStart w:id="893" w:name="_Toc141885565"/>
      <w:bookmarkStart w:id="894" w:name="_Toc142037729"/>
      <w:bookmarkStart w:id="895" w:name="_Toc141785031"/>
      <w:bookmarkStart w:id="896" w:name="_Toc141789913"/>
      <w:bookmarkStart w:id="897" w:name="_Toc141863941"/>
      <w:bookmarkStart w:id="898" w:name="_Toc141864149"/>
      <w:bookmarkStart w:id="899" w:name="_Toc141867734"/>
      <w:bookmarkStart w:id="900" w:name="_Toc141885566"/>
      <w:bookmarkStart w:id="901" w:name="_Toc142037730"/>
      <w:bookmarkStart w:id="902" w:name="_Toc141785032"/>
      <w:bookmarkStart w:id="903" w:name="_Toc141789914"/>
      <w:bookmarkStart w:id="904" w:name="_Toc141863942"/>
      <w:bookmarkStart w:id="905" w:name="_Toc141864150"/>
      <w:bookmarkStart w:id="906" w:name="_Toc141867735"/>
      <w:bookmarkStart w:id="907" w:name="_Toc141885567"/>
      <w:bookmarkStart w:id="908" w:name="_Toc142037731"/>
      <w:bookmarkStart w:id="909" w:name="_Toc141785033"/>
      <w:bookmarkStart w:id="910" w:name="_Toc141789915"/>
      <w:bookmarkStart w:id="911" w:name="_Toc141863943"/>
      <w:bookmarkStart w:id="912" w:name="_Toc141864151"/>
      <w:bookmarkStart w:id="913" w:name="_Toc141867736"/>
      <w:bookmarkStart w:id="914" w:name="_Toc141885568"/>
      <w:bookmarkStart w:id="915" w:name="_Toc142037732"/>
      <w:bookmarkStart w:id="916" w:name="_Toc141785034"/>
      <w:bookmarkStart w:id="917" w:name="_Toc141789916"/>
      <w:bookmarkStart w:id="918" w:name="_Toc141863944"/>
      <w:bookmarkStart w:id="919" w:name="_Toc141864152"/>
      <w:bookmarkStart w:id="920" w:name="_Toc141867737"/>
      <w:bookmarkStart w:id="921" w:name="_Toc141885569"/>
      <w:bookmarkStart w:id="922" w:name="_Toc142037733"/>
      <w:bookmarkStart w:id="923" w:name="_Toc141785035"/>
      <w:bookmarkStart w:id="924" w:name="_Toc141789917"/>
      <w:bookmarkStart w:id="925" w:name="_Toc141863945"/>
      <w:bookmarkStart w:id="926" w:name="_Toc141864153"/>
      <w:bookmarkStart w:id="927" w:name="_Toc141867738"/>
      <w:bookmarkStart w:id="928" w:name="_Toc141885570"/>
      <w:bookmarkStart w:id="929" w:name="_Toc142037734"/>
      <w:bookmarkStart w:id="930" w:name="_Toc141785036"/>
      <w:bookmarkStart w:id="931" w:name="_Toc141789918"/>
      <w:bookmarkStart w:id="932" w:name="_Toc141863946"/>
      <w:bookmarkStart w:id="933" w:name="_Toc141864154"/>
      <w:bookmarkStart w:id="934" w:name="_Toc141867739"/>
      <w:bookmarkStart w:id="935" w:name="_Toc141885571"/>
      <w:bookmarkStart w:id="936" w:name="_Toc142037735"/>
      <w:bookmarkStart w:id="937" w:name="_Toc141785037"/>
      <w:bookmarkStart w:id="938" w:name="_Toc141789919"/>
      <w:bookmarkStart w:id="939" w:name="_Toc141863947"/>
      <w:bookmarkStart w:id="940" w:name="_Toc141864155"/>
      <w:bookmarkStart w:id="941" w:name="_Toc141867740"/>
      <w:bookmarkStart w:id="942" w:name="_Toc141885572"/>
      <w:bookmarkStart w:id="943" w:name="_Toc142037736"/>
      <w:bookmarkStart w:id="944" w:name="_Toc141785038"/>
      <w:bookmarkStart w:id="945" w:name="_Toc141789920"/>
      <w:bookmarkStart w:id="946" w:name="_Toc141863948"/>
      <w:bookmarkStart w:id="947" w:name="_Toc141864156"/>
      <w:bookmarkStart w:id="948" w:name="_Toc141867741"/>
      <w:bookmarkStart w:id="949" w:name="_Toc141885573"/>
      <w:bookmarkStart w:id="950" w:name="_Toc142037737"/>
      <w:bookmarkStart w:id="951" w:name="_Toc141785039"/>
      <w:bookmarkStart w:id="952" w:name="_Toc141789921"/>
      <w:bookmarkStart w:id="953" w:name="_Toc141863949"/>
      <w:bookmarkStart w:id="954" w:name="_Toc141864157"/>
      <w:bookmarkStart w:id="955" w:name="_Toc141867742"/>
      <w:bookmarkStart w:id="956" w:name="_Toc141885574"/>
      <w:bookmarkStart w:id="957" w:name="_Toc142037738"/>
      <w:bookmarkStart w:id="958" w:name="_Toc141785040"/>
      <w:bookmarkStart w:id="959" w:name="_Toc141789922"/>
      <w:bookmarkStart w:id="960" w:name="_Toc141863950"/>
      <w:bookmarkStart w:id="961" w:name="_Toc141864158"/>
      <w:bookmarkStart w:id="962" w:name="_Toc141867743"/>
      <w:bookmarkStart w:id="963" w:name="_Toc141885575"/>
      <w:bookmarkStart w:id="964" w:name="_Toc142037739"/>
      <w:bookmarkStart w:id="965" w:name="_Toc141785041"/>
      <w:bookmarkStart w:id="966" w:name="_Toc141789923"/>
      <w:bookmarkStart w:id="967" w:name="_Toc141863951"/>
      <w:bookmarkStart w:id="968" w:name="_Toc141864159"/>
      <w:bookmarkStart w:id="969" w:name="_Toc141867744"/>
      <w:bookmarkStart w:id="970" w:name="_Toc141885576"/>
      <w:bookmarkStart w:id="971" w:name="_Toc142037740"/>
      <w:bookmarkStart w:id="972" w:name="_Toc141785042"/>
      <w:bookmarkStart w:id="973" w:name="_Toc141789924"/>
      <w:bookmarkStart w:id="974" w:name="_Toc141863952"/>
      <w:bookmarkStart w:id="975" w:name="_Toc141864160"/>
      <w:bookmarkStart w:id="976" w:name="_Toc141867745"/>
      <w:bookmarkStart w:id="977" w:name="_Toc141885577"/>
      <w:bookmarkStart w:id="978" w:name="_Toc142037741"/>
      <w:bookmarkStart w:id="979" w:name="_Toc141785043"/>
      <w:bookmarkStart w:id="980" w:name="_Toc141789925"/>
      <w:bookmarkStart w:id="981" w:name="_Toc141863953"/>
      <w:bookmarkStart w:id="982" w:name="_Toc141864161"/>
      <w:bookmarkStart w:id="983" w:name="_Toc141867746"/>
      <w:bookmarkStart w:id="984" w:name="_Toc141885578"/>
      <w:bookmarkStart w:id="985" w:name="_Toc142037742"/>
      <w:bookmarkStart w:id="986" w:name="_Toc139620154"/>
      <w:bookmarkStart w:id="987" w:name="_Toc173944661"/>
      <w:bookmarkStart w:id="988" w:name="_Toc96777683"/>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r w:rsidRPr="009864B6">
        <w:rPr>
          <w:rFonts w:eastAsia="Times New Roman"/>
        </w:rPr>
        <w:t>Attachments</w:t>
      </w:r>
      <w:r>
        <w:rPr>
          <w:rFonts w:eastAsia="Times New Roman"/>
        </w:rPr>
        <w:t xml:space="preserve"> list</w:t>
      </w:r>
      <w:bookmarkEnd w:id="986"/>
      <w:bookmarkEnd w:id="987"/>
      <w:r w:rsidR="001B350C">
        <w:rPr>
          <w:rFonts w:eastAsia="Times New Roman"/>
        </w:rPr>
        <w:t xml:space="preserve"> </w:t>
      </w:r>
      <w:bookmarkEnd w:id="988"/>
    </w:p>
    <w:p w14:paraId="52B10D22" w14:textId="2005DC7A" w:rsidR="00D75EE0" w:rsidRDefault="00EA3659" w:rsidP="00680369">
      <w:pPr>
        <w:tabs>
          <w:tab w:val="left" w:pos="949"/>
        </w:tabs>
        <w:rPr>
          <w:rFonts w:ascii="Calibri" w:eastAsia="Calibri" w:hAnsi="Calibri" w:cs="Times New Roman"/>
        </w:rPr>
      </w:pPr>
      <w:r w:rsidRPr="00EA3659">
        <w:rPr>
          <w:rFonts w:ascii="Calibri" w:eastAsia="Calibri" w:hAnsi="Calibri" w:cs="Times New Roman"/>
        </w:rPr>
        <w:t>Attachments should</w:t>
      </w:r>
      <w:r w:rsidR="00AB6B9D">
        <w:rPr>
          <w:rFonts w:ascii="Calibri" w:eastAsia="Calibri" w:hAnsi="Calibri" w:cs="Times New Roman"/>
        </w:rPr>
        <w:t xml:space="preserve"> only be provided where they </w:t>
      </w:r>
      <w:r w:rsidR="003B3813">
        <w:rPr>
          <w:rFonts w:ascii="Calibri" w:eastAsia="Calibri" w:hAnsi="Calibri" w:cs="Times New Roman"/>
        </w:rPr>
        <w:t>add value or context to the overall application</w:t>
      </w:r>
      <w:r w:rsidR="00703DBE">
        <w:rPr>
          <w:rFonts w:ascii="Calibri" w:eastAsia="Calibri" w:hAnsi="Calibri" w:cs="Times New Roman"/>
        </w:rPr>
        <w:t>.</w:t>
      </w:r>
      <w:r w:rsidR="003B3813">
        <w:rPr>
          <w:rFonts w:ascii="Calibri" w:eastAsia="Calibri" w:hAnsi="Calibri" w:cs="Times New Roman"/>
        </w:rPr>
        <w:t xml:space="preserve"> </w:t>
      </w:r>
      <w:r w:rsidR="00751040">
        <w:rPr>
          <w:rFonts w:ascii="Calibri" w:eastAsia="Calibri" w:hAnsi="Calibri" w:cs="Times New Roman"/>
        </w:rPr>
        <w:t xml:space="preserve">The sum of all attachments </w:t>
      </w:r>
      <w:r w:rsidR="00751040" w:rsidRPr="002867F2">
        <w:rPr>
          <w:rFonts w:ascii="Calibri" w:eastAsia="Calibri" w:hAnsi="Calibri" w:cs="Times New Roman"/>
          <w:b/>
          <w:bCs/>
        </w:rPr>
        <w:t xml:space="preserve">must </w:t>
      </w:r>
      <w:r w:rsidR="003B3813" w:rsidRPr="002867F2">
        <w:rPr>
          <w:rFonts w:ascii="Calibri" w:eastAsia="Calibri" w:hAnsi="Calibri" w:cs="Times New Roman"/>
          <w:b/>
          <w:bCs/>
        </w:rPr>
        <w:t xml:space="preserve">not exceed </w:t>
      </w:r>
      <w:r w:rsidR="00481403" w:rsidRPr="002867F2">
        <w:rPr>
          <w:rFonts w:ascii="Calibri" w:eastAsia="Calibri" w:hAnsi="Calibri" w:cs="Times New Roman"/>
          <w:b/>
          <w:bCs/>
        </w:rPr>
        <w:t>5</w:t>
      </w:r>
      <w:r w:rsidR="003B3813" w:rsidRPr="002867F2">
        <w:rPr>
          <w:rFonts w:ascii="Calibri" w:eastAsia="Calibri" w:hAnsi="Calibri" w:cs="Times New Roman"/>
          <w:b/>
          <w:bCs/>
        </w:rPr>
        <w:t>0 one-sided equivalents to A4 pages</w:t>
      </w:r>
      <w:r w:rsidR="002755AA">
        <w:rPr>
          <w:rFonts w:ascii="Calibri" w:eastAsia="Calibri" w:hAnsi="Calibri" w:cs="Times New Roman"/>
          <w:b/>
          <w:bCs/>
        </w:rPr>
        <w:t xml:space="preserve"> </w:t>
      </w:r>
      <w:r w:rsidR="002755AA" w:rsidRPr="00FE55C1">
        <w:rPr>
          <w:rFonts w:ascii="Calibri" w:eastAsia="Calibri" w:hAnsi="Calibri" w:cs="Times New Roman"/>
        </w:rPr>
        <w:t xml:space="preserve">(30 pages of attachment for the application, and an additional 20 pages of attachments for </w:t>
      </w:r>
      <w:r w:rsidR="00432786" w:rsidRPr="00FE55C1">
        <w:rPr>
          <w:rFonts w:ascii="Calibri" w:eastAsia="Calibri" w:hAnsi="Calibri" w:cs="Times New Roman"/>
        </w:rPr>
        <w:t>the budget)</w:t>
      </w:r>
      <w:r w:rsidR="003B3813" w:rsidRPr="00FE55C1">
        <w:rPr>
          <w:rFonts w:ascii="Calibri" w:eastAsia="Calibri" w:hAnsi="Calibri" w:cs="Times New Roman"/>
        </w:rPr>
        <w:t>.</w:t>
      </w:r>
      <w:r w:rsidR="003B3813">
        <w:rPr>
          <w:rFonts w:ascii="Calibri" w:eastAsia="Calibri" w:hAnsi="Calibri" w:cs="Times New Roman"/>
        </w:rPr>
        <w:t xml:space="preserve"> Any attachments beyond this page limit </w:t>
      </w:r>
      <w:r w:rsidR="003B3813" w:rsidRPr="00680369">
        <w:rPr>
          <w:rFonts w:ascii="Calibri" w:eastAsia="Calibri" w:hAnsi="Calibri" w:cs="Times New Roman"/>
          <w:b/>
        </w:rPr>
        <w:t>will not be considered</w:t>
      </w:r>
      <w:r w:rsidR="003B3813">
        <w:rPr>
          <w:rFonts w:ascii="Calibri" w:eastAsia="Calibri" w:hAnsi="Calibri" w:cs="Times New Roman"/>
        </w:rPr>
        <w:t xml:space="preserve"> by the Assessment Panel.</w:t>
      </w:r>
    </w:p>
    <w:p w14:paraId="53C7E566" w14:textId="2E0E13BA" w:rsidR="00EA3659" w:rsidRPr="003D6BC1" w:rsidRDefault="003B3813" w:rsidP="003D6BC1">
      <w:r>
        <w:rPr>
          <w:rFonts w:ascii="Calibri" w:eastAsia="Calibri" w:hAnsi="Calibri" w:cs="Times New Roman"/>
        </w:rPr>
        <w:t>Please list attachments</w:t>
      </w:r>
      <w:r w:rsidR="00EA3659" w:rsidRPr="00EA3659">
        <w:rPr>
          <w:rFonts w:ascii="Calibri" w:eastAsia="Calibri" w:hAnsi="Calibri" w:cs="Times New Roman"/>
        </w:rPr>
        <w:t xml:space="preserve"> </w:t>
      </w:r>
      <w:r>
        <w:rPr>
          <w:rFonts w:ascii="Calibri" w:eastAsia="Calibri" w:hAnsi="Calibri" w:cs="Times New Roman"/>
        </w:rPr>
        <w:t>in</w:t>
      </w:r>
      <w:r w:rsidRPr="00EA3659">
        <w:rPr>
          <w:rFonts w:ascii="Calibri" w:eastAsia="Calibri" w:hAnsi="Calibri" w:cs="Times New Roman"/>
        </w:rPr>
        <w:t xml:space="preserve"> </w:t>
      </w:r>
      <w:r w:rsidR="00EA3659" w:rsidRPr="00EA3659">
        <w:rPr>
          <w:rFonts w:ascii="Calibri" w:eastAsia="Calibri" w:hAnsi="Calibri" w:cs="Times New Roman"/>
        </w:rPr>
        <w:t xml:space="preserve">the table provided in the Application Form. Please include the correct attachment reference </w:t>
      </w:r>
      <w:r>
        <w:rPr>
          <w:rFonts w:ascii="Calibri" w:eastAsia="Calibri" w:hAnsi="Calibri" w:cs="Times New Roman"/>
        </w:rPr>
        <w:t>in</w:t>
      </w:r>
      <w:r w:rsidRPr="00EA3659">
        <w:rPr>
          <w:rFonts w:ascii="Calibri" w:eastAsia="Calibri" w:hAnsi="Calibri" w:cs="Times New Roman"/>
        </w:rPr>
        <w:t xml:space="preserve"> </w:t>
      </w:r>
      <w:r w:rsidR="00EA3659" w:rsidRPr="00EA3659">
        <w:rPr>
          <w:rFonts w:ascii="Calibri" w:eastAsia="Calibri" w:hAnsi="Calibri" w:cs="Times New Roman"/>
        </w:rPr>
        <w:t xml:space="preserve">the title of </w:t>
      </w:r>
      <w:r>
        <w:rPr>
          <w:rFonts w:ascii="Calibri" w:eastAsia="Calibri" w:hAnsi="Calibri" w:cs="Times New Roman"/>
        </w:rPr>
        <w:t>each</w:t>
      </w:r>
      <w:r w:rsidRPr="00EA3659">
        <w:rPr>
          <w:rFonts w:ascii="Calibri" w:eastAsia="Calibri" w:hAnsi="Calibri" w:cs="Times New Roman"/>
        </w:rPr>
        <w:t xml:space="preserve"> </w:t>
      </w:r>
      <w:r w:rsidR="00EA3659" w:rsidRPr="00EA3659">
        <w:rPr>
          <w:rFonts w:ascii="Calibri" w:eastAsia="Calibri" w:hAnsi="Calibri" w:cs="Times New Roman"/>
        </w:rPr>
        <w:t xml:space="preserve">document. </w:t>
      </w:r>
    </w:p>
    <w:p w14:paraId="4B378407" w14:textId="648AB8AA" w:rsidR="00EA3659" w:rsidRPr="00EA3659" w:rsidRDefault="00F71111" w:rsidP="00680369">
      <w:pPr>
        <w:pStyle w:val="Heading3"/>
        <w:numPr>
          <w:ilvl w:val="1"/>
          <w:numId w:val="34"/>
        </w:numPr>
        <w:rPr>
          <w:rFonts w:eastAsia="Calibri"/>
        </w:rPr>
      </w:pPr>
      <w:bookmarkStart w:id="989" w:name="_Toc141785045"/>
      <w:bookmarkStart w:id="990" w:name="_Toc141789927"/>
      <w:bookmarkStart w:id="991" w:name="_Toc141863955"/>
      <w:bookmarkStart w:id="992" w:name="_Toc141864163"/>
      <w:bookmarkStart w:id="993" w:name="_Toc141867748"/>
      <w:bookmarkStart w:id="994" w:name="_Toc141885580"/>
      <w:bookmarkStart w:id="995" w:name="_Toc142037744"/>
      <w:bookmarkStart w:id="996" w:name="_Toc141785046"/>
      <w:bookmarkStart w:id="997" w:name="_Toc141789928"/>
      <w:bookmarkStart w:id="998" w:name="_Toc141863956"/>
      <w:bookmarkStart w:id="999" w:name="_Toc141864164"/>
      <w:bookmarkStart w:id="1000" w:name="_Toc141867749"/>
      <w:bookmarkStart w:id="1001" w:name="_Toc141885581"/>
      <w:bookmarkStart w:id="1002" w:name="_Toc142037745"/>
      <w:bookmarkStart w:id="1003" w:name="_Toc141785047"/>
      <w:bookmarkStart w:id="1004" w:name="_Toc141789929"/>
      <w:bookmarkStart w:id="1005" w:name="_Toc141863957"/>
      <w:bookmarkStart w:id="1006" w:name="_Toc141864165"/>
      <w:bookmarkStart w:id="1007" w:name="_Toc141867750"/>
      <w:bookmarkStart w:id="1008" w:name="_Toc141885582"/>
      <w:bookmarkStart w:id="1009" w:name="_Toc142037746"/>
      <w:bookmarkStart w:id="1010" w:name="_Toc141785048"/>
      <w:bookmarkStart w:id="1011" w:name="_Toc141789930"/>
      <w:bookmarkStart w:id="1012" w:name="_Toc141863958"/>
      <w:bookmarkStart w:id="1013" w:name="_Toc141864166"/>
      <w:bookmarkStart w:id="1014" w:name="_Toc141867751"/>
      <w:bookmarkStart w:id="1015" w:name="_Toc141885583"/>
      <w:bookmarkStart w:id="1016" w:name="_Toc142037747"/>
      <w:bookmarkStart w:id="1017" w:name="_Toc141785049"/>
      <w:bookmarkStart w:id="1018" w:name="_Toc141789931"/>
      <w:bookmarkStart w:id="1019" w:name="_Toc141863959"/>
      <w:bookmarkStart w:id="1020" w:name="_Toc141864167"/>
      <w:bookmarkStart w:id="1021" w:name="_Toc141867752"/>
      <w:bookmarkStart w:id="1022" w:name="_Toc141885584"/>
      <w:bookmarkStart w:id="1023" w:name="_Toc142037748"/>
      <w:bookmarkStart w:id="1024" w:name="_Toc141785050"/>
      <w:bookmarkStart w:id="1025" w:name="_Toc141789932"/>
      <w:bookmarkStart w:id="1026" w:name="_Toc141863960"/>
      <w:bookmarkStart w:id="1027" w:name="_Toc141864168"/>
      <w:bookmarkStart w:id="1028" w:name="_Toc141867753"/>
      <w:bookmarkStart w:id="1029" w:name="_Toc141885585"/>
      <w:bookmarkStart w:id="1030" w:name="_Toc142037749"/>
      <w:bookmarkStart w:id="1031" w:name="_Toc141785051"/>
      <w:bookmarkStart w:id="1032" w:name="_Toc141789933"/>
      <w:bookmarkStart w:id="1033" w:name="_Toc141863961"/>
      <w:bookmarkStart w:id="1034" w:name="_Toc141864169"/>
      <w:bookmarkStart w:id="1035" w:name="_Toc141867754"/>
      <w:bookmarkStart w:id="1036" w:name="_Toc141885586"/>
      <w:bookmarkStart w:id="1037" w:name="_Toc142037750"/>
      <w:bookmarkStart w:id="1038" w:name="_Toc141785052"/>
      <w:bookmarkStart w:id="1039" w:name="_Toc141789934"/>
      <w:bookmarkStart w:id="1040" w:name="_Toc141863962"/>
      <w:bookmarkStart w:id="1041" w:name="_Toc141864170"/>
      <w:bookmarkStart w:id="1042" w:name="_Toc141867755"/>
      <w:bookmarkStart w:id="1043" w:name="_Toc141885587"/>
      <w:bookmarkStart w:id="1044" w:name="_Toc142037751"/>
      <w:bookmarkStart w:id="1045" w:name="_Toc141785053"/>
      <w:bookmarkStart w:id="1046" w:name="_Toc141789935"/>
      <w:bookmarkStart w:id="1047" w:name="_Toc141863963"/>
      <w:bookmarkStart w:id="1048" w:name="_Toc141864171"/>
      <w:bookmarkStart w:id="1049" w:name="_Toc141867756"/>
      <w:bookmarkStart w:id="1050" w:name="_Toc141885588"/>
      <w:bookmarkStart w:id="1051" w:name="_Toc142037752"/>
      <w:bookmarkStart w:id="1052" w:name="_Toc141785054"/>
      <w:bookmarkStart w:id="1053" w:name="_Toc141789936"/>
      <w:bookmarkStart w:id="1054" w:name="_Toc141863964"/>
      <w:bookmarkStart w:id="1055" w:name="_Toc141864172"/>
      <w:bookmarkStart w:id="1056" w:name="_Toc141867757"/>
      <w:bookmarkStart w:id="1057" w:name="_Toc141885589"/>
      <w:bookmarkStart w:id="1058" w:name="_Toc142037753"/>
      <w:bookmarkStart w:id="1059" w:name="_Toc141785055"/>
      <w:bookmarkStart w:id="1060" w:name="_Toc141789937"/>
      <w:bookmarkStart w:id="1061" w:name="_Toc141863965"/>
      <w:bookmarkStart w:id="1062" w:name="_Toc141864173"/>
      <w:bookmarkStart w:id="1063" w:name="_Toc141867758"/>
      <w:bookmarkStart w:id="1064" w:name="_Toc141885590"/>
      <w:bookmarkStart w:id="1065" w:name="_Toc142037754"/>
      <w:bookmarkStart w:id="1066" w:name="_Toc141785056"/>
      <w:bookmarkStart w:id="1067" w:name="_Toc141789938"/>
      <w:bookmarkStart w:id="1068" w:name="_Toc141863966"/>
      <w:bookmarkStart w:id="1069" w:name="_Toc141864174"/>
      <w:bookmarkStart w:id="1070" w:name="_Toc141867759"/>
      <w:bookmarkStart w:id="1071" w:name="_Toc141885591"/>
      <w:bookmarkStart w:id="1072" w:name="_Toc142037755"/>
      <w:bookmarkStart w:id="1073" w:name="_Toc141785057"/>
      <w:bookmarkStart w:id="1074" w:name="_Toc141789939"/>
      <w:bookmarkStart w:id="1075" w:name="_Toc141863967"/>
      <w:bookmarkStart w:id="1076" w:name="_Toc141864175"/>
      <w:bookmarkStart w:id="1077" w:name="_Toc141867760"/>
      <w:bookmarkStart w:id="1078" w:name="_Toc141885592"/>
      <w:bookmarkStart w:id="1079" w:name="_Toc142037756"/>
      <w:bookmarkStart w:id="1080" w:name="_Toc141785058"/>
      <w:bookmarkStart w:id="1081" w:name="_Toc141789940"/>
      <w:bookmarkStart w:id="1082" w:name="_Toc141863968"/>
      <w:bookmarkStart w:id="1083" w:name="_Toc141864176"/>
      <w:bookmarkStart w:id="1084" w:name="_Toc141867761"/>
      <w:bookmarkStart w:id="1085" w:name="_Toc141885593"/>
      <w:bookmarkStart w:id="1086" w:name="_Toc142037757"/>
      <w:bookmarkStart w:id="1087" w:name="_Toc141785059"/>
      <w:bookmarkStart w:id="1088" w:name="_Toc141789941"/>
      <w:bookmarkStart w:id="1089" w:name="_Toc141863969"/>
      <w:bookmarkStart w:id="1090" w:name="_Toc141864177"/>
      <w:bookmarkStart w:id="1091" w:name="_Toc141867762"/>
      <w:bookmarkStart w:id="1092" w:name="_Toc141885594"/>
      <w:bookmarkStart w:id="1093" w:name="_Toc142037758"/>
      <w:bookmarkStart w:id="1094" w:name="_Toc141785060"/>
      <w:bookmarkStart w:id="1095" w:name="_Toc141789942"/>
      <w:bookmarkStart w:id="1096" w:name="_Toc141863970"/>
      <w:bookmarkStart w:id="1097" w:name="_Toc141864178"/>
      <w:bookmarkStart w:id="1098" w:name="_Toc141867763"/>
      <w:bookmarkStart w:id="1099" w:name="_Toc141885595"/>
      <w:bookmarkStart w:id="1100" w:name="_Toc142037759"/>
      <w:bookmarkStart w:id="1101" w:name="_Toc141785061"/>
      <w:bookmarkStart w:id="1102" w:name="_Toc141789943"/>
      <w:bookmarkStart w:id="1103" w:name="_Toc141863971"/>
      <w:bookmarkStart w:id="1104" w:name="_Toc141864179"/>
      <w:bookmarkStart w:id="1105" w:name="_Toc141867764"/>
      <w:bookmarkStart w:id="1106" w:name="_Toc141885596"/>
      <w:bookmarkStart w:id="1107" w:name="_Toc142037760"/>
      <w:bookmarkStart w:id="1108" w:name="_Toc141785062"/>
      <w:bookmarkStart w:id="1109" w:name="_Toc141789944"/>
      <w:bookmarkStart w:id="1110" w:name="_Toc141863972"/>
      <w:bookmarkStart w:id="1111" w:name="_Toc141864180"/>
      <w:bookmarkStart w:id="1112" w:name="_Toc141867765"/>
      <w:bookmarkStart w:id="1113" w:name="_Toc141885597"/>
      <w:bookmarkStart w:id="1114" w:name="_Toc142037761"/>
      <w:bookmarkStart w:id="1115" w:name="_Toc141785063"/>
      <w:bookmarkStart w:id="1116" w:name="_Toc141789945"/>
      <w:bookmarkStart w:id="1117" w:name="_Toc141863973"/>
      <w:bookmarkStart w:id="1118" w:name="_Toc141864181"/>
      <w:bookmarkStart w:id="1119" w:name="_Toc141867766"/>
      <w:bookmarkStart w:id="1120" w:name="_Toc141885598"/>
      <w:bookmarkStart w:id="1121" w:name="_Toc142037762"/>
      <w:bookmarkStart w:id="1122" w:name="_Toc141785064"/>
      <w:bookmarkStart w:id="1123" w:name="_Toc141789946"/>
      <w:bookmarkStart w:id="1124" w:name="_Toc141863974"/>
      <w:bookmarkStart w:id="1125" w:name="_Toc141864182"/>
      <w:bookmarkStart w:id="1126" w:name="_Toc141867767"/>
      <w:bookmarkStart w:id="1127" w:name="_Toc141885599"/>
      <w:bookmarkStart w:id="1128" w:name="_Toc142037763"/>
      <w:bookmarkStart w:id="1129" w:name="_Toc141785065"/>
      <w:bookmarkStart w:id="1130" w:name="_Toc141789947"/>
      <w:bookmarkStart w:id="1131" w:name="_Toc141863975"/>
      <w:bookmarkStart w:id="1132" w:name="_Toc141864183"/>
      <w:bookmarkStart w:id="1133" w:name="_Toc141867768"/>
      <w:bookmarkStart w:id="1134" w:name="_Toc141885600"/>
      <w:bookmarkStart w:id="1135" w:name="_Toc142037764"/>
      <w:bookmarkStart w:id="1136" w:name="_Toc141785066"/>
      <w:bookmarkStart w:id="1137" w:name="_Toc141789948"/>
      <w:bookmarkStart w:id="1138" w:name="_Toc141863976"/>
      <w:bookmarkStart w:id="1139" w:name="_Toc141864184"/>
      <w:bookmarkStart w:id="1140" w:name="_Toc141867769"/>
      <w:bookmarkStart w:id="1141" w:name="_Toc141885601"/>
      <w:bookmarkStart w:id="1142" w:name="_Toc142037765"/>
      <w:bookmarkStart w:id="1143" w:name="_Toc141785067"/>
      <w:bookmarkStart w:id="1144" w:name="_Toc141789949"/>
      <w:bookmarkStart w:id="1145" w:name="_Toc141863977"/>
      <w:bookmarkStart w:id="1146" w:name="_Toc141864185"/>
      <w:bookmarkStart w:id="1147" w:name="_Toc141867770"/>
      <w:bookmarkStart w:id="1148" w:name="_Toc141885602"/>
      <w:bookmarkStart w:id="1149" w:name="_Toc142037766"/>
      <w:bookmarkStart w:id="1150" w:name="_Toc141785068"/>
      <w:bookmarkStart w:id="1151" w:name="_Toc141789950"/>
      <w:bookmarkStart w:id="1152" w:name="_Toc141863978"/>
      <w:bookmarkStart w:id="1153" w:name="_Toc141864186"/>
      <w:bookmarkStart w:id="1154" w:name="_Toc141867771"/>
      <w:bookmarkStart w:id="1155" w:name="_Toc141885603"/>
      <w:bookmarkStart w:id="1156" w:name="_Toc142037767"/>
      <w:bookmarkStart w:id="1157" w:name="_Toc141785069"/>
      <w:bookmarkStart w:id="1158" w:name="_Toc141789951"/>
      <w:bookmarkStart w:id="1159" w:name="_Toc141863979"/>
      <w:bookmarkStart w:id="1160" w:name="_Toc141864187"/>
      <w:bookmarkStart w:id="1161" w:name="_Toc141867772"/>
      <w:bookmarkStart w:id="1162" w:name="_Toc141885604"/>
      <w:bookmarkStart w:id="1163" w:name="_Toc142037768"/>
      <w:bookmarkStart w:id="1164" w:name="_Toc141785070"/>
      <w:bookmarkStart w:id="1165" w:name="_Toc141789952"/>
      <w:bookmarkStart w:id="1166" w:name="_Toc141863980"/>
      <w:bookmarkStart w:id="1167" w:name="_Toc141864188"/>
      <w:bookmarkStart w:id="1168" w:name="_Toc141867773"/>
      <w:bookmarkStart w:id="1169" w:name="_Toc141885605"/>
      <w:bookmarkStart w:id="1170" w:name="_Toc142037769"/>
      <w:bookmarkStart w:id="1171" w:name="_Toc141785071"/>
      <w:bookmarkStart w:id="1172" w:name="_Toc141789953"/>
      <w:bookmarkStart w:id="1173" w:name="_Toc141863981"/>
      <w:bookmarkStart w:id="1174" w:name="_Toc141864189"/>
      <w:bookmarkStart w:id="1175" w:name="_Toc141867774"/>
      <w:bookmarkStart w:id="1176" w:name="_Toc141885606"/>
      <w:bookmarkStart w:id="1177" w:name="_Toc142037770"/>
      <w:bookmarkStart w:id="1178" w:name="_Toc141785072"/>
      <w:bookmarkStart w:id="1179" w:name="_Toc141789954"/>
      <w:bookmarkStart w:id="1180" w:name="_Toc141863982"/>
      <w:bookmarkStart w:id="1181" w:name="_Toc141864190"/>
      <w:bookmarkStart w:id="1182" w:name="_Toc141867775"/>
      <w:bookmarkStart w:id="1183" w:name="_Toc141885607"/>
      <w:bookmarkStart w:id="1184" w:name="_Toc142037771"/>
      <w:bookmarkStart w:id="1185" w:name="_Toc141785073"/>
      <w:bookmarkStart w:id="1186" w:name="_Toc141789955"/>
      <w:bookmarkStart w:id="1187" w:name="_Toc141863983"/>
      <w:bookmarkStart w:id="1188" w:name="_Toc141864191"/>
      <w:bookmarkStart w:id="1189" w:name="_Toc141867776"/>
      <w:bookmarkStart w:id="1190" w:name="_Toc141885608"/>
      <w:bookmarkStart w:id="1191" w:name="_Toc142037772"/>
      <w:bookmarkStart w:id="1192" w:name="_Toc141785074"/>
      <w:bookmarkStart w:id="1193" w:name="_Toc141789956"/>
      <w:bookmarkStart w:id="1194" w:name="_Toc141863984"/>
      <w:bookmarkStart w:id="1195" w:name="_Toc141864192"/>
      <w:bookmarkStart w:id="1196" w:name="_Toc141867777"/>
      <w:bookmarkStart w:id="1197" w:name="_Toc141885609"/>
      <w:bookmarkStart w:id="1198" w:name="_Toc142037773"/>
      <w:bookmarkStart w:id="1199" w:name="_Toc141785075"/>
      <w:bookmarkStart w:id="1200" w:name="_Toc141789957"/>
      <w:bookmarkStart w:id="1201" w:name="_Toc141863985"/>
      <w:bookmarkStart w:id="1202" w:name="_Toc141864193"/>
      <w:bookmarkStart w:id="1203" w:name="_Toc141867778"/>
      <w:bookmarkStart w:id="1204" w:name="_Toc141885610"/>
      <w:bookmarkStart w:id="1205" w:name="_Toc142037774"/>
      <w:bookmarkStart w:id="1206" w:name="_Toc141785076"/>
      <w:bookmarkStart w:id="1207" w:name="_Toc141789958"/>
      <w:bookmarkStart w:id="1208" w:name="_Toc141863986"/>
      <w:bookmarkStart w:id="1209" w:name="_Toc141864194"/>
      <w:bookmarkStart w:id="1210" w:name="_Toc141867779"/>
      <w:bookmarkStart w:id="1211" w:name="_Toc141885611"/>
      <w:bookmarkStart w:id="1212" w:name="_Toc142037775"/>
      <w:bookmarkStart w:id="1213" w:name="_Toc141785077"/>
      <w:bookmarkStart w:id="1214" w:name="_Toc141789959"/>
      <w:bookmarkStart w:id="1215" w:name="_Toc141863987"/>
      <w:bookmarkStart w:id="1216" w:name="_Toc141864195"/>
      <w:bookmarkStart w:id="1217" w:name="_Toc141867780"/>
      <w:bookmarkStart w:id="1218" w:name="_Toc141885612"/>
      <w:bookmarkStart w:id="1219" w:name="_Toc142037776"/>
      <w:bookmarkStart w:id="1220" w:name="_Toc141785078"/>
      <w:bookmarkStart w:id="1221" w:name="_Toc141789960"/>
      <w:bookmarkStart w:id="1222" w:name="_Toc141863988"/>
      <w:bookmarkStart w:id="1223" w:name="_Toc141864196"/>
      <w:bookmarkStart w:id="1224" w:name="_Toc141867781"/>
      <w:bookmarkStart w:id="1225" w:name="_Toc141885613"/>
      <w:bookmarkStart w:id="1226" w:name="_Toc142037777"/>
      <w:bookmarkStart w:id="1227" w:name="_Toc141785079"/>
      <w:bookmarkStart w:id="1228" w:name="_Toc141789961"/>
      <w:bookmarkStart w:id="1229" w:name="_Toc141863989"/>
      <w:bookmarkStart w:id="1230" w:name="_Toc141864197"/>
      <w:bookmarkStart w:id="1231" w:name="_Toc141867782"/>
      <w:bookmarkStart w:id="1232" w:name="_Toc141885614"/>
      <w:bookmarkStart w:id="1233" w:name="_Toc142037778"/>
      <w:bookmarkStart w:id="1234" w:name="_Toc141785080"/>
      <w:bookmarkStart w:id="1235" w:name="_Toc141789962"/>
      <w:bookmarkStart w:id="1236" w:name="_Toc141863990"/>
      <w:bookmarkStart w:id="1237" w:name="_Toc141864198"/>
      <w:bookmarkStart w:id="1238" w:name="_Toc141867783"/>
      <w:bookmarkStart w:id="1239" w:name="_Toc141885615"/>
      <w:bookmarkStart w:id="1240" w:name="_Toc142037779"/>
      <w:bookmarkStart w:id="1241" w:name="_Toc141785081"/>
      <w:bookmarkStart w:id="1242" w:name="_Toc141789963"/>
      <w:bookmarkStart w:id="1243" w:name="_Toc141863991"/>
      <w:bookmarkStart w:id="1244" w:name="_Toc141864199"/>
      <w:bookmarkStart w:id="1245" w:name="_Toc141867784"/>
      <w:bookmarkStart w:id="1246" w:name="_Toc141885616"/>
      <w:bookmarkStart w:id="1247" w:name="_Toc142037780"/>
      <w:bookmarkStart w:id="1248" w:name="_Toc141885619"/>
      <w:bookmarkStart w:id="1249" w:name="_Toc142037783"/>
      <w:bookmarkStart w:id="1250" w:name="_Toc141885620"/>
      <w:bookmarkStart w:id="1251" w:name="_Toc142037784"/>
      <w:bookmarkStart w:id="1252" w:name="_Toc141885621"/>
      <w:bookmarkStart w:id="1253" w:name="_Toc142037785"/>
      <w:bookmarkStart w:id="1254" w:name="_Toc141885622"/>
      <w:bookmarkStart w:id="1255" w:name="_Toc142037786"/>
      <w:bookmarkStart w:id="1256" w:name="_Toc141885623"/>
      <w:bookmarkStart w:id="1257" w:name="_Toc142037787"/>
      <w:bookmarkStart w:id="1258" w:name="_Toc141885624"/>
      <w:bookmarkStart w:id="1259" w:name="_Toc142037788"/>
      <w:bookmarkStart w:id="1260" w:name="_Toc141885625"/>
      <w:bookmarkStart w:id="1261" w:name="_Toc142037789"/>
      <w:bookmarkStart w:id="1262" w:name="_Toc141885626"/>
      <w:bookmarkStart w:id="1263" w:name="_Toc142037790"/>
      <w:bookmarkStart w:id="1264" w:name="_Toc141885627"/>
      <w:bookmarkStart w:id="1265" w:name="_Toc142037791"/>
      <w:bookmarkStart w:id="1266" w:name="_Toc141885628"/>
      <w:bookmarkStart w:id="1267" w:name="_Toc142037792"/>
      <w:bookmarkStart w:id="1268" w:name="_Toc141885629"/>
      <w:bookmarkStart w:id="1269" w:name="_Toc142037793"/>
      <w:bookmarkStart w:id="1270" w:name="_Toc141885630"/>
      <w:bookmarkStart w:id="1271" w:name="_Toc142037794"/>
      <w:bookmarkStart w:id="1272" w:name="_Toc141885631"/>
      <w:bookmarkStart w:id="1273" w:name="_Toc142037795"/>
      <w:bookmarkStart w:id="1274" w:name="_Toc141885632"/>
      <w:bookmarkStart w:id="1275" w:name="_Toc142037796"/>
      <w:bookmarkStart w:id="1276" w:name="_Toc141885633"/>
      <w:bookmarkStart w:id="1277" w:name="_Toc142037797"/>
      <w:bookmarkStart w:id="1278" w:name="_Toc141885634"/>
      <w:bookmarkStart w:id="1279" w:name="_Toc142037798"/>
      <w:bookmarkStart w:id="1280" w:name="_Toc141885635"/>
      <w:bookmarkStart w:id="1281" w:name="_Toc142037799"/>
      <w:bookmarkStart w:id="1282" w:name="_Toc141885636"/>
      <w:bookmarkStart w:id="1283" w:name="_Toc142037800"/>
      <w:bookmarkStart w:id="1284" w:name="_Toc141885637"/>
      <w:bookmarkStart w:id="1285" w:name="_Toc142037801"/>
      <w:bookmarkStart w:id="1286" w:name="_Toc141885638"/>
      <w:bookmarkStart w:id="1287" w:name="_Toc142037802"/>
      <w:bookmarkStart w:id="1288" w:name="_Toc141885639"/>
      <w:bookmarkStart w:id="1289" w:name="_Toc142037803"/>
      <w:bookmarkStart w:id="1290" w:name="_Toc141885640"/>
      <w:bookmarkStart w:id="1291" w:name="_Toc142037804"/>
      <w:bookmarkStart w:id="1292" w:name="_Toc141885641"/>
      <w:bookmarkStart w:id="1293" w:name="_Toc142037805"/>
      <w:bookmarkStart w:id="1294" w:name="_Toc141885642"/>
      <w:bookmarkStart w:id="1295" w:name="_Toc142037806"/>
      <w:bookmarkStart w:id="1296" w:name="_Toc141885643"/>
      <w:bookmarkStart w:id="1297" w:name="_Toc142037807"/>
      <w:bookmarkStart w:id="1298" w:name="_Toc141885644"/>
      <w:bookmarkStart w:id="1299" w:name="_Toc142037808"/>
      <w:bookmarkStart w:id="1300" w:name="_Toc141885645"/>
      <w:bookmarkStart w:id="1301" w:name="_Toc142037809"/>
      <w:bookmarkStart w:id="1302" w:name="_Toc141885646"/>
      <w:bookmarkStart w:id="1303" w:name="_Toc142037810"/>
      <w:bookmarkStart w:id="1304" w:name="_Toc141885647"/>
      <w:bookmarkStart w:id="1305" w:name="_Toc142037811"/>
      <w:bookmarkStart w:id="1306" w:name="_Toc141885648"/>
      <w:bookmarkStart w:id="1307" w:name="_Toc142037812"/>
      <w:bookmarkStart w:id="1308" w:name="_Toc141885649"/>
      <w:bookmarkStart w:id="1309" w:name="_Toc142037813"/>
      <w:bookmarkStart w:id="1310" w:name="_Toc141885650"/>
      <w:bookmarkStart w:id="1311" w:name="_Toc142037814"/>
      <w:bookmarkStart w:id="1312" w:name="_Toc141885651"/>
      <w:bookmarkStart w:id="1313" w:name="_Toc142037815"/>
      <w:bookmarkStart w:id="1314" w:name="_Toc141885652"/>
      <w:bookmarkStart w:id="1315" w:name="_Toc142037816"/>
      <w:bookmarkStart w:id="1316" w:name="_Toc141885653"/>
      <w:bookmarkStart w:id="1317" w:name="_Toc142037817"/>
      <w:bookmarkStart w:id="1318" w:name="_Toc141885654"/>
      <w:bookmarkStart w:id="1319" w:name="_Toc142037818"/>
      <w:bookmarkStart w:id="1320" w:name="_Toc141885655"/>
      <w:bookmarkStart w:id="1321" w:name="_Toc142037819"/>
      <w:bookmarkStart w:id="1322" w:name="_Toc141885656"/>
      <w:bookmarkStart w:id="1323" w:name="_Toc142037820"/>
      <w:bookmarkStart w:id="1324" w:name="_Toc141885657"/>
      <w:bookmarkStart w:id="1325" w:name="_Toc142037821"/>
      <w:bookmarkStart w:id="1326" w:name="_Toc141885617"/>
      <w:bookmarkStart w:id="1327" w:name="_Toc142037781"/>
      <w:bookmarkStart w:id="1328" w:name="_Toc141885618"/>
      <w:bookmarkStart w:id="1329" w:name="_Toc142037782"/>
      <w:bookmarkStart w:id="1330" w:name="_Toc139620157"/>
      <w:bookmarkStart w:id="1331" w:name="_Toc173944662"/>
      <w:bookmarkStart w:id="1332" w:name="_Toc96777686"/>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r w:rsidRPr="009864B6">
        <w:rPr>
          <w:rFonts w:eastAsia="Times New Roman"/>
        </w:rPr>
        <w:t>Additional</w:t>
      </w:r>
      <w:r>
        <w:rPr>
          <w:rFonts w:eastAsia="Times New Roman"/>
        </w:rPr>
        <w:t xml:space="preserve"> reference material</w:t>
      </w:r>
      <w:bookmarkEnd w:id="1330"/>
      <w:bookmarkEnd w:id="1331"/>
      <w:r w:rsidR="00A20953">
        <w:rPr>
          <w:rFonts w:eastAsia="Times New Roman"/>
        </w:rPr>
        <w:t xml:space="preserve"> </w:t>
      </w:r>
      <w:bookmarkEnd w:id="1332"/>
    </w:p>
    <w:p w14:paraId="47C90C07" w14:textId="50DE43B1" w:rsidR="00F92A80" w:rsidRPr="00FD6CA2" w:rsidRDefault="00E90B3B" w:rsidP="00680369">
      <w:pPr>
        <w:pStyle w:val="ListParagraph"/>
        <w:keepNext/>
        <w:numPr>
          <w:ilvl w:val="0"/>
          <w:numId w:val="36"/>
        </w:numPr>
        <w:spacing w:after="0" w:line="276" w:lineRule="auto"/>
        <w:rPr>
          <w:rFonts w:ascii="Calibri" w:eastAsia="Calibri" w:hAnsi="Calibri" w:cs="Times New Roman"/>
        </w:rPr>
      </w:pPr>
      <w:r>
        <w:rPr>
          <w:rFonts w:ascii="Calibri" w:eastAsia="Calibri" w:hAnsi="Calibri" w:cs="Times New Roman"/>
          <w:i/>
        </w:rPr>
        <w:t>Tertiary Education Quality and Standards Agency</w:t>
      </w:r>
      <w:r w:rsidRPr="00BB1014">
        <w:rPr>
          <w:rFonts w:ascii="Calibri" w:eastAsia="Calibri" w:hAnsi="Calibri" w:cs="Times New Roman"/>
          <w:i/>
        </w:rPr>
        <w:t xml:space="preserve"> </w:t>
      </w:r>
      <w:r w:rsidR="00F92A80" w:rsidRPr="00BB1014">
        <w:rPr>
          <w:rFonts w:ascii="Calibri" w:eastAsia="Calibri" w:hAnsi="Calibri" w:cs="Times New Roman"/>
          <w:i/>
        </w:rPr>
        <w:t>Act 2011</w:t>
      </w:r>
      <w:r w:rsidR="00F92A80">
        <w:rPr>
          <w:rFonts w:ascii="Calibri" w:eastAsia="Calibri" w:hAnsi="Calibri" w:cs="Times New Roman"/>
        </w:rPr>
        <w:t xml:space="preserve">: </w:t>
      </w:r>
      <w:r w:rsidR="00D07296" w:rsidRPr="00D07296">
        <w:rPr>
          <w:rFonts w:ascii="Calibri" w:eastAsia="Calibri" w:hAnsi="Calibri" w:cs="Times New Roman"/>
        </w:rPr>
        <w:t>https://www.legislation.gov.au/C2011A00073/latest/text</w:t>
      </w:r>
    </w:p>
    <w:p w14:paraId="06DF5292" w14:textId="79D7ABFA" w:rsidR="00F92A80" w:rsidRPr="00FD6CA2" w:rsidRDefault="00F92A80" w:rsidP="00680369">
      <w:pPr>
        <w:pStyle w:val="ListParagraph"/>
        <w:keepNext/>
        <w:numPr>
          <w:ilvl w:val="0"/>
          <w:numId w:val="36"/>
        </w:numPr>
        <w:spacing w:after="0" w:line="276" w:lineRule="auto"/>
        <w:rPr>
          <w:rFonts w:ascii="Calibri" w:eastAsia="Calibri" w:hAnsi="Calibri" w:cs="Times New Roman"/>
        </w:rPr>
      </w:pPr>
      <w:r w:rsidRPr="00BB1014">
        <w:rPr>
          <w:rFonts w:ascii="Calibri" w:eastAsia="Calibri" w:hAnsi="Calibri" w:cs="Times New Roman"/>
          <w:i/>
        </w:rPr>
        <w:t>Corporations Act 2001</w:t>
      </w:r>
      <w:r>
        <w:rPr>
          <w:rFonts w:ascii="Calibri" w:eastAsia="Calibri" w:hAnsi="Calibri" w:cs="Times New Roman"/>
        </w:rPr>
        <w:t>:</w:t>
      </w:r>
      <w:r w:rsidRPr="00BB1014">
        <w:rPr>
          <w:rFonts w:ascii="Calibri" w:eastAsia="Calibri" w:hAnsi="Calibri" w:cs="Times New Roman"/>
        </w:rPr>
        <w:t xml:space="preserve"> </w:t>
      </w:r>
      <w:r w:rsidR="00F6540B" w:rsidRPr="00F6540B">
        <w:rPr>
          <w:rFonts w:ascii="Calibri" w:eastAsia="Calibri" w:hAnsi="Calibri" w:cs="Times New Roman"/>
        </w:rPr>
        <w:t>https://www.legislation.gov.au/C2004A00818/latest/text</w:t>
      </w:r>
    </w:p>
    <w:p w14:paraId="406F5F57" w14:textId="2686FFAB" w:rsidR="00F92A80" w:rsidRDefault="00F92A80" w:rsidP="00680369">
      <w:pPr>
        <w:pStyle w:val="ListParagraph"/>
        <w:keepNext/>
        <w:numPr>
          <w:ilvl w:val="0"/>
          <w:numId w:val="36"/>
        </w:numPr>
        <w:spacing w:after="0" w:line="276" w:lineRule="auto"/>
        <w:rPr>
          <w:rFonts w:ascii="Calibri" w:eastAsia="Calibri" w:hAnsi="Calibri" w:cs="Times New Roman"/>
        </w:rPr>
      </w:pPr>
      <w:r>
        <w:rPr>
          <w:rFonts w:ascii="Calibri" w:eastAsia="Calibri" w:hAnsi="Calibri" w:cs="Times New Roman"/>
        </w:rPr>
        <w:t xml:space="preserve">Higher Education Data and Publications: </w:t>
      </w:r>
      <w:hyperlink r:id="rId30" w:history="1">
        <w:r w:rsidRPr="005E5C9D">
          <w:rPr>
            <w:rStyle w:val="Hyperlink"/>
            <w:rFonts w:ascii="Calibri" w:eastAsia="Calibri" w:hAnsi="Calibri" w:cs="Times New Roman"/>
          </w:rPr>
          <w:t>https://www.education.gov.au/higher-education/data-statistics-and-publications</w:t>
        </w:r>
      </w:hyperlink>
    </w:p>
    <w:p w14:paraId="14A4183F" w14:textId="64A9C7E2" w:rsidR="007B2CA1" w:rsidRPr="00015FC0" w:rsidRDefault="007B2CA1" w:rsidP="00F92A80">
      <w:pPr>
        <w:keepNext/>
        <w:spacing w:after="0" w:line="276" w:lineRule="auto"/>
        <w:rPr>
          <w:rFonts w:ascii="Calibri" w:eastAsia="Calibri" w:hAnsi="Calibri" w:cs="Times New Roman"/>
        </w:rPr>
      </w:pPr>
    </w:p>
    <w:sectPr w:rsidR="007B2CA1" w:rsidRPr="00015FC0">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DC41E" w14:textId="77777777" w:rsidR="0044364E" w:rsidRDefault="0044364E" w:rsidP="000A6228">
      <w:pPr>
        <w:spacing w:after="0" w:line="240" w:lineRule="auto"/>
      </w:pPr>
      <w:r>
        <w:separator/>
      </w:r>
    </w:p>
  </w:endnote>
  <w:endnote w:type="continuationSeparator" w:id="0">
    <w:p w14:paraId="40848C1F" w14:textId="77777777" w:rsidR="0044364E" w:rsidRDefault="0044364E" w:rsidP="000A6228">
      <w:pPr>
        <w:spacing w:after="0" w:line="240" w:lineRule="auto"/>
      </w:pPr>
      <w:r>
        <w:continuationSeparator/>
      </w:r>
    </w:p>
  </w:endnote>
  <w:endnote w:type="continuationNotice" w:id="1">
    <w:p w14:paraId="7E0D64A2" w14:textId="77777777" w:rsidR="0044364E" w:rsidRDefault="004436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CB1FF" w14:textId="6EBBC2BA" w:rsidR="00221D8F" w:rsidRDefault="00A91C9C">
    <w:pPr>
      <w:pStyle w:val="Footer"/>
    </w:pPr>
    <w:r>
      <w:t xml:space="preserve">Application </w:t>
    </w:r>
    <w:r w:rsidR="00BA6585">
      <w:t>Guide</w:t>
    </w:r>
    <w:r w:rsidR="0021310E">
      <w:t>:</w:t>
    </w:r>
    <w:r w:rsidDel="0021310E">
      <w:t xml:space="preserve"> </w:t>
    </w:r>
    <w:r>
      <w:t>202</w:t>
    </w:r>
    <w:r w:rsidR="00710B0B">
      <w:t>4</w:t>
    </w:r>
    <w:r>
      <w:t xml:space="preserve"> (Cohort </w:t>
    </w:r>
    <w:r w:rsidR="00710B0B">
      <w:t>5</w:t>
    </w:r>
    <w:r>
      <w:t>)</w:t>
    </w:r>
    <w:r w:rsidR="00BA6585">
      <w:t xml:space="preserve"> Regional University </w:t>
    </w:r>
    <w:r>
      <w:t>Study Hubs Program</w:t>
    </w:r>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5B404273" wp14:editId="738FF0AD">
          <wp:simplePos x="0" y="0"/>
          <wp:positionH relativeFrom="page">
            <wp:align>right</wp:align>
          </wp:positionH>
          <wp:positionV relativeFrom="page">
            <wp:align>bottom</wp:align>
          </wp:positionV>
          <wp:extent cx="1220400" cy="651600"/>
          <wp:effectExtent l="0" t="0" r="0" b="0"/>
          <wp:wrapNone/>
          <wp:docPr id="78963842" name="Picture 789638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C10AC" w14:textId="77777777" w:rsidR="0044364E" w:rsidRDefault="0044364E" w:rsidP="000A6228">
      <w:pPr>
        <w:spacing w:after="0" w:line="240" w:lineRule="auto"/>
      </w:pPr>
      <w:r>
        <w:separator/>
      </w:r>
    </w:p>
  </w:footnote>
  <w:footnote w:type="continuationSeparator" w:id="0">
    <w:p w14:paraId="77ABB9BB" w14:textId="77777777" w:rsidR="0044364E" w:rsidRDefault="0044364E" w:rsidP="000A6228">
      <w:pPr>
        <w:spacing w:after="0" w:line="240" w:lineRule="auto"/>
      </w:pPr>
      <w:r>
        <w:continuationSeparator/>
      </w:r>
    </w:p>
  </w:footnote>
  <w:footnote w:type="continuationNotice" w:id="1">
    <w:p w14:paraId="50558CC8" w14:textId="77777777" w:rsidR="0044364E" w:rsidRDefault="0044364E">
      <w:pPr>
        <w:spacing w:after="0" w:line="240" w:lineRule="auto"/>
      </w:pPr>
    </w:p>
  </w:footnote>
  <w:footnote w:id="2">
    <w:p w14:paraId="3C8E21D3" w14:textId="763FB477" w:rsidR="00363855" w:rsidRDefault="00363855">
      <w:pPr>
        <w:pStyle w:val="FootnoteText"/>
      </w:pPr>
      <w:r>
        <w:rPr>
          <w:rStyle w:val="FootnoteReference"/>
        </w:rPr>
        <w:footnoteRef/>
      </w:r>
      <w:r>
        <w:t xml:space="preserve"> </w:t>
      </w:r>
      <w:r w:rsidR="002D2E87">
        <w:t xml:space="preserve">The </w:t>
      </w:r>
      <w:r w:rsidR="002D2E87" w:rsidRPr="00E14F8A">
        <w:t xml:space="preserve">full Interim Report is available at: </w:t>
      </w:r>
      <w:hyperlink r:id="rId1" w:history="1">
        <w:r w:rsidR="002D2E87" w:rsidRPr="00E14F8A">
          <w:rPr>
            <w:rStyle w:val="Hyperlink"/>
          </w:rPr>
          <w:t>www.education.gov.au/australian-universities-accord/resources/accord-interim-report</w:t>
        </w:r>
      </w:hyperlink>
    </w:p>
  </w:footnote>
  <w:footnote w:id="3">
    <w:p w14:paraId="351D2172" w14:textId="41B50693" w:rsidR="003300B5" w:rsidRDefault="003300B5" w:rsidP="003300B5">
      <w:pPr>
        <w:pStyle w:val="FootnoteText"/>
      </w:pPr>
      <w:r>
        <w:rPr>
          <w:rStyle w:val="FootnoteReference"/>
        </w:rPr>
        <w:footnoteRef/>
      </w:r>
      <w:r>
        <w:t xml:space="preserve"> </w:t>
      </w:r>
      <w:r w:rsidR="002D2E87">
        <w:t>T</w:t>
      </w:r>
      <w:r w:rsidR="00DE3234">
        <w:t>he full Final Report is available at</w:t>
      </w:r>
      <w:r w:rsidR="00363855">
        <w:t xml:space="preserve">: </w:t>
      </w:r>
      <w:hyperlink r:id="rId2" w:history="1">
        <w:r w:rsidR="00C6592E" w:rsidRPr="003169E7">
          <w:rPr>
            <w:rStyle w:val="Hyperlink"/>
          </w:rPr>
          <w:t>www.education.gov.au/australian-universities-accord/resources/final-report</w:t>
        </w:r>
      </w:hyperlink>
      <w:r w:rsidR="00C6592E">
        <w:t xml:space="preserve"> </w:t>
      </w:r>
    </w:p>
  </w:footnote>
  <w:footnote w:id="4">
    <w:p w14:paraId="2FAF592F" w14:textId="5A5B52CB" w:rsidR="00091989" w:rsidRDefault="00091989" w:rsidP="00091989">
      <w:pPr>
        <w:pStyle w:val="FootnoteText"/>
      </w:pPr>
      <w:r>
        <w:rPr>
          <w:rStyle w:val="FootnoteReference"/>
        </w:rPr>
        <w:footnoteRef/>
      </w:r>
      <w:r>
        <w:t xml:space="preserve"> </w:t>
      </w:r>
      <w:r w:rsidRPr="00FD6CA2">
        <w:rPr>
          <w:i/>
          <w:iCs/>
        </w:rPr>
        <w:t>Higher Education Support Act 2003:</w:t>
      </w:r>
      <w:r>
        <w:t xml:space="preserve"> </w:t>
      </w:r>
      <w:hyperlink r:id="rId3" w:history="1">
        <w:r w:rsidR="008D282F" w:rsidRPr="003169E7">
          <w:rPr>
            <w:rStyle w:val="Hyperlink"/>
          </w:rPr>
          <w:t>https://www.legislation.gov.au/C2004A01234/latest/text</w:t>
        </w:r>
      </w:hyperlink>
      <w:r w:rsidR="008D282F">
        <w:t xml:space="preserve"> </w:t>
      </w:r>
    </w:p>
  </w:footnote>
  <w:footnote w:id="5">
    <w:p w14:paraId="74FD3B7C" w14:textId="39A40076" w:rsidR="00091989" w:rsidRDefault="00091989" w:rsidP="00091989">
      <w:pPr>
        <w:pStyle w:val="FootnoteText"/>
      </w:pPr>
      <w:r>
        <w:rPr>
          <w:rStyle w:val="FootnoteReference"/>
        </w:rPr>
        <w:footnoteRef/>
      </w:r>
      <w:r>
        <w:t xml:space="preserve"> </w:t>
      </w:r>
      <w:r w:rsidRPr="00FD6CA2">
        <w:rPr>
          <w:i/>
          <w:iCs/>
        </w:rPr>
        <w:t xml:space="preserve">Higher Education Support (Other Grants) Guidelines 2022: </w:t>
      </w:r>
      <w:hyperlink r:id="rId4" w:history="1">
        <w:r w:rsidR="008D282F" w:rsidRPr="003169E7">
          <w:rPr>
            <w:rStyle w:val="Hyperlink"/>
            <w:i/>
            <w:iCs/>
          </w:rPr>
          <w:t>https://www.legislation.gov.au/F2022L00347/latest/text</w:t>
        </w:r>
      </w:hyperlink>
      <w:r w:rsidR="008D282F">
        <w:rPr>
          <w:i/>
          <w:iCs/>
        </w:rPr>
        <w:t xml:space="preserve"> </w:t>
      </w:r>
      <w:r w:rsidR="00445428" w:rsidRPr="00445428" w:rsidDel="00445428">
        <w:rPr>
          <w:i/>
          <w:iCs/>
        </w:rPr>
        <w:t xml:space="preserve"> </w:t>
      </w:r>
    </w:p>
  </w:footnote>
  <w:footnote w:id="6">
    <w:p w14:paraId="40627636" w14:textId="59DC30FD" w:rsidR="00EA3659" w:rsidRPr="00E2241F" w:rsidRDefault="00EA3659" w:rsidP="00EA3659">
      <w:pPr>
        <w:pStyle w:val="FootnoteText1"/>
        <w:rPr>
          <w:sz w:val="18"/>
          <w:szCs w:val="18"/>
        </w:rPr>
      </w:pPr>
      <w:r w:rsidRPr="00E2241F">
        <w:rPr>
          <w:rStyle w:val="FootnoteReference"/>
          <w:sz w:val="18"/>
          <w:szCs w:val="18"/>
        </w:rPr>
        <w:footnoteRef/>
      </w:r>
      <w:r w:rsidRPr="00E2241F">
        <w:rPr>
          <w:sz w:val="18"/>
          <w:szCs w:val="18"/>
        </w:rPr>
        <w:t xml:space="preserve"> GST and payments between Government Related Entities</w:t>
      </w:r>
      <w:r w:rsidR="007F4387">
        <w:rPr>
          <w:sz w:val="18"/>
          <w:szCs w:val="18"/>
        </w:rPr>
        <w:t>:</w:t>
      </w:r>
      <w:r w:rsidRPr="00E2241F">
        <w:rPr>
          <w:sz w:val="18"/>
          <w:szCs w:val="18"/>
        </w:rPr>
        <w:t xml:space="preserve"> </w:t>
      </w:r>
      <w:hyperlink r:id="rId5" w:history="1">
        <w:r w:rsidR="007F4387" w:rsidRPr="00931AAC">
          <w:rPr>
            <w:rStyle w:val="Hyperlink"/>
            <w:sz w:val="18"/>
            <w:szCs w:val="18"/>
          </w:rPr>
          <w:t>www.ato.gov.au/Business/Government-entities/In-detail/GST-and-payments-between-government-related-entities/</w:t>
        </w:r>
      </w:hyperlink>
      <w:r w:rsidRPr="00E2241F">
        <w:rPr>
          <w:sz w:val="18"/>
          <w:szCs w:val="18"/>
        </w:rPr>
        <w:t xml:space="preserve"> </w:t>
      </w:r>
    </w:p>
  </w:footnote>
  <w:footnote w:id="7">
    <w:p w14:paraId="1C5DD4A1" w14:textId="521A4835" w:rsidR="00EA3659" w:rsidRDefault="00EA3659" w:rsidP="00EA3659">
      <w:pPr>
        <w:pStyle w:val="Normal-beforehyperlink"/>
      </w:pPr>
      <w:r>
        <w:rPr>
          <w:rStyle w:val="FootnoteReference"/>
        </w:rPr>
        <w:footnoteRef/>
      </w:r>
      <w:r w:rsidRPr="00164EAB">
        <w:rPr>
          <w:sz w:val="18"/>
          <w:szCs w:val="18"/>
        </w:rPr>
        <w:t xml:space="preserve"> </w:t>
      </w:r>
      <w:r w:rsidRPr="00EA3659">
        <w:rPr>
          <w:rStyle w:val="Emphasis"/>
          <w:sz w:val="18"/>
          <w:szCs w:val="18"/>
        </w:rPr>
        <w:t xml:space="preserve">Privacy Act 1988 </w:t>
      </w:r>
      <w:r w:rsidR="00C14748" w:rsidRPr="00C14748">
        <w:rPr>
          <w:rStyle w:val="Emphasis"/>
          <w:i w:val="0"/>
          <w:iCs/>
          <w:sz w:val="18"/>
          <w:szCs w:val="18"/>
        </w:rPr>
        <w:t>https:</w:t>
      </w:r>
      <w:r w:rsidR="007F4387" w:rsidRPr="000D5724">
        <w:rPr>
          <w:rStyle w:val="Emphasis"/>
          <w:i w:val="0"/>
          <w:iCs/>
          <w:sz w:val="14"/>
          <w:szCs w:val="14"/>
        </w:rPr>
        <w:t xml:space="preserve"> </w:t>
      </w:r>
      <w:r w:rsidR="00043DA3" w:rsidRPr="000D5724">
        <w:rPr>
          <w:sz w:val="18"/>
          <w:szCs w:val="20"/>
        </w:rPr>
        <w:t>https://www.legislation.gov.au/C2004A03712/latest/text</w:t>
      </w:r>
    </w:p>
  </w:footnote>
  <w:footnote w:id="8">
    <w:p w14:paraId="56B2E440" w14:textId="0AAF16F6" w:rsidR="00EA3659" w:rsidRPr="00E2241F" w:rsidRDefault="00EA3659" w:rsidP="00EA3659">
      <w:pPr>
        <w:pStyle w:val="FootnoteText1"/>
        <w:rPr>
          <w:sz w:val="18"/>
          <w:szCs w:val="18"/>
        </w:rPr>
      </w:pPr>
      <w:r w:rsidRPr="00E2241F">
        <w:rPr>
          <w:rStyle w:val="FootnoteReference"/>
          <w:sz w:val="18"/>
          <w:szCs w:val="18"/>
        </w:rPr>
        <w:footnoteRef/>
      </w:r>
      <w:r w:rsidRPr="00E2241F">
        <w:rPr>
          <w:sz w:val="18"/>
          <w:szCs w:val="18"/>
        </w:rPr>
        <w:t xml:space="preserve"> </w:t>
      </w:r>
      <w:hyperlink r:id="rId6" w:history="1">
        <w:r w:rsidR="007F4387" w:rsidRPr="00931AAC">
          <w:rPr>
            <w:rStyle w:val="Hyperlink"/>
            <w:sz w:val="18"/>
            <w:szCs w:val="18"/>
          </w:rPr>
          <w:t>https://training.gov.au/Home/Tga</w:t>
        </w:r>
      </w:hyperlink>
      <w:r w:rsidRPr="00E2241F">
        <w:rPr>
          <w:sz w:val="18"/>
          <w:szCs w:val="18"/>
        </w:rPr>
        <w:t xml:space="preserve"> </w:t>
      </w:r>
    </w:p>
  </w:footnote>
  <w:footnote w:id="9">
    <w:p w14:paraId="618900DD" w14:textId="533BD8AC" w:rsidR="006C5305" w:rsidRDefault="006C5305" w:rsidP="006C5305">
      <w:pPr>
        <w:spacing w:before="120" w:after="60"/>
      </w:pPr>
      <w:r w:rsidRPr="00A31339">
        <w:rPr>
          <w:rStyle w:val="FootnoteReference"/>
          <w:sz w:val="18"/>
          <w:szCs w:val="18"/>
        </w:rPr>
        <w:footnoteRef/>
      </w:r>
      <w:r w:rsidRPr="00A31339">
        <w:rPr>
          <w:sz w:val="18"/>
          <w:szCs w:val="18"/>
        </w:rPr>
        <w:t xml:space="preserve"> </w:t>
      </w:r>
      <w:r w:rsidRPr="00EA3659">
        <w:rPr>
          <w:rStyle w:val="Emphasis"/>
          <w:rFonts w:eastAsia="Times New Roman" w:cs="Times New Roman"/>
          <w:sz w:val="18"/>
          <w:szCs w:val="18"/>
        </w:rPr>
        <w:t>Australian Statistical Geography Standard (ASGS)</w:t>
      </w:r>
      <w:r w:rsidR="007F4387">
        <w:rPr>
          <w:rStyle w:val="Emphasis"/>
          <w:rFonts w:eastAsia="Times New Roman" w:cs="Times New Roman"/>
          <w:sz w:val="18"/>
          <w:szCs w:val="18"/>
        </w:rPr>
        <w:t xml:space="preserve">: </w:t>
      </w:r>
      <w:hyperlink r:id="rId7" w:history="1">
        <w:r w:rsidR="007F4387" w:rsidRPr="00931AAC">
          <w:rPr>
            <w:rStyle w:val="Hyperlink"/>
            <w:sz w:val="18"/>
          </w:rPr>
          <w:t>www.abs.gov.au/websitedbs/D3310114.nsf/home/remoteness+structure</w:t>
        </w:r>
      </w:hyperlink>
      <w:r>
        <w:rPr>
          <w:sz w:val="18"/>
        </w:rPr>
        <w:t xml:space="preserve"> </w:t>
      </w:r>
    </w:p>
  </w:footnote>
  <w:footnote w:id="10">
    <w:p w14:paraId="238638C4" w14:textId="77777777" w:rsidR="00104976" w:rsidRPr="00293B02" w:rsidRDefault="00104976" w:rsidP="00104976">
      <w:pPr>
        <w:pStyle w:val="FootnoteText"/>
      </w:pPr>
      <w:r>
        <w:rPr>
          <w:rStyle w:val="FootnoteReference"/>
        </w:rPr>
        <w:footnoteRef/>
      </w:r>
      <w:r>
        <w:t xml:space="preserve"> </w:t>
      </w:r>
      <w:r w:rsidRPr="007F4387">
        <w:rPr>
          <w:i/>
          <w:iCs/>
          <w:sz w:val="18"/>
          <w:szCs w:val="18"/>
        </w:rPr>
        <w:t>Higher Education Support (Fit and Proper Person) Instrument 2019</w:t>
      </w:r>
      <w:r w:rsidRPr="007F4387">
        <w:rPr>
          <w:sz w:val="18"/>
          <w:szCs w:val="18"/>
        </w:rPr>
        <w:t xml:space="preserve">: </w:t>
      </w:r>
      <w:hyperlink r:id="rId8" w:history="1">
        <w:r w:rsidRPr="007F4387">
          <w:rPr>
            <w:rStyle w:val="Hyperlink"/>
            <w:sz w:val="18"/>
            <w:szCs w:val="18"/>
          </w:rPr>
          <w:t>www.legislation.gov.au/Details/F2019L01682</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123"/>
    <w:multiLevelType w:val="hybridMultilevel"/>
    <w:tmpl w:val="BFAA5DF8"/>
    <w:lvl w:ilvl="0" w:tplc="0C09000F">
      <w:start w:val="1"/>
      <w:numFmt w:val="decimal"/>
      <w:lvlText w:val="%1."/>
      <w:lvlJc w:val="left"/>
      <w:pPr>
        <w:ind w:left="785" w:hanging="360"/>
      </w:pPr>
      <w:rPr>
        <w:rFonts w:hint="default"/>
      </w:rPr>
    </w:lvl>
    <w:lvl w:ilvl="1" w:tplc="0C090019" w:tentative="1">
      <w:start w:val="1"/>
      <w:numFmt w:val="lowerLetter"/>
      <w:lvlText w:val="%2."/>
      <w:lvlJc w:val="left"/>
      <w:pPr>
        <w:ind w:left="4199" w:hanging="360"/>
      </w:pPr>
    </w:lvl>
    <w:lvl w:ilvl="2" w:tplc="0C09001B" w:tentative="1">
      <w:start w:val="1"/>
      <w:numFmt w:val="lowerRoman"/>
      <w:lvlText w:val="%3."/>
      <w:lvlJc w:val="right"/>
      <w:pPr>
        <w:ind w:left="4919" w:hanging="180"/>
      </w:pPr>
    </w:lvl>
    <w:lvl w:ilvl="3" w:tplc="0C09000F" w:tentative="1">
      <w:start w:val="1"/>
      <w:numFmt w:val="decimal"/>
      <w:lvlText w:val="%4."/>
      <w:lvlJc w:val="left"/>
      <w:pPr>
        <w:ind w:left="5639" w:hanging="360"/>
      </w:pPr>
    </w:lvl>
    <w:lvl w:ilvl="4" w:tplc="0C090019" w:tentative="1">
      <w:start w:val="1"/>
      <w:numFmt w:val="lowerLetter"/>
      <w:lvlText w:val="%5."/>
      <w:lvlJc w:val="left"/>
      <w:pPr>
        <w:ind w:left="6359" w:hanging="360"/>
      </w:pPr>
    </w:lvl>
    <w:lvl w:ilvl="5" w:tplc="0C09001B" w:tentative="1">
      <w:start w:val="1"/>
      <w:numFmt w:val="lowerRoman"/>
      <w:lvlText w:val="%6."/>
      <w:lvlJc w:val="right"/>
      <w:pPr>
        <w:ind w:left="7079" w:hanging="180"/>
      </w:pPr>
    </w:lvl>
    <w:lvl w:ilvl="6" w:tplc="0C09000F" w:tentative="1">
      <w:start w:val="1"/>
      <w:numFmt w:val="decimal"/>
      <w:lvlText w:val="%7."/>
      <w:lvlJc w:val="left"/>
      <w:pPr>
        <w:ind w:left="7799" w:hanging="360"/>
      </w:pPr>
    </w:lvl>
    <w:lvl w:ilvl="7" w:tplc="0C090019" w:tentative="1">
      <w:start w:val="1"/>
      <w:numFmt w:val="lowerLetter"/>
      <w:lvlText w:val="%8."/>
      <w:lvlJc w:val="left"/>
      <w:pPr>
        <w:ind w:left="8519" w:hanging="360"/>
      </w:pPr>
    </w:lvl>
    <w:lvl w:ilvl="8" w:tplc="0C09001B" w:tentative="1">
      <w:start w:val="1"/>
      <w:numFmt w:val="lowerRoman"/>
      <w:lvlText w:val="%9."/>
      <w:lvlJc w:val="right"/>
      <w:pPr>
        <w:ind w:left="9239" w:hanging="180"/>
      </w:pPr>
    </w:lvl>
  </w:abstractNum>
  <w:abstractNum w:abstractNumId="1" w15:restartNumberingAfterBreak="0">
    <w:nsid w:val="025823EB"/>
    <w:multiLevelType w:val="hybridMultilevel"/>
    <w:tmpl w:val="F7E00C16"/>
    <w:lvl w:ilvl="0" w:tplc="FFFFFFFF">
      <w:start w:val="1"/>
      <w:numFmt w:val="bullet"/>
      <w:lvlText w:val=""/>
      <w:lvlJc w:val="left"/>
      <w:pPr>
        <w:ind w:left="1440" w:hanging="360"/>
      </w:pPr>
      <w:rPr>
        <w:rFonts w:ascii="Symbol" w:hAnsi="Symbol" w:hint="default"/>
      </w:rPr>
    </w:lvl>
    <w:lvl w:ilvl="1" w:tplc="3FB6A35A">
      <w:start w:val="1"/>
      <w:numFmt w:val="bullet"/>
      <w:lvlText w:val=""/>
      <w:lvlJc w:val="left"/>
      <w:pPr>
        <w:ind w:left="1507"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677252B"/>
    <w:multiLevelType w:val="hybridMultilevel"/>
    <w:tmpl w:val="9664FB2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 w15:restartNumberingAfterBreak="0">
    <w:nsid w:val="12395540"/>
    <w:multiLevelType w:val="multilevel"/>
    <w:tmpl w:val="A268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4363B"/>
    <w:multiLevelType w:val="hybridMultilevel"/>
    <w:tmpl w:val="B3F086B6"/>
    <w:lvl w:ilvl="0" w:tplc="0C090017">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CF3D7B"/>
    <w:multiLevelType w:val="hybridMultilevel"/>
    <w:tmpl w:val="9376A784"/>
    <w:lvl w:ilvl="0" w:tplc="FFFFFFFF">
      <w:start w:val="1"/>
      <w:numFmt w:val="bullet"/>
      <w:lvlText w:val=""/>
      <w:lvlJc w:val="left"/>
      <w:pPr>
        <w:ind w:left="1440" w:hanging="360"/>
      </w:pPr>
      <w:rPr>
        <w:rFonts w:ascii="Symbol" w:hAnsi="Symbol" w:hint="default"/>
      </w:rPr>
    </w:lvl>
    <w:lvl w:ilvl="1" w:tplc="3FB6A35A">
      <w:start w:val="1"/>
      <w:numFmt w:val="bullet"/>
      <w:lvlText w:val=""/>
      <w:lvlJc w:val="left"/>
      <w:pPr>
        <w:ind w:left="1507"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6EF7A67"/>
    <w:multiLevelType w:val="hybridMultilevel"/>
    <w:tmpl w:val="1A8CB4A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9335FEC"/>
    <w:multiLevelType w:val="hybridMultilevel"/>
    <w:tmpl w:val="FE4C5A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F63273"/>
    <w:multiLevelType w:val="multilevel"/>
    <w:tmpl w:val="8968FC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5"/>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3C7997"/>
    <w:multiLevelType w:val="hybridMultilevel"/>
    <w:tmpl w:val="1FB82A26"/>
    <w:lvl w:ilvl="0" w:tplc="FFFFFFFF">
      <w:start w:val="1"/>
      <w:numFmt w:val="bullet"/>
      <w:lvlText w:val=""/>
      <w:lvlJc w:val="left"/>
      <w:pPr>
        <w:ind w:left="787" w:hanging="360"/>
      </w:pPr>
      <w:rPr>
        <w:rFonts w:ascii="Symbol" w:hAnsi="Symbol" w:hint="default"/>
      </w:rPr>
    </w:lvl>
    <w:lvl w:ilvl="1" w:tplc="3FB6A35A">
      <w:start w:val="1"/>
      <w:numFmt w:val="bullet"/>
      <w:lvlText w:val=""/>
      <w:lvlJc w:val="left"/>
      <w:pPr>
        <w:ind w:left="1507" w:hanging="360"/>
      </w:pPr>
      <w:rPr>
        <w:rFonts w:ascii="Symbol" w:hAnsi="Symbol"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13" w15:restartNumberingAfterBreak="0">
    <w:nsid w:val="1D3661A8"/>
    <w:multiLevelType w:val="hybridMultilevel"/>
    <w:tmpl w:val="C18CB7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4E6C51"/>
    <w:multiLevelType w:val="multilevel"/>
    <w:tmpl w:val="8EAE4B90"/>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279C445D"/>
    <w:multiLevelType w:val="multilevel"/>
    <w:tmpl w:val="67F0E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9217AE"/>
    <w:multiLevelType w:val="hybridMultilevel"/>
    <w:tmpl w:val="1EE6B99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44E85F2">
      <w:start w:val="10"/>
      <w:numFmt w:val="lowerLetter"/>
      <w:lvlText w:val="%3."/>
      <w:lvlJc w:val="left"/>
      <w:pPr>
        <w:ind w:left="720" w:hanging="360"/>
      </w:pPr>
      <w:rPr>
        <w:rFonts w:hint="default"/>
      </w:rPr>
    </w:lvl>
    <w:lvl w:ilvl="3" w:tplc="3198FC94">
      <w:start w:val="11"/>
      <w:numFmt w:val="lowerLetter"/>
      <w:lvlText w:val="%4."/>
      <w:lvlJc w:val="left"/>
      <w:pPr>
        <w:ind w:left="643"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9584801"/>
    <w:multiLevelType w:val="hybridMultilevel"/>
    <w:tmpl w:val="5D981C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1B6028"/>
    <w:multiLevelType w:val="hybridMultilevel"/>
    <w:tmpl w:val="4C1C61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235430"/>
    <w:multiLevelType w:val="multilevel"/>
    <w:tmpl w:val="EABA8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5"/>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D15AFF"/>
    <w:multiLevelType w:val="hybridMultilevel"/>
    <w:tmpl w:val="71B83FFA"/>
    <w:lvl w:ilvl="0" w:tplc="003C7F04">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D356D0"/>
    <w:multiLevelType w:val="hybridMultilevel"/>
    <w:tmpl w:val="3B8CE8D6"/>
    <w:lvl w:ilvl="0" w:tplc="E6C80578">
      <w:start w:val="1"/>
      <w:numFmt w:val="bullet"/>
      <w:lvlText w:val=""/>
      <w:lvlJc w:val="left"/>
      <w:pPr>
        <w:ind w:left="927" w:hanging="360"/>
      </w:pPr>
      <w:rPr>
        <w:rFonts w:ascii="Symbol" w:hAnsi="Symbol" w:hint="default"/>
        <w:color w:val="auto"/>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5B21DD1"/>
    <w:multiLevelType w:val="hybridMultilevel"/>
    <w:tmpl w:val="290620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A2569C"/>
    <w:multiLevelType w:val="hybridMultilevel"/>
    <w:tmpl w:val="DDB28C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39292188"/>
    <w:multiLevelType w:val="hybridMultilevel"/>
    <w:tmpl w:val="7B44496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A046D53"/>
    <w:multiLevelType w:val="hybridMultilevel"/>
    <w:tmpl w:val="A300B0DE"/>
    <w:lvl w:ilvl="0" w:tplc="B05686F0">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B212B19"/>
    <w:multiLevelType w:val="hybridMultilevel"/>
    <w:tmpl w:val="09185CEE"/>
    <w:lvl w:ilvl="0" w:tplc="FFFFFFFF">
      <w:start w:val="1"/>
      <w:numFmt w:val="bullet"/>
      <w:lvlText w:val=""/>
      <w:lvlJc w:val="left"/>
      <w:pPr>
        <w:ind w:left="1440" w:hanging="360"/>
      </w:pPr>
      <w:rPr>
        <w:rFonts w:ascii="Symbol" w:hAnsi="Symbol" w:hint="default"/>
      </w:rPr>
    </w:lvl>
    <w:lvl w:ilvl="1" w:tplc="3FB6A35A">
      <w:start w:val="1"/>
      <w:numFmt w:val="bullet"/>
      <w:lvlText w:val=""/>
      <w:lvlJc w:val="left"/>
      <w:pPr>
        <w:ind w:left="1507"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3DB92F41"/>
    <w:multiLevelType w:val="hybridMultilevel"/>
    <w:tmpl w:val="11623CA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3B362D4"/>
    <w:multiLevelType w:val="hybridMultilevel"/>
    <w:tmpl w:val="9CC8127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60C0F93"/>
    <w:multiLevelType w:val="multilevel"/>
    <w:tmpl w:val="7CB2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767F1C"/>
    <w:multiLevelType w:val="hybridMultilevel"/>
    <w:tmpl w:val="302A3B6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3" w15:restartNumberingAfterBreak="0">
    <w:nsid w:val="4A667ACB"/>
    <w:multiLevelType w:val="hybridMultilevel"/>
    <w:tmpl w:val="46E2D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5B4B66"/>
    <w:multiLevelType w:val="hybridMultilevel"/>
    <w:tmpl w:val="B23AD2D0"/>
    <w:lvl w:ilvl="0" w:tplc="FA32E8D8">
      <w:start w:val="12"/>
      <w:numFmt w:val="lowerLetter"/>
      <w:lvlText w:val="%1."/>
      <w:lvlJc w:val="left"/>
      <w:pPr>
        <w:ind w:left="720" w:hanging="36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1A4564B"/>
    <w:multiLevelType w:val="hybridMultilevel"/>
    <w:tmpl w:val="7750A0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37E4F69"/>
    <w:multiLevelType w:val="multilevel"/>
    <w:tmpl w:val="96B292D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5A0E21A6"/>
    <w:multiLevelType w:val="hybridMultilevel"/>
    <w:tmpl w:val="7A80F254"/>
    <w:lvl w:ilvl="0" w:tplc="DB84D6E6">
      <w:start w:val="1"/>
      <w:numFmt w:val="lowerLetter"/>
      <w:lvlText w:val="%1."/>
      <w:lvlJc w:val="left"/>
      <w:pPr>
        <w:ind w:left="720" w:hanging="360"/>
      </w:pPr>
      <w:rPr>
        <w:rFonts w:hint="default"/>
        <w:b/>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B104FCE"/>
    <w:multiLevelType w:val="hybridMultilevel"/>
    <w:tmpl w:val="E33640FC"/>
    <w:lvl w:ilvl="0" w:tplc="768EB6BA">
      <w:start w:val="1"/>
      <w:numFmt w:val="decimal"/>
      <w:pStyle w:val="MBPoint"/>
      <w:lvlText w:val="%1."/>
      <w:lvlJc w:val="left"/>
      <w:pPr>
        <w:ind w:left="-207" w:hanging="360"/>
      </w:pPr>
      <w:rPr>
        <w:rFonts w:hint="default"/>
        <w:color w:val="auto"/>
      </w:rPr>
    </w:lvl>
    <w:lvl w:ilvl="1" w:tplc="6964AB74">
      <w:start w:val="1"/>
      <w:numFmt w:val="lowerLetter"/>
      <w:pStyle w:val="MBPointSub"/>
      <w:lvlText w:val="%2."/>
      <w:lvlJc w:val="left"/>
      <w:pPr>
        <w:ind w:left="513" w:hanging="360"/>
      </w:pPr>
    </w:lvl>
    <w:lvl w:ilvl="2" w:tplc="0C090001">
      <w:start w:val="1"/>
      <w:numFmt w:val="bullet"/>
      <w:lvlText w:val=""/>
      <w:lvlJc w:val="left"/>
      <w:pPr>
        <w:ind w:left="1233" w:hanging="180"/>
      </w:pPr>
      <w:rPr>
        <w:rFonts w:ascii="Symbol" w:hAnsi="Symbol" w:hint="default"/>
      </w:rPr>
    </w:lvl>
    <w:lvl w:ilvl="3" w:tplc="77906F48" w:tentative="1">
      <w:start w:val="1"/>
      <w:numFmt w:val="decimal"/>
      <w:lvlText w:val="%4."/>
      <w:lvlJc w:val="left"/>
      <w:pPr>
        <w:ind w:left="1953" w:hanging="360"/>
      </w:pPr>
    </w:lvl>
    <w:lvl w:ilvl="4" w:tplc="A0767AFE" w:tentative="1">
      <w:start w:val="1"/>
      <w:numFmt w:val="lowerLetter"/>
      <w:lvlText w:val="%5."/>
      <w:lvlJc w:val="left"/>
      <w:pPr>
        <w:ind w:left="2673" w:hanging="360"/>
      </w:pPr>
    </w:lvl>
    <w:lvl w:ilvl="5" w:tplc="05784976" w:tentative="1">
      <w:start w:val="1"/>
      <w:numFmt w:val="lowerRoman"/>
      <w:lvlText w:val="%6."/>
      <w:lvlJc w:val="right"/>
      <w:pPr>
        <w:ind w:left="3393" w:hanging="180"/>
      </w:pPr>
    </w:lvl>
    <w:lvl w:ilvl="6" w:tplc="A160835C" w:tentative="1">
      <w:start w:val="1"/>
      <w:numFmt w:val="decimal"/>
      <w:lvlText w:val="%7."/>
      <w:lvlJc w:val="left"/>
      <w:pPr>
        <w:ind w:left="4113" w:hanging="360"/>
      </w:pPr>
    </w:lvl>
    <w:lvl w:ilvl="7" w:tplc="CEC61318" w:tentative="1">
      <w:start w:val="1"/>
      <w:numFmt w:val="lowerLetter"/>
      <w:lvlText w:val="%8."/>
      <w:lvlJc w:val="left"/>
      <w:pPr>
        <w:ind w:left="4833" w:hanging="360"/>
      </w:pPr>
    </w:lvl>
    <w:lvl w:ilvl="8" w:tplc="DDF0FD38" w:tentative="1">
      <w:start w:val="1"/>
      <w:numFmt w:val="lowerRoman"/>
      <w:lvlText w:val="%9."/>
      <w:lvlJc w:val="right"/>
      <w:pPr>
        <w:ind w:left="5553" w:hanging="180"/>
      </w:pPr>
    </w:lvl>
  </w:abstractNum>
  <w:abstractNum w:abstractNumId="39"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BDF4C68"/>
    <w:multiLevelType w:val="hybridMultilevel"/>
    <w:tmpl w:val="0E5C44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C7B1511"/>
    <w:multiLevelType w:val="multilevel"/>
    <w:tmpl w:val="C8585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AB2F5D"/>
    <w:multiLevelType w:val="hybridMultilevel"/>
    <w:tmpl w:val="9C5CED72"/>
    <w:lvl w:ilvl="0" w:tplc="0C09001B">
      <w:start w:val="1"/>
      <w:numFmt w:val="lowerRoman"/>
      <w:lvlText w:val="%1."/>
      <w:lvlJc w:val="righ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5E971231"/>
    <w:multiLevelType w:val="hybridMultilevel"/>
    <w:tmpl w:val="0AACD056"/>
    <w:lvl w:ilvl="0" w:tplc="0C090019">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E9F338A"/>
    <w:multiLevelType w:val="hybridMultilevel"/>
    <w:tmpl w:val="C2C0B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FE071D6"/>
    <w:multiLevelType w:val="hybridMultilevel"/>
    <w:tmpl w:val="B8D09602"/>
    <w:lvl w:ilvl="0" w:tplc="FFFFFFFF">
      <w:start w:val="1"/>
      <w:numFmt w:val="bullet"/>
      <w:lvlText w:val=""/>
      <w:lvlJc w:val="left"/>
      <w:pPr>
        <w:ind w:left="1440" w:hanging="360"/>
      </w:pPr>
      <w:rPr>
        <w:rFonts w:ascii="Symbol" w:hAnsi="Symbol" w:hint="default"/>
      </w:rPr>
    </w:lvl>
    <w:lvl w:ilvl="1" w:tplc="3FB6A35A">
      <w:start w:val="1"/>
      <w:numFmt w:val="bullet"/>
      <w:lvlText w:val=""/>
      <w:lvlJc w:val="left"/>
      <w:pPr>
        <w:ind w:left="1507"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6" w15:restartNumberingAfterBreak="0">
    <w:nsid w:val="62E53935"/>
    <w:multiLevelType w:val="hybridMultilevel"/>
    <w:tmpl w:val="132A72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42C39D5"/>
    <w:multiLevelType w:val="hybridMultilevel"/>
    <w:tmpl w:val="D9066912"/>
    <w:lvl w:ilvl="0" w:tplc="071073B6">
      <w:start w:val="12"/>
      <w:numFmt w:val="lowerLetter"/>
      <w:lvlText w:val="%1."/>
      <w:lvlJc w:val="left"/>
      <w:pPr>
        <w:ind w:left="720" w:hanging="360"/>
      </w:pPr>
      <w:rPr>
        <w:rFonts w:hint="default"/>
        <w:b/>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93B4A10"/>
    <w:multiLevelType w:val="hybridMultilevel"/>
    <w:tmpl w:val="24B45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96054B2"/>
    <w:multiLevelType w:val="hybridMultilevel"/>
    <w:tmpl w:val="D3C60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E5744C5"/>
    <w:multiLevelType w:val="hybridMultilevel"/>
    <w:tmpl w:val="9F5E457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F2B099A"/>
    <w:multiLevelType w:val="multilevel"/>
    <w:tmpl w:val="057A5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5"/>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F12680"/>
    <w:multiLevelType w:val="hybridMultilevel"/>
    <w:tmpl w:val="8132C1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3" w15:restartNumberingAfterBreak="0">
    <w:nsid w:val="71715A7A"/>
    <w:multiLevelType w:val="hybridMultilevel"/>
    <w:tmpl w:val="9664FB2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4" w15:restartNumberingAfterBreak="0">
    <w:nsid w:val="725B616E"/>
    <w:multiLevelType w:val="hybridMultilevel"/>
    <w:tmpl w:val="1D500688"/>
    <w:lvl w:ilvl="0" w:tplc="EAFEB604">
      <w:start w:val="1"/>
      <w:numFmt w:val="bullet"/>
      <w:lvlText w:val=""/>
      <w:lvlJc w:val="left"/>
      <w:pPr>
        <w:ind w:left="787" w:hanging="360"/>
      </w:pPr>
      <w:rPr>
        <w:rFonts w:ascii="Symbol" w:hAnsi="Symbol" w:hint="default"/>
      </w:rPr>
    </w:lvl>
    <w:lvl w:ilvl="1" w:tplc="30DCE942">
      <w:start w:val="1"/>
      <w:numFmt w:val="bullet"/>
      <w:lvlText w:val="o"/>
      <w:lvlJc w:val="left"/>
      <w:pPr>
        <w:ind w:left="1507" w:hanging="360"/>
      </w:pPr>
      <w:rPr>
        <w:rFonts w:ascii="Courier New" w:hAnsi="Courier New" w:cs="Courier New" w:hint="default"/>
      </w:rPr>
    </w:lvl>
    <w:lvl w:ilvl="2" w:tplc="2FE8295E" w:tentative="1">
      <w:start w:val="1"/>
      <w:numFmt w:val="bullet"/>
      <w:lvlText w:val=""/>
      <w:lvlJc w:val="left"/>
      <w:pPr>
        <w:ind w:left="2227" w:hanging="360"/>
      </w:pPr>
      <w:rPr>
        <w:rFonts w:ascii="Wingdings" w:hAnsi="Wingdings" w:hint="default"/>
      </w:rPr>
    </w:lvl>
    <w:lvl w:ilvl="3" w:tplc="7700ACD2" w:tentative="1">
      <w:start w:val="1"/>
      <w:numFmt w:val="bullet"/>
      <w:lvlText w:val=""/>
      <w:lvlJc w:val="left"/>
      <w:pPr>
        <w:ind w:left="2947" w:hanging="360"/>
      </w:pPr>
      <w:rPr>
        <w:rFonts w:ascii="Symbol" w:hAnsi="Symbol" w:hint="default"/>
      </w:rPr>
    </w:lvl>
    <w:lvl w:ilvl="4" w:tplc="9A403932" w:tentative="1">
      <w:start w:val="1"/>
      <w:numFmt w:val="bullet"/>
      <w:lvlText w:val="o"/>
      <w:lvlJc w:val="left"/>
      <w:pPr>
        <w:ind w:left="3667" w:hanging="360"/>
      </w:pPr>
      <w:rPr>
        <w:rFonts w:ascii="Courier New" w:hAnsi="Courier New" w:cs="Courier New" w:hint="default"/>
      </w:rPr>
    </w:lvl>
    <w:lvl w:ilvl="5" w:tplc="9EA6F276" w:tentative="1">
      <w:start w:val="1"/>
      <w:numFmt w:val="bullet"/>
      <w:lvlText w:val=""/>
      <w:lvlJc w:val="left"/>
      <w:pPr>
        <w:ind w:left="4387" w:hanging="360"/>
      </w:pPr>
      <w:rPr>
        <w:rFonts w:ascii="Wingdings" w:hAnsi="Wingdings" w:hint="default"/>
      </w:rPr>
    </w:lvl>
    <w:lvl w:ilvl="6" w:tplc="4A2E3C2C" w:tentative="1">
      <w:start w:val="1"/>
      <w:numFmt w:val="bullet"/>
      <w:lvlText w:val=""/>
      <w:lvlJc w:val="left"/>
      <w:pPr>
        <w:ind w:left="5107" w:hanging="360"/>
      </w:pPr>
      <w:rPr>
        <w:rFonts w:ascii="Symbol" w:hAnsi="Symbol" w:hint="default"/>
      </w:rPr>
    </w:lvl>
    <w:lvl w:ilvl="7" w:tplc="CB400D9A" w:tentative="1">
      <w:start w:val="1"/>
      <w:numFmt w:val="bullet"/>
      <w:lvlText w:val="o"/>
      <w:lvlJc w:val="left"/>
      <w:pPr>
        <w:ind w:left="5827" w:hanging="360"/>
      </w:pPr>
      <w:rPr>
        <w:rFonts w:ascii="Courier New" w:hAnsi="Courier New" w:cs="Courier New" w:hint="default"/>
      </w:rPr>
    </w:lvl>
    <w:lvl w:ilvl="8" w:tplc="34480216" w:tentative="1">
      <w:start w:val="1"/>
      <w:numFmt w:val="bullet"/>
      <w:lvlText w:val=""/>
      <w:lvlJc w:val="left"/>
      <w:pPr>
        <w:ind w:left="6547" w:hanging="360"/>
      </w:pPr>
      <w:rPr>
        <w:rFonts w:ascii="Wingdings" w:hAnsi="Wingdings" w:hint="default"/>
      </w:rPr>
    </w:lvl>
  </w:abstractNum>
  <w:abstractNum w:abstractNumId="55"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6" w15:restartNumberingAfterBreak="0">
    <w:nsid w:val="778C06D7"/>
    <w:multiLevelType w:val="hybridMultilevel"/>
    <w:tmpl w:val="08B217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92D0E3A"/>
    <w:multiLevelType w:val="hybridMultilevel"/>
    <w:tmpl w:val="DB7A5DD8"/>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8" w15:restartNumberingAfterBreak="0">
    <w:nsid w:val="7E75178A"/>
    <w:multiLevelType w:val="hybridMultilevel"/>
    <w:tmpl w:val="5F76BC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4099141">
    <w:abstractNumId w:val="9"/>
  </w:num>
  <w:num w:numId="2" w16cid:durableId="1122577114">
    <w:abstractNumId w:val="19"/>
  </w:num>
  <w:num w:numId="3" w16cid:durableId="2041276286">
    <w:abstractNumId w:val="4"/>
  </w:num>
  <w:num w:numId="4" w16cid:durableId="872377974">
    <w:abstractNumId w:val="55"/>
  </w:num>
  <w:num w:numId="5" w16cid:durableId="1670475631">
    <w:abstractNumId w:val="39"/>
  </w:num>
  <w:num w:numId="6" w16cid:durableId="1622344965">
    <w:abstractNumId w:val="30"/>
  </w:num>
  <w:num w:numId="7" w16cid:durableId="572274183">
    <w:abstractNumId w:val="54"/>
  </w:num>
  <w:num w:numId="8" w16cid:durableId="1697534465">
    <w:abstractNumId w:val="41"/>
  </w:num>
  <w:num w:numId="9" w16cid:durableId="191119102">
    <w:abstractNumId w:val="16"/>
  </w:num>
  <w:num w:numId="10" w16cid:durableId="76289600">
    <w:abstractNumId w:val="42"/>
  </w:num>
  <w:num w:numId="11" w16cid:durableId="976295864">
    <w:abstractNumId w:val="56"/>
  </w:num>
  <w:num w:numId="12" w16cid:durableId="670640876">
    <w:abstractNumId w:val="23"/>
  </w:num>
  <w:num w:numId="13" w16cid:durableId="566693210">
    <w:abstractNumId w:val="15"/>
  </w:num>
  <w:num w:numId="14" w16cid:durableId="1533492107">
    <w:abstractNumId w:val="31"/>
  </w:num>
  <w:num w:numId="15" w16cid:durableId="1225215085">
    <w:abstractNumId w:val="5"/>
  </w:num>
  <w:num w:numId="16" w16cid:durableId="1083718352">
    <w:abstractNumId w:val="38"/>
  </w:num>
  <w:num w:numId="17" w16cid:durableId="2083987669">
    <w:abstractNumId w:val="0"/>
  </w:num>
  <w:num w:numId="18" w16cid:durableId="923077074">
    <w:abstractNumId w:val="48"/>
  </w:num>
  <w:num w:numId="19" w16cid:durableId="346757642">
    <w:abstractNumId w:val="8"/>
  </w:num>
  <w:num w:numId="20" w16cid:durableId="1321470520">
    <w:abstractNumId w:val="26"/>
  </w:num>
  <w:num w:numId="21" w16cid:durableId="1271085676">
    <w:abstractNumId w:val="46"/>
  </w:num>
  <w:num w:numId="22" w16cid:durableId="1334642905">
    <w:abstractNumId w:val="58"/>
  </w:num>
  <w:num w:numId="23" w16cid:durableId="749498359">
    <w:abstractNumId w:val="21"/>
  </w:num>
  <w:num w:numId="24" w16cid:durableId="1548909233">
    <w:abstractNumId w:val="17"/>
  </w:num>
  <w:num w:numId="25" w16cid:durableId="1869372477">
    <w:abstractNumId w:val="50"/>
  </w:num>
  <w:num w:numId="26" w16cid:durableId="1393696662">
    <w:abstractNumId w:val="40"/>
  </w:num>
  <w:num w:numId="27" w16cid:durableId="945845535">
    <w:abstractNumId w:val="37"/>
  </w:num>
  <w:num w:numId="28" w16cid:durableId="1278369676">
    <w:abstractNumId w:val="27"/>
  </w:num>
  <w:num w:numId="29" w16cid:durableId="718210309">
    <w:abstractNumId w:val="34"/>
  </w:num>
  <w:num w:numId="30" w16cid:durableId="1362784312">
    <w:abstractNumId w:val="47"/>
  </w:num>
  <w:num w:numId="31" w16cid:durableId="2023049027">
    <w:abstractNumId w:val="13"/>
  </w:num>
  <w:num w:numId="32" w16cid:durableId="1157190516">
    <w:abstractNumId w:val="29"/>
  </w:num>
  <w:num w:numId="33" w16cid:durableId="525140945">
    <w:abstractNumId w:val="10"/>
  </w:num>
  <w:num w:numId="34" w16cid:durableId="401761676">
    <w:abstractNumId w:val="36"/>
  </w:num>
  <w:num w:numId="35" w16cid:durableId="1814516852">
    <w:abstractNumId w:val="49"/>
  </w:num>
  <w:num w:numId="36" w16cid:durableId="805777209">
    <w:abstractNumId w:val="14"/>
  </w:num>
  <w:num w:numId="37" w16cid:durableId="466896042">
    <w:abstractNumId w:val="53"/>
  </w:num>
  <w:num w:numId="38" w16cid:durableId="287593901">
    <w:abstractNumId w:val="2"/>
  </w:num>
  <w:num w:numId="39" w16cid:durableId="522399568">
    <w:abstractNumId w:val="33"/>
  </w:num>
  <w:num w:numId="40" w16cid:durableId="536700886">
    <w:abstractNumId w:val="32"/>
  </w:num>
  <w:num w:numId="41" w16cid:durableId="12416436">
    <w:abstractNumId w:val="6"/>
  </w:num>
  <w:num w:numId="42" w16cid:durableId="119883700">
    <w:abstractNumId w:val="43"/>
  </w:num>
  <w:num w:numId="43" w16cid:durableId="1766002522">
    <w:abstractNumId w:val="18"/>
  </w:num>
  <w:num w:numId="44" w16cid:durableId="486485098">
    <w:abstractNumId w:val="25"/>
  </w:num>
  <w:num w:numId="45" w16cid:durableId="534393524">
    <w:abstractNumId w:val="11"/>
  </w:num>
  <w:num w:numId="46" w16cid:durableId="1549606471">
    <w:abstractNumId w:val="20"/>
  </w:num>
  <w:num w:numId="47" w16cid:durableId="1319069117">
    <w:abstractNumId w:val="51"/>
  </w:num>
  <w:num w:numId="48" w16cid:durableId="1632711464">
    <w:abstractNumId w:val="12"/>
  </w:num>
  <w:num w:numId="49" w16cid:durableId="1213662640">
    <w:abstractNumId w:val="28"/>
  </w:num>
  <w:num w:numId="50" w16cid:durableId="1591231800">
    <w:abstractNumId w:val="7"/>
  </w:num>
  <w:num w:numId="51" w16cid:durableId="862133440">
    <w:abstractNumId w:val="1"/>
  </w:num>
  <w:num w:numId="52" w16cid:durableId="613170793">
    <w:abstractNumId w:val="45"/>
  </w:num>
  <w:num w:numId="53" w16cid:durableId="623000975">
    <w:abstractNumId w:val="35"/>
  </w:num>
  <w:num w:numId="54" w16cid:durableId="1042050728">
    <w:abstractNumId w:val="57"/>
  </w:num>
  <w:num w:numId="55" w16cid:durableId="1032919220">
    <w:abstractNumId w:val="44"/>
  </w:num>
  <w:num w:numId="56" w16cid:durableId="300423640">
    <w:abstractNumId w:val="52"/>
  </w:num>
  <w:num w:numId="57" w16cid:durableId="1190490664">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7AB"/>
    <w:rsid w:val="00002653"/>
    <w:rsid w:val="00002AED"/>
    <w:rsid w:val="00002DE4"/>
    <w:rsid w:val="00005F64"/>
    <w:rsid w:val="00006F15"/>
    <w:rsid w:val="00007044"/>
    <w:rsid w:val="00007DAB"/>
    <w:rsid w:val="00010CC1"/>
    <w:rsid w:val="00010EB1"/>
    <w:rsid w:val="00011406"/>
    <w:rsid w:val="0001158C"/>
    <w:rsid w:val="00011BE3"/>
    <w:rsid w:val="00011BEC"/>
    <w:rsid w:val="00011F51"/>
    <w:rsid w:val="00012345"/>
    <w:rsid w:val="00012366"/>
    <w:rsid w:val="00012696"/>
    <w:rsid w:val="000131A6"/>
    <w:rsid w:val="0001329A"/>
    <w:rsid w:val="0001389A"/>
    <w:rsid w:val="000142F9"/>
    <w:rsid w:val="000151AF"/>
    <w:rsid w:val="000159A5"/>
    <w:rsid w:val="00015FC0"/>
    <w:rsid w:val="000161B1"/>
    <w:rsid w:val="00016569"/>
    <w:rsid w:val="0001729A"/>
    <w:rsid w:val="000177A9"/>
    <w:rsid w:val="00017E02"/>
    <w:rsid w:val="0002039F"/>
    <w:rsid w:val="0002063F"/>
    <w:rsid w:val="000209ED"/>
    <w:rsid w:val="00021BE1"/>
    <w:rsid w:val="00021FBE"/>
    <w:rsid w:val="000228B3"/>
    <w:rsid w:val="00023173"/>
    <w:rsid w:val="00024706"/>
    <w:rsid w:val="000250BE"/>
    <w:rsid w:val="00025364"/>
    <w:rsid w:val="000255EB"/>
    <w:rsid w:val="00025779"/>
    <w:rsid w:val="00025803"/>
    <w:rsid w:val="00025A37"/>
    <w:rsid w:val="000277C0"/>
    <w:rsid w:val="0003003A"/>
    <w:rsid w:val="00030486"/>
    <w:rsid w:val="00031089"/>
    <w:rsid w:val="00031452"/>
    <w:rsid w:val="00031D37"/>
    <w:rsid w:val="00031FE5"/>
    <w:rsid w:val="000327A3"/>
    <w:rsid w:val="00032B15"/>
    <w:rsid w:val="00033452"/>
    <w:rsid w:val="00033595"/>
    <w:rsid w:val="000345C8"/>
    <w:rsid w:val="000348CC"/>
    <w:rsid w:val="00034DFD"/>
    <w:rsid w:val="00036580"/>
    <w:rsid w:val="000367B4"/>
    <w:rsid w:val="000369C9"/>
    <w:rsid w:val="00036ACA"/>
    <w:rsid w:val="00040714"/>
    <w:rsid w:val="0004107A"/>
    <w:rsid w:val="000416D3"/>
    <w:rsid w:val="00041DC5"/>
    <w:rsid w:val="0004236D"/>
    <w:rsid w:val="0004259A"/>
    <w:rsid w:val="000427BF"/>
    <w:rsid w:val="00042C67"/>
    <w:rsid w:val="00043675"/>
    <w:rsid w:val="00043AFC"/>
    <w:rsid w:val="00043DA3"/>
    <w:rsid w:val="000442AD"/>
    <w:rsid w:val="00045166"/>
    <w:rsid w:val="000459D2"/>
    <w:rsid w:val="000465B6"/>
    <w:rsid w:val="000470E8"/>
    <w:rsid w:val="00047264"/>
    <w:rsid w:val="0004780E"/>
    <w:rsid w:val="0004784A"/>
    <w:rsid w:val="00051DD4"/>
    <w:rsid w:val="000521D7"/>
    <w:rsid w:val="00052453"/>
    <w:rsid w:val="00052A11"/>
    <w:rsid w:val="0005370F"/>
    <w:rsid w:val="000539A2"/>
    <w:rsid w:val="0005497A"/>
    <w:rsid w:val="0005673D"/>
    <w:rsid w:val="00056EC7"/>
    <w:rsid w:val="00057D2F"/>
    <w:rsid w:val="00060CE1"/>
    <w:rsid w:val="000615C5"/>
    <w:rsid w:val="000618BC"/>
    <w:rsid w:val="000627CC"/>
    <w:rsid w:val="00062A61"/>
    <w:rsid w:val="00062BAC"/>
    <w:rsid w:val="0006348A"/>
    <w:rsid w:val="00063496"/>
    <w:rsid w:val="00063594"/>
    <w:rsid w:val="000636FD"/>
    <w:rsid w:val="0006494D"/>
    <w:rsid w:val="0006536B"/>
    <w:rsid w:val="00065379"/>
    <w:rsid w:val="000653AD"/>
    <w:rsid w:val="000659EB"/>
    <w:rsid w:val="00065A76"/>
    <w:rsid w:val="00066439"/>
    <w:rsid w:val="000721CE"/>
    <w:rsid w:val="00072950"/>
    <w:rsid w:val="0007313E"/>
    <w:rsid w:val="0007373B"/>
    <w:rsid w:val="00073B15"/>
    <w:rsid w:val="00073BD0"/>
    <w:rsid w:val="0007443C"/>
    <w:rsid w:val="00075292"/>
    <w:rsid w:val="00075D35"/>
    <w:rsid w:val="000775B8"/>
    <w:rsid w:val="000778D7"/>
    <w:rsid w:val="00077B6A"/>
    <w:rsid w:val="00077DC5"/>
    <w:rsid w:val="00080AC5"/>
    <w:rsid w:val="00080CC4"/>
    <w:rsid w:val="000825B5"/>
    <w:rsid w:val="000826AD"/>
    <w:rsid w:val="00082DCB"/>
    <w:rsid w:val="00082F31"/>
    <w:rsid w:val="00084283"/>
    <w:rsid w:val="00085B25"/>
    <w:rsid w:val="00085B7C"/>
    <w:rsid w:val="000870BA"/>
    <w:rsid w:val="00087769"/>
    <w:rsid w:val="0009024F"/>
    <w:rsid w:val="0009097F"/>
    <w:rsid w:val="00091852"/>
    <w:rsid w:val="00091989"/>
    <w:rsid w:val="00092476"/>
    <w:rsid w:val="00092654"/>
    <w:rsid w:val="00094369"/>
    <w:rsid w:val="00094BD9"/>
    <w:rsid w:val="00097518"/>
    <w:rsid w:val="00097873"/>
    <w:rsid w:val="00097AC5"/>
    <w:rsid w:val="00097F09"/>
    <w:rsid w:val="000A0807"/>
    <w:rsid w:val="000A0B58"/>
    <w:rsid w:val="000A10A1"/>
    <w:rsid w:val="000A11FA"/>
    <w:rsid w:val="000A2233"/>
    <w:rsid w:val="000A2DD2"/>
    <w:rsid w:val="000A3588"/>
    <w:rsid w:val="000A4533"/>
    <w:rsid w:val="000A5138"/>
    <w:rsid w:val="000A6228"/>
    <w:rsid w:val="000A6448"/>
    <w:rsid w:val="000A72C9"/>
    <w:rsid w:val="000B0444"/>
    <w:rsid w:val="000B1784"/>
    <w:rsid w:val="000B1A83"/>
    <w:rsid w:val="000B1F07"/>
    <w:rsid w:val="000B2A50"/>
    <w:rsid w:val="000B5000"/>
    <w:rsid w:val="000B5D40"/>
    <w:rsid w:val="000B6CC9"/>
    <w:rsid w:val="000B7509"/>
    <w:rsid w:val="000B78E9"/>
    <w:rsid w:val="000B7EC6"/>
    <w:rsid w:val="000C037B"/>
    <w:rsid w:val="000C0ECC"/>
    <w:rsid w:val="000C0F63"/>
    <w:rsid w:val="000C349B"/>
    <w:rsid w:val="000C3A32"/>
    <w:rsid w:val="000C3DDF"/>
    <w:rsid w:val="000C4118"/>
    <w:rsid w:val="000C4A15"/>
    <w:rsid w:val="000C4F81"/>
    <w:rsid w:val="000C576F"/>
    <w:rsid w:val="000C61F9"/>
    <w:rsid w:val="000C63E0"/>
    <w:rsid w:val="000C714F"/>
    <w:rsid w:val="000D04FE"/>
    <w:rsid w:val="000D0ACA"/>
    <w:rsid w:val="000D277E"/>
    <w:rsid w:val="000D28E6"/>
    <w:rsid w:val="000D36D4"/>
    <w:rsid w:val="000D4225"/>
    <w:rsid w:val="000D48E7"/>
    <w:rsid w:val="000D5724"/>
    <w:rsid w:val="000D57D0"/>
    <w:rsid w:val="000D5B1D"/>
    <w:rsid w:val="000D64EB"/>
    <w:rsid w:val="000D67EA"/>
    <w:rsid w:val="000D70FE"/>
    <w:rsid w:val="000D77A1"/>
    <w:rsid w:val="000E0ACE"/>
    <w:rsid w:val="000E0E7A"/>
    <w:rsid w:val="000E2B74"/>
    <w:rsid w:val="000E3447"/>
    <w:rsid w:val="000E4A89"/>
    <w:rsid w:val="000E4E15"/>
    <w:rsid w:val="000E4F93"/>
    <w:rsid w:val="000E5D3D"/>
    <w:rsid w:val="000E69AC"/>
    <w:rsid w:val="000F000D"/>
    <w:rsid w:val="000F1E5F"/>
    <w:rsid w:val="000F206C"/>
    <w:rsid w:val="000F2445"/>
    <w:rsid w:val="000F35A6"/>
    <w:rsid w:val="000F35C6"/>
    <w:rsid w:val="000F3B5E"/>
    <w:rsid w:val="000F4C47"/>
    <w:rsid w:val="000F5055"/>
    <w:rsid w:val="000F5227"/>
    <w:rsid w:val="000F586E"/>
    <w:rsid w:val="000F5EE3"/>
    <w:rsid w:val="000F6CD9"/>
    <w:rsid w:val="000F760C"/>
    <w:rsid w:val="000F7A1D"/>
    <w:rsid w:val="000F7CD8"/>
    <w:rsid w:val="00100F8B"/>
    <w:rsid w:val="00101118"/>
    <w:rsid w:val="001029CD"/>
    <w:rsid w:val="0010411E"/>
    <w:rsid w:val="001047BE"/>
    <w:rsid w:val="00104976"/>
    <w:rsid w:val="00105532"/>
    <w:rsid w:val="00105E34"/>
    <w:rsid w:val="00106073"/>
    <w:rsid w:val="001060A7"/>
    <w:rsid w:val="00106271"/>
    <w:rsid w:val="001063B7"/>
    <w:rsid w:val="00106E47"/>
    <w:rsid w:val="00107D87"/>
    <w:rsid w:val="00107DD5"/>
    <w:rsid w:val="00110A2F"/>
    <w:rsid w:val="0011210B"/>
    <w:rsid w:val="0011215D"/>
    <w:rsid w:val="0011310A"/>
    <w:rsid w:val="00113757"/>
    <w:rsid w:val="00113FB8"/>
    <w:rsid w:val="00114FAB"/>
    <w:rsid w:val="0011564B"/>
    <w:rsid w:val="0011630E"/>
    <w:rsid w:val="00117BEE"/>
    <w:rsid w:val="00120CCE"/>
    <w:rsid w:val="00121363"/>
    <w:rsid w:val="00121B98"/>
    <w:rsid w:val="0012343A"/>
    <w:rsid w:val="00124C2C"/>
    <w:rsid w:val="00124EB8"/>
    <w:rsid w:val="00125673"/>
    <w:rsid w:val="001256F0"/>
    <w:rsid w:val="001263D5"/>
    <w:rsid w:val="0012734F"/>
    <w:rsid w:val="00131E9B"/>
    <w:rsid w:val="00132338"/>
    <w:rsid w:val="00132B59"/>
    <w:rsid w:val="001336C1"/>
    <w:rsid w:val="00133B8D"/>
    <w:rsid w:val="00134359"/>
    <w:rsid w:val="001344A0"/>
    <w:rsid w:val="00135449"/>
    <w:rsid w:val="00135C4F"/>
    <w:rsid w:val="00135CCA"/>
    <w:rsid w:val="0013611E"/>
    <w:rsid w:val="00136A9F"/>
    <w:rsid w:val="00136BC0"/>
    <w:rsid w:val="00137A42"/>
    <w:rsid w:val="0014071B"/>
    <w:rsid w:val="00140779"/>
    <w:rsid w:val="00140D61"/>
    <w:rsid w:val="00140DB5"/>
    <w:rsid w:val="0014160E"/>
    <w:rsid w:val="0014421D"/>
    <w:rsid w:val="00144DE7"/>
    <w:rsid w:val="001451A2"/>
    <w:rsid w:val="001451FB"/>
    <w:rsid w:val="0014581A"/>
    <w:rsid w:val="001463D5"/>
    <w:rsid w:val="00146ACF"/>
    <w:rsid w:val="00146BFC"/>
    <w:rsid w:val="00146E21"/>
    <w:rsid w:val="00146E94"/>
    <w:rsid w:val="00147AD6"/>
    <w:rsid w:val="00151141"/>
    <w:rsid w:val="001515BF"/>
    <w:rsid w:val="00151BBC"/>
    <w:rsid w:val="001520C2"/>
    <w:rsid w:val="001526F4"/>
    <w:rsid w:val="00152BD1"/>
    <w:rsid w:val="00152D0A"/>
    <w:rsid w:val="001561CB"/>
    <w:rsid w:val="001565DF"/>
    <w:rsid w:val="0015661A"/>
    <w:rsid w:val="001569AE"/>
    <w:rsid w:val="00157CBE"/>
    <w:rsid w:val="0016006A"/>
    <w:rsid w:val="00161731"/>
    <w:rsid w:val="00161C82"/>
    <w:rsid w:val="001624CF"/>
    <w:rsid w:val="0016278C"/>
    <w:rsid w:val="00163E86"/>
    <w:rsid w:val="00163FF8"/>
    <w:rsid w:val="00164F2A"/>
    <w:rsid w:val="00165A6C"/>
    <w:rsid w:val="00165AAF"/>
    <w:rsid w:val="001661B7"/>
    <w:rsid w:val="00166AA7"/>
    <w:rsid w:val="00167A9A"/>
    <w:rsid w:val="00167B9A"/>
    <w:rsid w:val="00167EEC"/>
    <w:rsid w:val="001709E0"/>
    <w:rsid w:val="0017134D"/>
    <w:rsid w:val="00171FCD"/>
    <w:rsid w:val="0017235C"/>
    <w:rsid w:val="0017362F"/>
    <w:rsid w:val="00173698"/>
    <w:rsid w:val="00173CB3"/>
    <w:rsid w:val="0017434C"/>
    <w:rsid w:val="0017462E"/>
    <w:rsid w:val="001752E0"/>
    <w:rsid w:val="00175E2A"/>
    <w:rsid w:val="001805A7"/>
    <w:rsid w:val="001805CF"/>
    <w:rsid w:val="00180A45"/>
    <w:rsid w:val="00180F25"/>
    <w:rsid w:val="00182038"/>
    <w:rsid w:val="0018229D"/>
    <w:rsid w:val="0018239B"/>
    <w:rsid w:val="00182814"/>
    <w:rsid w:val="00182A8D"/>
    <w:rsid w:val="00183BBD"/>
    <w:rsid w:val="00183EC5"/>
    <w:rsid w:val="001841D3"/>
    <w:rsid w:val="001842CC"/>
    <w:rsid w:val="00184EB8"/>
    <w:rsid w:val="00185466"/>
    <w:rsid w:val="001861C2"/>
    <w:rsid w:val="00187AB1"/>
    <w:rsid w:val="001903B7"/>
    <w:rsid w:val="00190706"/>
    <w:rsid w:val="00190CE4"/>
    <w:rsid w:val="001912F9"/>
    <w:rsid w:val="00191768"/>
    <w:rsid w:val="001935CD"/>
    <w:rsid w:val="001937F1"/>
    <w:rsid w:val="001938F5"/>
    <w:rsid w:val="00193E82"/>
    <w:rsid w:val="001948AD"/>
    <w:rsid w:val="001954D0"/>
    <w:rsid w:val="00196DDA"/>
    <w:rsid w:val="001972C5"/>
    <w:rsid w:val="0019741A"/>
    <w:rsid w:val="00197E78"/>
    <w:rsid w:val="001A0F79"/>
    <w:rsid w:val="001A13A5"/>
    <w:rsid w:val="001A3C2C"/>
    <w:rsid w:val="001A4EE2"/>
    <w:rsid w:val="001A4F94"/>
    <w:rsid w:val="001A5297"/>
    <w:rsid w:val="001A6B1A"/>
    <w:rsid w:val="001A7108"/>
    <w:rsid w:val="001A72A0"/>
    <w:rsid w:val="001A72C8"/>
    <w:rsid w:val="001A7571"/>
    <w:rsid w:val="001A77DF"/>
    <w:rsid w:val="001B0405"/>
    <w:rsid w:val="001B0E85"/>
    <w:rsid w:val="001B0EF1"/>
    <w:rsid w:val="001B19F9"/>
    <w:rsid w:val="001B3213"/>
    <w:rsid w:val="001B350C"/>
    <w:rsid w:val="001B3977"/>
    <w:rsid w:val="001B39E7"/>
    <w:rsid w:val="001B3FC3"/>
    <w:rsid w:val="001B413E"/>
    <w:rsid w:val="001B51D2"/>
    <w:rsid w:val="001B5D74"/>
    <w:rsid w:val="001B649E"/>
    <w:rsid w:val="001B6A16"/>
    <w:rsid w:val="001B79D1"/>
    <w:rsid w:val="001C01A7"/>
    <w:rsid w:val="001C0DCC"/>
    <w:rsid w:val="001C1470"/>
    <w:rsid w:val="001C1523"/>
    <w:rsid w:val="001C1689"/>
    <w:rsid w:val="001C2141"/>
    <w:rsid w:val="001C2181"/>
    <w:rsid w:val="001C287A"/>
    <w:rsid w:val="001C2D2A"/>
    <w:rsid w:val="001C34D4"/>
    <w:rsid w:val="001C42B6"/>
    <w:rsid w:val="001C4C28"/>
    <w:rsid w:val="001C5840"/>
    <w:rsid w:val="001C75D5"/>
    <w:rsid w:val="001D0C04"/>
    <w:rsid w:val="001D1446"/>
    <w:rsid w:val="001D2F98"/>
    <w:rsid w:val="001D2FE0"/>
    <w:rsid w:val="001D3228"/>
    <w:rsid w:val="001D4596"/>
    <w:rsid w:val="001D4CD3"/>
    <w:rsid w:val="001D5B54"/>
    <w:rsid w:val="001D6C22"/>
    <w:rsid w:val="001D76AE"/>
    <w:rsid w:val="001D7A3C"/>
    <w:rsid w:val="001D7C16"/>
    <w:rsid w:val="001E1280"/>
    <w:rsid w:val="001E151D"/>
    <w:rsid w:val="001E1679"/>
    <w:rsid w:val="001E2BB3"/>
    <w:rsid w:val="001E3578"/>
    <w:rsid w:val="001E3F85"/>
    <w:rsid w:val="001E48AC"/>
    <w:rsid w:val="001E52D2"/>
    <w:rsid w:val="001E5D53"/>
    <w:rsid w:val="001E74C0"/>
    <w:rsid w:val="001E797A"/>
    <w:rsid w:val="001E7DEC"/>
    <w:rsid w:val="001F0C7E"/>
    <w:rsid w:val="001F1731"/>
    <w:rsid w:val="001F2921"/>
    <w:rsid w:val="001F2A65"/>
    <w:rsid w:val="001F2A83"/>
    <w:rsid w:val="001F31DB"/>
    <w:rsid w:val="001F3725"/>
    <w:rsid w:val="001F393C"/>
    <w:rsid w:val="001F4E7C"/>
    <w:rsid w:val="001F621D"/>
    <w:rsid w:val="001F6237"/>
    <w:rsid w:val="001F6B9B"/>
    <w:rsid w:val="001F7388"/>
    <w:rsid w:val="001F7E64"/>
    <w:rsid w:val="002022D2"/>
    <w:rsid w:val="002028E4"/>
    <w:rsid w:val="0020293F"/>
    <w:rsid w:val="00202C13"/>
    <w:rsid w:val="0020342F"/>
    <w:rsid w:val="002037D3"/>
    <w:rsid w:val="0020477E"/>
    <w:rsid w:val="002050BF"/>
    <w:rsid w:val="00205DD9"/>
    <w:rsid w:val="0020624A"/>
    <w:rsid w:val="00206956"/>
    <w:rsid w:val="00207255"/>
    <w:rsid w:val="002079BC"/>
    <w:rsid w:val="00211512"/>
    <w:rsid w:val="00211712"/>
    <w:rsid w:val="0021310E"/>
    <w:rsid w:val="00213765"/>
    <w:rsid w:val="00213852"/>
    <w:rsid w:val="00213E0F"/>
    <w:rsid w:val="0021408D"/>
    <w:rsid w:val="0021442D"/>
    <w:rsid w:val="00214D67"/>
    <w:rsid w:val="00215397"/>
    <w:rsid w:val="00216E12"/>
    <w:rsid w:val="00216F7A"/>
    <w:rsid w:val="00217A3C"/>
    <w:rsid w:val="00217B27"/>
    <w:rsid w:val="00217B2F"/>
    <w:rsid w:val="00217B49"/>
    <w:rsid w:val="00217B52"/>
    <w:rsid w:val="00220393"/>
    <w:rsid w:val="002205D4"/>
    <w:rsid w:val="002213B3"/>
    <w:rsid w:val="00221506"/>
    <w:rsid w:val="00221D23"/>
    <w:rsid w:val="00221D8F"/>
    <w:rsid w:val="00221DAF"/>
    <w:rsid w:val="0022237A"/>
    <w:rsid w:val="002223C7"/>
    <w:rsid w:val="00222C10"/>
    <w:rsid w:val="00223DA0"/>
    <w:rsid w:val="00224866"/>
    <w:rsid w:val="00224894"/>
    <w:rsid w:val="00225563"/>
    <w:rsid w:val="002256DE"/>
    <w:rsid w:val="00225E55"/>
    <w:rsid w:val="0022614C"/>
    <w:rsid w:val="00226195"/>
    <w:rsid w:val="00226B40"/>
    <w:rsid w:val="00226F15"/>
    <w:rsid w:val="002271D6"/>
    <w:rsid w:val="002272DB"/>
    <w:rsid w:val="00230CDE"/>
    <w:rsid w:val="002313BD"/>
    <w:rsid w:val="002322D2"/>
    <w:rsid w:val="002325EF"/>
    <w:rsid w:val="00232A96"/>
    <w:rsid w:val="00232AE6"/>
    <w:rsid w:val="00233265"/>
    <w:rsid w:val="0023472E"/>
    <w:rsid w:val="0023483F"/>
    <w:rsid w:val="0023524C"/>
    <w:rsid w:val="00236F6F"/>
    <w:rsid w:val="00237398"/>
    <w:rsid w:val="00237435"/>
    <w:rsid w:val="002377A8"/>
    <w:rsid w:val="00237A35"/>
    <w:rsid w:val="0024015D"/>
    <w:rsid w:val="00240AE0"/>
    <w:rsid w:val="00240B59"/>
    <w:rsid w:val="00240C93"/>
    <w:rsid w:val="0024165E"/>
    <w:rsid w:val="00241A8D"/>
    <w:rsid w:val="00241C45"/>
    <w:rsid w:val="00243937"/>
    <w:rsid w:val="00246134"/>
    <w:rsid w:val="00246479"/>
    <w:rsid w:val="0025004D"/>
    <w:rsid w:val="002503CC"/>
    <w:rsid w:val="002517D4"/>
    <w:rsid w:val="0025294D"/>
    <w:rsid w:val="00253100"/>
    <w:rsid w:val="00253B1F"/>
    <w:rsid w:val="0025438E"/>
    <w:rsid w:val="0025492D"/>
    <w:rsid w:val="0025710C"/>
    <w:rsid w:val="00257E35"/>
    <w:rsid w:val="00260343"/>
    <w:rsid w:val="0026096E"/>
    <w:rsid w:val="00261743"/>
    <w:rsid w:val="00261C26"/>
    <w:rsid w:val="00262018"/>
    <w:rsid w:val="002630BA"/>
    <w:rsid w:val="00263455"/>
    <w:rsid w:val="002642F0"/>
    <w:rsid w:val="00264EC0"/>
    <w:rsid w:val="00264F54"/>
    <w:rsid w:val="00265C50"/>
    <w:rsid w:val="00266B49"/>
    <w:rsid w:val="00266FC4"/>
    <w:rsid w:val="00266FD9"/>
    <w:rsid w:val="00267ED7"/>
    <w:rsid w:val="00270C71"/>
    <w:rsid w:val="00270CA8"/>
    <w:rsid w:val="0027124C"/>
    <w:rsid w:val="0027137B"/>
    <w:rsid w:val="002717B9"/>
    <w:rsid w:val="002718F6"/>
    <w:rsid w:val="002724E9"/>
    <w:rsid w:val="00272635"/>
    <w:rsid w:val="00272E7B"/>
    <w:rsid w:val="00273BE8"/>
    <w:rsid w:val="0027448F"/>
    <w:rsid w:val="002744B5"/>
    <w:rsid w:val="0027495D"/>
    <w:rsid w:val="00274CD7"/>
    <w:rsid w:val="002755AA"/>
    <w:rsid w:val="00275705"/>
    <w:rsid w:val="00275A0B"/>
    <w:rsid w:val="00275B69"/>
    <w:rsid w:val="00276040"/>
    <w:rsid w:val="00276047"/>
    <w:rsid w:val="0027679A"/>
    <w:rsid w:val="00277008"/>
    <w:rsid w:val="00277985"/>
    <w:rsid w:val="002800ED"/>
    <w:rsid w:val="00281974"/>
    <w:rsid w:val="00281C6E"/>
    <w:rsid w:val="00281FB0"/>
    <w:rsid w:val="0028226C"/>
    <w:rsid w:val="00282350"/>
    <w:rsid w:val="0028288F"/>
    <w:rsid w:val="002828B7"/>
    <w:rsid w:val="0028466D"/>
    <w:rsid w:val="00284A35"/>
    <w:rsid w:val="00285C67"/>
    <w:rsid w:val="00285F55"/>
    <w:rsid w:val="002867F2"/>
    <w:rsid w:val="0028723A"/>
    <w:rsid w:val="0029098A"/>
    <w:rsid w:val="00290ACF"/>
    <w:rsid w:val="00291BE9"/>
    <w:rsid w:val="00291E8D"/>
    <w:rsid w:val="002921DB"/>
    <w:rsid w:val="0029268B"/>
    <w:rsid w:val="00293B02"/>
    <w:rsid w:val="00295F0E"/>
    <w:rsid w:val="00296D83"/>
    <w:rsid w:val="002978E4"/>
    <w:rsid w:val="002A301E"/>
    <w:rsid w:val="002A418B"/>
    <w:rsid w:val="002A4458"/>
    <w:rsid w:val="002A4DFF"/>
    <w:rsid w:val="002A5BF4"/>
    <w:rsid w:val="002A5CD9"/>
    <w:rsid w:val="002A60CB"/>
    <w:rsid w:val="002A6818"/>
    <w:rsid w:val="002A686A"/>
    <w:rsid w:val="002A6E58"/>
    <w:rsid w:val="002A771A"/>
    <w:rsid w:val="002A7E81"/>
    <w:rsid w:val="002A7F61"/>
    <w:rsid w:val="002B008D"/>
    <w:rsid w:val="002B0D08"/>
    <w:rsid w:val="002B1A25"/>
    <w:rsid w:val="002B2D71"/>
    <w:rsid w:val="002B3997"/>
    <w:rsid w:val="002B5065"/>
    <w:rsid w:val="002B5111"/>
    <w:rsid w:val="002B5286"/>
    <w:rsid w:val="002B60E9"/>
    <w:rsid w:val="002B7039"/>
    <w:rsid w:val="002B7871"/>
    <w:rsid w:val="002C09C0"/>
    <w:rsid w:val="002C1088"/>
    <w:rsid w:val="002C10A2"/>
    <w:rsid w:val="002C31DA"/>
    <w:rsid w:val="002C48B5"/>
    <w:rsid w:val="002C496D"/>
    <w:rsid w:val="002C5D02"/>
    <w:rsid w:val="002C6678"/>
    <w:rsid w:val="002C6F6E"/>
    <w:rsid w:val="002C7251"/>
    <w:rsid w:val="002C7C79"/>
    <w:rsid w:val="002D0E09"/>
    <w:rsid w:val="002D0EC6"/>
    <w:rsid w:val="002D138C"/>
    <w:rsid w:val="002D2E87"/>
    <w:rsid w:val="002D3D60"/>
    <w:rsid w:val="002D3D68"/>
    <w:rsid w:val="002D4088"/>
    <w:rsid w:val="002D49F3"/>
    <w:rsid w:val="002D589A"/>
    <w:rsid w:val="002D6F4C"/>
    <w:rsid w:val="002E0DC3"/>
    <w:rsid w:val="002E13C6"/>
    <w:rsid w:val="002E1970"/>
    <w:rsid w:val="002E1AAC"/>
    <w:rsid w:val="002E2250"/>
    <w:rsid w:val="002E3747"/>
    <w:rsid w:val="002E3AF8"/>
    <w:rsid w:val="002E4108"/>
    <w:rsid w:val="002E430F"/>
    <w:rsid w:val="002E47EC"/>
    <w:rsid w:val="002E48D4"/>
    <w:rsid w:val="002E4A0C"/>
    <w:rsid w:val="002E5345"/>
    <w:rsid w:val="002E5CEE"/>
    <w:rsid w:val="002E65CD"/>
    <w:rsid w:val="002E6C2B"/>
    <w:rsid w:val="002E7673"/>
    <w:rsid w:val="002F0240"/>
    <w:rsid w:val="002F0D03"/>
    <w:rsid w:val="002F0E84"/>
    <w:rsid w:val="002F4489"/>
    <w:rsid w:val="002F45B3"/>
    <w:rsid w:val="002F5D7D"/>
    <w:rsid w:val="002F5E2C"/>
    <w:rsid w:val="002F6A5A"/>
    <w:rsid w:val="002F77C0"/>
    <w:rsid w:val="002F7C00"/>
    <w:rsid w:val="002F7C90"/>
    <w:rsid w:val="00300D6B"/>
    <w:rsid w:val="00301242"/>
    <w:rsid w:val="00301EC7"/>
    <w:rsid w:val="00302ED4"/>
    <w:rsid w:val="00302F75"/>
    <w:rsid w:val="003035F6"/>
    <w:rsid w:val="00303A9E"/>
    <w:rsid w:val="00304669"/>
    <w:rsid w:val="00304692"/>
    <w:rsid w:val="003047CE"/>
    <w:rsid w:val="003052F7"/>
    <w:rsid w:val="003054C3"/>
    <w:rsid w:val="0030558C"/>
    <w:rsid w:val="003057D3"/>
    <w:rsid w:val="00306AF8"/>
    <w:rsid w:val="00307D0E"/>
    <w:rsid w:val="00310738"/>
    <w:rsid w:val="00310AAF"/>
    <w:rsid w:val="003113D5"/>
    <w:rsid w:val="00311DA5"/>
    <w:rsid w:val="00312118"/>
    <w:rsid w:val="00314898"/>
    <w:rsid w:val="003149FD"/>
    <w:rsid w:val="003156C1"/>
    <w:rsid w:val="0031653E"/>
    <w:rsid w:val="00316B2D"/>
    <w:rsid w:val="00316B40"/>
    <w:rsid w:val="00317D7B"/>
    <w:rsid w:val="0032037E"/>
    <w:rsid w:val="00320D6E"/>
    <w:rsid w:val="00320E7A"/>
    <w:rsid w:val="0032127F"/>
    <w:rsid w:val="00322E31"/>
    <w:rsid w:val="00323623"/>
    <w:rsid w:val="0032564E"/>
    <w:rsid w:val="003260CA"/>
    <w:rsid w:val="00326E67"/>
    <w:rsid w:val="0033001D"/>
    <w:rsid w:val="003300B5"/>
    <w:rsid w:val="00330160"/>
    <w:rsid w:val="00330A06"/>
    <w:rsid w:val="00333154"/>
    <w:rsid w:val="0033315C"/>
    <w:rsid w:val="00334E71"/>
    <w:rsid w:val="0033588E"/>
    <w:rsid w:val="00335C69"/>
    <w:rsid w:val="0033782E"/>
    <w:rsid w:val="003378A1"/>
    <w:rsid w:val="00337E13"/>
    <w:rsid w:val="0034179F"/>
    <w:rsid w:val="00341850"/>
    <w:rsid w:val="00341A88"/>
    <w:rsid w:val="00341D83"/>
    <w:rsid w:val="00341F54"/>
    <w:rsid w:val="003424ED"/>
    <w:rsid w:val="003424F8"/>
    <w:rsid w:val="003453E6"/>
    <w:rsid w:val="00345524"/>
    <w:rsid w:val="003458DE"/>
    <w:rsid w:val="00345E71"/>
    <w:rsid w:val="0034624D"/>
    <w:rsid w:val="003462C4"/>
    <w:rsid w:val="00346411"/>
    <w:rsid w:val="00346EBE"/>
    <w:rsid w:val="003479A6"/>
    <w:rsid w:val="00347E31"/>
    <w:rsid w:val="00350380"/>
    <w:rsid w:val="00350741"/>
    <w:rsid w:val="00350C7B"/>
    <w:rsid w:val="00353F4F"/>
    <w:rsid w:val="00353F59"/>
    <w:rsid w:val="003542A5"/>
    <w:rsid w:val="003550D9"/>
    <w:rsid w:val="003577D3"/>
    <w:rsid w:val="003604DB"/>
    <w:rsid w:val="00361BF0"/>
    <w:rsid w:val="00362FB6"/>
    <w:rsid w:val="00363855"/>
    <w:rsid w:val="0036387D"/>
    <w:rsid w:val="0036433A"/>
    <w:rsid w:val="0036483C"/>
    <w:rsid w:val="00364FBB"/>
    <w:rsid w:val="00364FC1"/>
    <w:rsid w:val="003653F6"/>
    <w:rsid w:val="00365790"/>
    <w:rsid w:val="0037082D"/>
    <w:rsid w:val="0037140B"/>
    <w:rsid w:val="00371F3D"/>
    <w:rsid w:val="00372B41"/>
    <w:rsid w:val="00372B94"/>
    <w:rsid w:val="003747C9"/>
    <w:rsid w:val="003756F4"/>
    <w:rsid w:val="0038017A"/>
    <w:rsid w:val="00380D8E"/>
    <w:rsid w:val="00383F6B"/>
    <w:rsid w:val="00384ECD"/>
    <w:rsid w:val="00385E0D"/>
    <w:rsid w:val="003872FC"/>
    <w:rsid w:val="0038750C"/>
    <w:rsid w:val="00390BE2"/>
    <w:rsid w:val="00390BF0"/>
    <w:rsid w:val="00390CF9"/>
    <w:rsid w:val="00391267"/>
    <w:rsid w:val="003915EA"/>
    <w:rsid w:val="0039186A"/>
    <w:rsid w:val="00391A13"/>
    <w:rsid w:val="00392321"/>
    <w:rsid w:val="00392F06"/>
    <w:rsid w:val="00393494"/>
    <w:rsid w:val="00393661"/>
    <w:rsid w:val="00394112"/>
    <w:rsid w:val="00395C24"/>
    <w:rsid w:val="0039628A"/>
    <w:rsid w:val="00396620"/>
    <w:rsid w:val="00396798"/>
    <w:rsid w:val="00396B90"/>
    <w:rsid w:val="00396F0D"/>
    <w:rsid w:val="0039723C"/>
    <w:rsid w:val="0039782F"/>
    <w:rsid w:val="003A1CB3"/>
    <w:rsid w:val="003A2729"/>
    <w:rsid w:val="003A277F"/>
    <w:rsid w:val="003A35D9"/>
    <w:rsid w:val="003A42D5"/>
    <w:rsid w:val="003A4614"/>
    <w:rsid w:val="003A537F"/>
    <w:rsid w:val="003A5A14"/>
    <w:rsid w:val="003A6613"/>
    <w:rsid w:val="003A72C7"/>
    <w:rsid w:val="003B2197"/>
    <w:rsid w:val="003B2783"/>
    <w:rsid w:val="003B2F1A"/>
    <w:rsid w:val="003B34FA"/>
    <w:rsid w:val="003B3813"/>
    <w:rsid w:val="003B3E8A"/>
    <w:rsid w:val="003B5B1B"/>
    <w:rsid w:val="003B70E0"/>
    <w:rsid w:val="003C03D0"/>
    <w:rsid w:val="003C0B4B"/>
    <w:rsid w:val="003C11E3"/>
    <w:rsid w:val="003C1617"/>
    <w:rsid w:val="003C1704"/>
    <w:rsid w:val="003C1F7A"/>
    <w:rsid w:val="003C209B"/>
    <w:rsid w:val="003C456A"/>
    <w:rsid w:val="003C4729"/>
    <w:rsid w:val="003C4B72"/>
    <w:rsid w:val="003C5795"/>
    <w:rsid w:val="003C647D"/>
    <w:rsid w:val="003C7AF8"/>
    <w:rsid w:val="003D0013"/>
    <w:rsid w:val="003D004A"/>
    <w:rsid w:val="003D0306"/>
    <w:rsid w:val="003D0798"/>
    <w:rsid w:val="003D1238"/>
    <w:rsid w:val="003D1512"/>
    <w:rsid w:val="003D15D0"/>
    <w:rsid w:val="003D1E17"/>
    <w:rsid w:val="003D2498"/>
    <w:rsid w:val="003D5C7B"/>
    <w:rsid w:val="003D5F72"/>
    <w:rsid w:val="003D6572"/>
    <w:rsid w:val="003D6BC1"/>
    <w:rsid w:val="003D7ED0"/>
    <w:rsid w:val="003E168A"/>
    <w:rsid w:val="003E1788"/>
    <w:rsid w:val="003E1BFC"/>
    <w:rsid w:val="003E27F1"/>
    <w:rsid w:val="003E2EEF"/>
    <w:rsid w:val="003E53F5"/>
    <w:rsid w:val="003E5783"/>
    <w:rsid w:val="003E5848"/>
    <w:rsid w:val="003E6341"/>
    <w:rsid w:val="003E6366"/>
    <w:rsid w:val="003E6975"/>
    <w:rsid w:val="003E6DAA"/>
    <w:rsid w:val="003E7EB5"/>
    <w:rsid w:val="003E7EB8"/>
    <w:rsid w:val="003F01E5"/>
    <w:rsid w:val="003F0F94"/>
    <w:rsid w:val="003F175E"/>
    <w:rsid w:val="003F2DF3"/>
    <w:rsid w:val="003F3881"/>
    <w:rsid w:val="003F3E6D"/>
    <w:rsid w:val="003F4621"/>
    <w:rsid w:val="003F48C4"/>
    <w:rsid w:val="00400437"/>
    <w:rsid w:val="00400BD3"/>
    <w:rsid w:val="00400FD0"/>
    <w:rsid w:val="0040155D"/>
    <w:rsid w:val="0040164A"/>
    <w:rsid w:val="0040188B"/>
    <w:rsid w:val="00401920"/>
    <w:rsid w:val="00403326"/>
    <w:rsid w:val="00404187"/>
    <w:rsid w:val="004043BE"/>
    <w:rsid w:val="00405304"/>
    <w:rsid w:val="0040534F"/>
    <w:rsid w:val="00405EA8"/>
    <w:rsid w:val="00406790"/>
    <w:rsid w:val="0041066A"/>
    <w:rsid w:val="00411094"/>
    <w:rsid w:val="00412249"/>
    <w:rsid w:val="00412CB1"/>
    <w:rsid w:val="00412F40"/>
    <w:rsid w:val="004145A8"/>
    <w:rsid w:val="00414B0B"/>
    <w:rsid w:val="004155D4"/>
    <w:rsid w:val="004161C8"/>
    <w:rsid w:val="004164CB"/>
    <w:rsid w:val="00416801"/>
    <w:rsid w:val="00416938"/>
    <w:rsid w:val="00416E50"/>
    <w:rsid w:val="0041713E"/>
    <w:rsid w:val="00417A6C"/>
    <w:rsid w:val="00417D1E"/>
    <w:rsid w:val="004200D0"/>
    <w:rsid w:val="004200F4"/>
    <w:rsid w:val="0042034E"/>
    <w:rsid w:val="00420796"/>
    <w:rsid w:val="00420B72"/>
    <w:rsid w:val="00421D3F"/>
    <w:rsid w:val="00423785"/>
    <w:rsid w:val="00423929"/>
    <w:rsid w:val="00423A05"/>
    <w:rsid w:val="004249A6"/>
    <w:rsid w:val="0042512D"/>
    <w:rsid w:val="00425284"/>
    <w:rsid w:val="004257E4"/>
    <w:rsid w:val="00425826"/>
    <w:rsid w:val="0042701C"/>
    <w:rsid w:val="0042724F"/>
    <w:rsid w:val="0042732B"/>
    <w:rsid w:val="004277AE"/>
    <w:rsid w:val="00432786"/>
    <w:rsid w:val="004332AB"/>
    <w:rsid w:val="0043339D"/>
    <w:rsid w:val="00434B7F"/>
    <w:rsid w:val="00435576"/>
    <w:rsid w:val="004357B5"/>
    <w:rsid w:val="00436460"/>
    <w:rsid w:val="00436925"/>
    <w:rsid w:val="00436F47"/>
    <w:rsid w:val="004372CD"/>
    <w:rsid w:val="00440123"/>
    <w:rsid w:val="00440990"/>
    <w:rsid w:val="00441343"/>
    <w:rsid w:val="004415EF"/>
    <w:rsid w:val="0044215C"/>
    <w:rsid w:val="00442394"/>
    <w:rsid w:val="00442A81"/>
    <w:rsid w:val="0044364E"/>
    <w:rsid w:val="00443C6D"/>
    <w:rsid w:val="00444B09"/>
    <w:rsid w:val="00445428"/>
    <w:rsid w:val="00445650"/>
    <w:rsid w:val="00445BF5"/>
    <w:rsid w:val="00445F53"/>
    <w:rsid w:val="00446B6E"/>
    <w:rsid w:val="00447299"/>
    <w:rsid w:val="004502FE"/>
    <w:rsid w:val="00450384"/>
    <w:rsid w:val="00452D26"/>
    <w:rsid w:val="00453902"/>
    <w:rsid w:val="00454120"/>
    <w:rsid w:val="00454472"/>
    <w:rsid w:val="00454548"/>
    <w:rsid w:val="004547BB"/>
    <w:rsid w:val="00455A9D"/>
    <w:rsid w:val="004562AA"/>
    <w:rsid w:val="00456CC8"/>
    <w:rsid w:val="00456F60"/>
    <w:rsid w:val="0046032F"/>
    <w:rsid w:val="00460DCA"/>
    <w:rsid w:val="0046185C"/>
    <w:rsid w:val="0046253A"/>
    <w:rsid w:val="00462CE0"/>
    <w:rsid w:val="00462EBC"/>
    <w:rsid w:val="004657D9"/>
    <w:rsid w:val="00466D7E"/>
    <w:rsid w:val="00466E3D"/>
    <w:rsid w:val="00467011"/>
    <w:rsid w:val="0047023C"/>
    <w:rsid w:val="00470DDD"/>
    <w:rsid w:val="00471247"/>
    <w:rsid w:val="00471D9B"/>
    <w:rsid w:val="00471FB9"/>
    <w:rsid w:val="00472684"/>
    <w:rsid w:val="00474362"/>
    <w:rsid w:val="00474592"/>
    <w:rsid w:val="00475449"/>
    <w:rsid w:val="0047575E"/>
    <w:rsid w:val="00476C61"/>
    <w:rsid w:val="0048002B"/>
    <w:rsid w:val="00480192"/>
    <w:rsid w:val="00481403"/>
    <w:rsid w:val="00481876"/>
    <w:rsid w:val="004825FE"/>
    <w:rsid w:val="00482E81"/>
    <w:rsid w:val="00483CD3"/>
    <w:rsid w:val="00483E85"/>
    <w:rsid w:val="00484113"/>
    <w:rsid w:val="00484C53"/>
    <w:rsid w:val="00485117"/>
    <w:rsid w:val="004856F0"/>
    <w:rsid w:val="00485721"/>
    <w:rsid w:val="00486004"/>
    <w:rsid w:val="0048676A"/>
    <w:rsid w:val="004867CA"/>
    <w:rsid w:val="0048743D"/>
    <w:rsid w:val="004877EC"/>
    <w:rsid w:val="00492E16"/>
    <w:rsid w:val="00493259"/>
    <w:rsid w:val="00494D14"/>
    <w:rsid w:val="004957CF"/>
    <w:rsid w:val="00495967"/>
    <w:rsid w:val="00496413"/>
    <w:rsid w:val="00496555"/>
    <w:rsid w:val="00497814"/>
    <w:rsid w:val="004979AF"/>
    <w:rsid w:val="004A06CD"/>
    <w:rsid w:val="004A104D"/>
    <w:rsid w:val="004A2203"/>
    <w:rsid w:val="004A28AF"/>
    <w:rsid w:val="004A378C"/>
    <w:rsid w:val="004A44BC"/>
    <w:rsid w:val="004A45CF"/>
    <w:rsid w:val="004A4853"/>
    <w:rsid w:val="004A4B6F"/>
    <w:rsid w:val="004A4CF9"/>
    <w:rsid w:val="004A5046"/>
    <w:rsid w:val="004A5741"/>
    <w:rsid w:val="004A5BF9"/>
    <w:rsid w:val="004A6CE2"/>
    <w:rsid w:val="004A70EF"/>
    <w:rsid w:val="004A7479"/>
    <w:rsid w:val="004B06DB"/>
    <w:rsid w:val="004B0E19"/>
    <w:rsid w:val="004B1484"/>
    <w:rsid w:val="004B17A6"/>
    <w:rsid w:val="004B2BAE"/>
    <w:rsid w:val="004B3B87"/>
    <w:rsid w:val="004B3C84"/>
    <w:rsid w:val="004B3F9F"/>
    <w:rsid w:val="004B467F"/>
    <w:rsid w:val="004B48C4"/>
    <w:rsid w:val="004B4B16"/>
    <w:rsid w:val="004B5D3F"/>
    <w:rsid w:val="004B68DD"/>
    <w:rsid w:val="004B69D8"/>
    <w:rsid w:val="004B70DE"/>
    <w:rsid w:val="004B7CE2"/>
    <w:rsid w:val="004B7DBE"/>
    <w:rsid w:val="004C0F2F"/>
    <w:rsid w:val="004C110B"/>
    <w:rsid w:val="004C11DE"/>
    <w:rsid w:val="004C1318"/>
    <w:rsid w:val="004C131E"/>
    <w:rsid w:val="004C2A8F"/>
    <w:rsid w:val="004C4415"/>
    <w:rsid w:val="004C518E"/>
    <w:rsid w:val="004C6181"/>
    <w:rsid w:val="004C70C9"/>
    <w:rsid w:val="004D289E"/>
    <w:rsid w:val="004D2965"/>
    <w:rsid w:val="004D2AF9"/>
    <w:rsid w:val="004D53E6"/>
    <w:rsid w:val="004D5537"/>
    <w:rsid w:val="004D554A"/>
    <w:rsid w:val="004D69B2"/>
    <w:rsid w:val="004D6B8B"/>
    <w:rsid w:val="004D6EF8"/>
    <w:rsid w:val="004D7A9C"/>
    <w:rsid w:val="004E043E"/>
    <w:rsid w:val="004E0A19"/>
    <w:rsid w:val="004E1C1F"/>
    <w:rsid w:val="004E34E0"/>
    <w:rsid w:val="004E382B"/>
    <w:rsid w:val="004E40C7"/>
    <w:rsid w:val="004E489D"/>
    <w:rsid w:val="004E5B38"/>
    <w:rsid w:val="004E6A2A"/>
    <w:rsid w:val="004E6FB9"/>
    <w:rsid w:val="004F0B87"/>
    <w:rsid w:val="004F141F"/>
    <w:rsid w:val="004F1512"/>
    <w:rsid w:val="004F2174"/>
    <w:rsid w:val="004F263D"/>
    <w:rsid w:val="004F2C0E"/>
    <w:rsid w:val="004F332D"/>
    <w:rsid w:val="004F39E5"/>
    <w:rsid w:val="004F4659"/>
    <w:rsid w:val="004F4EA3"/>
    <w:rsid w:val="004F5A0E"/>
    <w:rsid w:val="004F6AFD"/>
    <w:rsid w:val="0050007D"/>
    <w:rsid w:val="00500496"/>
    <w:rsid w:val="005009CC"/>
    <w:rsid w:val="00500FE8"/>
    <w:rsid w:val="00501882"/>
    <w:rsid w:val="005022B3"/>
    <w:rsid w:val="005028C8"/>
    <w:rsid w:val="005035E4"/>
    <w:rsid w:val="0050360D"/>
    <w:rsid w:val="00503A0F"/>
    <w:rsid w:val="0050485C"/>
    <w:rsid w:val="00504B80"/>
    <w:rsid w:val="00505969"/>
    <w:rsid w:val="00506246"/>
    <w:rsid w:val="00506B57"/>
    <w:rsid w:val="005114FE"/>
    <w:rsid w:val="0051204F"/>
    <w:rsid w:val="005126BF"/>
    <w:rsid w:val="005132D3"/>
    <w:rsid w:val="0051358B"/>
    <w:rsid w:val="005140E8"/>
    <w:rsid w:val="00515A92"/>
    <w:rsid w:val="00516749"/>
    <w:rsid w:val="0051700F"/>
    <w:rsid w:val="00517FD3"/>
    <w:rsid w:val="00521A15"/>
    <w:rsid w:val="00522A59"/>
    <w:rsid w:val="00522D44"/>
    <w:rsid w:val="00523091"/>
    <w:rsid w:val="00525F39"/>
    <w:rsid w:val="00526521"/>
    <w:rsid w:val="00526830"/>
    <w:rsid w:val="00526903"/>
    <w:rsid w:val="00526AD2"/>
    <w:rsid w:val="00526E66"/>
    <w:rsid w:val="00527224"/>
    <w:rsid w:val="005272B3"/>
    <w:rsid w:val="00527AFF"/>
    <w:rsid w:val="00527D68"/>
    <w:rsid w:val="00531240"/>
    <w:rsid w:val="00531B66"/>
    <w:rsid w:val="005321DE"/>
    <w:rsid w:val="00532340"/>
    <w:rsid w:val="00532795"/>
    <w:rsid w:val="0053292C"/>
    <w:rsid w:val="00532D7B"/>
    <w:rsid w:val="00532F0E"/>
    <w:rsid w:val="005330A6"/>
    <w:rsid w:val="00534599"/>
    <w:rsid w:val="00534C7F"/>
    <w:rsid w:val="00534F49"/>
    <w:rsid w:val="005357DB"/>
    <w:rsid w:val="00536051"/>
    <w:rsid w:val="005360BF"/>
    <w:rsid w:val="0053642A"/>
    <w:rsid w:val="005369DB"/>
    <w:rsid w:val="00536FB4"/>
    <w:rsid w:val="00537A08"/>
    <w:rsid w:val="005405DD"/>
    <w:rsid w:val="0054181F"/>
    <w:rsid w:val="0054215A"/>
    <w:rsid w:val="00542C64"/>
    <w:rsid w:val="00543710"/>
    <w:rsid w:val="005442CA"/>
    <w:rsid w:val="00544701"/>
    <w:rsid w:val="005449C3"/>
    <w:rsid w:val="0054504C"/>
    <w:rsid w:val="00545A9F"/>
    <w:rsid w:val="00546E85"/>
    <w:rsid w:val="005510F7"/>
    <w:rsid w:val="0055192E"/>
    <w:rsid w:val="0055208D"/>
    <w:rsid w:val="00552893"/>
    <w:rsid w:val="00552C6E"/>
    <w:rsid w:val="005531E8"/>
    <w:rsid w:val="00553356"/>
    <w:rsid w:val="00553BBA"/>
    <w:rsid w:val="00554E29"/>
    <w:rsid w:val="00555429"/>
    <w:rsid w:val="005554D1"/>
    <w:rsid w:val="00555D0A"/>
    <w:rsid w:val="00555FEE"/>
    <w:rsid w:val="0055603B"/>
    <w:rsid w:val="0055616A"/>
    <w:rsid w:val="00556EDA"/>
    <w:rsid w:val="005613A5"/>
    <w:rsid w:val="005616AC"/>
    <w:rsid w:val="00561894"/>
    <w:rsid w:val="00561A2C"/>
    <w:rsid w:val="00563D87"/>
    <w:rsid w:val="00563DE0"/>
    <w:rsid w:val="005641F7"/>
    <w:rsid w:val="00564B5A"/>
    <w:rsid w:val="00566A30"/>
    <w:rsid w:val="005675C2"/>
    <w:rsid w:val="00567B23"/>
    <w:rsid w:val="00570B97"/>
    <w:rsid w:val="00571AAC"/>
    <w:rsid w:val="00571DB5"/>
    <w:rsid w:val="0057220B"/>
    <w:rsid w:val="005723A6"/>
    <w:rsid w:val="00572EB2"/>
    <w:rsid w:val="005733FC"/>
    <w:rsid w:val="0057440E"/>
    <w:rsid w:val="00575242"/>
    <w:rsid w:val="00575428"/>
    <w:rsid w:val="0057584E"/>
    <w:rsid w:val="00575886"/>
    <w:rsid w:val="0057590F"/>
    <w:rsid w:val="00575FF8"/>
    <w:rsid w:val="0057672C"/>
    <w:rsid w:val="005774C6"/>
    <w:rsid w:val="00580D5A"/>
    <w:rsid w:val="00581381"/>
    <w:rsid w:val="00583B39"/>
    <w:rsid w:val="005854AA"/>
    <w:rsid w:val="0058577A"/>
    <w:rsid w:val="00585B81"/>
    <w:rsid w:val="005860D0"/>
    <w:rsid w:val="00586A1F"/>
    <w:rsid w:val="00586AA7"/>
    <w:rsid w:val="00587B1D"/>
    <w:rsid w:val="00590ED5"/>
    <w:rsid w:val="00590F00"/>
    <w:rsid w:val="0059148B"/>
    <w:rsid w:val="00591B54"/>
    <w:rsid w:val="00592200"/>
    <w:rsid w:val="005931B5"/>
    <w:rsid w:val="005944F0"/>
    <w:rsid w:val="005945B3"/>
    <w:rsid w:val="00594CDB"/>
    <w:rsid w:val="00596E44"/>
    <w:rsid w:val="005A0591"/>
    <w:rsid w:val="005A05F7"/>
    <w:rsid w:val="005A0DD5"/>
    <w:rsid w:val="005A1FD0"/>
    <w:rsid w:val="005A22C9"/>
    <w:rsid w:val="005A2D9A"/>
    <w:rsid w:val="005A2EEB"/>
    <w:rsid w:val="005A3B7B"/>
    <w:rsid w:val="005A44D7"/>
    <w:rsid w:val="005A4698"/>
    <w:rsid w:val="005A4C64"/>
    <w:rsid w:val="005A5FE3"/>
    <w:rsid w:val="005A5FFE"/>
    <w:rsid w:val="005A688D"/>
    <w:rsid w:val="005A6B49"/>
    <w:rsid w:val="005A7006"/>
    <w:rsid w:val="005A75C9"/>
    <w:rsid w:val="005B00A4"/>
    <w:rsid w:val="005B0352"/>
    <w:rsid w:val="005B13EE"/>
    <w:rsid w:val="005B187D"/>
    <w:rsid w:val="005B1D34"/>
    <w:rsid w:val="005B32CB"/>
    <w:rsid w:val="005B4995"/>
    <w:rsid w:val="005B6B70"/>
    <w:rsid w:val="005B7695"/>
    <w:rsid w:val="005B787A"/>
    <w:rsid w:val="005C0F57"/>
    <w:rsid w:val="005C1203"/>
    <w:rsid w:val="005C1E69"/>
    <w:rsid w:val="005C20E9"/>
    <w:rsid w:val="005C3F19"/>
    <w:rsid w:val="005C4127"/>
    <w:rsid w:val="005C4526"/>
    <w:rsid w:val="005C49E2"/>
    <w:rsid w:val="005C73D8"/>
    <w:rsid w:val="005C73FF"/>
    <w:rsid w:val="005C7878"/>
    <w:rsid w:val="005D09AE"/>
    <w:rsid w:val="005D1E9D"/>
    <w:rsid w:val="005D3250"/>
    <w:rsid w:val="005D397C"/>
    <w:rsid w:val="005D3B33"/>
    <w:rsid w:val="005D473E"/>
    <w:rsid w:val="005D4BCE"/>
    <w:rsid w:val="005D544A"/>
    <w:rsid w:val="005D55F6"/>
    <w:rsid w:val="005D55F9"/>
    <w:rsid w:val="005D61A7"/>
    <w:rsid w:val="005D7274"/>
    <w:rsid w:val="005D7B31"/>
    <w:rsid w:val="005D7CEA"/>
    <w:rsid w:val="005E040E"/>
    <w:rsid w:val="005E0890"/>
    <w:rsid w:val="005E0D32"/>
    <w:rsid w:val="005E177A"/>
    <w:rsid w:val="005E1D78"/>
    <w:rsid w:val="005E239D"/>
    <w:rsid w:val="005E2EEB"/>
    <w:rsid w:val="005E4A59"/>
    <w:rsid w:val="005E51B8"/>
    <w:rsid w:val="005E5602"/>
    <w:rsid w:val="005E6C96"/>
    <w:rsid w:val="005E74F7"/>
    <w:rsid w:val="005F08EE"/>
    <w:rsid w:val="005F15B1"/>
    <w:rsid w:val="005F1914"/>
    <w:rsid w:val="005F1BC9"/>
    <w:rsid w:val="005F1C0D"/>
    <w:rsid w:val="005F26A4"/>
    <w:rsid w:val="005F442D"/>
    <w:rsid w:val="005F56B1"/>
    <w:rsid w:val="005F580E"/>
    <w:rsid w:val="005F5BD5"/>
    <w:rsid w:val="005F5D28"/>
    <w:rsid w:val="005F5F64"/>
    <w:rsid w:val="005F5F6F"/>
    <w:rsid w:val="005F6656"/>
    <w:rsid w:val="005F6EFB"/>
    <w:rsid w:val="005F779C"/>
    <w:rsid w:val="005F7DC1"/>
    <w:rsid w:val="00600D66"/>
    <w:rsid w:val="00600E9F"/>
    <w:rsid w:val="006017D9"/>
    <w:rsid w:val="00601B93"/>
    <w:rsid w:val="0060203A"/>
    <w:rsid w:val="00603760"/>
    <w:rsid w:val="006039D4"/>
    <w:rsid w:val="00603D06"/>
    <w:rsid w:val="00604862"/>
    <w:rsid w:val="00605B99"/>
    <w:rsid w:val="006063E2"/>
    <w:rsid w:val="006077A4"/>
    <w:rsid w:val="00610647"/>
    <w:rsid w:val="00612090"/>
    <w:rsid w:val="006140DA"/>
    <w:rsid w:val="00614DB9"/>
    <w:rsid w:val="006160F2"/>
    <w:rsid w:val="006177BA"/>
    <w:rsid w:val="0062017E"/>
    <w:rsid w:val="0062062E"/>
    <w:rsid w:val="00621321"/>
    <w:rsid w:val="00621661"/>
    <w:rsid w:val="00622509"/>
    <w:rsid w:val="006232DC"/>
    <w:rsid w:val="006234C1"/>
    <w:rsid w:val="00625BC4"/>
    <w:rsid w:val="00626867"/>
    <w:rsid w:val="0062711D"/>
    <w:rsid w:val="00630615"/>
    <w:rsid w:val="0063094F"/>
    <w:rsid w:val="00630B8F"/>
    <w:rsid w:val="00631FF7"/>
    <w:rsid w:val="006322E6"/>
    <w:rsid w:val="006332FC"/>
    <w:rsid w:val="00633512"/>
    <w:rsid w:val="00633D72"/>
    <w:rsid w:val="006341E9"/>
    <w:rsid w:val="00635281"/>
    <w:rsid w:val="00635F75"/>
    <w:rsid w:val="00636262"/>
    <w:rsid w:val="00636C56"/>
    <w:rsid w:val="00640157"/>
    <w:rsid w:val="006417B8"/>
    <w:rsid w:val="00642E5D"/>
    <w:rsid w:val="00643232"/>
    <w:rsid w:val="00644746"/>
    <w:rsid w:val="00644CAD"/>
    <w:rsid w:val="00646FE2"/>
    <w:rsid w:val="00647987"/>
    <w:rsid w:val="00647F8F"/>
    <w:rsid w:val="00652922"/>
    <w:rsid w:val="0065401D"/>
    <w:rsid w:val="00654941"/>
    <w:rsid w:val="00655118"/>
    <w:rsid w:val="00656303"/>
    <w:rsid w:val="006564D2"/>
    <w:rsid w:val="00656A27"/>
    <w:rsid w:val="0065711C"/>
    <w:rsid w:val="0065738A"/>
    <w:rsid w:val="0065765D"/>
    <w:rsid w:val="006577CC"/>
    <w:rsid w:val="00657D63"/>
    <w:rsid w:val="0066007E"/>
    <w:rsid w:val="00660366"/>
    <w:rsid w:val="0066125C"/>
    <w:rsid w:val="0066191B"/>
    <w:rsid w:val="00661D8A"/>
    <w:rsid w:val="00664117"/>
    <w:rsid w:val="00664FD0"/>
    <w:rsid w:val="00666541"/>
    <w:rsid w:val="00667C33"/>
    <w:rsid w:val="0067031B"/>
    <w:rsid w:val="00670361"/>
    <w:rsid w:val="00670570"/>
    <w:rsid w:val="006705BF"/>
    <w:rsid w:val="00671BD9"/>
    <w:rsid w:val="006734E7"/>
    <w:rsid w:val="006735C7"/>
    <w:rsid w:val="006738BB"/>
    <w:rsid w:val="006749F1"/>
    <w:rsid w:val="00675A54"/>
    <w:rsid w:val="006762BC"/>
    <w:rsid w:val="00676D8E"/>
    <w:rsid w:val="00676DC4"/>
    <w:rsid w:val="006776F8"/>
    <w:rsid w:val="0067777B"/>
    <w:rsid w:val="0067796F"/>
    <w:rsid w:val="00680369"/>
    <w:rsid w:val="00680D07"/>
    <w:rsid w:val="0068178E"/>
    <w:rsid w:val="006840CE"/>
    <w:rsid w:val="00684ECA"/>
    <w:rsid w:val="00685A39"/>
    <w:rsid w:val="00685DFF"/>
    <w:rsid w:val="00686E99"/>
    <w:rsid w:val="006870BE"/>
    <w:rsid w:val="00687A12"/>
    <w:rsid w:val="00687C03"/>
    <w:rsid w:val="00687F49"/>
    <w:rsid w:val="00690066"/>
    <w:rsid w:val="006908B0"/>
    <w:rsid w:val="00690F71"/>
    <w:rsid w:val="006917BE"/>
    <w:rsid w:val="006924F2"/>
    <w:rsid w:val="00692633"/>
    <w:rsid w:val="00692B7C"/>
    <w:rsid w:val="00693681"/>
    <w:rsid w:val="00693C18"/>
    <w:rsid w:val="00694044"/>
    <w:rsid w:val="00694E58"/>
    <w:rsid w:val="00696334"/>
    <w:rsid w:val="00696F87"/>
    <w:rsid w:val="00697C78"/>
    <w:rsid w:val="006A146A"/>
    <w:rsid w:val="006A1FB3"/>
    <w:rsid w:val="006A2411"/>
    <w:rsid w:val="006A2AD3"/>
    <w:rsid w:val="006A3535"/>
    <w:rsid w:val="006A3930"/>
    <w:rsid w:val="006A4D8D"/>
    <w:rsid w:val="006A5130"/>
    <w:rsid w:val="006A5466"/>
    <w:rsid w:val="006A5470"/>
    <w:rsid w:val="006A67FE"/>
    <w:rsid w:val="006A6E05"/>
    <w:rsid w:val="006A6FA1"/>
    <w:rsid w:val="006A7CFF"/>
    <w:rsid w:val="006B0C13"/>
    <w:rsid w:val="006B0F90"/>
    <w:rsid w:val="006B1538"/>
    <w:rsid w:val="006B1FD9"/>
    <w:rsid w:val="006B24D6"/>
    <w:rsid w:val="006B2E1E"/>
    <w:rsid w:val="006B2E84"/>
    <w:rsid w:val="006B2EE0"/>
    <w:rsid w:val="006B2F64"/>
    <w:rsid w:val="006B3806"/>
    <w:rsid w:val="006B3AF5"/>
    <w:rsid w:val="006B4019"/>
    <w:rsid w:val="006B4B60"/>
    <w:rsid w:val="006B6271"/>
    <w:rsid w:val="006B6DD1"/>
    <w:rsid w:val="006B7949"/>
    <w:rsid w:val="006C0255"/>
    <w:rsid w:val="006C0FF3"/>
    <w:rsid w:val="006C2096"/>
    <w:rsid w:val="006C37D8"/>
    <w:rsid w:val="006C3DCE"/>
    <w:rsid w:val="006C412D"/>
    <w:rsid w:val="006C42E6"/>
    <w:rsid w:val="006C4E06"/>
    <w:rsid w:val="006C518D"/>
    <w:rsid w:val="006C5305"/>
    <w:rsid w:val="006C5AAC"/>
    <w:rsid w:val="006C634E"/>
    <w:rsid w:val="006C6524"/>
    <w:rsid w:val="006D081E"/>
    <w:rsid w:val="006D1748"/>
    <w:rsid w:val="006D21A5"/>
    <w:rsid w:val="006D2765"/>
    <w:rsid w:val="006D2F69"/>
    <w:rsid w:val="006D3813"/>
    <w:rsid w:val="006D38F2"/>
    <w:rsid w:val="006D40EA"/>
    <w:rsid w:val="006D5D35"/>
    <w:rsid w:val="006D61D3"/>
    <w:rsid w:val="006D6216"/>
    <w:rsid w:val="006D65D1"/>
    <w:rsid w:val="006D66E3"/>
    <w:rsid w:val="006D67F3"/>
    <w:rsid w:val="006D68FC"/>
    <w:rsid w:val="006D6C55"/>
    <w:rsid w:val="006D7F01"/>
    <w:rsid w:val="006E04A4"/>
    <w:rsid w:val="006E0823"/>
    <w:rsid w:val="006E0ECB"/>
    <w:rsid w:val="006E1B14"/>
    <w:rsid w:val="006E1CEB"/>
    <w:rsid w:val="006E1D0F"/>
    <w:rsid w:val="006E263D"/>
    <w:rsid w:val="006E3C79"/>
    <w:rsid w:val="006E43BF"/>
    <w:rsid w:val="006E7E3C"/>
    <w:rsid w:val="006E7E76"/>
    <w:rsid w:val="006F11B2"/>
    <w:rsid w:val="006F1FE7"/>
    <w:rsid w:val="006F1FFF"/>
    <w:rsid w:val="006F20D2"/>
    <w:rsid w:val="006F24F6"/>
    <w:rsid w:val="006F27E2"/>
    <w:rsid w:val="006F5095"/>
    <w:rsid w:val="006F5FB7"/>
    <w:rsid w:val="006F6996"/>
    <w:rsid w:val="006F6D10"/>
    <w:rsid w:val="006F7DA4"/>
    <w:rsid w:val="00700F9E"/>
    <w:rsid w:val="00701A2F"/>
    <w:rsid w:val="00701A96"/>
    <w:rsid w:val="00701CF3"/>
    <w:rsid w:val="00703B55"/>
    <w:rsid w:val="00703DBE"/>
    <w:rsid w:val="00704B11"/>
    <w:rsid w:val="00704E8B"/>
    <w:rsid w:val="0070633C"/>
    <w:rsid w:val="0070668B"/>
    <w:rsid w:val="007102EA"/>
    <w:rsid w:val="00710B0B"/>
    <w:rsid w:val="0071117E"/>
    <w:rsid w:val="00711567"/>
    <w:rsid w:val="00711B20"/>
    <w:rsid w:val="00711B26"/>
    <w:rsid w:val="0071229B"/>
    <w:rsid w:val="00712B94"/>
    <w:rsid w:val="00713270"/>
    <w:rsid w:val="00713753"/>
    <w:rsid w:val="00714245"/>
    <w:rsid w:val="00717D5F"/>
    <w:rsid w:val="00720096"/>
    <w:rsid w:val="0072069F"/>
    <w:rsid w:val="00720740"/>
    <w:rsid w:val="00720B68"/>
    <w:rsid w:val="0072154A"/>
    <w:rsid w:val="00721946"/>
    <w:rsid w:val="007219D0"/>
    <w:rsid w:val="00721DE0"/>
    <w:rsid w:val="00722C68"/>
    <w:rsid w:val="007232CD"/>
    <w:rsid w:val="00723E55"/>
    <w:rsid w:val="00723F34"/>
    <w:rsid w:val="007243FB"/>
    <w:rsid w:val="00724D75"/>
    <w:rsid w:val="00730E6D"/>
    <w:rsid w:val="0073175F"/>
    <w:rsid w:val="00732AF3"/>
    <w:rsid w:val="00732D08"/>
    <w:rsid w:val="00732FA2"/>
    <w:rsid w:val="00733823"/>
    <w:rsid w:val="00734E02"/>
    <w:rsid w:val="00734FBF"/>
    <w:rsid w:val="00735C9A"/>
    <w:rsid w:val="007376BC"/>
    <w:rsid w:val="00737BA9"/>
    <w:rsid w:val="00740018"/>
    <w:rsid w:val="0074156F"/>
    <w:rsid w:val="00742B11"/>
    <w:rsid w:val="00743702"/>
    <w:rsid w:val="00744288"/>
    <w:rsid w:val="0074428C"/>
    <w:rsid w:val="00744BF7"/>
    <w:rsid w:val="0074502B"/>
    <w:rsid w:val="007463ED"/>
    <w:rsid w:val="0075046E"/>
    <w:rsid w:val="00750BC8"/>
    <w:rsid w:val="00751040"/>
    <w:rsid w:val="007515D7"/>
    <w:rsid w:val="007516C3"/>
    <w:rsid w:val="00751A0E"/>
    <w:rsid w:val="00751B8A"/>
    <w:rsid w:val="0075206C"/>
    <w:rsid w:val="00753474"/>
    <w:rsid w:val="007537F9"/>
    <w:rsid w:val="00754410"/>
    <w:rsid w:val="007544BB"/>
    <w:rsid w:val="00754D3B"/>
    <w:rsid w:val="00755133"/>
    <w:rsid w:val="007556FB"/>
    <w:rsid w:val="0075696D"/>
    <w:rsid w:val="00756DF9"/>
    <w:rsid w:val="007573B8"/>
    <w:rsid w:val="00757684"/>
    <w:rsid w:val="00757803"/>
    <w:rsid w:val="00761F68"/>
    <w:rsid w:val="0076209B"/>
    <w:rsid w:val="007632FD"/>
    <w:rsid w:val="00764E1E"/>
    <w:rsid w:val="00764E84"/>
    <w:rsid w:val="00765057"/>
    <w:rsid w:val="00765465"/>
    <w:rsid w:val="00765921"/>
    <w:rsid w:val="007659B4"/>
    <w:rsid w:val="0076656A"/>
    <w:rsid w:val="0076751A"/>
    <w:rsid w:val="00770564"/>
    <w:rsid w:val="00770F19"/>
    <w:rsid w:val="00771072"/>
    <w:rsid w:val="00771DC7"/>
    <w:rsid w:val="00772C00"/>
    <w:rsid w:val="00773294"/>
    <w:rsid w:val="007768AC"/>
    <w:rsid w:val="00777306"/>
    <w:rsid w:val="00777751"/>
    <w:rsid w:val="00780104"/>
    <w:rsid w:val="0078018C"/>
    <w:rsid w:val="00780734"/>
    <w:rsid w:val="0078205A"/>
    <w:rsid w:val="00783356"/>
    <w:rsid w:val="0078356A"/>
    <w:rsid w:val="00784294"/>
    <w:rsid w:val="00784BF1"/>
    <w:rsid w:val="00785996"/>
    <w:rsid w:val="00785B1E"/>
    <w:rsid w:val="00786660"/>
    <w:rsid w:val="00786D2F"/>
    <w:rsid w:val="00786F26"/>
    <w:rsid w:val="00787309"/>
    <w:rsid w:val="00787816"/>
    <w:rsid w:val="00790AB5"/>
    <w:rsid w:val="00790E79"/>
    <w:rsid w:val="00791CAB"/>
    <w:rsid w:val="00791D58"/>
    <w:rsid w:val="0079276F"/>
    <w:rsid w:val="00792C02"/>
    <w:rsid w:val="00792F2B"/>
    <w:rsid w:val="007934F0"/>
    <w:rsid w:val="0079369F"/>
    <w:rsid w:val="00793875"/>
    <w:rsid w:val="007939B3"/>
    <w:rsid w:val="0079426B"/>
    <w:rsid w:val="00796769"/>
    <w:rsid w:val="007971BD"/>
    <w:rsid w:val="007972D5"/>
    <w:rsid w:val="007974FE"/>
    <w:rsid w:val="00797794"/>
    <w:rsid w:val="007979DC"/>
    <w:rsid w:val="00797CA5"/>
    <w:rsid w:val="007A05FD"/>
    <w:rsid w:val="007A0895"/>
    <w:rsid w:val="007A14DC"/>
    <w:rsid w:val="007A1AAB"/>
    <w:rsid w:val="007A2016"/>
    <w:rsid w:val="007A20F0"/>
    <w:rsid w:val="007A2462"/>
    <w:rsid w:val="007A35D0"/>
    <w:rsid w:val="007A37DD"/>
    <w:rsid w:val="007A3B94"/>
    <w:rsid w:val="007A4839"/>
    <w:rsid w:val="007A4AB8"/>
    <w:rsid w:val="007A6034"/>
    <w:rsid w:val="007A692B"/>
    <w:rsid w:val="007B1098"/>
    <w:rsid w:val="007B1132"/>
    <w:rsid w:val="007B15F2"/>
    <w:rsid w:val="007B2290"/>
    <w:rsid w:val="007B2A36"/>
    <w:rsid w:val="007B2CA1"/>
    <w:rsid w:val="007B35FA"/>
    <w:rsid w:val="007B3E77"/>
    <w:rsid w:val="007B44EA"/>
    <w:rsid w:val="007B5624"/>
    <w:rsid w:val="007B5FB1"/>
    <w:rsid w:val="007B7FF0"/>
    <w:rsid w:val="007C093B"/>
    <w:rsid w:val="007C167F"/>
    <w:rsid w:val="007C18BF"/>
    <w:rsid w:val="007C2B4A"/>
    <w:rsid w:val="007C30BA"/>
    <w:rsid w:val="007C3B68"/>
    <w:rsid w:val="007C3FF1"/>
    <w:rsid w:val="007C4CF6"/>
    <w:rsid w:val="007C5829"/>
    <w:rsid w:val="007C59F4"/>
    <w:rsid w:val="007C708E"/>
    <w:rsid w:val="007C7D34"/>
    <w:rsid w:val="007D0985"/>
    <w:rsid w:val="007D0A71"/>
    <w:rsid w:val="007D0ABC"/>
    <w:rsid w:val="007D167E"/>
    <w:rsid w:val="007D25F2"/>
    <w:rsid w:val="007D2AD1"/>
    <w:rsid w:val="007D3C35"/>
    <w:rsid w:val="007D3F9F"/>
    <w:rsid w:val="007D41CF"/>
    <w:rsid w:val="007D4FDE"/>
    <w:rsid w:val="007D6A83"/>
    <w:rsid w:val="007E0478"/>
    <w:rsid w:val="007E1180"/>
    <w:rsid w:val="007E1267"/>
    <w:rsid w:val="007E3C37"/>
    <w:rsid w:val="007E4D5E"/>
    <w:rsid w:val="007E6C3D"/>
    <w:rsid w:val="007E735B"/>
    <w:rsid w:val="007E746B"/>
    <w:rsid w:val="007E7B21"/>
    <w:rsid w:val="007F079E"/>
    <w:rsid w:val="007F200A"/>
    <w:rsid w:val="007F2033"/>
    <w:rsid w:val="007F26B5"/>
    <w:rsid w:val="007F2E7E"/>
    <w:rsid w:val="007F3218"/>
    <w:rsid w:val="007F412A"/>
    <w:rsid w:val="007F4387"/>
    <w:rsid w:val="007F4D70"/>
    <w:rsid w:val="007F4DD2"/>
    <w:rsid w:val="007F549E"/>
    <w:rsid w:val="007F58FB"/>
    <w:rsid w:val="007F5A49"/>
    <w:rsid w:val="007F5BB3"/>
    <w:rsid w:val="007F72CE"/>
    <w:rsid w:val="008014C4"/>
    <w:rsid w:val="00802420"/>
    <w:rsid w:val="0080384F"/>
    <w:rsid w:val="008042F5"/>
    <w:rsid w:val="008049D6"/>
    <w:rsid w:val="008067F3"/>
    <w:rsid w:val="00807355"/>
    <w:rsid w:val="00807592"/>
    <w:rsid w:val="00811B57"/>
    <w:rsid w:val="00811F1A"/>
    <w:rsid w:val="00812F2C"/>
    <w:rsid w:val="00813A5A"/>
    <w:rsid w:val="00813E37"/>
    <w:rsid w:val="00813EB4"/>
    <w:rsid w:val="008145B9"/>
    <w:rsid w:val="00814AE0"/>
    <w:rsid w:val="00815A10"/>
    <w:rsid w:val="00815B22"/>
    <w:rsid w:val="0081634F"/>
    <w:rsid w:val="008167BF"/>
    <w:rsid w:val="00816B6C"/>
    <w:rsid w:val="00816C70"/>
    <w:rsid w:val="00816D06"/>
    <w:rsid w:val="00817510"/>
    <w:rsid w:val="00820634"/>
    <w:rsid w:val="00820A14"/>
    <w:rsid w:val="00820E2D"/>
    <w:rsid w:val="00821675"/>
    <w:rsid w:val="008217A2"/>
    <w:rsid w:val="00821A7C"/>
    <w:rsid w:val="00821ECB"/>
    <w:rsid w:val="008222BB"/>
    <w:rsid w:val="008222F1"/>
    <w:rsid w:val="00822BAF"/>
    <w:rsid w:val="00823636"/>
    <w:rsid w:val="00823A8C"/>
    <w:rsid w:val="0082597B"/>
    <w:rsid w:val="0082632C"/>
    <w:rsid w:val="00826530"/>
    <w:rsid w:val="0082661E"/>
    <w:rsid w:val="008269A6"/>
    <w:rsid w:val="00826FBB"/>
    <w:rsid w:val="00830F06"/>
    <w:rsid w:val="00831896"/>
    <w:rsid w:val="00831A38"/>
    <w:rsid w:val="00831B4D"/>
    <w:rsid w:val="00831E54"/>
    <w:rsid w:val="00832CB2"/>
    <w:rsid w:val="0083367D"/>
    <w:rsid w:val="00833CEC"/>
    <w:rsid w:val="008344A1"/>
    <w:rsid w:val="00834997"/>
    <w:rsid w:val="00835A6C"/>
    <w:rsid w:val="0083639B"/>
    <w:rsid w:val="00836AD6"/>
    <w:rsid w:val="00836D65"/>
    <w:rsid w:val="00837018"/>
    <w:rsid w:val="008404E1"/>
    <w:rsid w:val="00841B69"/>
    <w:rsid w:val="008420D4"/>
    <w:rsid w:val="00843119"/>
    <w:rsid w:val="008443BF"/>
    <w:rsid w:val="00845157"/>
    <w:rsid w:val="00845176"/>
    <w:rsid w:val="00845B13"/>
    <w:rsid w:val="008461FA"/>
    <w:rsid w:val="008463A2"/>
    <w:rsid w:val="008463B4"/>
    <w:rsid w:val="008477E8"/>
    <w:rsid w:val="00847B83"/>
    <w:rsid w:val="00847E21"/>
    <w:rsid w:val="00853ACA"/>
    <w:rsid w:val="00853BFE"/>
    <w:rsid w:val="00853D6C"/>
    <w:rsid w:val="00854CC1"/>
    <w:rsid w:val="00855036"/>
    <w:rsid w:val="00855558"/>
    <w:rsid w:val="0085558E"/>
    <w:rsid w:val="00855D15"/>
    <w:rsid w:val="00856053"/>
    <w:rsid w:val="00857C95"/>
    <w:rsid w:val="008607D6"/>
    <w:rsid w:val="008608F7"/>
    <w:rsid w:val="008610BC"/>
    <w:rsid w:val="008611DB"/>
    <w:rsid w:val="00861ABB"/>
    <w:rsid w:val="00861CE7"/>
    <w:rsid w:val="008622F0"/>
    <w:rsid w:val="00863B73"/>
    <w:rsid w:val="00863E8A"/>
    <w:rsid w:val="00864DE8"/>
    <w:rsid w:val="008650F6"/>
    <w:rsid w:val="00866AD0"/>
    <w:rsid w:val="00866C33"/>
    <w:rsid w:val="00866FF2"/>
    <w:rsid w:val="0087176C"/>
    <w:rsid w:val="0087246E"/>
    <w:rsid w:val="00873572"/>
    <w:rsid w:val="00873AE1"/>
    <w:rsid w:val="00874448"/>
    <w:rsid w:val="00875F60"/>
    <w:rsid w:val="0087669D"/>
    <w:rsid w:val="0087676A"/>
    <w:rsid w:val="00877321"/>
    <w:rsid w:val="00877BFF"/>
    <w:rsid w:val="0088068C"/>
    <w:rsid w:val="00880B00"/>
    <w:rsid w:val="00880DE1"/>
    <w:rsid w:val="00882552"/>
    <w:rsid w:val="0088421A"/>
    <w:rsid w:val="008842B9"/>
    <w:rsid w:val="00884A56"/>
    <w:rsid w:val="00885CA4"/>
    <w:rsid w:val="008867D4"/>
    <w:rsid w:val="00886889"/>
    <w:rsid w:val="00886959"/>
    <w:rsid w:val="00886DAF"/>
    <w:rsid w:val="00887E75"/>
    <w:rsid w:val="00887FBD"/>
    <w:rsid w:val="008928C9"/>
    <w:rsid w:val="00893C4B"/>
    <w:rsid w:val="00893D89"/>
    <w:rsid w:val="00893E4E"/>
    <w:rsid w:val="0089472D"/>
    <w:rsid w:val="00895543"/>
    <w:rsid w:val="00896596"/>
    <w:rsid w:val="008968B7"/>
    <w:rsid w:val="008972F2"/>
    <w:rsid w:val="008979BC"/>
    <w:rsid w:val="00897DC0"/>
    <w:rsid w:val="008A07BE"/>
    <w:rsid w:val="008A28D1"/>
    <w:rsid w:val="008A30B7"/>
    <w:rsid w:val="008A36E1"/>
    <w:rsid w:val="008A3758"/>
    <w:rsid w:val="008A37A7"/>
    <w:rsid w:val="008A3D56"/>
    <w:rsid w:val="008A47C9"/>
    <w:rsid w:val="008A497E"/>
    <w:rsid w:val="008A4B87"/>
    <w:rsid w:val="008A6AEA"/>
    <w:rsid w:val="008A7CFD"/>
    <w:rsid w:val="008A7E5D"/>
    <w:rsid w:val="008B0736"/>
    <w:rsid w:val="008B231A"/>
    <w:rsid w:val="008B351C"/>
    <w:rsid w:val="008B3E04"/>
    <w:rsid w:val="008B448A"/>
    <w:rsid w:val="008B525F"/>
    <w:rsid w:val="008B5467"/>
    <w:rsid w:val="008B6E56"/>
    <w:rsid w:val="008C07F5"/>
    <w:rsid w:val="008C33E6"/>
    <w:rsid w:val="008C351E"/>
    <w:rsid w:val="008C3AB3"/>
    <w:rsid w:val="008C3E23"/>
    <w:rsid w:val="008C423F"/>
    <w:rsid w:val="008C49CE"/>
    <w:rsid w:val="008C4A97"/>
    <w:rsid w:val="008C4D90"/>
    <w:rsid w:val="008C516A"/>
    <w:rsid w:val="008C51D1"/>
    <w:rsid w:val="008C53F6"/>
    <w:rsid w:val="008C5F73"/>
    <w:rsid w:val="008C6E7C"/>
    <w:rsid w:val="008C7236"/>
    <w:rsid w:val="008C7780"/>
    <w:rsid w:val="008D02A2"/>
    <w:rsid w:val="008D0953"/>
    <w:rsid w:val="008D0F9E"/>
    <w:rsid w:val="008D1CF1"/>
    <w:rsid w:val="008D27E5"/>
    <w:rsid w:val="008D282F"/>
    <w:rsid w:val="008D3A71"/>
    <w:rsid w:val="008D3CB8"/>
    <w:rsid w:val="008D3CED"/>
    <w:rsid w:val="008D42BD"/>
    <w:rsid w:val="008D42C6"/>
    <w:rsid w:val="008D5383"/>
    <w:rsid w:val="008D586C"/>
    <w:rsid w:val="008D5EF9"/>
    <w:rsid w:val="008E0DBD"/>
    <w:rsid w:val="008E1225"/>
    <w:rsid w:val="008E1ED5"/>
    <w:rsid w:val="008E255A"/>
    <w:rsid w:val="008E25C2"/>
    <w:rsid w:val="008E25FB"/>
    <w:rsid w:val="008E289B"/>
    <w:rsid w:val="008E2902"/>
    <w:rsid w:val="008E2D4E"/>
    <w:rsid w:val="008E3320"/>
    <w:rsid w:val="008E3AB6"/>
    <w:rsid w:val="008E3B79"/>
    <w:rsid w:val="008E3F08"/>
    <w:rsid w:val="008E4F0D"/>
    <w:rsid w:val="008E4F98"/>
    <w:rsid w:val="008E657C"/>
    <w:rsid w:val="008E7207"/>
    <w:rsid w:val="008E7540"/>
    <w:rsid w:val="008F148A"/>
    <w:rsid w:val="008F2CDA"/>
    <w:rsid w:val="008F2E24"/>
    <w:rsid w:val="008F3EB0"/>
    <w:rsid w:val="008F4430"/>
    <w:rsid w:val="008F4DF7"/>
    <w:rsid w:val="008F5894"/>
    <w:rsid w:val="008F5983"/>
    <w:rsid w:val="00900A96"/>
    <w:rsid w:val="009012C1"/>
    <w:rsid w:val="00901B34"/>
    <w:rsid w:val="00903AC5"/>
    <w:rsid w:val="00903E21"/>
    <w:rsid w:val="00904282"/>
    <w:rsid w:val="0090459F"/>
    <w:rsid w:val="00905B04"/>
    <w:rsid w:val="00906E8B"/>
    <w:rsid w:val="009076C7"/>
    <w:rsid w:val="00907BD7"/>
    <w:rsid w:val="009107D8"/>
    <w:rsid w:val="00910B0E"/>
    <w:rsid w:val="00910BEF"/>
    <w:rsid w:val="00910D6E"/>
    <w:rsid w:val="00911124"/>
    <w:rsid w:val="009111E1"/>
    <w:rsid w:val="00911679"/>
    <w:rsid w:val="00912430"/>
    <w:rsid w:val="00912E30"/>
    <w:rsid w:val="00913283"/>
    <w:rsid w:val="0091374F"/>
    <w:rsid w:val="00914B78"/>
    <w:rsid w:val="00914E18"/>
    <w:rsid w:val="00914EEC"/>
    <w:rsid w:val="009154C9"/>
    <w:rsid w:val="00915C31"/>
    <w:rsid w:val="00916208"/>
    <w:rsid w:val="00916A5A"/>
    <w:rsid w:val="00917C4F"/>
    <w:rsid w:val="00922B14"/>
    <w:rsid w:val="00922F35"/>
    <w:rsid w:val="009243B1"/>
    <w:rsid w:val="00924689"/>
    <w:rsid w:val="0092479D"/>
    <w:rsid w:val="009264E8"/>
    <w:rsid w:val="0092663D"/>
    <w:rsid w:val="009275F7"/>
    <w:rsid w:val="00927E7F"/>
    <w:rsid w:val="00930782"/>
    <w:rsid w:val="00930A45"/>
    <w:rsid w:val="00930FE3"/>
    <w:rsid w:val="0093164B"/>
    <w:rsid w:val="00931E53"/>
    <w:rsid w:val="00932825"/>
    <w:rsid w:val="00932CE2"/>
    <w:rsid w:val="00934069"/>
    <w:rsid w:val="00934104"/>
    <w:rsid w:val="00934BC7"/>
    <w:rsid w:val="0093505C"/>
    <w:rsid w:val="0093536D"/>
    <w:rsid w:val="00935741"/>
    <w:rsid w:val="00935D9A"/>
    <w:rsid w:val="00936399"/>
    <w:rsid w:val="00937A93"/>
    <w:rsid w:val="00940412"/>
    <w:rsid w:val="00940540"/>
    <w:rsid w:val="00941632"/>
    <w:rsid w:val="00941732"/>
    <w:rsid w:val="00941EFC"/>
    <w:rsid w:val="009424EE"/>
    <w:rsid w:val="00942A2F"/>
    <w:rsid w:val="009439E2"/>
    <w:rsid w:val="00943A5A"/>
    <w:rsid w:val="0094440E"/>
    <w:rsid w:val="00944816"/>
    <w:rsid w:val="00944F42"/>
    <w:rsid w:val="009457DE"/>
    <w:rsid w:val="009461B1"/>
    <w:rsid w:val="00946790"/>
    <w:rsid w:val="00946817"/>
    <w:rsid w:val="00946BAB"/>
    <w:rsid w:val="009475C1"/>
    <w:rsid w:val="00950419"/>
    <w:rsid w:val="009505D9"/>
    <w:rsid w:val="00950B06"/>
    <w:rsid w:val="00951C83"/>
    <w:rsid w:val="00952533"/>
    <w:rsid w:val="0095347C"/>
    <w:rsid w:val="00953848"/>
    <w:rsid w:val="00953EF2"/>
    <w:rsid w:val="0095468F"/>
    <w:rsid w:val="00954BD0"/>
    <w:rsid w:val="0095614E"/>
    <w:rsid w:val="009561B2"/>
    <w:rsid w:val="009568C4"/>
    <w:rsid w:val="00956A52"/>
    <w:rsid w:val="00956F39"/>
    <w:rsid w:val="00957503"/>
    <w:rsid w:val="00957759"/>
    <w:rsid w:val="00957D78"/>
    <w:rsid w:val="00960587"/>
    <w:rsid w:val="00960853"/>
    <w:rsid w:val="009614B0"/>
    <w:rsid w:val="009630CE"/>
    <w:rsid w:val="00963276"/>
    <w:rsid w:val="009632B7"/>
    <w:rsid w:val="009634A7"/>
    <w:rsid w:val="00963955"/>
    <w:rsid w:val="0096533E"/>
    <w:rsid w:val="00966058"/>
    <w:rsid w:val="009666C8"/>
    <w:rsid w:val="0096678C"/>
    <w:rsid w:val="00966935"/>
    <w:rsid w:val="00966980"/>
    <w:rsid w:val="00970069"/>
    <w:rsid w:val="00971666"/>
    <w:rsid w:val="009716F4"/>
    <w:rsid w:val="00971731"/>
    <w:rsid w:val="00971990"/>
    <w:rsid w:val="009721EB"/>
    <w:rsid w:val="009722CA"/>
    <w:rsid w:val="00975C1F"/>
    <w:rsid w:val="00975D5B"/>
    <w:rsid w:val="00975F2E"/>
    <w:rsid w:val="00976DFB"/>
    <w:rsid w:val="00976F2E"/>
    <w:rsid w:val="009771FE"/>
    <w:rsid w:val="00980361"/>
    <w:rsid w:val="00981EF8"/>
    <w:rsid w:val="009828B9"/>
    <w:rsid w:val="00982CEE"/>
    <w:rsid w:val="0098390A"/>
    <w:rsid w:val="009841E5"/>
    <w:rsid w:val="0098458C"/>
    <w:rsid w:val="00984FAC"/>
    <w:rsid w:val="009851AE"/>
    <w:rsid w:val="0098538D"/>
    <w:rsid w:val="009864B6"/>
    <w:rsid w:val="0098787F"/>
    <w:rsid w:val="00990CAF"/>
    <w:rsid w:val="00990D6F"/>
    <w:rsid w:val="009915FB"/>
    <w:rsid w:val="009915FD"/>
    <w:rsid w:val="00992626"/>
    <w:rsid w:val="00993C19"/>
    <w:rsid w:val="00995075"/>
    <w:rsid w:val="00995EA4"/>
    <w:rsid w:val="00997AC3"/>
    <w:rsid w:val="00997AF5"/>
    <w:rsid w:val="009A0038"/>
    <w:rsid w:val="009A02CC"/>
    <w:rsid w:val="009A0748"/>
    <w:rsid w:val="009A2AE9"/>
    <w:rsid w:val="009A2FD4"/>
    <w:rsid w:val="009A300D"/>
    <w:rsid w:val="009A30A5"/>
    <w:rsid w:val="009A3B6A"/>
    <w:rsid w:val="009A3CB3"/>
    <w:rsid w:val="009A5A70"/>
    <w:rsid w:val="009A6176"/>
    <w:rsid w:val="009A6C07"/>
    <w:rsid w:val="009A7334"/>
    <w:rsid w:val="009B0FF9"/>
    <w:rsid w:val="009B10A3"/>
    <w:rsid w:val="009B2747"/>
    <w:rsid w:val="009B32C8"/>
    <w:rsid w:val="009B4378"/>
    <w:rsid w:val="009B4E14"/>
    <w:rsid w:val="009B4E28"/>
    <w:rsid w:val="009B5C7D"/>
    <w:rsid w:val="009B5D11"/>
    <w:rsid w:val="009B706E"/>
    <w:rsid w:val="009B7265"/>
    <w:rsid w:val="009B7B79"/>
    <w:rsid w:val="009C0811"/>
    <w:rsid w:val="009C0EAF"/>
    <w:rsid w:val="009C0F86"/>
    <w:rsid w:val="009C32B5"/>
    <w:rsid w:val="009C33D6"/>
    <w:rsid w:val="009C3615"/>
    <w:rsid w:val="009C38E6"/>
    <w:rsid w:val="009C3AA4"/>
    <w:rsid w:val="009C3E89"/>
    <w:rsid w:val="009C423A"/>
    <w:rsid w:val="009C5C05"/>
    <w:rsid w:val="009C6431"/>
    <w:rsid w:val="009D0C00"/>
    <w:rsid w:val="009D12E8"/>
    <w:rsid w:val="009D22DA"/>
    <w:rsid w:val="009D232E"/>
    <w:rsid w:val="009D2525"/>
    <w:rsid w:val="009D25A0"/>
    <w:rsid w:val="009D3696"/>
    <w:rsid w:val="009D3776"/>
    <w:rsid w:val="009D37ED"/>
    <w:rsid w:val="009D3CAA"/>
    <w:rsid w:val="009D409E"/>
    <w:rsid w:val="009D4271"/>
    <w:rsid w:val="009D59E5"/>
    <w:rsid w:val="009D709D"/>
    <w:rsid w:val="009D7F52"/>
    <w:rsid w:val="009E006A"/>
    <w:rsid w:val="009E09E8"/>
    <w:rsid w:val="009E0CA0"/>
    <w:rsid w:val="009E2377"/>
    <w:rsid w:val="009E2687"/>
    <w:rsid w:val="009E3D10"/>
    <w:rsid w:val="009E4D14"/>
    <w:rsid w:val="009E5302"/>
    <w:rsid w:val="009E5943"/>
    <w:rsid w:val="009E5A73"/>
    <w:rsid w:val="009E68AA"/>
    <w:rsid w:val="009E713E"/>
    <w:rsid w:val="009E7593"/>
    <w:rsid w:val="009E765C"/>
    <w:rsid w:val="009E76FA"/>
    <w:rsid w:val="009E7989"/>
    <w:rsid w:val="009E79ED"/>
    <w:rsid w:val="009E7E6E"/>
    <w:rsid w:val="009F01EC"/>
    <w:rsid w:val="009F0B3A"/>
    <w:rsid w:val="009F1D77"/>
    <w:rsid w:val="009F2358"/>
    <w:rsid w:val="009F24E7"/>
    <w:rsid w:val="009F24EC"/>
    <w:rsid w:val="009F3C90"/>
    <w:rsid w:val="009F47A9"/>
    <w:rsid w:val="009F48E3"/>
    <w:rsid w:val="009F49ED"/>
    <w:rsid w:val="009F4E19"/>
    <w:rsid w:val="009F5EAE"/>
    <w:rsid w:val="009F6EC6"/>
    <w:rsid w:val="009F6F6E"/>
    <w:rsid w:val="00A00790"/>
    <w:rsid w:val="00A01176"/>
    <w:rsid w:val="00A02624"/>
    <w:rsid w:val="00A02682"/>
    <w:rsid w:val="00A03142"/>
    <w:rsid w:val="00A03BF7"/>
    <w:rsid w:val="00A049F9"/>
    <w:rsid w:val="00A04BAF"/>
    <w:rsid w:val="00A051E6"/>
    <w:rsid w:val="00A0544F"/>
    <w:rsid w:val="00A0556D"/>
    <w:rsid w:val="00A06051"/>
    <w:rsid w:val="00A069FC"/>
    <w:rsid w:val="00A07596"/>
    <w:rsid w:val="00A0770C"/>
    <w:rsid w:val="00A07975"/>
    <w:rsid w:val="00A1053C"/>
    <w:rsid w:val="00A110A8"/>
    <w:rsid w:val="00A12462"/>
    <w:rsid w:val="00A12528"/>
    <w:rsid w:val="00A12750"/>
    <w:rsid w:val="00A12990"/>
    <w:rsid w:val="00A12B0E"/>
    <w:rsid w:val="00A12DAB"/>
    <w:rsid w:val="00A14C01"/>
    <w:rsid w:val="00A1520D"/>
    <w:rsid w:val="00A15270"/>
    <w:rsid w:val="00A153AB"/>
    <w:rsid w:val="00A15775"/>
    <w:rsid w:val="00A159E5"/>
    <w:rsid w:val="00A15F4D"/>
    <w:rsid w:val="00A171C2"/>
    <w:rsid w:val="00A176C4"/>
    <w:rsid w:val="00A17A08"/>
    <w:rsid w:val="00A17D3D"/>
    <w:rsid w:val="00A20953"/>
    <w:rsid w:val="00A21A57"/>
    <w:rsid w:val="00A2289A"/>
    <w:rsid w:val="00A23ABF"/>
    <w:rsid w:val="00A24E76"/>
    <w:rsid w:val="00A2598B"/>
    <w:rsid w:val="00A26668"/>
    <w:rsid w:val="00A27914"/>
    <w:rsid w:val="00A310F3"/>
    <w:rsid w:val="00A31320"/>
    <w:rsid w:val="00A317B0"/>
    <w:rsid w:val="00A3190C"/>
    <w:rsid w:val="00A32CA2"/>
    <w:rsid w:val="00A338AE"/>
    <w:rsid w:val="00A33D41"/>
    <w:rsid w:val="00A34374"/>
    <w:rsid w:val="00A35473"/>
    <w:rsid w:val="00A37758"/>
    <w:rsid w:val="00A37780"/>
    <w:rsid w:val="00A41266"/>
    <w:rsid w:val="00A43903"/>
    <w:rsid w:val="00A43F08"/>
    <w:rsid w:val="00A4579E"/>
    <w:rsid w:val="00A45855"/>
    <w:rsid w:val="00A467B2"/>
    <w:rsid w:val="00A46E8E"/>
    <w:rsid w:val="00A46F95"/>
    <w:rsid w:val="00A501D5"/>
    <w:rsid w:val="00A509E7"/>
    <w:rsid w:val="00A51D5A"/>
    <w:rsid w:val="00A5303C"/>
    <w:rsid w:val="00A5348F"/>
    <w:rsid w:val="00A53819"/>
    <w:rsid w:val="00A54BD5"/>
    <w:rsid w:val="00A550C6"/>
    <w:rsid w:val="00A55322"/>
    <w:rsid w:val="00A55F4F"/>
    <w:rsid w:val="00A55F68"/>
    <w:rsid w:val="00A563BC"/>
    <w:rsid w:val="00A57702"/>
    <w:rsid w:val="00A5780A"/>
    <w:rsid w:val="00A60673"/>
    <w:rsid w:val="00A61420"/>
    <w:rsid w:val="00A63F2B"/>
    <w:rsid w:val="00A65E53"/>
    <w:rsid w:val="00A66196"/>
    <w:rsid w:val="00A67771"/>
    <w:rsid w:val="00A67E82"/>
    <w:rsid w:val="00A700B3"/>
    <w:rsid w:val="00A7059C"/>
    <w:rsid w:val="00A70A6D"/>
    <w:rsid w:val="00A70E13"/>
    <w:rsid w:val="00A715A1"/>
    <w:rsid w:val="00A71764"/>
    <w:rsid w:val="00A71BBF"/>
    <w:rsid w:val="00A7273C"/>
    <w:rsid w:val="00A727E1"/>
    <w:rsid w:val="00A73064"/>
    <w:rsid w:val="00A73D89"/>
    <w:rsid w:val="00A73E47"/>
    <w:rsid w:val="00A746A2"/>
    <w:rsid w:val="00A751A6"/>
    <w:rsid w:val="00A759FA"/>
    <w:rsid w:val="00A75E89"/>
    <w:rsid w:val="00A76E09"/>
    <w:rsid w:val="00A772C3"/>
    <w:rsid w:val="00A77FE6"/>
    <w:rsid w:val="00A80339"/>
    <w:rsid w:val="00A81A79"/>
    <w:rsid w:val="00A83017"/>
    <w:rsid w:val="00A8525E"/>
    <w:rsid w:val="00A85928"/>
    <w:rsid w:val="00A85969"/>
    <w:rsid w:val="00A8618F"/>
    <w:rsid w:val="00A86D95"/>
    <w:rsid w:val="00A875C8"/>
    <w:rsid w:val="00A9002D"/>
    <w:rsid w:val="00A90103"/>
    <w:rsid w:val="00A903EE"/>
    <w:rsid w:val="00A90596"/>
    <w:rsid w:val="00A906F8"/>
    <w:rsid w:val="00A91C9C"/>
    <w:rsid w:val="00A91F56"/>
    <w:rsid w:val="00A936A3"/>
    <w:rsid w:val="00A94712"/>
    <w:rsid w:val="00A949E1"/>
    <w:rsid w:val="00A94D01"/>
    <w:rsid w:val="00A95AB0"/>
    <w:rsid w:val="00A95B2E"/>
    <w:rsid w:val="00A977B2"/>
    <w:rsid w:val="00AA0FA4"/>
    <w:rsid w:val="00AA1047"/>
    <w:rsid w:val="00AA151F"/>
    <w:rsid w:val="00AA28FC"/>
    <w:rsid w:val="00AA2ED2"/>
    <w:rsid w:val="00AA3871"/>
    <w:rsid w:val="00AA3A3F"/>
    <w:rsid w:val="00AA4629"/>
    <w:rsid w:val="00AA4E46"/>
    <w:rsid w:val="00AA50E8"/>
    <w:rsid w:val="00AA5BC3"/>
    <w:rsid w:val="00AA65D8"/>
    <w:rsid w:val="00AA72B1"/>
    <w:rsid w:val="00AA75FA"/>
    <w:rsid w:val="00AA77A3"/>
    <w:rsid w:val="00AB0379"/>
    <w:rsid w:val="00AB0589"/>
    <w:rsid w:val="00AB0C43"/>
    <w:rsid w:val="00AB2B2B"/>
    <w:rsid w:val="00AB5B9C"/>
    <w:rsid w:val="00AB5C7E"/>
    <w:rsid w:val="00AB6AFA"/>
    <w:rsid w:val="00AB6B9D"/>
    <w:rsid w:val="00AB743C"/>
    <w:rsid w:val="00AB797B"/>
    <w:rsid w:val="00AC1872"/>
    <w:rsid w:val="00AC2321"/>
    <w:rsid w:val="00AC26AD"/>
    <w:rsid w:val="00AC3F11"/>
    <w:rsid w:val="00AC4F7A"/>
    <w:rsid w:val="00AC5D95"/>
    <w:rsid w:val="00AC6C8D"/>
    <w:rsid w:val="00AC78D7"/>
    <w:rsid w:val="00AC7916"/>
    <w:rsid w:val="00AC7952"/>
    <w:rsid w:val="00AC7C3A"/>
    <w:rsid w:val="00AD077C"/>
    <w:rsid w:val="00AD0BA1"/>
    <w:rsid w:val="00AD333C"/>
    <w:rsid w:val="00AD49B2"/>
    <w:rsid w:val="00AD4CC6"/>
    <w:rsid w:val="00AD5CC4"/>
    <w:rsid w:val="00AD631F"/>
    <w:rsid w:val="00AD68B6"/>
    <w:rsid w:val="00AD6B06"/>
    <w:rsid w:val="00AD7A3F"/>
    <w:rsid w:val="00AD7F2E"/>
    <w:rsid w:val="00AE04F3"/>
    <w:rsid w:val="00AE05AB"/>
    <w:rsid w:val="00AE0C76"/>
    <w:rsid w:val="00AE1177"/>
    <w:rsid w:val="00AE14FB"/>
    <w:rsid w:val="00AE21FF"/>
    <w:rsid w:val="00AE2785"/>
    <w:rsid w:val="00AE2CCA"/>
    <w:rsid w:val="00AE3626"/>
    <w:rsid w:val="00AE38E0"/>
    <w:rsid w:val="00AE38FD"/>
    <w:rsid w:val="00AE3C10"/>
    <w:rsid w:val="00AE3D3F"/>
    <w:rsid w:val="00AE444E"/>
    <w:rsid w:val="00AE4943"/>
    <w:rsid w:val="00AE4F9C"/>
    <w:rsid w:val="00AE5F71"/>
    <w:rsid w:val="00AE61E1"/>
    <w:rsid w:val="00AE675C"/>
    <w:rsid w:val="00AE7420"/>
    <w:rsid w:val="00AF01EC"/>
    <w:rsid w:val="00AF0836"/>
    <w:rsid w:val="00AF18B3"/>
    <w:rsid w:val="00AF18B5"/>
    <w:rsid w:val="00AF1BC4"/>
    <w:rsid w:val="00AF1F18"/>
    <w:rsid w:val="00AF2336"/>
    <w:rsid w:val="00AF270A"/>
    <w:rsid w:val="00AF2744"/>
    <w:rsid w:val="00AF2D98"/>
    <w:rsid w:val="00AF373C"/>
    <w:rsid w:val="00AF5AEF"/>
    <w:rsid w:val="00AF60DB"/>
    <w:rsid w:val="00AF6167"/>
    <w:rsid w:val="00AF61F7"/>
    <w:rsid w:val="00AF6835"/>
    <w:rsid w:val="00AF6C83"/>
    <w:rsid w:val="00B00048"/>
    <w:rsid w:val="00B000A4"/>
    <w:rsid w:val="00B0212B"/>
    <w:rsid w:val="00B03756"/>
    <w:rsid w:val="00B04245"/>
    <w:rsid w:val="00B0562B"/>
    <w:rsid w:val="00B06369"/>
    <w:rsid w:val="00B0726E"/>
    <w:rsid w:val="00B073BC"/>
    <w:rsid w:val="00B102C2"/>
    <w:rsid w:val="00B104FB"/>
    <w:rsid w:val="00B10FB5"/>
    <w:rsid w:val="00B116A5"/>
    <w:rsid w:val="00B11C6D"/>
    <w:rsid w:val="00B12353"/>
    <w:rsid w:val="00B12C9D"/>
    <w:rsid w:val="00B135E2"/>
    <w:rsid w:val="00B13FD2"/>
    <w:rsid w:val="00B1419F"/>
    <w:rsid w:val="00B15AE0"/>
    <w:rsid w:val="00B170CA"/>
    <w:rsid w:val="00B2095D"/>
    <w:rsid w:val="00B219D1"/>
    <w:rsid w:val="00B2313E"/>
    <w:rsid w:val="00B233D3"/>
    <w:rsid w:val="00B24E33"/>
    <w:rsid w:val="00B274B0"/>
    <w:rsid w:val="00B30071"/>
    <w:rsid w:val="00B30094"/>
    <w:rsid w:val="00B30A87"/>
    <w:rsid w:val="00B31087"/>
    <w:rsid w:val="00B31678"/>
    <w:rsid w:val="00B327DB"/>
    <w:rsid w:val="00B32CAC"/>
    <w:rsid w:val="00B333B3"/>
    <w:rsid w:val="00B33606"/>
    <w:rsid w:val="00B3482F"/>
    <w:rsid w:val="00B34A93"/>
    <w:rsid w:val="00B35D79"/>
    <w:rsid w:val="00B36CEE"/>
    <w:rsid w:val="00B37901"/>
    <w:rsid w:val="00B379E5"/>
    <w:rsid w:val="00B37DD1"/>
    <w:rsid w:val="00B42697"/>
    <w:rsid w:val="00B45C39"/>
    <w:rsid w:val="00B45E78"/>
    <w:rsid w:val="00B46D53"/>
    <w:rsid w:val="00B46E68"/>
    <w:rsid w:val="00B4761A"/>
    <w:rsid w:val="00B47AF7"/>
    <w:rsid w:val="00B5002A"/>
    <w:rsid w:val="00B50355"/>
    <w:rsid w:val="00B50D47"/>
    <w:rsid w:val="00B519DB"/>
    <w:rsid w:val="00B5210F"/>
    <w:rsid w:val="00B528BA"/>
    <w:rsid w:val="00B52F92"/>
    <w:rsid w:val="00B53A40"/>
    <w:rsid w:val="00B54212"/>
    <w:rsid w:val="00B549A5"/>
    <w:rsid w:val="00B55487"/>
    <w:rsid w:val="00B6197D"/>
    <w:rsid w:val="00B621A7"/>
    <w:rsid w:val="00B62BD7"/>
    <w:rsid w:val="00B63AA7"/>
    <w:rsid w:val="00B63C96"/>
    <w:rsid w:val="00B650A2"/>
    <w:rsid w:val="00B651F7"/>
    <w:rsid w:val="00B65287"/>
    <w:rsid w:val="00B6729F"/>
    <w:rsid w:val="00B678F2"/>
    <w:rsid w:val="00B70620"/>
    <w:rsid w:val="00B71280"/>
    <w:rsid w:val="00B7516F"/>
    <w:rsid w:val="00B75ADC"/>
    <w:rsid w:val="00B75CCC"/>
    <w:rsid w:val="00B7650B"/>
    <w:rsid w:val="00B766E0"/>
    <w:rsid w:val="00B77C52"/>
    <w:rsid w:val="00B813D4"/>
    <w:rsid w:val="00B81836"/>
    <w:rsid w:val="00B81843"/>
    <w:rsid w:val="00B81FA4"/>
    <w:rsid w:val="00B824C7"/>
    <w:rsid w:val="00B82696"/>
    <w:rsid w:val="00B82AC7"/>
    <w:rsid w:val="00B82DBC"/>
    <w:rsid w:val="00B83027"/>
    <w:rsid w:val="00B83513"/>
    <w:rsid w:val="00B84BD4"/>
    <w:rsid w:val="00B86327"/>
    <w:rsid w:val="00B86727"/>
    <w:rsid w:val="00B8794C"/>
    <w:rsid w:val="00B9098A"/>
    <w:rsid w:val="00B90A0A"/>
    <w:rsid w:val="00B91F9D"/>
    <w:rsid w:val="00B93864"/>
    <w:rsid w:val="00B93C1F"/>
    <w:rsid w:val="00B95139"/>
    <w:rsid w:val="00B95EF4"/>
    <w:rsid w:val="00B96340"/>
    <w:rsid w:val="00B963E0"/>
    <w:rsid w:val="00B96BD0"/>
    <w:rsid w:val="00B9716B"/>
    <w:rsid w:val="00B97A79"/>
    <w:rsid w:val="00B97F81"/>
    <w:rsid w:val="00BA0433"/>
    <w:rsid w:val="00BA2090"/>
    <w:rsid w:val="00BA2D8B"/>
    <w:rsid w:val="00BA2F14"/>
    <w:rsid w:val="00BA4B91"/>
    <w:rsid w:val="00BA50C1"/>
    <w:rsid w:val="00BA5C4D"/>
    <w:rsid w:val="00BA60A1"/>
    <w:rsid w:val="00BA6585"/>
    <w:rsid w:val="00BA7413"/>
    <w:rsid w:val="00BA76D1"/>
    <w:rsid w:val="00BA7982"/>
    <w:rsid w:val="00BB000B"/>
    <w:rsid w:val="00BB09EB"/>
    <w:rsid w:val="00BB26AF"/>
    <w:rsid w:val="00BB411F"/>
    <w:rsid w:val="00BB47C3"/>
    <w:rsid w:val="00BB511A"/>
    <w:rsid w:val="00BB5261"/>
    <w:rsid w:val="00BB53D8"/>
    <w:rsid w:val="00BB5E5A"/>
    <w:rsid w:val="00BB5F3C"/>
    <w:rsid w:val="00BB6509"/>
    <w:rsid w:val="00BB74E5"/>
    <w:rsid w:val="00BB7EB2"/>
    <w:rsid w:val="00BC04BF"/>
    <w:rsid w:val="00BC0B07"/>
    <w:rsid w:val="00BC248C"/>
    <w:rsid w:val="00BC3268"/>
    <w:rsid w:val="00BC352F"/>
    <w:rsid w:val="00BC3F6C"/>
    <w:rsid w:val="00BC43AB"/>
    <w:rsid w:val="00BC4AA4"/>
    <w:rsid w:val="00BC4B02"/>
    <w:rsid w:val="00BC6B8F"/>
    <w:rsid w:val="00BC72AC"/>
    <w:rsid w:val="00BC745B"/>
    <w:rsid w:val="00BC7597"/>
    <w:rsid w:val="00BC770E"/>
    <w:rsid w:val="00BD240A"/>
    <w:rsid w:val="00BD2534"/>
    <w:rsid w:val="00BD3BE4"/>
    <w:rsid w:val="00BD4A5E"/>
    <w:rsid w:val="00BD4A6D"/>
    <w:rsid w:val="00BD52AE"/>
    <w:rsid w:val="00BD5960"/>
    <w:rsid w:val="00BD597B"/>
    <w:rsid w:val="00BD6F0D"/>
    <w:rsid w:val="00BE02C6"/>
    <w:rsid w:val="00BE056F"/>
    <w:rsid w:val="00BE09C8"/>
    <w:rsid w:val="00BE0A42"/>
    <w:rsid w:val="00BE0BA5"/>
    <w:rsid w:val="00BE1CE9"/>
    <w:rsid w:val="00BE1D79"/>
    <w:rsid w:val="00BE21AC"/>
    <w:rsid w:val="00BE25F6"/>
    <w:rsid w:val="00BE654C"/>
    <w:rsid w:val="00BE65F2"/>
    <w:rsid w:val="00BE6935"/>
    <w:rsid w:val="00BE6A1F"/>
    <w:rsid w:val="00BF04FA"/>
    <w:rsid w:val="00BF0F25"/>
    <w:rsid w:val="00BF3466"/>
    <w:rsid w:val="00BF347B"/>
    <w:rsid w:val="00BF4868"/>
    <w:rsid w:val="00BF4B72"/>
    <w:rsid w:val="00BF57E0"/>
    <w:rsid w:val="00BF5A34"/>
    <w:rsid w:val="00BF5CEC"/>
    <w:rsid w:val="00BF61BA"/>
    <w:rsid w:val="00BF6826"/>
    <w:rsid w:val="00BF7705"/>
    <w:rsid w:val="00C00CAC"/>
    <w:rsid w:val="00C012FD"/>
    <w:rsid w:val="00C01383"/>
    <w:rsid w:val="00C01EC0"/>
    <w:rsid w:val="00C03135"/>
    <w:rsid w:val="00C032D4"/>
    <w:rsid w:val="00C03EB9"/>
    <w:rsid w:val="00C05CA2"/>
    <w:rsid w:val="00C07120"/>
    <w:rsid w:val="00C078FE"/>
    <w:rsid w:val="00C07D37"/>
    <w:rsid w:val="00C108D4"/>
    <w:rsid w:val="00C10A2E"/>
    <w:rsid w:val="00C10D40"/>
    <w:rsid w:val="00C11311"/>
    <w:rsid w:val="00C11553"/>
    <w:rsid w:val="00C11AFC"/>
    <w:rsid w:val="00C11D20"/>
    <w:rsid w:val="00C128B5"/>
    <w:rsid w:val="00C12C17"/>
    <w:rsid w:val="00C137B8"/>
    <w:rsid w:val="00C13ED3"/>
    <w:rsid w:val="00C14748"/>
    <w:rsid w:val="00C152CD"/>
    <w:rsid w:val="00C15329"/>
    <w:rsid w:val="00C15928"/>
    <w:rsid w:val="00C15BEF"/>
    <w:rsid w:val="00C164EA"/>
    <w:rsid w:val="00C1695F"/>
    <w:rsid w:val="00C16F0B"/>
    <w:rsid w:val="00C174ED"/>
    <w:rsid w:val="00C20BA0"/>
    <w:rsid w:val="00C21281"/>
    <w:rsid w:val="00C23543"/>
    <w:rsid w:val="00C240E2"/>
    <w:rsid w:val="00C244C7"/>
    <w:rsid w:val="00C244EE"/>
    <w:rsid w:val="00C25423"/>
    <w:rsid w:val="00C269DB"/>
    <w:rsid w:val="00C26E18"/>
    <w:rsid w:val="00C306C7"/>
    <w:rsid w:val="00C30958"/>
    <w:rsid w:val="00C30ACA"/>
    <w:rsid w:val="00C314BA"/>
    <w:rsid w:val="00C31817"/>
    <w:rsid w:val="00C31DEC"/>
    <w:rsid w:val="00C320EF"/>
    <w:rsid w:val="00C327DD"/>
    <w:rsid w:val="00C334F2"/>
    <w:rsid w:val="00C33B02"/>
    <w:rsid w:val="00C33EB0"/>
    <w:rsid w:val="00C3486F"/>
    <w:rsid w:val="00C348E4"/>
    <w:rsid w:val="00C34A1B"/>
    <w:rsid w:val="00C353B2"/>
    <w:rsid w:val="00C3547F"/>
    <w:rsid w:val="00C35BB2"/>
    <w:rsid w:val="00C35CB6"/>
    <w:rsid w:val="00C3710E"/>
    <w:rsid w:val="00C41316"/>
    <w:rsid w:val="00C4168C"/>
    <w:rsid w:val="00C4188F"/>
    <w:rsid w:val="00C418C8"/>
    <w:rsid w:val="00C41981"/>
    <w:rsid w:val="00C41C99"/>
    <w:rsid w:val="00C42B65"/>
    <w:rsid w:val="00C42DAF"/>
    <w:rsid w:val="00C43877"/>
    <w:rsid w:val="00C4471F"/>
    <w:rsid w:val="00C454EE"/>
    <w:rsid w:val="00C4552E"/>
    <w:rsid w:val="00C4757C"/>
    <w:rsid w:val="00C50732"/>
    <w:rsid w:val="00C50B19"/>
    <w:rsid w:val="00C50CBD"/>
    <w:rsid w:val="00C510BA"/>
    <w:rsid w:val="00C51A87"/>
    <w:rsid w:val="00C5222C"/>
    <w:rsid w:val="00C52C41"/>
    <w:rsid w:val="00C53B24"/>
    <w:rsid w:val="00C54E33"/>
    <w:rsid w:val="00C56BEA"/>
    <w:rsid w:val="00C57274"/>
    <w:rsid w:val="00C60162"/>
    <w:rsid w:val="00C6485D"/>
    <w:rsid w:val="00C65200"/>
    <w:rsid w:val="00C6592E"/>
    <w:rsid w:val="00C65DB7"/>
    <w:rsid w:val="00C66586"/>
    <w:rsid w:val="00C66D22"/>
    <w:rsid w:val="00C70717"/>
    <w:rsid w:val="00C71C1E"/>
    <w:rsid w:val="00C71D0B"/>
    <w:rsid w:val="00C72224"/>
    <w:rsid w:val="00C72303"/>
    <w:rsid w:val="00C72C49"/>
    <w:rsid w:val="00C75706"/>
    <w:rsid w:val="00C75FFF"/>
    <w:rsid w:val="00C76E27"/>
    <w:rsid w:val="00C775B0"/>
    <w:rsid w:val="00C77B54"/>
    <w:rsid w:val="00C81BCE"/>
    <w:rsid w:val="00C82BD7"/>
    <w:rsid w:val="00C82C3F"/>
    <w:rsid w:val="00C857E5"/>
    <w:rsid w:val="00C86C19"/>
    <w:rsid w:val="00C878E6"/>
    <w:rsid w:val="00C87DCD"/>
    <w:rsid w:val="00C907BC"/>
    <w:rsid w:val="00C91628"/>
    <w:rsid w:val="00C9195E"/>
    <w:rsid w:val="00C91C61"/>
    <w:rsid w:val="00C91DC0"/>
    <w:rsid w:val="00C92E51"/>
    <w:rsid w:val="00C931AE"/>
    <w:rsid w:val="00C942F5"/>
    <w:rsid w:val="00C94683"/>
    <w:rsid w:val="00C9491E"/>
    <w:rsid w:val="00C94C6E"/>
    <w:rsid w:val="00C95278"/>
    <w:rsid w:val="00C952F3"/>
    <w:rsid w:val="00C957A4"/>
    <w:rsid w:val="00C966EB"/>
    <w:rsid w:val="00C96996"/>
    <w:rsid w:val="00CA028F"/>
    <w:rsid w:val="00CA038D"/>
    <w:rsid w:val="00CA0FFA"/>
    <w:rsid w:val="00CA199E"/>
    <w:rsid w:val="00CA1D43"/>
    <w:rsid w:val="00CA28E5"/>
    <w:rsid w:val="00CA3EA1"/>
    <w:rsid w:val="00CA46A2"/>
    <w:rsid w:val="00CA480A"/>
    <w:rsid w:val="00CA4815"/>
    <w:rsid w:val="00CA49C5"/>
    <w:rsid w:val="00CA4B06"/>
    <w:rsid w:val="00CA4E7F"/>
    <w:rsid w:val="00CA597E"/>
    <w:rsid w:val="00CA5BD4"/>
    <w:rsid w:val="00CA63D5"/>
    <w:rsid w:val="00CA6519"/>
    <w:rsid w:val="00CA7A1C"/>
    <w:rsid w:val="00CB031F"/>
    <w:rsid w:val="00CB0446"/>
    <w:rsid w:val="00CB1D9B"/>
    <w:rsid w:val="00CB24AA"/>
    <w:rsid w:val="00CB25D6"/>
    <w:rsid w:val="00CB3FD9"/>
    <w:rsid w:val="00CB5EB7"/>
    <w:rsid w:val="00CB6168"/>
    <w:rsid w:val="00CB6501"/>
    <w:rsid w:val="00CB688E"/>
    <w:rsid w:val="00CB69B7"/>
    <w:rsid w:val="00CB76DB"/>
    <w:rsid w:val="00CB7E18"/>
    <w:rsid w:val="00CC0186"/>
    <w:rsid w:val="00CC05CA"/>
    <w:rsid w:val="00CC0D40"/>
    <w:rsid w:val="00CC15D8"/>
    <w:rsid w:val="00CC237A"/>
    <w:rsid w:val="00CC2F41"/>
    <w:rsid w:val="00CC33BF"/>
    <w:rsid w:val="00CC3F4F"/>
    <w:rsid w:val="00CC4080"/>
    <w:rsid w:val="00CC4DD3"/>
    <w:rsid w:val="00CC507E"/>
    <w:rsid w:val="00CC5E8B"/>
    <w:rsid w:val="00CC60C9"/>
    <w:rsid w:val="00CC65BA"/>
    <w:rsid w:val="00CD16CB"/>
    <w:rsid w:val="00CD2055"/>
    <w:rsid w:val="00CD2057"/>
    <w:rsid w:val="00CD2FE2"/>
    <w:rsid w:val="00CD3737"/>
    <w:rsid w:val="00CD57EB"/>
    <w:rsid w:val="00CD5A8A"/>
    <w:rsid w:val="00CD63CB"/>
    <w:rsid w:val="00CD6FC7"/>
    <w:rsid w:val="00CD7135"/>
    <w:rsid w:val="00CE0605"/>
    <w:rsid w:val="00CE0804"/>
    <w:rsid w:val="00CE0A7D"/>
    <w:rsid w:val="00CE101A"/>
    <w:rsid w:val="00CE190C"/>
    <w:rsid w:val="00CE1C9F"/>
    <w:rsid w:val="00CE2EFE"/>
    <w:rsid w:val="00CE3678"/>
    <w:rsid w:val="00CE526D"/>
    <w:rsid w:val="00CE5858"/>
    <w:rsid w:val="00CE5F1E"/>
    <w:rsid w:val="00CE6375"/>
    <w:rsid w:val="00CE6E60"/>
    <w:rsid w:val="00CE7DE9"/>
    <w:rsid w:val="00CE7E0D"/>
    <w:rsid w:val="00CF0118"/>
    <w:rsid w:val="00CF094A"/>
    <w:rsid w:val="00CF09EC"/>
    <w:rsid w:val="00CF225A"/>
    <w:rsid w:val="00CF2816"/>
    <w:rsid w:val="00CF28AE"/>
    <w:rsid w:val="00CF3C29"/>
    <w:rsid w:val="00CF415B"/>
    <w:rsid w:val="00CF46EA"/>
    <w:rsid w:val="00CF4B8B"/>
    <w:rsid w:val="00CF4BFE"/>
    <w:rsid w:val="00CF6562"/>
    <w:rsid w:val="00CF6686"/>
    <w:rsid w:val="00CF70FB"/>
    <w:rsid w:val="00D0050B"/>
    <w:rsid w:val="00D007B7"/>
    <w:rsid w:val="00D009AD"/>
    <w:rsid w:val="00D0121C"/>
    <w:rsid w:val="00D01624"/>
    <w:rsid w:val="00D01FE5"/>
    <w:rsid w:val="00D02BE5"/>
    <w:rsid w:val="00D02C3F"/>
    <w:rsid w:val="00D0391F"/>
    <w:rsid w:val="00D0426A"/>
    <w:rsid w:val="00D04EF2"/>
    <w:rsid w:val="00D05201"/>
    <w:rsid w:val="00D053B4"/>
    <w:rsid w:val="00D06BE7"/>
    <w:rsid w:val="00D07296"/>
    <w:rsid w:val="00D07E8A"/>
    <w:rsid w:val="00D10306"/>
    <w:rsid w:val="00D121DE"/>
    <w:rsid w:val="00D14AE9"/>
    <w:rsid w:val="00D14C7F"/>
    <w:rsid w:val="00D158D2"/>
    <w:rsid w:val="00D1770E"/>
    <w:rsid w:val="00D17E74"/>
    <w:rsid w:val="00D205B6"/>
    <w:rsid w:val="00D212D9"/>
    <w:rsid w:val="00D2177E"/>
    <w:rsid w:val="00D22313"/>
    <w:rsid w:val="00D224D5"/>
    <w:rsid w:val="00D22D50"/>
    <w:rsid w:val="00D22F33"/>
    <w:rsid w:val="00D24CCE"/>
    <w:rsid w:val="00D2522A"/>
    <w:rsid w:val="00D2709C"/>
    <w:rsid w:val="00D27562"/>
    <w:rsid w:val="00D27840"/>
    <w:rsid w:val="00D3003B"/>
    <w:rsid w:val="00D312E0"/>
    <w:rsid w:val="00D31553"/>
    <w:rsid w:val="00D3332E"/>
    <w:rsid w:val="00D3359C"/>
    <w:rsid w:val="00D33ACD"/>
    <w:rsid w:val="00D33C46"/>
    <w:rsid w:val="00D33EC6"/>
    <w:rsid w:val="00D34666"/>
    <w:rsid w:val="00D3512D"/>
    <w:rsid w:val="00D356B8"/>
    <w:rsid w:val="00D35E8F"/>
    <w:rsid w:val="00D36086"/>
    <w:rsid w:val="00D361A0"/>
    <w:rsid w:val="00D363B7"/>
    <w:rsid w:val="00D36409"/>
    <w:rsid w:val="00D37481"/>
    <w:rsid w:val="00D40C27"/>
    <w:rsid w:val="00D4106C"/>
    <w:rsid w:val="00D41480"/>
    <w:rsid w:val="00D422EA"/>
    <w:rsid w:val="00D4239D"/>
    <w:rsid w:val="00D429F5"/>
    <w:rsid w:val="00D42AE9"/>
    <w:rsid w:val="00D44836"/>
    <w:rsid w:val="00D47C00"/>
    <w:rsid w:val="00D47D65"/>
    <w:rsid w:val="00D47E01"/>
    <w:rsid w:val="00D50327"/>
    <w:rsid w:val="00D506F3"/>
    <w:rsid w:val="00D51091"/>
    <w:rsid w:val="00D519F2"/>
    <w:rsid w:val="00D51C08"/>
    <w:rsid w:val="00D5216B"/>
    <w:rsid w:val="00D52706"/>
    <w:rsid w:val="00D53990"/>
    <w:rsid w:val="00D542F2"/>
    <w:rsid w:val="00D54524"/>
    <w:rsid w:val="00D54A54"/>
    <w:rsid w:val="00D55D53"/>
    <w:rsid w:val="00D55DA7"/>
    <w:rsid w:val="00D55FD1"/>
    <w:rsid w:val="00D56082"/>
    <w:rsid w:val="00D563F4"/>
    <w:rsid w:val="00D5645D"/>
    <w:rsid w:val="00D5688A"/>
    <w:rsid w:val="00D569A1"/>
    <w:rsid w:val="00D56ACA"/>
    <w:rsid w:val="00D570E8"/>
    <w:rsid w:val="00D57B2B"/>
    <w:rsid w:val="00D57C3B"/>
    <w:rsid w:val="00D57F43"/>
    <w:rsid w:val="00D60778"/>
    <w:rsid w:val="00D60D79"/>
    <w:rsid w:val="00D61B1F"/>
    <w:rsid w:val="00D621A5"/>
    <w:rsid w:val="00D6262E"/>
    <w:rsid w:val="00D62FD9"/>
    <w:rsid w:val="00D63675"/>
    <w:rsid w:val="00D639E4"/>
    <w:rsid w:val="00D63DF0"/>
    <w:rsid w:val="00D64386"/>
    <w:rsid w:val="00D6453F"/>
    <w:rsid w:val="00D6480F"/>
    <w:rsid w:val="00D65FE3"/>
    <w:rsid w:val="00D674C4"/>
    <w:rsid w:val="00D6767B"/>
    <w:rsid w:val="00D70E03"/>
    <w:rsid w:val="00D71126"/>
    <w:rsid w:val="00D71A39"/>
    <w:rsid w:val="00D7212E"/>
    <w:rsid w:val="00D72D84"/>
    <w:rsid w:val="00D73F43"/>
    <w:rsid w:val="00D740A8"/>
    <w:rsid w:val="00D74DB0"/>
    <w:rsid w:val="00D75912"/>
    <w:rsid w:val="00D75D5F"/>
    <w:rsid w:val="00D75EE0"/>
    <w:rsid w:val="00D77134"/>
    <w:rsid w:val="00D77593"/>
    <w:rsid w:val="00D77EE5"/>
    <w:rsid w:val="00D8008C"/>
    <w:rsid w:val="00D8038A"/>
    <w:rsid w:val="00D807B9"/>
    <w:rsid w:val="00D8157B"/>
    <w:rsid w:val="00D81E14"/>
    <w:rsid w:val="00D82E64"/>
    <w:rsid w:val="00D84394"/>
    <w:rsid w:val="00D84873"/>
    <w:rsid w:val="00D84E21"/>
    <w:rsid w:val="00D8575C"/>
    <w:rsid w:val="00D861F0"/>
    <w:rsid w:val="00D86658"/>
    <w:rsid w:val="00D877F4"/>
    <w:rsid w:val="00D87CEF"/>
    <w:rsid w:val="00D91337"/>
    <w:rsid w:val="00D92EF7"/>
    <w:rsid w:val="00D9448E"/>
    <w:rsid w:val="00D957B9"/>
    <w:rsid w:val="00D97080"/>
    <w:rsid w:val="00DA0834"/>
    <w:rsid w:val="00DA1658"/>
    <w:rsid w:val="00DA1683"/>
    <w:rsid w:val="00DA17BC"/>
    <w:rsid w:val="00DA1E96"/>
    <w:rsid w:val="00DA359D"/>
    <w:rsid w:val="00DA35C5"/>
    <w:rsid w:val="00DA37B4"/>
    <w:rsid w:val="00DA3CEE"/>
    <w:rsid w:val="00DA5364"/>
    <w:rsid w:val="00DA5DFC"/>
    <w:rsid w:val="00DA5E70"/>
    <w:rsid w:val="00DA61E9"/>
    <w:rsid w:val="00DA655E"/>
    <w:rsid w:val="00DA6B12"/>
    <w:rsid w:val="00DB03B9"/>
    <w:rsid w:val="00DB075F"/>
    <w:rsid w:val="00DB119C"/>
    <w:rsid w:val="00DB1EB5"/>
    <w:rsid w:val="00DB2678"/>
    <w:rsid w:val="00DB30D0"/>
    <w:rsid w:val="00DB4726"/>
    <w:rsid w:val="00DB529E"/>
    <w:rsid w:val="00DB54CD"/>
    <w:rsid w:val="00DB59EE"/>
    <w:rsid w:val="00DB64FC"/>
    <w:rsid w:val="00DB718F"/>
    <w:rsid w:val="00DB745A"/>
    <w:rsid w:val="00DB7ED5"/>
    <w:rsid w:val="00DC0368"/>
    <w:rsid w:val="00DC1A48"/>
    <w:rsid w:val="00DC1C43"/>
    <w:rsid w:val="00DC23D7"/>
    <w:rsid w:val="00DC23FD"/>
    <w:rsid w:val="00DC2E37"/>
    <w:rsid w:val="00DC2EA6"/>
    <w:rsid w:val="00DC4404"/>
    <w:rsid w:val="00DC46A9"/>
    <w:rsid w:val="00DC50A9"/>
    <w:rsid w:val="00DC52ED"/>
    <w:rsid w:val="00DC53AC"/>
    <w:rsid w:val="00DC5980"/>
    <w:rsid w:val="00DC5D4D"/>
    <w:rsid w:val="00DC6A33"/>
    <w:rsid w:val="00DC6ADE"/>
    <w:rsid w:val="00DC6BB9"/>
    <w:rsid w:val="00DC6BE6"/>
    <w:rsid w:val="00DD003E"/>
    <w:rsid w:val="00DD218B"/>
    <w:rsid w:val="00DD2843"/>
    <w:rsid w:val="00DD2B46"/>
    <w:rsid w:val="00DD4CD7"/>
    <w:rsid w:val="00DD5C38"/>
    <w:rsid w:val="00DD5FD1"/>
    <w:rsid w:val="00DD63E0"/>
    <w:rsid w:val="00DD6792"/>
    <w:rsid w:val="00DD7897"/>
    <w:rsid w:val="00DE1437"/>
    <w:rsid w:val="00DE1504"/>
    <w:rsid w:val="00DE18A0"/>
    <w:rsid w:val="00DE1D02"/>
    <w:rsid w:val="00DE28F4"/>
    <w:rsid w:val="00DE2FB4"/>
    <w:rsid w:val="00DE3234"/>
    <w:rsid w:val="00DE3DBD"/>
    <w:rsid w:val="00DE4064"/>
    <w:rsid w:val="00DE4F77"/>
    <w:rsid w:val="00DE55DB"/>
    <w:rsid w:val="00DE794E"/>
    <w:rsid w:val="00DE7B73"/>
    <w:rsid w:val="00DE7DF4"/>
    <w:rsid w:val="00DE7E00"/>
    <w:rsid w:val="00DF244B"/>
    <w:rsid w:val="00DF2D9A"/>
    <w:rsid w:val="00DF354D"/>
    <w:rsid w:val="00DF3F41"/>
    <w:rsid w:val="00DF40E7"/>
    <w:rsid w:val="00DF4CA0"/>
    <w:rsid w:val="00DF4EA4"/>
    <w:rsid w:val="00DF501A"/>
    <w:rsid w:val="00DF66F8"/>
    <w:rsid w:val="00DF76B6"/>
    <w:rsid w:val="00E00A15"/>
    <w:rsid w:val="00E01B10"/>
    <w:rsid w:val="00E027E3"/>
    <w:rsid w:val="00E02BDD"/>
    <w:rsid w:val="00E04372"/>
    <w:rsid w:val="00E04CC6"/>
    <w:rsid w:val="00E04E88"/>
    <w:rsid w:val="00E053C4"/>
    <w:rsid w:val="00E053C9"/>
    <w:rsid w:val="00E05A4F"/>
    <w:rsid w:val="00E06A0A"/>
    <w:rsid w:val="00E07810"/>
    <w:rsid w:val="00E07C1E"/>
    <w:rsid w:val="00E1017D"/>
    <w:rsid w:val="00E11490"/>
    <w:rsid w:val="00E12054"/>
    <w:rsid w:val="00E12AA9"/>
    <w:rsid w:val="00E13247"/>
    <w:rsid w:val="00E137CC"/>
    <w:rsid w:val="00E139A6"/>
    <w:rsid w:val="00E13E6A"/>
    <w:rsid w:val="00E13EC2"/>
    <w:rsid w:val="00E14F8A"/>
    <w:rsid w:val="00E16313"/>
    <w:rsid w:val="00E16695"/>
    <w:rsid w:val="00E17007"/>
    <w:rsid w:val="00E176F8"/>
    <w:rsid w:val="00E178E1"/>
    <w:rsid w:val="00E2153D"/>
    <w:rsid w:val="00E21AD6"/>
    <w:rsid w:val="00E228B9"/>
    <w:rsid w:val="00E233FB"/>
    <w:rsid w:val="00E239C4"/>
    <w:rsid w:val="00E23A65"/>
    <w:rsid w:val="00E23DC9"/>
    <w:rsid w:val="00E24D02"/>
    <w:rsid w:val="00E2531E"/>
    <w:rsid w:val="00E263BE"/>
    <w:rsid w:val="00E266CA"/>
    <w:rsid w:val="00E26DBD"/>
    <w:rsid w:val="00E30008"/>
    <w:rsid w:val="00E312E8"/>
    <w:rsid w:val="00E31A55"/>
    <w:rsid w:val="00E323E2"/>
    <w:rsid w:val="00E325D9"/>
    <w:rsid w:val="00E32E67"/>
    <w:rsid w:val="00E336D8"/>
    <w:rsid w:val="00E33BE1"/>
    <w:rsid w:val="00E3439B"/>
    <w:rsid w:val="00E345F3"/>
    <w:rsid w:val="00E346D4"/>
    <w:rsid w:val="00E350A4"/>
    <w:rsid w:val="00E35442"/>
    <w:rsid w:val="00E35A2A"/>
    <w:rsid w:val="00E36027"/>
    <w:rsid w:val="00E36368"/>
    <w:rsid w:val="00E36781"/>
    <w:rsid w:val="00E403D3"/>
    <w:rsid w:val="00E429C0"/>
    <w:rsid w:val="00E4326C"/>
    <w:rsid w:val="00E43538"/>
    <w:rsid w:val="00E442A2"/>
    <w:rsid w:val="00E442F8"/>
    <w:rsid w:val="00E47286"/>
    <w:rsid w:val="00E47A8A"/>
    <w:rsid w:val="00E50965"/>
    <w:rsid w:val="00E5133A"/>
    <w:rsid w:val="00E529E5"/>
    <w:rsid w:val="00E52B76"/>
    <w:rsid w:val="00E53AED"/>
    <w:rsid w:val="00E5491D"/>
    <w:rsid w:val="00E563A5"/>
    <w:rsid w:val="00E564AF"/>
    <w:rsid w:val="00E568B5"/>
    <w:rsid w:val="00E57148"/>
    <w:rsid w:val="00E60136"/>
    <w:rsid w:val="00E601E9"/>
    <w:rsid w:val="00E60ABA"/>
    <w:rsid w:val="00E60D1E"/>
    <w:rsid w:val="00E61086"/>
    <w:rsid w:val="00E610FF"/>
    <w:rsid w:val="00E61561"/>
    <w:rsid w:val="00E62435"/>
    <w:rsid w:val="00E64C39"/>
    <w:rsid w:val="00E662A0"/>
    <w:rsid w:val="00E66444"/>
    <w:rsid w:val="00E6646B"/>
    <w:rsid w:val="00E66639"/>
    <w:rsid w:val="00E70267"/>
    <w:rsid w:val="00E70E3D"/>
    <w:rsid w:val="00E7148F"/>
    <w:rsid w:val="00E72DE4"/>
    <w:rsid w:val="00E7397B"/>
    <w:rsid w:val="00E74BCF"/>
    <w:rsid w:val="00E74F19"/>
    <w:rsid w:val="00E74FFC"/>
    <w:rsid w:val="00E75D2B"/>
    <w:rsid w:val="00E75EC0"/>
    <w:rsid w:val="00E7656B"/>
    <w:rsid w:val="00E76B2F"/>
    <w:rsid w:val="00E7707D"/>
    <w:rsid w:val="00E7762B"/>
    <w:rsid w:val="00E804D6"/>
    <w:rsid w:val="00E8105C"/>
    <w:rsid w:val="00E84CB2"/>
    <w:rsid w:val="00E84D57"/>
    <w:rsid w:val="00E8552D"/>
    <w:rsid w:val="00E8637A"/>
    <w:rsid w:val="00E86917"/>
    <w:rsid w:val="00E87011"/>
    <w:rsid w:val="00E87169"/>
    <w:rsid w:val="00E874DC"/>
    <w:rsid w:val="00E902F3"/>
    <w:rsid w:val="00E90562"/>
    <w:rsid w:val="00E90A32"/>
    <w:rsid w:val="00E90AC4"/>
    <w:rsid w:val="00E90B3B"/>
    <w:rsid w:val="00E92D99"/>
    <w:rsid w:val="00E94219"/>
    <w:rsid w:val="00E9482C"/>
    <w:rsid w:val="00E95775"/>
    <w:rsid w:val="00E959AE"/>
    <w:rsid w:val="00E96D8B"/>
    <w:rsid w:val="00E9740A"/>
    <w:rsid w:val="00E97C63"/>
    <w:rsid w:val="00EA01F4"/>
    <w:rsid w:val="00EA219B"/>
    <w:rsid w:val="00EA21F2"/>
    <w:rsid w:val="00EA2752"/>
    <w:rsid w:val="00EA2A74"/>
    <w:rsid w:val="00EA2FD2"/>
    <w:rsid w:val="00EA3659"/>
    <w:rsid w:val="00EA374F"/>
    <w:rsid w:val="00EA4129"/>
    <w:rsid w:val="00EA416A"/>
    <w:rsid w:val="00EA4FD4"/>
    <w:rsid w:val="00EA557E"/>
    <w:rsid w:val="00EA6057"/>
    <w:rsid w:val="00EA6134"/>
    <w:rsid w:val="00EA645D"/>
    <w:rsid w:val="00EA7F3E"/>
    <w:rsid w:val="00EB38F7"/>
    <w:rsid w:val="00EB408E"/>
    <w:rsid w:val="00EB45E6"/>
    <w:rsid w:val="00EB4C2F"/>
    <w:rsid w:val="00EB676B"/>
    <w:rsid w:val="00EB6D26"/>
    <w:rsid w:val="00EC0328"/>
    <w:rsid w:val="00EC0E14"/>
    <w:rsid w:val="00EC1EF3"/>
    <w:rsid w:val="00EC22DC"/>
    <w:rsid w:val="00EC27C3"/>
    <w:rsid w:val="00EC3BC9"/>
    <w:rsid w:val="00EC41B3"/>
    <w:rsid w:val="00EC44E3"/>
    <w:rsid w:val="00EC4F3F"/>
    <w:rsid w:val="00EC54CE"/>
    <w:rsid w:val="00EC57CF"/>
    <w:rsid w:val="00EC61F2"/>
    <w:rsid w:val="00EC65F4"/>
    <w:rsid w:val="00EC7686"/>
    <w:rsid w:val="00EC7AF0"/>
    <w:rsid w:val="00EC7E57"/>
    <w:rsid w:val="00ED0103"/>
    <w:rsid w:val="00ED01C5"/>
    <w:rsid w:val="00ED0DDF"/>
    <w:rsid w:val="00ED0F67"/>
    <w:rsid w:val="00ED1600"/>
    <w:rsid w:val="00ED27C8"/>
    <w:rsid w:val="00ED2DDC"/>
    <w:rsid w:val="00ED368B"/>
    <w:rsid w:val="00ED42DC"/>
    <w:rsid w:val="00ED4B7A"/>
    <w:rsid w:val="00ED4E26"/>
    <w:rsid w:val="00ED59C8"/>
    <w:rsid w:val="00ED652C"/>
    <w:rsid w:val="00ED6A17"/>
    <w:rsid w:val="00ED6ACE"/>
    <w:rsid w:val="00ED6B97"/>
    <w:rsid w:val="00ED7FD2"/>
    <w:rsid w:val="00EE01D7"/>
    <w:rsid w:val="00EE0280"/>
    <w:rsid w:val="00EE1407"/>
    <w:rsid w:val="00EE180A"/>
    <w:rsid w:val="00EE1C09"/>
    <w:rsid w:val="00EE2D30"/>
    <w:rsid w:val="00EE2E31"/>
    <w:rsid w:val="00EE2F24"/>
    <w:rsid w:val="00EE3C67"/>
    <w:rsid w:val="00EE518B"/>
    <w:rsid w:val="00EE54DD"/>
    <w:rsid w:val="00EE5831"/>
    <w:rsid w:val="00EE5A5C"/>
    <w:rsid w:val="00EE6528"/>
    <w:rsid w:val="00EE68FA"/>
    <w:rsid w:val="00EE725D"/>
    <w:rsid w:val="00EE783A"/>
    <w:rsid w:val="00EE7B84"/>
    <w:rsid w:val="00EF0143"/>
    <w:rsid w:val="00EF1074"/>
    <w:rsid w:val="00EF1DE3"/>
    <w:rsid w:val="00EF22EA"/>
    <w:rsid w:val="00EF245D"/>
    <w:rsid w:val="00EF39F6"/>
    <w:rsid w:val="00EF3BA1"/>
    <w:rsid w:val="00EF4738"/>
    <w:rsid w:val="00EF4883"/>
    <w:rsid w:val="00EF4A25"/>
    <w:rsid w:val="00EF503F"/>
    <w:rsid w:val="00EF5854"/>
    <w:rsid w:val="00EF6C49"/>
    <w:rsid w:val="00EF7240"/>
    <w:rsid w:val="00EF7735"/>
    <w:rsid w:val="00EF7B7E"/>
    <w:rsid w:val="00F00FBA"/>
    <w:rsid w:val="00F018B8"/>
    <w:rsid w:val="00F0253B"/>
    <w:rsid w:val="00F02672"/>
    <w:rsid w:val="00F03B71"/>
    <w:rsid w:val="00F03CE6"/>
    <w:rsid w:val="00F05259"/>
    <w:rsid w:val="00F05CC2"/>
    <w:rsid w:val="00F06B3C"/>
    <w:rsid w:val="00F06E59"/>
    <w:rsid w:val="00F1000D"/>
    <w:rsid w:val="00F1065E"/>
    <w:rsid w:val="00F106A0"/>
    <w:rsid w:val="00F106D3"/>
    <w:rsid w:val="00F1088C"/>
    <w:rsid w:val="00F11D60"/>
    <w:rsid w:val="00F12029"/>
    <w:rsid w:val="00F12856"/>
    <w:rsid w:val="00F13117"/>
    <w:rsid w:val="00F13B8D"/>
    <w:rsid w:val="00F13DD7"/>
    <w:rsid w:val="00F14509"/>
    <w:rsid w:val="00F14985"/>
    <w:rsid w:val="00F14FE4"/>
    <w:rsid w:val="00F1509E"/>
    <w:rsid w:val="00F16547"/>
    <w:rsid w:val="00F17535"/>
    <w:rsid w:val="00F1779F"/>
    <w:rsid w:val="00F20328"/>
    <w:rsid w:val="00F20CDD"/>
    <w:rsid w:val="00F2126A"/>
    <w:rsid w:val="00F22342"/>
    <w:rsid w:val="00F23A7F"/>
    <w:rsid w:val="00F23E37"/>
    <w:rsid w:val="00F246D7"/>
    <w:rsid w:val="00F2485E"/>
    <w:rsid w:val="00F24A48"/>
    <w:rsid w:val="00F24F14"/>
    <w:rsid w:val="00F25ED7"/>
    <w:rsid w:val="00F26AFA"/>
    <w:rsid w:val="00F3090B"/>
    <w:rsid w:val="00F309D0"/>
    <w:rsid w:val="00F30C1C"/>
    <w:rsid w:val="00F311A4"/>
    <w:rsid w:val="00F316FF"/>
    <w:rsid w:val="00F33002"/>
    <w:rsid w:val="00F33270"/>
    <w:rsid w:val="00F33D5F"/>
    <w:rsid w:val="00F34611"/>
    <w:rsid w:val="00F35CD6"/>
    <w:rsid w:val="00F372EB"/>
    <w:rsid w:val="00F378E0"/>
    <w:rsid w:val="00F40912"/>
    <w:rsid w:val="00F40913"/>
    <w:rsid w:val="00F45F66"/>
    <w:rsid w:val="00F46B66"/>
    <w:rsid w:val="00F47255"/>
    <w:rsid w:val="00F50029"/>
    <w:rsid w:val="00F50FD9"/>
    <w:rsid w:val="00F5106D"/>
    <w:rsid w:val="00F516D5"/>
    <w:rsid w:val="00F52193"/>
    <w:rsid w:val="00F52C89"/>
    <w:rsid w:val="00F53D31"/>
    <w:rsid w:val="00F53F6E"/>
    <w:rsid w:val="00F55583"/>
    <w:rsid w:val="00F55710"/>
    <w:rsid w:val="00F564CE"/>
    <w:rsid w:val="00F5655D"/>
    <w:rsid w:val="00F571F2"/>
    <w:rsid w:val="00F601D6"/>
    <w:rsid w:val="00F63D32"/>
    <w:rsid w:val="00F64268"/>
    <w:rsid w:val="00F6540B"/>
    <w:rsid w:val="00F6613C"/>
    <w:rsid w:val="00F662B1"/>
    <w:rsid w:val="00F66ACD"/>
    <w:rsid w:val="00F67624"/>
    <w:rsid w:val="00F708AB"/>
    <w:rsid w:val="00F71111"/>
    <w:rsid w:val="00F7249E"/>
    <w:rsid w:val="00F72879"/>
    <w:rsid w:val="00F7303F"/>
    <w:rsid w:val="00F742DA"/>
    <w:rsid w:val="00F74499"/>
    <w:rsid w:val="00F76116"/>
    <w:rsid w:val="00F80B01"/>
    <w:rsid w:val="00F8146C"/>
    <w:rsid w:val="00F81E04"/>
    <w:rsid w:val="00F81EE0"/>
    <w:rsid w:val="00F82C2C"/>
    <w:rsid w:val="00F82FD6"/>
    <w:rsid w:val="00F8573A"/>
    <w:rsid w:val="00F85913"/>
    <w:rsid w:val="00F86E37"/>
    <w:rsid w:val="00F87726"/>
    <w:rsid w:val="00F87D45"/>
    <w:rsid w:val="00F90329"/>
    <w:rsid w:val="00F90AA6"/>
    <w:rsid w:val="00F91467"/>
    <w:rsid w:val="00F914E2"/>
    <w:rsid w:val="00F91543"/>
    <w:rsid w:val="00F92A80"/>
    <w:rsid w:val="00F92F50"/>
    <w:rsid w:val="00F92F6E"/>
    <w:rsid w:val="00F9375F"/>
    <w:rsid w:val="00F939A5"/>
    <w:rsid w:val="00F944A7"/>
    <w:rsid w:val="00F9451A"/>
    <w:rsid w:val="00F9590C"/>
    <w:rsid w:val="00F9647E"/>
    <w:rsid w:val="00F966DD"/>
    <w:rsid w:val="00F96A21"/>
    <w:rsid w:val="00F96E7E"/>
    <w:rsid w:val="00F97436"/>
    <w:rsid w:val="00FA0012"/>
    <w:rsid w:val="00FA04F0"/>
    <w:rsid w:val="00FA130C"/>
    <w:rsid w:val="00FA2874"/>
    <w:rsid w:val="00FA30BB"/>
    <w:rsid w:val="00FA31B8"/>
    <w:rsid w:val="00FA355A"/>
    <w:rsid w:val="00FA467F"/>
    <w:rsid w:val="00FA6C2D"/>
    <w:rsid w:val="00FA7021"/>
    <w:rsid w:val="00FB0B48"/>
    <w:rsid w:val="00FB1051"/>
    <w:rsid w:val="00FB275A"/>
    <w:rsid w:val="00FB330A"/>
    <w:rsid w:val="00FB36FD"/>
    <w:rsid w:val="00FB3950"/>
    <w:rsid w:val="00FB3974"/>
    <w:rsid w:val="00FB3C10"/>
    <w:rsid w:val="00FB3CA5"/>
    <w:rsid w:val="00FB3DC6"/>
    <w:rsid w:val="00FB4345"/>
    <w:rsid w:val="00FB49B3"/>
    <w:rsid w:val="00FB5352"/>
    <w:rsid w:val="00FB5A00"/>
    <w:rsid w:val="00FB5C0D"/>
    <w:rsid w:val="00FB5FC7"/>
    <w:rsid w:val="00FB60D6"/>
    <w:rsid w:val="00FB6746"/>
    <w:rsid w:val="00FB6C37"/>
    <w:rsid w:val="00FB7276"/>
    <w:rsid w:val="00FB7F38"/>
    <w:rsid w:val="00FC05A6"/>
    <w:rsid w:val="00FC0E03"/>
    <w:rsid w:val="00FC274D"/>
    <w:rsid w:val="00FC2D60"/>
    <w:rsid w:val="00FC3B32"/>
    <w:rsid w:val="00FC40EB"/>
    <w:rsid w:val="00FC5174"/>
    <w:rsid w:val="00FC5255"/>
    <w:rsid w:val="00FC56AE"/>
    <w:rsid w:val="00FC5FBE"/>
    <w:rsid w:val="00FC6017"/>
    <w:rsid w:val="00FC6C29"/>
    <w:rsid w:val="00FC6CC7"/>
    <w:rsid w:val="00FD0A29"/>
    <w:rsid w:val="00FD2630"/>
    <w:rsid w:val="00FD2BFE"/>
    <w:rsid w:val="00FD2F0F"/>
    <w:rsid w:val="00FD4D6E"/>
    <w:rsid w:val="00FD4D96"/>
    <w:rsid w:val="00FD5131"/>
    <w:rsid w:val="00FD58EA"/>
    <w:rsid w:val="00FD6497"/>
    <w:rsid w:val="00FD64B6"/>
    <w:rsid w:val="00FD759E"/>
    <w:rsid w:val="00FD7C75"/>
    <w:rsid w:val="00FE1BD2"/>
    <w:rsid w:val="00FE31F7"/>
    <w:rsid w:val="00FE39C8"/>
    <w:rsid w:val="00FE3C53"/>
    <w:rsid w:val="00FE3FF2"/>
    <w:rsid w:val="00FE49B3"/>
    <w:rsid w:val="00FE55C1"/>
    <w:rsid w:val="00FE5CF2"/>
    <w:rsid w:val="00FE606F"/>
    <w:rsid w:val="00FE672C"/>
    <w:rsid w:val="00FE68EC"/>
    <w:rsid w:val="00FE7233"/>
    <w:rsid w:val="00FE738C"/>
    <w:rsid w:val="00FF153C"/>
    <w:rsid w:val="00FF350D"/>
    <w:rsid w:val="00FF3D45"/>
    <w:rsid w:val="00FF5BC8"/>
    <w:rsid w:val="00FF761F"/>
    <w:rsid w:val="05826407"/>
    <w:rsid w:val="07C58D6C"/>
    <w:rsid w:val="08A3262A"/>
    <w:rsid w:val="0E20664F"/>
    <w:rsid w:val="1115D12A"/>
    <w:rsid w:val="142C9A3B"/>
    <w:rsid w:val="187DF76E"/>
    <w:rsid w:val="196D0ACD"/>
    <w:rsid w:val="1FC83A13"/>
    <w:rsid w:val="2161CCEE"/>
    <w:rsid w:val="2401A063"/>
    <w:rsid w:val="3B6C22CE"/>
    <w:rsid w:val="3C417BA9"/>
    <w:rsid w:val="4424F0E0"/>
    <w:rsid w:val="46FB614A"/>
    <w:rsid w:val="5138209B"/>
    <w:rsid w:val="52215BAB"/>
    <w:rsid w:val="544EAEE9"/>
    <w:rsid w:val="5528DF43"/>
    <w:rsid w:val="553393BC"/>
    <w:rsid w:val="5DA4D2B8"/>
    <w:rsid w:val="5EDE3721"/>
    <w:rsid w:val="5F102163"/>
    <w:rsid w:val="60D2141C"/>
    <w:rsid w:val="69FE2FB3"/>
    <w:rsid w:val="6ABA8FEF"/>
    <w:rsid w:val="6B8E782A"/>
    <w:rsid w:val="6F4BA015"/>
    <w:rsid w:val="760CCCBF"/>
    <w:rsid w:val="76A05D16"/>
    <w:rsid w:val="778DC857"/>
    <w:rsid w:val="79BFA945"/>
    <w:rsid w:val="79CFB78C"/>
    <w:rsid w:val="7E9179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A615D877-C966-45F2-A8B1-14B77D47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7A2016"/>
    <w:pPr>
      <w:tabs>
        <w:tab w:val="right" w:leader="dot" w:pos="9016"/>
      </w:tabs>
      <w:spacing w:after="100"/>
    </w:pPr>
  </w:style>
  <w:style w:type="paragraph" w:styleId="TOC2">
    <w:name w:val="toc 2"/>
    <w:basedOn w:val="Normal"/>
    <w:next w:val="Normal"/>
    <w:autoRedefine/>
    <w:uiPriority w:val="39"/>
    <w:unhideWhenUsed/>
    <w:rsid w:val="00CB0446"/>
    <w:pPr>
      <w:tabs>
        <w:tab w:val="left" w:pos="660"/>
        <w:tab w:val="right" w:leader="dot" w:pos="9016"/>
      </w:tabs>
      <w:spacing w:after="100"/>
      <w:ind w:left="220"/>
    </w:pPr>
  </w:style>
  <w:style w:type="paragraph" w:styleId="TOC3">
    <w:name w:val="toc 3"/>
    <w:basedOn w:val="Normal"/>
    <w:next w:val="Normal"/>
    <w:autoRedefine/>
    <w:uiPriority w:val="39"/>
    <w:unhideWhenUsed/>
    <w:rsid w:val="00416801"/>
    <w:pPr>
      <w:tabs>
        <w:tab w:val="left" w:pos="880"/>
        <w:tab w:val="right" w:leader="dot" w:pos="9016"/>
      </w:tabs>
      <w:spacing w:after="100"/>
      <w:ind w:left="440"/>
    </w:pPr>
  </w:style>
  <w:style w:type="paragraph" w:styleId="TOCHeading">
    <w:name w:val="TOC Heading"/>
    <w:basedOn w:val="Heading1"/>
    <w:next w:val="Normal"/>
    <w:uiPriority w:val="39"/>
    <w:unhideWhenUsed/>
    <w:qFormat/>
    <w:rsid w:val="00AF1F18"/>
    <w:pPr>
      <w:spacing w:before="0" w:after="240" w:line="259" w:lineRule="auto"/>
      <w:outlineLvl w:val="9"/>
    </w:pPr>
    <w:rPr>
      <w:rFonts w:asciiTheme="majorHAnsi" w:hAnsiTheme="majorHAnsi"/>
      <w:color w:val="55437E" w:themeColor="accent2"/>
      <w:sz w:val="44"/>
      <w:lang w:val="en-US"/>
    </w:rPr>
  </w:style>
  <w:style w:type="numbering" w:customStyle="1" w:styleId="NoList1">
    <w:name w:val="No List1"/>
    <w:next w:val="NoList"/>
    <w:uiPriority w:val="99"/>
    <w:semiHidden/>
    <w:unhideWhenUsed/>
    <w:rsid w:val="00EA3659"/>
  </w:style>
  <w:style w:type="paragraph" w:customStyle="1" w:styleId="DIISRTEFOOTER">
    <w:name w:val="DIISRTE FOOTER"/>
    <w:basedOn w:val="Normal"/>
    <w:autoRedefine/>
    <w:locked/>
    <w:rsid w:val="00EA3659"/>
    <w:pPr>
      <w:tabs>
        <w:tab w:val="right" w:pos="8959"/>
      </w:tabs>
      <w:spacing w:after="0" w:line="240" w:lineRule="auto"/>
      <w:contextualSpacing/>
    </w:pPr>
    <w:rPr>
      <w:rFonts w:eastAsia="Times New Roman" w:cs="Times New Roman"/>
      <w:sz w:val="16"/>
      <w:szCs w:val="24"/>
    </w:rPr>
  </w:style>
  <w:style w:type="paragraph" w:customStyle="1" w:styleId="1">
    <w:name w:val="列1"/>
    <w:basedOn w:val="Normal"/>
    <w:next w:val="ListParagraph"/>
    <w:link w:val="ListParagraphChar"/>
    <w:uiPriority w:val="34"/>
    <w:qFormat/>
    <w:rsid w:val="00EA3659"/>
    <w:pPr>
      <w:spacing w:after="0" w:line="240" w:lineRule="auto"/>
      <w:ind w:left="720"/>
      <w:contextualSpacing/>
    </w:pPr>
  </w:style>
  <w:style w:type="character" w:customStyle="1" w:styleId="ListParagraphChar">
    <w:name w:val="List Paragraph Char"/>
    <w:aliases w:val="0Bullet Char,Bullet Point Char,Bullet point Char,Bullet points Char,Content descriptions Char,DDM Gen Text Char,Dot point 1.5 line spacing Char,Indented bullet Char,L Char,List Paragraph - bullets Char,List Paragraph1 Char,列 Char"/>
    <w:link w:val="1"/>
    <w:uiPriority w:val="34"/>
    <w:qFormat/>
    <w:locked/>
    <w:rsid w:val="00EA3659"/>
  </w:style>
  <w:style w:type="character" w:styleId="CommentReference">
    <w:name w:val="annotation reference"/>
    <w:basedOn w:val="DefaultParagraphFont"/>
    <w:uiPriority w:val="99"/>
    <w:semiHidden/>
    <w:unhideWhenUsed/>
    <w:rsid w:val="00EA3659"/>
    <w:rPr>
      <w:sz w:val="16"/>
      <w:szCs w:val="16"/>
    </w:rPr>
  </w:style>
  <w:style w:type="paragraph" w:customStyle="1" w:styleId="CommentText1">
    <w:name w:val="Comment Text1"/>
    <w:basedOn w:val="Normal"/>
    <w:next w:val="CommentText"/>
    <w:link w:val="CommentTextChar"/>
    <w:uiPriority w:val="99"/>
    <w:unhideWhenUsed/>
    <w:rsid w:val="00EA3659"/>
    <w:pPr>
      <w:spacing w:before="120" w:after="0" w:line="240" w:lineRule="auto"/>
    </w:pPr>
    <w:rPr>
      <w:rFonts w:eastAsia="Times New Roman" w:cs="Times New Roman"/>
      <w:sz w:val="20"/>
      <w:szCs w:val="20"/>
    </w:rPr>
  </w:style>
  <w:style w:type="character" w:customStyle="1" w:styleId="CommentTextChar">
    <w:name w:val="Comment Text Char"/>
    <w:basedOn w:val="DefaultParagraphFont"/>
    <w:link w:val="CommentText1"/>
    <w:uiPriority w:val="99"/>
    <w:rsid w:val="00EA3659"/>
    <w:rPr>
      <w:rFonts w:eastAsia="Times New Roman" w:cs="Times New Roman"/>
      <w:sz w:val="20"/>
      <w:szCs w:val="20"/>
    </w:rPr>
  </w:style>
  <w:style w:type="paragraph" w:customStyle="1" w:styleId="BalloonText1">
    <w:name w:val="Balloon Text1"/>
    <w:basedOn w:val="Normal"/>
    <w:next w:val="BalloonText"/>
    <w:link w:val="BalloonTextChar"/>
    <w:uiPriority w:val="99"/>
    <w:semiHidden/>
    <w:unhideWhenUsed/>
    <w:rsid w:val="00EA3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EA3659"/>
    <w:rPr>
      <w:rFonts w:ascii="Segoe UI" w:hAnsi="Segoe UI" w:cs="Segoe UI"/>
      <w:sz w:val="18"/>
      <w:szCs w:val="18"/>
    </w:rPr>
  </w:style>
  <w:style w:type="paragraph" w:customStyle="1" w:styleId="CommentSubject1">
    <w:name w:val="Comment Subject1"/>
    <w:basedOn w:val="CommentText"/>
    <w:next w:val="CommentText"/>
    <w:uiPriority w:val="99"/>
    <w:semiHidden/>
    <w:unhideWhenUsed/>
    <w:rsid w:val="00EA3659"/>
    <w:pPr>
      <w:spacing w:after="0"/>
    </w:pPr>
    <w:rPr>
      <w:b/>
      <w:bCs/>
    </w:rPr>
  </w:style>
  <w:style w:type="character" w:customStyle="1" w:styleId="CommentSubjectChar">
    <w:name w:val="Comment Subject Char"/>
    <w:basedOn w:val="CommentTextChar"/>
    <w:link w:val="CommentSubject"/>
    <w:uiPriority w:val="99"/>
    <w:semiHidden/>
    <w:rsid w:val="00EA3659"/>
    <w:rPr>
      <w:rFonts w:eastAsia="Times New Roman" w:cs="Times New Roman"/>
      <w:sz w:val="20"/>
      <w:szCs w:val="20"/>
    </w:rPr>
  </w:style>
  <w:style w:type="paragraph" w:customStyle="1" w:styleId="Normal-aftertable">
    <w:name w:val="Normal-after table"/>
    <w:basedOn w:val="Normal"/>
    <w:next w:val="Normal"/>
    <w:qFormat/>
    <w:rsid w:val="00EA3659"/>
    <w:pPr>
      <w:spacing w:before="120" w:after="0" w:line="240" w:lineRule="auto"/>
    </w:pPr>
    <w:rPr>
      <w:rFonts w:eastAsia="Times New Roman" w:cs="Times New Roman"/>
      <w:szCs w:val="24"/>
    </w:rPr>
  </w:style>
  <w:style w:type="character" w:styleId="Emphasis">
    <w:name w:val="Emphasis"/>
    <w:qFormat/>
    <w:rsid w:val="00EA3659"/>
    <w:rPr>
      <w:i/>
      <w:color w:val="auto"/>
    </w:rPr>
  </w:style>
  <w:style w:type="paragraph" w:customStyle="1" w:styleId="Normal-indent">
    <w:name w:val="Normal-indent"/>
    <w:basedOn w:val="Normal"/>
    <w:qFormat/>
    <w:rsid w:val="00EA3659"/>
    <w:pPr>
      <w:spacing w:before="120" w:after="0" w:line="240" w:lineRule="auto"/>
      <w:ind w:left="709"/>
    </w:pPr>
    <w:rPr>
      <w:rFonts w:eastAsia="Times New Roman" w:cs="Times New Roman"/>
      <w:szCs w:val="24"/>
    </w:rPr>
  </w:style>
  <w:style w:type="paragraph" w:customStyle="1" w:styleId="Normal-beforehyperlink">
    <w:name w:val="Normal-before hyperlink"/>
    <w:basedOn w:val="Normal"/>
    <w:next w:val="Normal"/>
    <w:qFormat/>
    <w:rsid w:val="00EA3659"/>
    <w:pPr>
      <w:spacing w:before="120" w:after="60" w:line="240" w:lineRule="auto"/>
    </w:pPr>
    <w:rPr>
      <w:rFonts w:eastAsia="Times New Roman" w:cs="Times New Roman"/>
      <w:szCs w:val="24"/>
    </w:rPr>
  </w:style>
  <w:style w:type="paragraph" w:customStyle="1" w:styleId="FootnoteText1">
    <w:name w:val="Footnote Text1"/>
    <w:basedOn w:val="Normal"/>
    <w:next w:val="FootnoteText"/>
    <w:link w:val="FootnoteTextChar"/>
    <w:uiPriority w:val="99"/>
    <w:semiHidden/>
    <w:unhideWhenUsed/>
    <w:rsid w:val="00EA3659"/>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EA3659"/>
    <w:rPr>
      <w:sz w:val="20"/>
      <w:szCs w:val="20"/>
    </w:rPr>
  </w:style>
  <w:style w:type="character" w:styleId="FootnoteReference">
    <w:name w:val="footnote reference"/>
    <w:basedOn w:val="DefaultParagraphFont"/>
    <w:uiPriority w:val="99"/>
    <w:semiHidden/>
    <w:unhideWhenUsed/>
    <w:rsid w:val="00EA3659"/>
    <w:rPr>
      <w:vertAlign w:val="superscript"/>
    </w:rPr>
  </w:style>
  <w:style w:type="paragraph" w:customStyle="1" w:styleId="BodyText1">
    <w:name w:val="Body Text1"/>
    <w:basedOn w:val="Normal"/>
    <w:next w:val="BodyText"/>
    <w:link w:val="BodyTextChar"/>
    <w:rsid w:val="00EA3659"/>
    <w:pPr>
      <w:spacing w:before="120" w:after="0" w:line="240" w:lineRule="auto"/>
    </w:pPr>
    <w:rPr>
      <w:rFonts w:eastAsia="Times New Roman" w:cs="Times New Roman"/>
      <w:szCs w:val="24"/>
    </w:rPr>
  </w:style>
  <w:style w:type="character" w:customStyle="1" w:styleId="BodyTextChar">
    <w:name w:val="Body Text Char"/>
    <w:basedOn w:val="DefaultParagraphFont"/>
    <w:link w:val="BodyText1"/>
    <w:rsid w:val="00EA3659"/>
    <w:rPr>
      <w:rFonts w:eastAsia="Times New Roman" w:cs="Times New Roman"/>
      <w:szCs w:val="24"/>
    </w:rPr>
  </w:style>
  <w:style w:type="paragraph" w:customStyle="1" w:styleId="cunumber3">
    <w:name w:val="cunumber3"/>
    <w:basedOn w:val="Normal"/>
    <w:rsid w:val="00EA365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llowedHyperlink1">
    <w:name w:val="FollowedHyperlink1"/>
    <w:basedOn w:val="DefaultParagraphFont"/>
    <w:uiPriority w:val="99"/>
    <w:semiHidden/>
    <w:unhideWhenUsed/>
    <w:rsid w:val="00EA3659"/>
    <w:rPr>
      <w:color w:val="954F72"/>
      <w:u w:val="single"/>
    </w:rPr>
  </w:style>
  <w:style w:type="paragraph" w:customStyle="1" w:styleId="Revision1">
    <w:name w:val="Revision1"/>
    <w:next w:val="Revision"/>
    <w:hidden/>
    <w:uiPriority w:val="99"/>
    <w:semiHidden/>
    <w:rsid w:val="00EA3659"/>
    <w:pPr>
      <w:spacing w:after="0" w:line="240" w:lineRule="auto"/>
    </w:pPr>
  </w:style>
  <w:style w:type="paragraph" w:customStyle="1" w:styleId="MBPoint">
    <w:name w:val="MB Point"/>
    <w:basedOn w:val="ListParagraph"/>
    <w:link w:val="MBPointChar"/>
    <w:qFormat/>
    <w:rsid w:val="00EA3659"/>
    <w:pPr>
      <w:numPr>
        <w:numId w:val="16"/>
      </w:numPr>
      <w:spacing w:after="60" w:line="240" w:lineRule="auto"/>
      <w:contextualSpacing w:val="0"/>
    </w:pPr>
    <w:rPr>
      <w:rFonts w:ascii="Times New Roman" w:hAnsi="Times New Roman" w:cs="Times New Roman"/>
      <w:sz w:val="24"/>
      <w:szCs w:val="24"/>
    </w:rPr>
  </w:style>
  <w:style w:type="paragraph" w:customStyle="1" w:styleId="MBPointSub">
    <w:name w:val="MB Point Sub"/>
    <w:basedOn w:val="ListParagraph"/>
    <w:link w:val="MBPointSubChar"/>
    <w:qFormat/>
    <w:rsid w:val="00EA3659"/>
    <w:pPr>
      <w:numPr>
        <w:ilvl w:val="1"/>
        <w:numId w:val="16"/>
      </w:numPr>
      <w:spacing w:after="60" w:line="240" w:lineRule="auto"/>
      <w:contextualSpacing w:val="0"/>
    </w:pPr>
    <w:rPr>
      <w:rFonts w:ascii="Times New Roman" w:hAnsi="Times New Roman" w:cs="Times New Roman"/>
      <w:sz w:val="24"/>
      <w:szCs w:val="24"/>
    </w:rPr>
  </w:style>
  <w:style w:type="character" w:customStyle="1" w:styleId="MBPointChar">
    <w:name w:val="MB Point Char"/>
    <w:basedOn w:val="ListParagraphChar"/>
    <w:link w:val="MBPoint"/>
    <w:rsid w:val="00EA3659"/>
    <w:rPr>
      <w:rFonts w:ascii="Times New Roman" w:hAnsi="Times New Roman" w:cs="Times New Roman"/>
      <w:sz w:val="24"/>
      <w:szCs w:val="24"/>
    </w:rPr>
  </w:style>
  <w:style w:type="character" w:customStyle="1" w:styleId="MBPointSubChar">
    <w:name w:val="MB Point Sub Char"/>
    <w:basedOn w:val="ListParagraphChar"/>
    <w:link w:val="MBPointSub"/>
    <w:rsid w:val="00EA3659"/>
    <w:rPr>
      <w:rFonts w:ascii="Times New Roman" w:hAnsi="Times New Roman" w:cs="Times New Roman"/>
      <w:sz w:val="24"/>
      <w:szCs w:val="24"/>
    </w:rPr>
  </w:style>
  <w:style w:type="paragraph" w:styleId="ListParagraph">
    <w:name w:val="List Paragraph"/>
    <w:aliases w:val="0Bullet,Bullet Point,Bullet point,Bullet points,Content descriptions,DDM Gen Text,Dot point 1.5 line spacing,Indented bullet,L,List Paragraph - bullets,List Paragraph1,List Paragraph11,List Paragraph2,Recommendation,bullet point list,列,b"/>
    <w:basedOn w:val="Normal"/>
    <w:uiPriority w:val="34"/>
    <w:qFormat/>
    <w:rsid w:val="00EA3659"/>
    <w:pPr>
      <w:ind w:left="720"/>
      <w:contextualSpacing/>
    </w:pPr>
  </w:style>
  <w:style w:type="paragraph" w:styleId="CommentText">
    <w:name w:val="annotation text"/>
    <w:basedOn w:val="Normal"/>
    <w:link w:val="CommentTextChar1"/>
    <w:uiPriority w:val="99"/>
    <w:unhideWhenUsed/>
    <w:rsid w:val="00EA3659"/>
    <w:pPr>
      <w:spacing w:line="240" w:lineRule="auto"/>
    </w:pPr>
    <w:rPr>
      <w:sz w:val="20"/>
      <w:szCs w:val="20"/>
    </w:rPr>
  </w:style>
  <w:style w:type="character" w:customStyle="1" w:styleId="CommentTextChar1">
    <w:name w:val="Comment Text Char1"/>
    <w:basedOn w:val="DefaultParagraphFont"/>
    <w:link w:val="CommentText"/>
    <w:uiPriority w:val="99"/>
    <w:rsid w:val="00EA3659"/>
    <w:rPr>
      <w:sz w:val="20"/>
      <w:szCs w:val="20"/>
    </w:rPr>
  </w:style>
  <w:style w:type="paragraph" w:styleId="BalloonText">
    <w:name w:val="Balloon Text"/>
    <w:basedOn w:val="Normal"/>
    <w:link w:val="BalloonTextChar1"/>
    <w:uiPriority w:val="99"/>
    <w:semiHidden/>
    <w:unhideWhenUsed/>
    <w:rsid w:val="00EA3659"/>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EA365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A3659"/>
    <w:rPr>
      <w:rFonts w:eastAsia="Times New Roman" w:cs="Times New Roman"/>
    </w:rPr>
  </w:style>
  <w:style w:type="character" w:customStyle="1" w:styleId="CommentSubjectChar1">
    <w:name w:val="Comment Subject Char1"/>
    <w:basedOn w:val="CommentTextChar1"/>
    <w:uiPriority w:val="99"/>
    <w:semiHidden/>
    <w:rsid w:val="00EA3659"/>
    <w:rPr>
      <w:b/>
      <w:bCs/>
      <w:sz w:val="20"/>
      <w:szCs w:val="20"/>
    </w:rPr>
  </w:style>
  <w:style w:type="paragraph" w:styleId="FootnoteText">
    <w:name w:val="footnote text"/>
    <w:basedOn w:val="Normal"/>
    <w:link w:val="FootnoteTextChar1"/>
    <w:uiPriority w:val="99"/>
    <w:semiHidden/>
    <w:unhideWhenUsed/>
    <w:rsid w:val="00EA3659"/>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EA3659"/>
    <w:rPr>
      <w:sz w:val="20"/>
      <w:szCs w:val="20"/>
    </w:rPr>
  </w:style>
  <w:style w:type="paragraph" w:styleId="BodyText">
    <w:name w:val="Body Text"/>
    <w:basedOn w:val="Normal"/>
    <w:link w:val="BodyTextChar1"/>
    <w:uiPriority w:val="99"/>
    <w:semiHidden/>
    <w:unhideWhenUsed/>
    <w:rsid w:val="00EA3659"/>
    <w:pPr>
      <w:spacing w:after="120"/>
    </w:pPr>
  </w:style>
  <w:style w:type="character" w:customStyle="1" w:styleId="BodyTextChar1">
    <w:name w:val="Body Text Char1"/>
    <w:basedOn w:val="DefaultParagraphFont"/>
    <w:link w:val="BodyText"/>
    <w:uiPriority w:val="99"/>
    <w:semiHidden/>
    <w:rsid w:val="00EA3659"/>
  </w:style>
  <w:style w:type="character" w:styleId="FollowedHyperlink">
    <w:name w:val="FollowedHyperlink"/>
    <w:basedOn w:val="DefaultParagraphFont"/>
    <w:uiPriority w:val="99"/>
    <w:semiHidden/>
    <w:unhideWhenUsed/>
    <w:rsid w:val="00EA3659"/>
    <w:rPr>
      <w:color w:val="CE372F" w:themeColor="followedHyperlink"/>
      <w:u w:val="single"/>
    </w:rPr>
  </w:style>
  <w:style w:type="paragraph" w:styleId="Revision">
    <w:name w:val="Revision"/>
    <w:hidden/>
    <w:uiPriority w:val="99"/>
    <w:semiHidden/>
    <w:rsid w:val="00EA3659"/>
    <w:pPr>
      <w:spacing w:after="0" w:line="240" w:lineRule="auto"/>
    </w:pPr>
  </w:style>
  <w:style w:type="paragraph" w:styleId="TOC5">
    <w:name w:val="toc 5"/>
    <w:basedOn w:val="Normal"/>
    <w:next w:val="Normal"/>
    <w:autoRedefine/>
    <w:uiPriority w:val="39"/>
    <w:semiHidden/>
    <w:unhideWhenUsed/>
    <w:rsid w:val="00446B6E"/>
    <w:pPr>
      <w:spacing w:after="100"/>
      <w:ind w:left="880"/>
    </w:pPr>
  </w:style>
  <w:style w:type="character" w:customStyle="1" w:styleId="cf01">
    <w:name w:val="cf01"/>
    <w:basedOn w:val="DefaultParagraphFont"/>
    <w:rsid w:val="0040534F"/>
    <w:rPr>
      <w:rFonts w:ascii="Segoe UI" w:hAnsi="Segoe UI" w:cs="Segoe UI" w:hint="default"/>
      <w:i/>
      <w:iCs/>
      <w:sz w:val="18"/>
      <w:szCs w:val="18"/>
    </w:rPr>
  </w:style>
  <w:style w:type="character" w:customStyle="1" w:styleId="cf11">
    <w:name w:val="cf11"/>
    <w:basedOn w:val="DefaultParagraphFont"/>
    <w:rsid w:val="0040534F"/>
    <w:rPr>
      <w:rFonts w:ascii="Segoe UI" w:hAnsi="Segoe UI" w:cs="Segoe UI" w:hint="default"/>
      <w:sz w:val="18"/>
      <w:szCs w:val="18"/>
    </w:rPr>
  </w:style>
  <w:style w:type="character" w:customStyle="1" w:styleId="normaltextrun">
    <w:name w:val="normaltextrun"/>
    <w:basedOn w:val="DefaultParagraphFont"/>
    <w:rsid w:val="0098538D"/>
  </w:style>
  <w:style w:type="character" w:customStyle="1" w:styleId="ui-provider">
    <w:name w:val="ui-provider"/>
    <w:basedOn w:val="DefaultParagraphFont"/>
    <w:rsid w:val="00E35442"/>
  </w:style>
  <w:style w:type="paragraph" w:customStyle="1" w:styleId="pf0">
    <w:name w:val="pf0"/>
    <w:basedOn w:val="Normal"/>
    <w:rsid w:val="005405D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4E0A19"/>
    <w:rPr>
      <w:color w:val="2B579A"/>
      <w:shd w:val="clear" w:color="auto" w:fill="E1DFDD"/>
    </w:rPr>
  </w:style>
  <w:style w:type="paragraph" w:customStyle="1" w:styleId="Default">
    <w:name w:val="Default"/>
    <w:rsid w:val="00CF415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363641">
      <w:bodyDiv w:val="1"/>
      <w:marLeft w:val="0"/>
      <w:marRight w:val="0"/>
      <w:marTop w:val="0"/>
      <w:marBottom w:val="0"/>
      <w:divBdr>
        <w:top w:val="none" w:sz="0" w:space="0" w:color="auto"/>
        <w:left w:val="none" w:sz="0" w:space="0" w:color="auto"/>
        <w:bottom w:val="none" w:sz="0" w:space="0" w:color="auto"/>
        <w:right w:val="none" w:sz="0" w:space="0" w:color="auto"/>
      </w:divBdr>
    </w:div>
    <w:div w:id="1060904218">
      <w:bodyDiv w:val="1"/>
      <w:marLeft w:val="0"/>
      <w:marRight w:val="0"/>
      <w:marTop w:val="0"/>
      <w:marBottom w:val="0"/>
      <w:divBdr>
        <w:top w:val="none" w:sz="0" w:space="0" w:color="auto"/>
        <w:left w:val="none" w:sz="0" w:space="0" w:color="auto"/>
        <w:bottom w:val="none" w:sz="0" w:space="0" w:color="auto"/>
        <w:right w:val="none" w:sz="0" w:space="0" w:color="auto"/>
      </w:divBdr>
      <w:divsChild>
        <w:div w:id="332149907">
          <w:marLeft w:val="0"/>
          <w:marRight w:val="0"/>
          <w:marTop w:val="0"/>
          <w:marBottom w:val="0"/>
          <w:divBdr>
            <w:top w:val="none" w:sz="0" w:space="0" w:color="auto"/>
            <w:left w:val="none" w:sz="0" w:space="0" w:color="auto"/>
            <w:bottom w:val="none" w:sz="0" w:space="0" w:color="auto"/>
            <w:right w:val="none" w:sz="0" w:space="0" w:color="auto"/>
          </w:divBdr>
        </w:div>
        <w:div w:id="996811328">
          <w:marLeft w:val="0"/>
          <w:marRight w:val="0"/>
          <w:marTop w:val="0"/>
          <w:marBottom w:val="0"/>
          <w:divBdr>
            <w:top w:val="none" w:sz="0" w:space="0" w:color="auto"/>
            <w:left w:val="none" w:sz="0" w:space="0" w:color="auto"/>
            <w:bottom w:val="none" w:sz="0" w:space="0" w:color="auto"/>
            <w:right w:val="none" w:sz="0" w:space="0" w:color="auto"/>
          </w:divBdr>
        </w:div>
        <w:div w:id="1711807405">
          <w:marLeft w:val="0"/>
          <w:marRight w:val="0"/>
          <w:marTop w:val="0"/>
          <w:marBottom w:val="0"/>
          <w:divBdr>
            <w:top w:val="none" w:sz="0" w:space="0" w:color="auto"/>
            <w:left w:val="none" w:sz="0" w:space="0" w:color="auto"/>
            <w:bottom w:val="none" w:sz="0" w:space="0" w:color="auto"/>
            <w:right w:val="none" w:sz="0" w:space="0" w:color="auto"/>
          </w:divBdr>
        </w:div>
        <w:div w:id="1914314256">
          <w:marLeft w:val="0"/>
          <w:marRight w:val="0"/>
          <w:marTop w:val="0"/>
          <w:marBottom w:val="0"/>
          <w:divBdr>
            <w:top w:val="none" w:sz="0" w:space="0" w:color="auto"/>
            <w:left w:val="none" w:sz="0" w:space="0" w:color="auto"/>
            <w:bottom w:val="none" w:sz="0" w:space="0" w:color="auto"/>
            <w:right w:val="none" w:sz="0" w:space="0" w:color="auto"/>
          </w:divBdr>
        </w:div>
      </w:divsChild>
    </w:div>
    <w:div w:id="142733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s://www.education.gov.au/regional-university-study-hubs/list-regional-university-study-hubs" TargetMode="External"/><Relationship Id="rId26" Type="http://schemas.openxmlformats.org/officeDocument/2006/relationships/hyperlink" Target="mailto:regional@education.gov.au" TargetMode="External"/><Relationship Id="rId3" Type="http://schemas.openxmlformats.org/officeDocument/2006/relationships/customXml" Target="../customXml/item3.xml"/><Relationship Id="rId21" Type="http://schemas.openxmlformats.org/officeDocument/2006/relationships/hyperlink" Target="https://submit.dese.gov.au/jfe/form/SV_1BV7NxknTn29yzI"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ducation.gov.au/suburban-university-study-hubs" TargetMode="External"/><Relationship Id="rId25" Type="http://schemas.openxmlformats.org/officeDocument/2006/relationships/hyperlink" Target="mailto:regional@education.gov.au"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regional@education.gov.au" TargetMode="External"/><Relationship Id="rId20" Type="http://schemas.openxmlformats.org/officeDocument/2006/relationships/hyperlink" Target="mailto:regional@education.gov.au" TargetMode="External"/><Relationship Id="rId29" Type="http://schemas.openxmlformats.org/officeDocument/2006/relationships/hyperlink" Target="https://www.education.gov.au/regional-university-study-hubs/list-regional-university-study-hub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regional@education.gov.a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ducation.gov.au/regional-university-centres/resources/regional-university-centres-scoping-study-final-report" TargetMode="External"/><Relationship Id="rId23" Type="http://schemas.openxmlformats.org/officeDocument/2006/relationships/hyperlink" Target="https://www.education.gov.au/resources/regional-university-study-hubs" TargetMode="External"/><Relationship Id="rId28" Type="http://schemas.openxmlformats.org/officeDocument/2006/relationships/hyperlink" Target="https://sharedservicescentre.sharepoint.com/sites/DESE-EducationRegionalPolicy-TEAM/Shared%20Documents/Regional%20University%20Study%20Hubs/Development%20of%20R4/Application%20Documents/www.business.gov.au/planning/business-structures-and-types/business-structures" TargetMode="External"/><Relationship Id="rId10" Type="http://schemas.openxmlformats.org/officeDocument/2006/relationships/endnotes" Target="endnotes.xml"/><Relationship Id="rId19" Type="http://schemas.openxmlformats.org/officeDocument/2006/relationships/hyperlink" Target="https://regionaluniversitystudyhubsnetwork.edu.a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au/regional-university-study-hubs" TargetMode="External"/><Relationship Id="rId22" Type="http://schemas.openxmlformats.org/officeDocument/2006/relationships/hyperlink" Target="https://www.education.gov.au/resources/regional-university-study-hubs" TargetMode="External"/><Relationship Id="rId27" Type="http://schemas.openxmlformats.org/officeDocument/2006/relationships/hyperlink" Target="https://maps.abs.gov.au/index.html" TargetMode="External"/><Relationship Id="rId30" Type="http://schemas.openxmlformats.org/officeDocument/2006/relationships/hyperlink" Target="https://www.education.gov.au/higher-education/data-statistics-and-publications"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8" Type="http://schemas.openxmlformats.org/officeDocument/2006/relationships/hyperlink" Target="http://www.legislation.gov.au/Details/F2019L01682" TargetMode="External"/><Relationship Id="rId3" Type="http://schemas.openxmlformats.org/officeDocument/2006/relationships/hyperlink" Target="https://www.legislation.gov.au/C2004A01234/latest/text" TargetMode="External"/><Relationship Id="rId7" Type="http://schemas.openxmlformats.org/officeDocument/2006/relationships/hyperlink" Target="http://www.abs.gov.au/websitedbs/D3310114.nsf/home/remoteness+structure" TargetMode="External"/><Relationship Id="rId2" Type="http://schemas.openxmlformats.org/officeDocument/2006/relationships/hyperlink" Target="http://www.education.gov.au/australian-universities-accord/resources/final-report" TargetMode="External"/><Relationship Id="rId1" Type="http://schemas.openxmlformats.org/officeDocument/2006/relationships/hyperlink" Target="http://www.education.gov.au/australian-universities-accord/resources/accord-interim-report" TargetMode="External"/><Relationship Id="rId6" Type="http://schemas.openxmlformats.org/officeDocument/2006/relationships/hyperlink" Target="https://training.gov.au/Home/Tga" TargetMode="External"/><Relationship Id="rId5" Type="http://schemas.openxmlformats.org/officeDocument/2006/relationships/hyperlink" Target="http://www.ato.gov.au/Business/Government-entities/In-detail/GST-and-payments-between-government-related-entities/" TargetMode="External"/><Relationship Id="rId4" Type="http://schemas.openxmlformats.org/officeDocument/2006/relationships/hyperlink" Target="https://www.legislation.gov.au/F2022L00347/latest/tex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1AE6996B484AA9A4C4DFAD646D9AF1"/>
        <w:category>
          <w:name w:val="General"/>
          <w:gallery w:val="placeholder"/>
        </w:category>
        <w:types>
          <w:type w:val="bbPlcHdr"/>
        </w:types>
        <w:behaviors>
          <w:behavior w:val="content"/>
        </w:behaviors>
        <w:guid w:val="{0651C78A-0D56-4B8A-BCBB-8A3C21BB67FF}"/>
      </w:docPartPr>
      <w:docPartBody>
        <w:p w:rsidR="00812637" w:rsidRDefault="00785B1E">
          <w:pPr>
            <w:pStyle w:val="A91AE6996B484AA9A4C4DFAD646D9AF1"/>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01AFE"/>
    <w:rsid w:val="00005F64"/>
    <w:rsid w:val="000618AD"/>
    <w:rsid w:val="0009271D"/>
    <w:rsid w:val="00093A71"/>
    <w:rsid w:val="000A72C9"/>
    <w:rsid w:val="000B1E56"/>
    <w:rsid w:val="000D04FE"/>
    <w:rsid w:val="00197FEC"/>
    <w:rsid w:val="001B13FE"/>
    <w:rsid w:val="001B3BDA"/>
    <w:rsid w:val="00232AE6"/>
    <w:rsid w:val="00234A3A"/>
    <w:rsid w:val="002932D7"/>
    <w:rsid w:val="002A33BF"/>
    <w:rsid w:val="002A6818"/>
    <w:rsid w:val="002B3ACA"/>
    <w:rsid w:val="002E5D46"/>
    <w:rsid w:val="002E6F34"/>
    <w:rsid w:val="002F7C00"/>
    <w:rsid w:val="00301D92"/>
    <w:rsid w:val="00304692"/>
    <w:rsid w:val="00323D06"/>
    <w:rsid w:val="00333154"/>
    <w:rsid w:val="0038798B"/>
    <w:rsid w:val="003C5795"/>
    <w:rsid w:val="003C7DB6"/>
    <w:rsid w:val="003E11CE"/>
    <w:rsid w:val="003F7FAE"/>
    <w:rsid w:val="00412E43"/>
    <w:rsid w:val="00427C21"/>
    <w:rsid w:val="0043081B"/>
    <w:rsid w:val="00431A5C"/>
    <w:rsid w:val="004C7325"/>
    <w:rsid w:val="004E5FFF"/>
    <w:rsid w:val="00500496"/>
    <w:rsid w:val="005031AD"/>
    <w:rsid w:val="005512DD"/>
    <w:rsid w:val="00561A2C"/>
    <w:rsid w:val="005733FC"/>
    <w:rsid w:val="00583022"/>
    <w:rsid w:val="005A521A"/>
    <w:rsid w:val="005C6B72"/>
    <w:rsid w:val="005F6EFB"/>
    <w:rsid w:val="006664A7"/>
    <w:rsid w:val="00671BD9"/>
    <w:rsid w:val="006776F8"/>
    <w:rsid w:val="006A3930"/>
    <w:rsid w:val="006C2096"/>
    <w:rsid w:val="006D21A5"/>
    <w:rsid w:val="007232CD"/>
    <w:rsid w:val="00785B1E"/>
    <w:rsid w:val="007C708E"/>
    <w:rsid w:val="007D48B6"/>
    <w:rsid w:val="007F5F02"/>
    <w:rsid w:val="00802B11"/>
    <w:rsid w:val="00812637"/>
    <w:rsid w:val="00817DF5"/>
    <w:rsid w:val="0083465D"/>
    <w:rsid w:val="008439D7"/>
    <w:rsid w:val="008842B9"/>
    <w:rsid w:val="008C0262"/>
    <w:rsid w:val="008F2935"/>
    <w:rsid w:val="009023E3"/>
    <w:rsid w:val="00904B8C"/>
    <w:rsid w:val="00936399"/>
    <w:rsid w:val="009A0213"/>
    <w:rsid w:val="009C0CB0"/>
    <w:rsid w:val="009D72D3"/>
    <w:rsid w:val="00A317B0"/>
    <w:rsid w:val="00A43920"/>
    <w:rsid w:val="00A53667"/>
    <w:rsid w:val="00A67771"/>
    <w:rsid w:val="00A910B6"/>
    <w:rsid w:val="00AA2A4C"/>
    <w:rsid w:val="00AB3726"/>
    <w:rsid w:val="00AC7C3A"/>
    <w:rsid w:val="00AE24AD"/>
    <w:rsid w:val="00AF1BC4"/>
    <w:rsid w:val="00B37901"/>
    <w:rsid w:val="00B6729F"/>
    <w:rsid w:val="00B729F2"/>
    <w:rsid w:val="00B752B3"/>
    <w:rsid w:val="00B824C7"/>
    <w:rsid w:val="00B91F9D"/>
    <w:rsid w:val="00B961AF"/>
    <w:rsid w:val="00BB26AF"/>
    <w:rsid w:val="00BC6B8F"/>
    <w:rsid w:val="00BD3F2E"/>
    <w:rsid w:val="00C9490F"/>
    <w:rsid w:val="00CC4DD3"/>
    <w:rsid w:val="00CD0A75"/>
    <w:rsid w:val="00CD280D"/>
    <w:rsid w:val="00D048D3"/>
    <w:rsid w:val="00D04CDE"/>
    <w:rsid w:val="00D41D53"/>
    <w:rsid w:val="00D50178"/>
    <w:rsid w:val="00D856C0"/>
    <w:rsid w:val="00DE4AEF"/>
    <w:rsid w:val="00E157D8"/>
    <w:rsid w:val="00E925C1"/>
    <w:rsid w:val="00EE29E5"/>
    <w:rsid w:val="00F1114C"/>
    <w:rsid w:val="00F40913"/>
    <w:rsid w:val="00F7249E"/>
    <w:rsid w:val="00F750BC"/>
    <w:rsid w:val="00F76BF0"/>
    <w:rsid w:val="00FA64F1"/>
    <w:rsid w:val="00FC742F"/>
    <w:rsid w:val="00FD2028"/>
    <w:rsid w:val="00FD79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 w:type="paragraph" w:customStyle="1" w:styleId="A91AE6996B484AA9A4C4DFAD646D9AF1">
    <w:name w:val="A91AE6996B484AA9A4C4DFAD646D9AF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841D88A0448240A3080F51DCEEFC84" ma:contentTypeVersion="17" ma:contentTypeDescription="Create a new document." ma:contentTypeScope="" ma:versionID="6b02b402d6b943ae269f4b6097c57ec5">
  <xsd:schema xmlns:xsd="http://www.w3.org/2001/XMLSchema" xmlns:xs="http://www.w3.org/2001/XMLSchema" xmlns:p="http://schemas.microsoft.com/office/2006/metadata/properties" xmlns:ns2="fa5fccaa-79cf-4dc4-9175-f9039c77557b" xmlns:ns3="0f1ddea3-9d4f-4c77-aaae-9c0225fd5d33" targetNamespace="http://schemas.microsoft.com/office/2006/metadata/properties" ma:root="true" ma:fieldsID="cc741fbab41d66d485bb3698dde71c36" ns2:_="" ns3:_="">
    <xsd:import namespace="fa5fccaa-79cf-4dc4-9175-f9039c77557b"/>
    <xsd:import namespace="0f1ddea3-9d4f-4c77-aaae-9c0225fd5d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fccaa-79cf-4dc4-9175-f9039c775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ddea3-9d4f-4c77-aaae-9c0225fd5d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e8de0e-4334-4119-b31c-9e393ddf6bd6}" ma:internalName="TaxCatchAll" ma:showField="CatchAllData" ma:web="0f1ddea3-9d4f-4c77-aaae-9c0225fd5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f1ddea3-9d4f-4c77-aaae-9c0225fd5d33"/>
    <lcf76f155ced4ddcb4097134ff3c332f xmlns="fa5fccaa-79cf-4dc4-9175-f9039c77557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9021D5-D705-495C-B9EA-53BD7D841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fccaa-79cf-4dc4-9175-f9039c77557b"/>
    <ds:schemaRef ds:uri="0f1ddea3-9d4f-4c77-aaae-9c0225fd5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C0E31F-9071-41A2-AF7F-BBEDD4A33FFD}">
  <ds:schemaRefs>
    <ds:schemaRef ds:uri="http://schemas.microsoft.com/office/2006/metadata/properties"/>
    <ds:schemaRef ds:uri="http://schemas.microsoft.com/office/infopath/2007/PartnerControls"/>
    <ds:schemaRef ds:uri="0f1ddea3-9d4f-4c77-aaae-9c0225fd5d33"/>
    <ds:schemaRef ds:uri="fa5fccaa-79cf-4dc4-9175-f9039c77557b"/>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29165530-1BE2-43A5-A2FF-448637C1CE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8083</Words>
  <Characters>46075</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Application Guide</vt:lpstr>
    </vt:vector>
  </TitlesOfParts>
  <Company/>
  <LinksUpToDate>false</LinksUpToDate>
  <CharactersWithSpaces>54050</CharactersWithSpaces>
  <SharedDoc>false</SharedDoc>
  <HLinks>
    <vt:vector size="258" baseType="variant">
      <vt:variant>
        <vt:i4>2752544</vt:i4>
      </vt:variant>
      <vt:variant>
        <vt:i4>159</vt:i4>
      </vt:variant>
      <vt:variant>
        <vt:i4>0</vt:i4>
      </vt:variant>
      <vt:variant>
        <vt:i4>5</vt:i4>
      </vt:variant>
      <vt:variant>
        <vt:lpwstr>https://www.education.gov.au/higher-education/data-statistics-and-publications</vt:lpwstr>
      </vt:variant>
      <vt:variant>
        <vt:lpwstr/>
      </vt:variant>
      <vt:variant>
        <vt:i4>8126504</vt:i4>
      </vt:variant>
      <vt:variant>
        <vt:i4>156</vt:i4>
      </vt:variant>
      <vt:variant>
        <vt:i4>0</vt:i4>
      </vt:variant>
      <vt:variant>
        <vt:i4>5</vt:i4>
      </vt:variant>
      <vt:variant>
        <vt:lpwstr>https://www.education.gov.au/regional-university-study-hubs/list-regional-university-study-hubs</vt:lpwstr>
      </vt:variant>
      <vt:variant>
        <vt:lpwstr/>
      </vt:variant>
      <vt:variant>
        <vt:i4>6881388</vt:i4>
      </vt:variant>
      <vt:variant>
        <vt:i4>153</vt:i4>
      </vt:variant>
      <vt:variant>
        <vt:i4>0</vt:i4>
      </vt:variant>
      <vt:variant>
        <vt:i4>5</vt:i4>
      </vt:variant>
      <vt:variant>
        <vt:lpwstr>https://sharedservicescentre.sharepoint.com/sites/DESE-EducationRegionalPolicy-TEAM/Shared Documents/Regional University Study Hubs/Development of R4/Application Documents/www.business.gov.au/planning/business-structures-and-types/business-structures</vt:lpwstr>
      </vt:variant>
      <vt:variant>
        <vt:lpwstr/>
      </vt:variant>
      <vt:variant>
        <vt:i4>7536763</vt:i4>
      </vt:variant>
      <vt:variant>
        <vt:i4>150</vt:i4>
      </vt:variant>
      <vt:variant>
        <vt:i4>0</vt:i4>
      </vt:variant>
      <vt:variant>
        <vt:i4>5</vt:i4>
      </vt:variant>
      <vt:variant>
        <vt:lpwstr>https://maps.abs.gov.au/index.html</vt:lpwstr>
      </vt:variant>
      <vt:variant>
        <vt:lpwstr/>
      </vt:variant>
      <vt:variant>
        <vt:i4>4128834</vt:i4>
      </vt:variant>
      <vt:variant>
        <vt:i4>147</vt:i4>
      </vt:variant>
      <vt:variant>
        <vt:i4>0</vt:i4>
      </vt:variant>
      <vt:variant>
        <vt:i4>5</vt:i4>
      </vt:variant>
      <vt:variant>
        <vt:lpwstr>mailto:regional@education.gov.au</vt:lpwstr>
      </vt:variant>
      <vt:variant>
        <vt:lpwstr/>
      </vt:variant>
      <vt:variant>
        <vt:i4>4128834</vt:i4>
      </vt:variant>
      <vt:variant>
        <vt:i4>144</vt:i4>
      </vt:variant>
      <vt:variant>
        <vt:i4>0</vt:i4>
      </vt:variant>
      <vt:variant>
        <vt:i4>5</vt:i4>
      </vt:variant>
      <vt:variant>
        <vt:lpwstr>mailto:regional@education.gov.au</vt:lpwstr>
      </vt:variant>
      <vt:variant>
        <vt:lpwstr/>
      </vt:variant>
      <vt:variant>
        <vt:i4>4128834</vt:i4>
      </vt:variant>
      <vt:variant>
        <vt:i4>141</vt:i4>
      </vt:variant>
      <vt:variant>
        <vt:i4>0</vt:i4>
      </vt:variant>
      <vt:variant>
        <vt:i4>5</vt:i4>
      </vt:variant>
      <vt:variant>
        <vt:lpwstr>mailto:regional@education.gov.au</vt:lpwstr>
      </vt:variant>
      <vt:variant>
        <vt:lpwstr/>
      </vt:variant>
      <vt:variant>
        <vt:i4>4194374</vt:i4>
      </vt:variant>
      <vt:variant>
        <vt:i4>138</vt:i4>
      </vt:variant>
      <vt:variant>
        <vt:i4>0</vt:i4>
      </vt:variant>
      <vt:variant>
        <vt:i4>5</vt:i4>
      </vt:variant>
      <vt:variant>
        <vt:lpwstr>https://www.education.gov.au/regional-university-study-hubs-2024-applications</vt:lpwstr>
      </vt:variant>
      <vt:variant>
        <vt:lpwstr/>
      </vt:variant>
      <vt:variant>
        <vt:i4>4194374</vt:i4>
      </vt:variant>
      <vt:variant>
        <vt:i4>135</vt:i4>
      </vt:variant>
      <vt:variant>
        <vt:i4>0</vt:i4>
      </vt:variant>
      <vt:variant>
        <vt:i4>5</vt:i4>
      </vt:variant>
      <vt:variant>
        <vt:lpwstr>https://www.education.gov.au/regional-university-study-hubs-2024-applications</vt:lpwstr>
      </vt:variant>
      <vt:variant>
        <vt:lpwstr/>
      </vt:variant>
      <vt:variant>
        <vt:i4>3735644</vt:i4>
      </vt:variant>
      <vt:variant>
        <vt:i4>132</vt:i4>
      </vt:variant>
      <vt:variant>
        <vt:i4>0</vt:i4>
      </vt:variant>
      <vt:variant>
        <vt:i4>5</vt:i4>
      </vt:variant>
      <vt:variant>
        <vt:lpwstr>https://submit.dese.gov.au/jfe/form/SV_0iWGfvO7AFs40OG</vt:lpwstr>
      </vt:variant>
      <vt:variant>
        <vt:lpwstr/>
      </vt:variant>
      <vt:variant>
        <vt:i4>4128834</vt:i4>
      </vt:variant>
      <vt:variant>
        <vt:i4>129</vt:i4>
      </vt:variant>
      <vt:variant>
        <vt:i4>0</vt:i4>
      </vt:variant>
      <vt:variant>
        <vt:i4>5</vt:i4>
      </vt:variant>
      <vt:variant>
        <vt:lpwstr>mailto:regional@education.gov.au</vt:lpwstr>
      </vt:variant>
      <vt:variant>
        <vt:lpwstr/>
      </vt:variant>
      <vt:variant>
        <vt:i4>8192032</vt:i4>
      </vt:variant>
      <vt:variant>
        <vt:i4>126</vt:i4>
      </vt:variant>
      <vt:variant>
        <vt:i4>0</vt:i4>
      </vt:variant>
      <vt:variant>
        <vt:i4>5</vt:i4>
      </vt:variant>
      <vt:variant>
        <vt:lpwstr>https://www.rucnetwork.edu.au/</vt:lpwstr>
      </vt:variant>
      <vt:variant>
        <vt:lpwstr/>
      </vt:variant>
      <vt:variant>
        <vt:i4>7798908</vt:i4>
      </vt:variant>
      <vt:variant>
        <vt:i4>123</vt:i4>
      </vt:variant>
      <vt:variant>
        <vt:i4>0</vt:i4>
      </vt:variant>
      <vt:variant>
        <vt:i4>5</vt:i4>
      </vt:variant>
      <vt:variant>
        <vt:lpwstr>https://www.education.gov.au/regional-university-study-hubs</vt:lpwstr>
      </vt:variant>
      <vt:variant>
        <vt:lpwstr/>
      </vt:variant>
      <vt:variant>
        <vt:i4>7209086</vt:i4>
      </vt:variant>
      <vt:variant>
        <vt:i4>120</vt:i4>
      </vt:variant>
      <vt:variant>
        <vt:i4>0</vt:i4>
      </vt:variant>
      <vt:variant>
        <vt:i4>5</vt:i4>
      </vt:variant>
      <vt:variant>
        <vt:lpwstr>https://www.education.gov.au/suburban-university-study-hubs</vt:lpwstr>
      </vt:variant>
      <vt:variant>
        <vt:lpwstr/>
      </vt:variant>
      <vt:variant>
        <vt:i4>4128834</vt:i4>
      </vt:variant>
      <vt:variant>
        <vt:i4>117</vt:i4>
      </vt:variant>
      <vt:variant>
        <vt:i4>0</vt:i4>
      </vt:variant>
      <vt:variant>
        <vt:i4>5</vt:i4>
      </vt:variant>
      <vt:variant>
        <vt:lpwstr>mailto:regional@education.gov.au</vt:lpwstr>
      </vt:variant>
      <vt:variant>
        <vt:lpwstr/>
      </vt:variant>
      <vt:variant>
        <vt:i4>5439515</vt:i4>
      </vt:variant>
      <vt:variant>
        <vt:i4>114</vt:i4>
      </vt:variant>
      <vt:variant>
        <vt:i4>0</vt:i4>
      </vt:variant>
      <vt:variant>
        <vt:i4>5</vt:i4>
      </vt:variant>
      <vt:variant>
        <vt:lpwstr>https://www.education.gov.au/regional-university-centres/resources/regional-university-centres-scoping-study-final-report</vt:lpwstr>
      </vt:variant>
      <vt:variant>
        <vt:lpwstr/>
      </vt:variant>
      <vt:variant>
        <vt:i4>7798908</vt:i4>
      </vt:variant>
      <vt:variant>
        <vt:i4>111</vt:i4>
      </vt:variant>
      <vt:variant>
        <vt:i4>0</vt:i4>
      </vt:variant>
      <vt:variant>
        <vt:i4>5</vt:i4>
      </vt:variant>
      <vt:variant>
        <vt:lpwstr>https://www.education.gov.au/regional-university-study-hubs</vt:lpwstr>
      </vt:variant>
      <vt:variant>
        <vt:lpwstr/>
      </vt:variant>
      <vt:variant>
        <vt:i4>1769520</vt:i4>
      </vt:variant>
      <vt:variant>
        <vt:i4>104</vt:i4>
      </vt:variant>
      <vt:variant>
        <vt:i4>0</vt:i4>
      </vt:variant>
      <vt:variant>
        <vt:i4>5</vt:i4>
      </vt:variant>
      <vt:variant>
        <vt:lpwstr/>
      </vt:variant>
      <vt:variant>
        <vt:lpwstr>_Toc173944662</vt:lpwstr>
      </vt:variant>
      <vt:variant>
        <vt:i4>1769520</vt:i4>
      </vt:variant>
      <vt:variant>
        <vt:i4>98</vt:i4>
      </vt:variant>
      <vt:variant>
        <vt:i4>0</vt:i4>
      </vt:variant>
      <vt:variant>
        <vt:i4>5</vt:i4>
      </vt:variant>
      <vt:variant>
        <vt:lpwstr/>
      </vt:variant>
      <vt:variant>
        <vt:lpwstr>_Toc173944661</vt:lpwstr>
      </vt:variant>
      <vt:variant>
        <vt:i4>1769520</vt:i4>
      </vt:variant>
      <vt:variant>
        <vt:i4>92</vt:i4>
      </vt:variant>
      <vt:variant>
        <vt:i4>0</vt:i4>
      </vt:variant>
      <vt:variant>
        <vt:i4>5</vt:i4>
      </vt:variant>
      <vt:variant>
        <vt:lpwstr/>
      </vt:variant>
      <vt:variant>
        <vt:lpwstr>_Toc173944660</vt:lpwstr>
      </vt:variant>
      <vt:variant>
        <vt:i4>1572912</vt:i4>
      </vt:variant>
      <vt:variant>
        <vt:i4>86</vt:i4>
      </vt:variant>
      <vt:variant>
        <vt:i4>0</vt:i4>
      </vt:variant>
      <vt:variant>
        <vt:i4>5</vt:i4>
      </vt:variant>
      <vt:variant>
        <vt:lpwstr/>
      </vt:variant>
      <vt:variant>
        <vt:lpwstr>_Toc173944659</vt:lpwstr>
      </vt:variant>
      <vt:variant>
        <vt:i4>1572912</vt:i4>
      </vt:variant>
      <vt:variant>
        <vt:i4>80</vt:i4>
      </vt:variant>
      <vt:variant>
        <vt:i4>0</vt:i4>
      </vt:variant>
      <vt:variant>
        <vt:i4>5</vt:i4>
      </vt:variant>
      <vt:variant>
        <vt:lpwstr/>
      </vt:variant>
      <vt:variant>
        <vt:lpwstr>_Toc173944658</vt:lpwstr>
      </vt:variant>
      <vt:variant>
        <vt:i4>1572912</vt:i4>
      </vt:variant>
      <vt:variant>
        <vt:i4>74</vt:i4>
      </vt:variant>
      <vt:variant>
        <vt:i4>0</vt:i4>
      </vt:variant>
      <vt:variant>
        <vt:i4>5</vt:i4>
      </vt:variant>
      <vt:variant>
        <vt:lpwstr/>
      </vt:variant>
      <vt:variant>
        <vt:lpwstr>_Toc173944657</vt:lpwstr>
      </vt:variant>
      <vt:variant>
        <vt:i4>1572912</vt:i4>
      </vt:variant>
      <vt:variant>
        <vt:i4>68</vt:i4>
      </vt:variant>
      <vt:variant>
        <vt:i4>0</vt:i4>
      </vt:variant>
      <vt:variant>
        <vt:i4>5</vt:i4>
      </vt:variant>
      <vt:variant>
        <vt:lpwstr/>
      </vt:variant>
      <vt:variant>
        <vt:lpwstr>_Toc173944656</vt:lpwstr>
      </vt:variant>
      <vt:variant>
        <vt:i4>1572912</vt:i4>
      </vt:variant>
      <vt:variant>
        <vt:i4>62</vt:i4>
      </vt:variant>
      <vt:variant>
        <vt:i4>0</vt:i4>
      </vt:variant>
      <vt:variant>
        <vt:i4>5</vt:i4>
      </vt:variant>
      <vt:variant>
        <vt:lpwstr/>
      </vt:variant>
      <vt:variant>
        <vt:lpwstr>_Toc173944655</vt:lpwstr>
      </vt:variant>
      <vt:variant>
        <vt:i4>1572912</vt:i4>
      </vt:variant>
      <vt:variant>
        <vt:i4>56</vt:i4>
      </vt:variant>
      <vt:variant>
        <vt:i4>0</vt:i4>
      </vt:variant>
      <vt:variant>
        <vt:i4>5</vt:i4>
      </vt:variant>
      <vt:variant>
        <vt:lpwstr/>
      </vt:variant>
      <vt:variant>
        <vt:lpwstr>_Toc173944654</vt:lpwstr>
      </vt:variant>
      <vt:variant>
        <vt:i4>1572912</vt:i4>
      </vt:variant>
      <vt:variant>
        <vt:i4>50</vt:i4>
      </vt:variant>
      <vt:variant>
        <vt:i4>0</vt:i4>
      </vt:variant>
      <vt:variant>
        <vt:i4>5</vt:i4>
      </vt:variant>
      <vt:variant>
        <vt:lpwstr/>
      </vt:variant>
      <vt:variant>
        <vt:lpwstr>_Toc173944653</vt:lpwstr>
      </vt:variant>
      <vt:variant>
        <vt:i4>1572912</vt:i4>
      </vt:variant>
      <vt:variant>
        <vt:i4>44</vt:i4>
      </vt:variant>
      <vt:variant>
        <vt:i4>0</vt:i4>
      </vt:variant>
      <vt:variant>
        <vt:i4>5</vt:i4>
      </vt:variant>
      <vt:variant>
        <vt:lpwstr/>
      </vt:variant>
      <vt:variant>
        <vt:lpwstr>_Toc173944652</vt:lpwstr>
      </vt:variant>
      <vt:variant>
        <vt:i4>1572912</vt:i4>
      </vt:variant>
      <vt:variant>
        <vt:i4>38</vt:i4>
      </vt:variant>
      <vt:variant>
        <vt:i4>0</vt:i4>
      </vt:variant>
      <vt:variant>
        <vt:i4>5</vt:i4>
      </vt:variant>
      <vt:variant>
        <vt:lpwstr/>
      </vt:variant>
      <vt:variant>
        <vt:lpwstr>_Toc173944651</vt:lpwstr>
      </vt:variant>
      <vt:variant>
        <vt:i4>1572912</vt:i4>
      </vt:variant>
      <vt:variant>
        <vt:i4>32</vt:i4>
      </vt:variant>
      <vt:variant>
        <vt:i4>0</vt:i4>
      </vt:variant>
      <vt:variant>
        <vt:i4>5</vt:i4>
      </vt:variant>
      <vt:variant>
        <vt:lpwstr/>
      </vt:variant>
      <vt:variant>
        <vt:lpwstr>_Toc173944650</vt:lpwstr>
      </vt:variant>
      <vt:variant>
        <vt:i4>1638448</vt:i4>
      </vt:variant>
      <vt:variant>
        <vt:i4>26</vt:i4>
      </vt:variant>
      <vt:variant>
        <vt:i4>0</vt:i4>
      </vt:variant>
      <vt:variant>
        <vt:i4>5</vt:i4>
      </vt:variant>
      <vt:variant>
        <vt:lpwstr/>
      </vt:variant>
      <vt:variant>
        <vt:lpwstr>_Toc173944649</vt:lpwstr>
      </vt:variant>
      <vt:variant>
        <vt:i4>1638448</vt:i4>
      </vt:variant>
      <vt:variant>
        <vt:i4>20</vt:i4>
      </vt:variant>
      <vt:variant>
        <vt:i4>0</vt:i4>
      </vt:variant>
      <vt:variant>
        <vt:i4>5</vt:i4>
      </vt:variant>
      <vt:variant>
        <vt:lpwstr/>
      </vt:variant>
      <vt:variant>
        <vt:lpwstr>_Toc173944648</vt:lpwstr>
      </vt:variant>
      <vt:variant>
        <vt:i4>1638448</vt:i4>
      </vt:variant>
      <vt:variant>
        <vt:i4>14</vt:i4>
      </vt:variant>
      <vt:variant>
        <vt:i4>0</vt:i4>
      </vt:variant>
      <vt:variant>
        <vt:i4>5</vt:i4>
      </vt:variant>
      <vt:variant>
        <vt:lpwstr/>
      </vt:variant>
      <vt:variant>
        <vt:lpwstr>_Toc173944647</vt:lpwstr>
      </vt:variant>
      <vt:variant>
        <vt:i4>1638448</vt:i4>
      </vt:variant>
      <vt:variant>
        <vt:i4>8</vt:i4>
      </vt:variant>
      <vt:variant>
        <vt:i4>0</vt:i4>
      </vt:variant>
      <vt:variant>
        <vt:i4>5</vt:i4>
      </vt:variant>
      <vt:variant>
        <vt:lpwstr/>
      </vt:variant>
      <vt:variant>
        <vt:lpwstr>_Toc173944646</vt:lpwstr>
      </vt:variant>
      <vt:variant>
        <vt:i4>1638448</vt:i4>
      </vt:variant>
      <vt:variant>
        <vt:i4>2</vt:i4>
      </vt:variant>
      <vt:variant>
        <vt:i4>0</vt:i4>
      </vt:variant>
      <vt:variant>
        <vt:i4>5</vt:i4>
      </vt:variant>
      <vt:variant>
        <vt:lpwstr/>
      </vt:variant>
      <vt:variant>
        <vt:lpwstr>_Toc173944645</vt:lpwstr>
      </vt:variant>
      <vt:variant>
        <vt:i4>4915282</vt:i4>
      </vt:variant>
      <vt:variant>
        <vt:i4>21</vt:i4>
      </vt:variant>
      <vt:variant>
        <vt:i4>0</vt:i4>
      </vt:variant>
      <vt:variant>
        <vt:i4>5</vt:i4>
      </vt:variant>
      <vt:variant>
        <vt:lpwstr>http://www.legislation.gov.au/Details/F2019L01682</vt:lpwstr>
      </vt:variant>
      <vt:variant>
        <vt:lpwstr/>
      </vt:variant>
      <vt:variant>
        <vt:i4>6750263</vt:i4>
      </vt:variant>
      <vt:variant>
        <vt:i4>18</vt:i4>
      </vt:variant>
      <vt:variant>
        <vt:i4>0</vt:i4>
      </vt:variant>
      <vt:variant>
        <vt:i4>5</vt:i4>
      </vt:variant>
      <vt:variant>
        <vt:lpwstr>http://www.abs.gov.au/websitedbs/D3310114.nsf/home/remoteness+structure</vt:lpwstr>
      </vt:variant>
      <vt:variant>
        <vt:lpwstr/>
      </vt:variant>
      <vt:variant>
        <vt:i4>4456450</vt:i4>
      </vt:variant>
      <vt:variant>
        <vt:i4>15</vt:i4>
      </vt:variant>
      <vt:variant>
        <vt:i4>0</vt:i4>
      </vt:variant>
      <vt:variant>
        <vt:i4>5</vt:i4>
      </vt:variant>
      <vt:variant>
        <vt:lpwstr>https://training.gov.au/Home/Tga</vt:lpwstr>
      </vt:variant>
      <vt:variant>
        <vt:lpwstr/>
      </vt:variant>
      <vt:variant>
        <vt:i4>2162802</vt:i4>
      </vt:variant>
      <vt:variant>
        <vt:i4>12</vt:i4>
      </vt:variant>
      <vt:variant>
        <vt:i4>0</vt:i4>
      </vt:variant>
      <vt:variant>
        <vt:i4>5</vt:i4>
      </vt:variant>
      <vt:variant>
        <vt:lpwstr>http://www.ato.gov.au/Business/Government-entities/In-detail/GST-and-payments-between-government-related-entities/</vt:lpwstr>
      </vt:variant>
      <vt:variant>
        <vt:lpwstr/>
      </vt:variant>
      <vt:variant>
        <vt:i4>2883642</vt:i4>
      </vt:variant>
      <vt:variant>
        <vt:i4>9</vt:i4>
      </vt:variant>
      <vt:variant>
        <vt:i4>0</vt:i4>
      </vt:variant>
      <vt:variant>
        <vt:i4>5</vt:i4>
      </vt:variant>
      <vt:variant>
        <vt:lpwstr>https://www.legislation.gov.au/F2022L00347/latest/text</vt:lpwstr>
      </vt:variant>
      <vt:variant>
        <vt:lpwstr/>
      </vt:variant>
      <vt:variant>
        <vt:i4>2949171</vt:i4>
      </vt:variant>
      <vt:variant>
        <vt:i4>6</vt:i4>
      </vt:variant>
      <vt:variant>
        <vt:i4>0</vt:i4>
      </vt:variant>
      <vt:variant>
        <vt:i4>5</vt:i4>
      </vt:variant>
      <vt:variant>
        <vt:lpwstr>https://www.legislation.gov.au/C2004A01234/latest/text</vt:lpwstr>
      </vt:variant>
      <vt:variant>
        <vt:lpwstr/>
      </vt:variant>
      <vt:variant>
        <vt:i4>4915277</vt:i4>
      </vt:variant>
      <vt:variant>
        <vt:i4>3</vt:i4>
      </vt:variant>
      <vt:variant>
        <vt:i4>0</vt:i4>
      </vt:variant>
      <vt:variant>
        <vt:i4>5</vt:i4>
      </vt:variant>
      <vt:variant>
        <vt:lpwstr>http://www.education.gov.au/australian-universities-accord/resources/final-report</vt:lpwstr>
      </vt:variant>
      <vt:variant>
        <vt:lpwstr/>
      </vt:variant>
      <vt:variant>
        <vt:i4>3342456</vt:i4>
      </vt:variant>
      <vt:variant>
        <vt:i4>0</vt:i4>
      </vt:variant>
      <vt:variant>
        <vt:i4>0</vt:i4>
      </vt:variant>
      <vt:variant>
        <vt:i4>5</vt:i4>
      </vt:variant>
      <vt:variant>
        <vt:lpwstr>http://www.education.gov.au/australian-universities-accord/resources/accord-interim-report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Guide</dc:title>
  <dc:subject/>
  <dc:creator>TOOHEY,Karen</dc:creator>
  <cp:keywords>Report; template</cp:keywords>
  <dc:description/>
  <cp:lastModifiedBy>CRADDOCK,Grace</cp:lastModifiedBy>
  <cp:revision>3</cp:revision>
  <cp:lastPrinted>2024-08-26T07:22:00Z</cp:lastPrinted>
  <dcterms:created xsi:type="dcterms:W3CDTF">2024-08-26T07:18:00Z</dcterms:created>
  <dcterms:modified xsi:type="dcterms:W3CDTF">2024-08-26T07:22:00Z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0x0101006A841D88A0448240A3080F51DCEEFC84</vt:lpwstr>
  </property>
  <property fmtid="{D5CDD505-2E9C-101B-9397-08002B2CF9AE}" pid="10" name="ItemKeywords">
    <vt:lpwstr>1996;#template|9706ad1b-dfa6-4d44-b515-12d7e5bc9d3f;#4815;#Visual Identity|e356a4d3-ae31-4b16-8b18-d31fd86ccf3d</vt:lpwstr>
  </property>
  <property fmtid="{D5CDD505-2E9C-101B-9397-08002B2CF9AE}" pid="11" name="ItemFunction">
    <vt:lpwstr>1976;#communication|9d5354d3-d1c2-4163-a4db-c06e4aa61e3a</vt:lpwstr>
  </property>
  <property fmtid="{D5CDD505-2E9C-101B-9397-08002B2CF9AE}" pid="12" name="ItemType">
    <vt:lpwstr>2518;#report|29f52253-ce62-44d1-be4a-75ad1d1fec91</vt:lpwstr>
  </property>
  <property fmtid="{D5CDD505-2E9C-101B-9397-08002B2CF9AE}" pid="13" name="IntranetKeywords">
    <vt:lpwstr>42;#Template|3cbb8fd7-2410-4f4e-ad1d-6093bdc0000c</vt:lpwstr>
  </property>
  <property fmtid="{D5CDD505-2E9C-101B-9397-08002B2CF9AE}" pid="14" name="DocumentType">
    <vt:lpwstr>48;#Departmental template|44f3e02d-5701-4dc7-a56d-0c9d3520d1eb</vt:lpwstr>
  </property>
  <property fmtid="{D5CDD505-2E9C-101B-9397-08002B2CF9AE}" pid="15" name="Stream">
    <vt:lpwstr>4;#Communication and media|a829aae0-f6fe-4929-b33d-dad77c6e3f71</vt:lpwstr>
  </property>
  <property fmtid="{D5CDD505-2E9C-101B-9397-08002B2CF9AE}" pid="16" name="MediaServiceImageTags">
    <vt:lpwstr/>
  </property>
</Properties>
</file>