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0652D" w14:textId="60BC4A10" w:rsidR="00107DD5" w:rsidRDefault="00221D8F" w:rsidP="00CA4815">
      <w:r w:rsidRPr="00CA4815">
        <w:rPr>
          <w:b/>
          <w:bCs/>
          <w:noProof/>
        </w:rPr>
        <w:drawing>
          <wp:anchor distT="0" distB="0" distL="114300" distR="114300" simplePos="0" relativeHeight="251657216" behindDoc="1" locked="1" layoutInCell="1" allowOverlap="1" wp14:anchorId="7A90EAA0" wp14:editId="2F676439">
            <wp:simplePos x="0" y="0"/>
            <wp:positionH relativeFrom="page">
              <wp:posOffset>0</wp:posOffset>
            </wp:positionH>
            <wp:positionV relativeFrom="page">
              <wp:posOffset>0</wp:posOffset>
            </wp:positionV>
            <wp:extent cx="7542000" cy="10666800"/>
            <wp:effectExtent l="0" t="0" r="1905" b="127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p w14:paraId="0CF637CF" w14:textId="0457E943" w:rsidR="00221D8F" w:rsidRDefault="00815B0D" w:rsidP="00221D8F">
      <w:pPr>
        <w:pStyle w:val="Heading1"/>
        <w:rPr>
          <w:rFonts w:eastAsiaTheme="minorHAnsi"/>
        </w:rPr>
      </w:pPr>
      <w:bookmarkStart w:id="0" w:name="_Toc126923146"/>
      <w:bookmarkStart w:id="1" w:name="_Toc126923157"/>
      <w:r>
        <w:rPr>
          <w:rFonts w:eastAsiaTheme="minorHAnsi"/>
        </w:rPr>
        <w:t>National Digital Research Infrastructure Strategy</w:t>
      </w:r>
      <w:bookmarkEnd w:id="0"/>
      <w:bookmarkEnd w:id="1"/>
    </w:p>
    <w:p w14:paraId="3C1D81F8" w14:textId="7E1C0E55" w:rsidR="0025478F" w:rsidRPr="0025478F" w:rsidRDefault="0025478F" w:rsidP="0025478F">
      <w:pPr>
        <w:rPr>
          <w:color w:val="FFFFFF" w:themeColor="background1"/>
        </w:rPr>
      </w:pPr>
      <w:r w:rsidRPr="0025478F">
        <w:rPr>
          <w:color w:val="FFFFFF" w:themeColor="background1"/>
        </w:rPr>
        <w:t>The National Research Infrastructure Advisory Group</w:t>
      </w:r>
    </w:p>
    <w:p w14:paraId="723C7CED" w14:textId="77777777" w:rsidR="00107D87" w:rsidRDefault="00107D87">
      <w:pPr>
        <w:sectPr w:rsidR="00107D87" w:rsidSect="00E04A00">
          <w:pgSz w:w="11906" w:h="16838"/>
          <w:pgMar w:top="1814" w:right="1440" w:bottom="1440" w:left="1440" w:header="709" w:footer="709" w:gutter="0"/>
          <w:cols w:space="708"/>
          <w:docGrid w:linePitch="360"/>
        </w:sectPr>
      </w:pPr>
    </w:p>
    <w:p w14:paraId="09153148" w14:textId="421F5474" w:rsidR="0017134D" w:rsidRDefault="0017134D" w:rsidP="009B2BC6">
      <w:pPr>
        <w:spacing w:before="9840" w:after="480"/>
      </w:pPr>
    </w:p>
    <w:p w14:paraId="0D105427" w14:textId="77777777" w:rsidR="0017134D" w:rsidRDefault="00107D87" w:rsidP="0017134D">
      <w:r>
        <w:rPr>
          <w:noProof/>
        </w:rPr>
        <w:drawing>
          <wp:inline distT="0" distB="0" distL="0" distR="0" wp14:anchorId="4247AE44" wp14:editId="52F53AB2">
            <wp:extent cx="843643" cy="295275"/>
            <wp:effectExtent l="0" t="0" r="0" b="0"/>
            <wp:docPr id="1" name="Picture 1"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3901" cy="298865"/>
                    </a:xfrm>
                    <a:prstGeom prst="rect">
                      <a:avLst/>
                    </a:prstGeom>
                  </pic:spPr>
                </pic:pic>
              </a:graphicData>
            </a:graphic>
          </wp:inline>
        </w:drawing>
      </w:r>
    </w:p>
    <w:p w14:paraId="46790A19" w14:textId="77777777" w:rsidR="0017134D" w:rsidRDefault="0017134D" w:rsidP="0017134D">
      <w:r>
        <w:t xml:space="preserve">With the exception of the Commonwealth Coat of Arms, the Department’s logo, any material protected by a trade mark and where otherwise noted all material presented in this document is provided under a </w:t>
      </w:r>
      <w:hyperlink r:id="rId13" w:history="1">
        <w:r w:rsidRPr="007B2CA1">
          <w:rPr>
            <w:rStyle w:val="Hyperlink"/>
          </w:rPr>
          <w:t>Creative Commons Attribution 4.0 International</w:t>
        </w:r>
      </w:hyperlink>
      <w:r>
        <w:t xml:space="preserve"> (</w:t>
      </w:r>
      <w:r w:rsidR="00107D87" w:rsidRPr="007B2CA1">
        <w:t>https://creativecommons.org/licenses/by/4.0/</w:t>
      </w:r>
      <w:r>
        <w:t>)</w:t>
      </w:r>
      <w:r w:rsidR="00107D87">
        <w:t xml:space="preserve"> </w:t>
      </w:r>
      <w:r>
        <w:t>licence.</w:t>
      </w:r>
    </w:p>
    <w:p w14:paraId="2C85482F" w14:textId="77777777" w:rsidR="0017134D" w:rsidRDefault="0017134D" w:rsidP="0017134D">
      <w:r>
        <w:t xml:space="preserve">The details of the relevant licence conditions are available on the Creative Commons website (accessible using the links provided) as is the full legal code for the </w:t>
      </w:r>
      <w:hyperlink r:id="rId14" w:history="1">
        <w:r w:rsidRPr="007B2CA1">
          <w:rPr>
            <w:rStyle w:val="Hyperlink"/>
          </w:rPr>
          <w:t>CC BY 4.0 International</w:t>
        </w:r>
      </w:hyperlink>
      <w:r>
        <w:t xml:space="preserve"> (</w:t>
      </w:r>
      <w:r w:rsidR="00107D87" w:rsidRPr="007B2CA1">
        <w:t>https://creativecommons.org/licenses/by/4.0/legalcode</w:t>
      </w:r>
      <w:r>
        <w:t>)</w:t>
      </w:r>
      <w:r w:rsidR="00107D87">
        <w:t xml:space="preserve"> </w:t>
      </w:r>
    </w:p>
    <w:p w14:paraId="102F0A85" w14:textId="758632B8" w:rsidR="0017134D" w:rsidRDefault="0017134D" w:rsidP="0017134D">
      <w:r>
        <w:t xml:space="preserve">The document must be attributed as the </w:t>
      </w:r>
      <w:r w:rsidR="00BF7C8B" w:rsidRPr="0051511B">
        <w:t>National Digital Research Infrastructure Strategy</w:t>
      </w:r>
      <w:r>
        <w:t>.</w:t>
      </w:r>
    </w:p>
    <w:p w14:paraId="77B342D1" w14:textId="77777777" w:rsidR="00107D87" w:rsidRDefault="00107D87" w:rsidP="0017134D">
      <w:pPr>
        <w:sectPr w:rsidR="00107D87" w:rsidSect="00E04A00">
          <w:pgSz w:w="11906" w:h="16838"/>
          <w:pgMar w:top="1440" w:right="1440" w:bottom="1440" w:left="1440" w:header="708" w:footer="708" w:gutter="0"/>
          <w:cols w:space="708"/>
          <w:docGrid w:linePitch="360"/>
        </w:sectPr>
      </w:pPr>
    </w:p>
    <w:p w14:paraId="3317361A" w14:textId="77777777" w:rsidR="00AF1F18" w:rsidRPr="00A702CE" w:rsidRDefault="00AF1F18" w:rsidP="00AF1F18">
      <w:pPr>
        <w:pStyle w:val="TOCHeading"/>
        <w:rPr>
          <w:sz w:val="32"/>
        </w:rPr>
      </w:pPr>
      <w:r w:rsidRPr="00A702CE">
        <w:rPr>
          <w:sz w:val="32"/>
        </w:rPr>
        <w:lastRenderedPageBreak/>
        <w:t>Contents</w:t>
      </w:r>
    </w:p>
    <w:p w14:paraId="6D03A85D" w14:textId="5CB14941" w:rsidR="00D20E93" w:rsidRDefault="00AF1F18">
      <w:pPr>
        <w:pStyle w:val="TOC1"/>
        <w:rPr>
          <w:rFonts w:eastAsiaTheme="minorEastAsia"/>
          <w:noProof/>
          <w:kern w:val="2"/>
          <w:sz w:val="24"/>
          <w:szCs w:val="24"/>
          <w:lang w:eastAsia="en-AU"/>
          <w14:ligatures w14:val="standardContextual"/>
        </w:rPr>
      </w:pPr>
      <w:r>
        <w:fldChar w:fldCharType="begin"/>
      </w:r>
      <w:r>
        <w:instrText xml:space="preserve"> TOC \h \z \u \t "Heading 2,1,Heading 3,2,Heading 4,3" </w:instrText>
      </w:r>
      <w:r>
        <w:fldChar w:fldCharType="separate"/>
      </w:r>
      <w:hyperlink w:anchor="_Toc171073691" w:history="1">
        <w:r w:rsidR="00D20E93" w:rsidRPr="00CB0CD9">
          <w:rPr>
            <w:rStyle w:val="Hyperlink"/>
            <w:noProof/>
          </w:rPr>
          <w:t>Introduction</w:t>
        </w:r>
        <w:r w:rsidR="00D20E93">
          <w:rPr>
            <w:noProof/>
            <w:webHidden/>
          </w:rPr>
          <w:tab/>
        </w:r>
        <w:r w:rsidR="00D20E93">
          <w:rPr>
            <w:noProof/>
            <w:webHidden/>
          </w:rPr>
          <w:fldChar w:fldCharType="begin"/>
        </w:r>
        <w:r w:rsidR="00D20E93">
          <w:rPr>
            <w:noProof/>
            <w:webHidden/>
          </w:rPr>
          <w:instrText xml:space="preserve"> PAGEREF _Toc171073691 \h </w:instrText>
        </w:r>
        <w:r w:rsidR="00D20E93">
          <w:rPr>
            <w:noProof/>
            <w:webHidden/>
          </w:rPr>
        </w:r>
        <w:r w:rsidR="00D20E93">
          <w:rPr>
            <w:noProof/>
            <w:webHidden/>
          </w:rPr>
          <w:fldChar w:fldCharType="separate"/>
        </w:r>
        <w:r w:rsidR="00D20E93">
          <w:rPr>
            <w:noProof/>
            <w:webHidden/>
          </w:rPr>
          <w:t>4</w:t>
        </w:r>
        <w:r w:rsidR="00D20E93">
          <w:rPr>
            <w:noProof/>
            <w:webHidden/>
          </w:rPr>
          <w:fldChar w:fldCharType="end"/>
        </w:r>
      </w:hyperlink>
    </w:p>
    <w:p w14:paraId="405EF32C" w14:textId="67A806C1" w:rsidR="00D20E93" w:rsidRDefault="00907575">
      <w:pPr>
        <w:pStyle w:val="TOC1"/>
        <w:rPr>
          <w:rFonts w:eastAsiaTheme="minorEastAsia"/>
          <w:noProof/>
          <w:kern w:val="2"/>
          <w:sz w:val="24"/>
          <w:szCs w:val="24"/>
          <w:lang w:eastAsia="en-AU"/>
          <w14:ligatures w14:val="standardContextual"/>
        </w:rPr>
      </w:pPr>
      <w:hyperlink w:anchor="_Toc171073692" w:history="1">
        <w:r w:rsidR="00D20E93" w:rsidRPr="00CB0CD9">
          <w:rPr>
            <w:rStyle w:val="Hyperlink"/>
            <w:noProof/>
          </w:rPr>
          <w:t>Strategy on a page summary</w:t>
        </w:r>
        <w:r w:rsidR="00D20E93">
          <w:rPr>
            <w:noProof/>
            <w:webHidden/>
          </w:rPr>
          <w:tab/>
        </w:r>
        <w:r w:rsidR="00D20E93">
          <w:rPr>
            <w:noProof/>
            <w:webHidden/>
          </w:rPr>
          <w:fldChar w:fldCharType="begin"/>
        </w:r>
        <w:r w:rsidR="00D20E93">
          <w:rPr>
            <w:noProof/>
            <w:webHidden/>
          </w:rPr>
          <w:instrText xml:space="preserve"> PAGEREF _Toc171073692 \h </w:instrText>
        </w:r>
        <w:r w:rsidR="00D20E93">
          <w:rPr>
            <w:noProof/>
            <w:webHidden/>
          </w:rPr>
        </w:r>
        <w:r w:rsidR="00D20E93">
          <w:rPr>
            <w:noProof/>
            <w:webHidden/>
          </w:rPr>
          <w:fldChar w:fldCharType="separate"/>
        </w:r>
        <w:r w:rsidR="00D20E93">
          <w:rPr>
            <w:noProof/>
            <w:webHidden/>
          </w:rPr>
          <w:t>5</w:t>
        </w:r>
        <w:r w:rsidR="00D20E93">
          <w:rPr>
            <w:noProof/>
            <w:webHidden/>
          </w:rPr>
          <w:fldChar w:fldCharType="end"/>
        </w:r>
      </w:hyperlink>
    </w:p>
    <w:p w14:paraId="15A3C6EA" w14:textId="427DD064" w:rsidR="00D20E93" w:rsidRDefault="00907575">
      <w:pPr>
        <w:pStyle w:val="TOC1"/>
        <w:rPr>
          <w:rFonts w:eastAsiaTheme="minorEastAsia"/>
          <w:noProof/>
          <w:kern w:val="2"/>
          <w:sz w:val="24"/>
          <w:szCs w:val="24"/>
          <w:lang w:eastAsia="en-AU"/>
          <w14:ligatures w14:val="standardContextual"/>
        </w:rPr>
      </w:pPr>
      <w:hyperlink w:anchor="_Toc171073693" w:history="1">
        <w:r w:rsidR="00D20E93" w:rsidRPr="00CB0CD9">
          <w:rPr>
            <w:rStyle w:val="Hyperlink"/>
            <w:noProof/>
          </w:rPr>
          <w:t>Overview</w:t>
        </w:r>
        <w:r w:rsidR="00D20E93">
          <w:rPr>
            <w:noProof/>
            <w:webHidden/>
          </w:rPr>
          <w:tab/>
        </w:r>
        <w:r w:rsidR="00D20E93">
          <w:rPr>
            <w:noProof/>
            <w:webHidden/>
          </w:rPr>
          <w:fldChar w:fldCharType="begin"/>
        </w:r>
        <w:r w:rsidR="00D20E93">
          <w:rPr>
            <w:noProof/>
            <w:webHidden/>
          </w:rPr>
          <w:instrText xml:space="preserve"> PAGEREF _Toc171073693 \h </w:instrText>
        </w:r>
        <w:r w:rsidR="00D20E93">
          <w:rPr>
            <w:noProof/>
            <w:webHidden/>
          </w:rPr>
        </w:r>
        <w:r w:rsidR="00D20E93">
          <w:rPr>
            <w:noProof/>
            <w:webHidden/>
          </w:rPr>
          <w:fldChar w:fldCharType="separate"/>
        </w:r>
        <w:r w:rsidR="00D20E93">
          <w:rPr>
            <w:noProof/>
            <w:webHidden/>
          </w:rPr>
          <w:t>6</w:t>
        </w:r>
        <w:r w:rsidR="00D20E93">
          <w:rPr>
            <w:noProof/>
            <w:webHidden/>
          </w:rPr>
          <w:fldChar w:fldCharType="end"/>
        </w:r>
      </w:hyperlink>
    </w:p>
    <w:p w14:paraId="4712B003" w14:textId="5DB74F59" w:rsidR="00D20E93" w:rsidRDefault="00907575">
      <w:pPr>
        <w:pStyle w:val="TOC1"/>
        <w:rPr>
          <w:rFonts w:eastAsiaTheme="minorEastAsia"/>
          <w:noProof/>
          <w:kern w:val="2"/>
          <w:sz w:val="24"/>
          <w:szCs w:val="24"/>
          <w:lang w:eastAsia="en-AU"/>
          <w14:ligatures w14:val="standardContextual"/>
        </w:rPr>
      </w:pPr>
      <w:hyperlink w:anchor="_Toc171073694" w:history="1">
        <w:r w:rsidR="00D20E93" w:rsidRPr="00CB0CD9">
          <w:rPr>
            <w:rStyle w:val="Hyperlink"/>
            <w:noProof/>
          </w:rPr>
          <w:t>Purpose</w:t>
        </w:r>
        <w:r w:rsidR="00D20E93">
          <w:rPr>
            <w:noProof/>
            <w:webHidden/>
          </w:rPr>
          <w:tab/>
        </w:r>
        <w:r w:rsidR="00D20E93">
          <w:rPr>
            <w:noProof/>
            <w:webHidden/>
          </w:rPr>
          <w:fldChar w:fldCharType="begin"/>
        </w:r>
        <w:r w:rsidR="00D20E93">
          <w:rPr>
            <w:noProof/>
            <w:webHidden/>
          </w:rPr>
          <w:instrText xml:space="preserve"> PAGEREF _Toc171073694 \h </w:instrText>
        </w:r>
        <w:r w:rsidR="00D20E93">
          <w:rPr>
            <w:noProof/>
            <w:webHidden/>
          </w:rPr>
        </w:r>
        <w:r w:rsidR="00D20E93">
          <w:rPr>
            <w:noProof/>
            <w:webHidden/>
          </w:rPr>
          <w:fldChar w:fldCharType="separate"/>
        </w:r>
        <w:r w:rsidR="00D20E93">
          <w:rPr>
            <w:noProof/>
            <w:webHidden/>
          </w:rPr>
          <w:t>6</w:t>
        </w:r>
        <w:r w:rsidR="00D20E93">
          <w:rPr>
            <w:noProof/>
            <w:webHidden/>
          </w:rPr>
          <w:fldChar w:fldCharType="end"/>
        </w:r>
      </w:hyperlink>
    </w:p>
    <w:p w14:paraId="32F734FD" w14:textId="703A836B" w:rsidR="00D20E93" w:rsidRDefault="00907575">
      <w:pPr>
        <w:pStyle w:val="TOC1"/>
        <w:rPr>
          <w:rFonts w:eastAsiaTheme="minorEastAsia"/>
          <w:noProof/>
          <w:kern w:val="2"/>
          <w:sz w:val="24"/>
          <w:szCs w:val="24"/>
          <w:lang w:eastAsia="en-AU"/>
          <w14:ligatures w14:val="standardContextual"/>
        </w:rPr>
      </w:pPr>
      <w:hyperlink w:anchor="_Toc171073695" w:history="1">
        <w:r w:rsidR="00D20E93" w:rsidRPr="00CB0CD9">
          <w:rPr>
            <w:rStyle w:val="Hyperlink"/>
            <w:noProof/>
          </w:rPr>
          <w:t>Stakeholders</w:t>
        </w:r>
        <w:r w:rsidR="00D20E93">
          <w:rPr>
            <w:noProof/>
            <w:webHidden/>
          </w:rPr>
          <w:tab/>
        </w:r>
        <w:r w:rsidR="00D20E93">
          <w:rPr>
            <w:noProof/>
            <w:webHidden/>
          </w:rPr>
          <w:fldChar w:fldCharType="begin"/>
        </w:r>
        <w:r w:rsidR="00D20E93">
          <w:rPr>
            <w:noProof/>
            <w:webHidden/>
          </w:rPr>
          <w:instrText xml:space="preserve"> PAGEREF _Toc171073695 \h </w:instrText>
        </w:r>
        <w:r w:rsidR="00D20E93">
          <w:rPr>
            <w:noProof/>
            <w:webHidden/>
          </w:rPr>
        </w:r>
        <w:r w:rsidR="00D20E93">
          <w:rPr>
            <w:noProof/>
            <w:webHidden/>
          </w:rPr>
          <w:fldChar w:fldCharType="separate"/>
        </w:r>
        <w:r w:rsidR="00D20E93">
          <w:rPr>
            <w:noProof/>
            <w:webHidden/>
          </w:rPr>
          <w:t>6</w:t>
        </w:r>
        <w:r w:rsidR="00D20E93">
          <w:rPr>
            <w:noProof/>
            <w:webHidden/>
          </w:rPr>
          <w:fldChar w:fldCharType="end"/>
        </w:r>
      </w:hyperlink>
    </w:p>
    <w:p w14:paraId="50B895D7" w14:textId="49C87686" w:rsidR="00D20E93" w:rsidRDefault="00907575">
      <w:pPr>
        <w:pStyle w:val="TOC1"/>
        <w:rPr>
          <w:rFonts w:eastAsiaTheme="minorEastAsia"/>
          <w:noProof/>
          <w:kern w:val="2"/>
          <w:sz w:val="24"/>
          <w:szCs w:val="24"/>
          <w:lang w:eastAsia="en-AU"/>
          <w14:ligatures w14:val="standardContextual"/>
        </w:rPr>
      </w:pPr>
      <w:hyperlink w:anchor="_Toc171073696" w:history="1">
        <w:r w:rsidR="00D20E93" w:rsidRPr="00CB0CD9">
          <w:rPr>
            <w:rStyle w:val="Hyperlink"/>
            <w:noProof/>
          </w:rPr>
          <w:t>What is NDRI?</w:t>
        </w:r>
        <w:r w:rsidR="00D20E93">
          <w:rPr>
            <w:noProof/>
            <w:webHidden/>
          </w:rPr>
          <w:tab/>
        </w:r>
        <w:r w:rsidR="00D20E93">
          <w:rPr>
            <w:noProof/>
            <w:webHidden/>
          </w:rPr>
          <w:fldChar w:fldCharType="begin"/>
        </w:r>
        <w:r w:rsidR="00D20E93">
          <w:rPr>
            <w:noProof/>
            <w:webHidden/>
          </w:rPr>
          <w:instrText xml:space="preserve"> PAGEREF _Toc171073696 \h </w:instrText>
        </w:r>
        <w:r w:rsidR="00D20E93">
          <w:rPr>
            <w:noProof/>
            <w:webHidden/>
          </w:rPr>
        </w:r>
        <w:r w:rsidR="00D20E93">
          <w:rPr>
            <w:noProof/>
            <w:webHidden/>
          </w:rPr>
          <w:fldChar w:fldCharType="separate"/>
        </w:r>
        <w:r w:rsidR="00D20E93">
          <w:rPr>
            <w:noProof/>
            <w:webHidden/>
          </w:rPr>
          <w:t>7</w:t>
        </w:r>
        <w:r w:rsidR="00D20E93">
          <w:rPr>
            <w:noProof/>
            <w:webHidden/>
          </w:rPr>
          <w:fldChar w:fldCharType="end"/>
        </w:r>
      </w:hyperlink>
    </w:p>
    <w:p w14:paraId="54594154" w14:textId="1A9338A7" w:rsidR="00D20E93" w:rsidRDefault="00907575">
      <w:pPr>
        <w:pStyle w:val="TOC1"/>
        <w:rPr>
          <w:rFonts w:eastAsiaTheme="minorEastAsia"/>
          <w:noProof/>
          <w:kern w:val="2"/>
          <w:sz w:val="24"/>
          <w:szCs w:val="24"/>
          <w:lang w:eastAsia="en-AU"/>
          <w14:ligatures w14:val="standardContextual"/>
        </w:rPr>
      </w:pPr>
      <w:hyperlink w:anchor="_Toc171073697" w:history="1">
        <w:r w:rsidR="00D20E93" w:rsidRPr="00CB0CD9">
          <w:rPr>
            <w:rStyle w:val="Hyperlink"/>
            <w:noProof/>
          </w:rPr>
          <w:t>NDRI and First Nations peoples</w:t>
        </w:r>
        <w:r w:rsidR="00D20E93">
          <w:rPr>
            <w:noProof/>
            <w:webHidden/>
          </w:rPr>
          <w:tab/>
        </w:r>
        <w:r w:rsidR="00D20E93">
          <w:rPr>
            <w:noProof/>
            <w:webHidden/>
          </w:rPr>
          <w:fldChar w:fldCharType="begin"/>
        </w:r>
        <w:r w:rsidR="00D20E93">
          <w:rPr>
            <w:noProof/>
            <w:webHidden/>
          </w:rPr>
          <w:instrText xml:space="preserve"> PAGEREF _Toc171073697 \h </w:instrText>
        </w:r>
        <w:r w:rsidR="00D20E93">
          <w:rPr>
            <w:noProof/>
            <w:webHidden/>
          </w:rPr>
        </w:r>
        <w:r w:rsidR="00D20E93">
          <w:rPr>
            <w:noProof/>
            <w:webHidden/>
          </w:rPr>
          <w:fldChar w:fldCharType="separate"/>
        </w:r>
        <w:r w:rsidR="00D20E93">
          <w:rPr>
            <w:noProof/>
            <w:webHidden/>
          </w:rPr>
          <w:t>7</w:t>
        </w:r>
        <w:r w:rsidR="00D20E93">
          <w:rPr>
            <w:noProof/>
            <w:webHidden/>
          </w:rPr>
          <w:fldChar w:fldCharType="end"/>
        </w:r>
      </w:hyperlink>
    </w:p>
    <w:p w14:paraId="7F2C26C0" w14:textId="6EF3B79B" w:rsidR="00D20E93" w:rsidRDefault="00907575">
      <w:pPr>
        <w:pStyle w:val="TOC1"/>
        <w:rPr>
          <w:rFonts w:eastAsiaTheme="minorEastAsia"/>
          <w:noProof/>
          <w:kern w:val="2"/>
          <w:sz w:val="24"/>
          <w:szCs w:val="24"/>
          <w:lang w:eastAsia="en-AU"/>
          <w14:ligatures w14:val="standardContextual"/>
        </w:rPr>
      </w:pPr>
      <w:hyperlink w:anchor="_Toc171073698" w:history="1">
        <w:r w:rsidR="00D20E93" w:rsidRPr="00CB0CD9">
          <w:rPr>
            <w:rStyle w:val="Hyperlink"/>
            <w:noProof/>
          </w:rPr>
          <w:t>Vision for future NDRI ecosystem</w:t>
        </w:r>
        <w:r w:rsidR="00D20E93">
          <w:rPr>
            <w:noProof/>
            <w:webHidden/>
          </w:rPr>
          <w:tab/>
        </w:r>
        <w:r w:rsidR="00D20E93">
          <w:rPr>
            <w:noProof/>
            <w:webHidden/>
          </w:rPr>
          <w:fldChar w:fldCharType="begin"/>
        </w:r>
        <w:r w:rsidR="00D20E93">
          <w:rPr>
            <w:noProof/>
            <w:webHidden/>
          </w:rPr>
          <w:instrText xml:space="preserve"> PAGEREF _Toc171073698 \h </w:instrText>
        </w:r>
        <w:r w:rsidR="00D20E93">
          <w:rPr>
            <w:noProof/>
            <w:webHidden/>
          </w:rPr>
        </w:r>
        <w:r w:rsidR="00D20E93">
          <w:rPr>
            <w:noProof/>
            <w:webHidden/>
          </w:rPr>
          <w:fldChar w:fldCharType="separate"/>
        </w:r>
        <w:r w:rsidR="00D20E93">
          <w:rPr>
            <w:noProof/>
            <w:webHidden/>
          </w:rPr>
          <w:t>9</w:t>
        </w:r>
        <w:r w:rsidR="00D20E93">
          <w:rPr>
            <w:noProof/>
            <w:webHidden/>
          </w:rPr>
          <w:fldChar w:fldCharType="end"/>
        </w:r>
      </w:hyperlink>
    </w:p>
    <w:p w14:paraId="5BD7A1E3" w14:textId="450C37E9" w:rsidR="00D20E93" w:rsidRDefault="00907575">
      <w:pPr>
        <w:pStyle w:val="TOC1"/>
        <w:rPr>
          <w:rFonts w:eastAsiaTheme="minorEastAsia"/>
          <w:noProof/>
          <w:kern w:val="2"/>
          <w:sz w:val="24"/>
          <w:szCs w:val="24"/>
          <w:lang w:eastAsia="en-AU"/>
          <w14:ligatures w14:val="standardContextual"/>
        </w:rPr>
      </w:pPr>
      <w:hyperlink w:anchor="_Toc171073699" w:history="1">
        <w:r w:rsidR="00D20E93" w:rsidRPr="00CB0CD9">
          <w:rPr>
            <w:rStyle w:val="Hyperlink"/>
            <w:noProof/>
          </w:rPr>
          <w:t>Outcomes</w:t>
        </w:r>
        <w:r w:rsidR="00D20E93">
          <w:rPr>
            <w:noProof/>
            <w:webHidden/>
          </w:rPr>
          <w:tab/>
        </w:r>
        <w:r w:rsidR="00D20E93">
          <w:rPr>
            <w:noProof/>
            <w:webHidden/>
          </w:rPr>
          <w:fldChar w:fldCharType="begin"/>
        </w:r>
        <w:r w:rsidR="00D20E93">
          <w:rPr>
            <w:noProof/>
            <w:webHidden/>
          </w:rPr>
          <w:instrText xml:space="preserve"> PAGEREF _Toc171073699 \h </w:instrText>
        </w:r>
        <w:r w:rsidR="00D20E93">
          <w:rPr>
            <w:noProof/>
            <w:webHidden/>
          </w:rPr>
        </w:r>
        <w:r w:rsidR="00D20E93">
          <w:rPr>
            <w:noProof/>
            <w:webHidden/>
          </w:rPr>
          <w:fldChar w:fldCharType="separate"/>
        </w:r>
        <w:r w:rsidR="00D20E93">
          <w:rPr>
            <w:noProof/>
            <w:webHidden/>
          </w:rPr>
          <w:t>9</w:t>
        </w:r>
        <w:r w:rsidR="00D20E93">
          <w:rPr>
            <w:noProof/>
            <w:webHidden/>
          </w:rPr>
          <w:fldChar w:fldCharType="end"/>
        </w:r>
      </w:hyperlink>
    </w:p>
    <w:p w14:paraId="7A6A7154" w14:textId="7337018B" w:rsidR="00D20E93" w:rsidRDefault="00907575">
      <w:pPr>
        <w:pStyle w:val="TOC3"/>
        <w:rPr>
          <w:rFonts w:eastAsiaTheme="minorEastAsia"/>
          <w:noProof/>
          <w:kern w:val="2"/>
          <w:sz w:val="24"/>
          <w:szCs w:val="24"/>
          <w:lang w:eastAsia="en-AU"/>
          <w14:ligatures w14:val="standardContextual"/>
        </w:rPr>
      </w:pPr>
      <w:hyperlink w:anchor="_Toc171073700" w:history="1">
        <w:r w:rsidR="00D20E93" w:rsidRPr="00CB0CD9">
          <w:rPr>
            <w:rStyle w:val="Hyperlink"/>
            <w:noProof/>
          </w:rPr>
          <w:t>1. Underpinned by training frameworks for researchers and NRI workforce</w:t>
        </w:r>
        <w:r w:rsidR="00D20E93">
          <w:rPr>
            <w:noProof/>
            <w:webHidden/>
          </w:rPr>
          <w:tab/>
        </w:r>
        <w:r w:rsidR="00D20E93">
          <w:rPr>
            <w:noProof/>
            <w:webHidden/>
          </w:rPr>
          <w:fldChar w:fldCharType="begin"/>
        </w:r>
        <w:r w:rsidR="00D20E93">
          <w:rPr>
            <w:noProof/>
            <w:webHidden/>
          </w:rPr>
          <w:instrText xml:space="preserve"> PAGEREF _Toc171073700 \h </w:instrText>
        </w:r>
        <w:r w:rsidR="00D20E93">
          <w:rPr>
            <w:noProof/>
            <w:webHidden/>
          </w:rPr>
        </w:r>
        <w:r w:rsidR="00D20E93">
          <w:rPr>
            <w:noProof/>
            <w:webHidden/>
          </w:rPr>
          <w:fldChar w:fldCharType="separate"/>
        </w:r>
        <w:r w:rsidR="00D20E93">
          <w:rPr>
            <w:noProof/>
            <w:webHidden/>
          </w:rPr>
          <w:t>10</w:t>
        </w:r>
        <w:r w:rsidR="00D20E93">
          <w:rPr>
            <w:noProof/>
            <w:webHidden/>
          </w:rPr>
          <w:fldChar w:fldCharType="end"/>
        </w:r>
      </w:hyperlink>
    </w:p>
    <w:p w14:paraId="608AAAFC" w14:textId="4CC5970E" w:rsidR="00D20E93" w:rsidRDefault="00907575">
      <w:pPr>
        <w:pStyle w:val="TOC3"/>
        <w:rPr>
          <w:rFonts w:eastAsiaTheme="minorEastAsia"/>
          <w:noProof/>
          <w:kern w:val="2"/>
          <w:sz w:val="24"/>
          <w:szCs w:val="24"/>
          <w:lang w:eastAsia="en-AU"/>
          <w14:ligatures w14:val="standardContextual"/>
        </w:rPr>
      </w:pPr>
      <w:hyperlink w:anchor="_Toc171073701" w:history="1">
        <w:r w:rsidR="00D20E93" w:rsidRPr="00CB0CD9">
          <w:rPr>
            <w:rStyle w:val="Hyperlink"/>
            <w:noProof/>
          </w:rPr>
          <w:t>2. Responsive to technological and societal shifts</w:t>
        </w:r>
        <w:r w:rsidR="00D20E93">
          <w:rPr>
            <w:noProof/>
            <w:webHidden/>
          </w:rPr>
          <w:tab/>
        </w:r>
        <w:r w:rsidR="00D20E93">
          <w:rPr>
            <w:noProof/>
            <w:webHidden/>
          </w:rPr>
          <w:fldChar w:fldCharType="begin"/>
        </w:r>
        <w:r w:rsidR="00D20E93">
          <w:rPr>
            <w:noProof/>
            <w:webHidden/>
          </w:rPr>
          <w:instrText xml:space="preserve"> PAGEREF _Toc171073701 \h </w:instrText>
        </w:r>
        <w:r w:rsidR="00D20E93">
          <w:rPr>
            <w:noProof/>
            <w:webHidden/>
          </w:rPr>
        </w:r>
        <w:r w:rsidR="00D20E93">
          <w:rPr>
            <w:noProof/>
            <w:webHidden/>
          </w:rPr>
          <w:fldChar w:fldCharType="separate"/>
        </w:r>
        <w:r w:rsidR="00D20E93">
          <w:rPr>
            <w:noProof/>
            <w:webHidden/>
          </w:rPr>
          <w:t>12</w:t>
        </w:r>
        <w:r w:rsidR="00D20E93">
          <w:rPr>
            <w:noProof/>
            <w:webHidden/>
          </w:rPr>
          <w:fldChar w:fldCharType="end"/>
        </w:r>
      </w:hyperlink>
    </w:p>
    <w:p w14:paraId="42CE6EF9" w14:textId="4CC36CD4" w:rsidR="00D20E93" w:rsidRDefault="00907575">
      <w:pPr>
        <w:pStyle w:val="TOC3"/>
        <w:rPr>
          <w:rFonts w:eastAsiaTheme="minorEastAsia"/>
          <w:noProof/>
          <w:kern w:val="2"/>
          <w:sz w:val="24"/>
          <w:szCs w:val="24"/>
          <w:lang w:eastAsia="en-AU"/>
          <w14:ligatures w14:val="standardContextual"/>
        </w:rPr>
      </w:pPr>
      <w:hyperlink w:anchor="_Toc171073702" w:history="1">
        <w:r w:rsidR="00D20E93" w:rsidRPr="00CB0CD9">
          <w:rPr>
            <w:rStyle w:val="Hyperlink"/>
            <w:noProof/>
            <w:lang w:eastAsia="en-AU"/>
          </w:rPr>
          <w:t xml:space="preserve">3. </w:t>
        </w:r>
        <w:r w:rsidR="00D20E93" w:rsidRPr="00CB0CD9">
          <w:rPr>
            <w:rStyle w:val="Hyperlink"/>
            <w:noProof/>
          </w:rPr>
          <w:t>Consistent in its standards for data collection, curation and access.</w:t>
        </w:r>
        <w:r w:rsidR="00D20E93">
          <w:rPr>
            <w:noProof/>
            <w:webHidden/>
          </w:rPr>
          <w:tab/>
        </w:r>
        <w:r w:rsidR="00D20E93">
          <w:rPr>
            <w:noProof/>
            <w:webHidden/>
          </w:rPr>
          <w:fldChar w:fldCharType="begin"/>
        </w:r>
        <w:r w:rsidR="00D20E93">
          <w:rPr>
            <w:noProof/>
            <w:webHidden/>
          </w:rPr>
          <w:instrText xml:space="preserve"> PAGEREF _Toc171073702 \h </w:instrText>
        </w:r>
        <w:r w:rsidR="00D20E93">
          <w:rPr>
            <w:noProof/>
            <w:webHidden/>
          </w:rPr>
        </w:r>
        <w:r w:rsidR="00D20E93">
          <w:rPr>
            <w:noProof/>
            <w:webHidden/>
          </w:rPr>
          <w:fldChar w:fldCharType="separate"/>
        </w:r>
        <w:r w:rsidR="00D20E93">
          <w:rPr>
            <w:noProof/>
            <w:webHidden/>
          </w:rPr>
          <w:t>15</w:t>
        </w:r>
        <w:r w:rsidR="00D20E93">
          <w:rPr>
            <w:noProof/>
            <w:webHidden/>
          </w:rPr>
          <w:fldChar w:fldCharType="end"/>
        </w:r>
      </w:hyperlink>
    </w:p>
    <w:p w14:paraId="04840FBE" w14:textId="3D2E3E0B" w:rsidR="00D20E93" w:rsidRDefault="00907575">
      <w:pPr>
        <w:pStyle w:val="TOC3"/>
        <w:rPr>
          <w:rFonts w:eastAsiaTheme="minorEastAsia"/>
          <w:noProof/>
          <w:kern w:val="2"/>
          <w:sz w:val="24"/>
          <w:szCs w:val="24"/>
          <w:lang w:eastAsia="en-AU"/>
          <w14:ligatures w14:val="standardContextual"/>
        </w:rPr>
      </w:pPr>
      <w:hyperlink w:anchor="_Toc171073703" w:history="1">
        <w:r w:rsidR="00D20E93" w:rsidRPr="00CB0CD9">
          <w:rPr>
            <w:rStyle w:val="Hyperlink"/>
            <w:noProof/>
          </w:rPr>
          <w:t>4. Integrated across levels of computing and data infrastructure</w:t>
        </w:r>
        <w:r w:rsidR="00D20E93">
          <w:rPr>
            <w:noProof/>
            <w:webHidden/>
          </w:rPr>
          <w:tab/>
        </w:r>
        <w:r w:rsidR="00D20E93">
          <w:rPr>
            <w:noProof/>
            <w:webHidden/>
          </w:rPr>
          <w:fldChar w:fldCharType="begin"/>
        </w:r>
        <w:r w:rsidR="00D20E93">
          <w:rPr>
            <w:noProof/>
            <w:webHidden/>
          </w:rPr>
          <w:instrText xml:space="preserve"> PAGEREF _Toc171073703 \h </w:instrText>
        </w:r>
        <w:r w:rsidR="00D20E93">
          <w:rPr>
            <w:noProof/>
            <w:webHidden/>
          </w:rPr>
        </w:r>
        <w:r w:rsidR="00D20E93">
          <w:rPr>
            <w:noProof/>
            <w:webHidden/>
          </w:rPr>
          <w:fldChar w:fldCharType="separate"/>
        </w:r>
        <w:r w:rsidR="00D20E93">
          <w:rPr>
            <w:noProof/>
            <w:webHidden/>
          </w:rPr>
          <w:t>18</w:t>
        </w:r>
        <w:r w:rsidR="00D20E93">
          <w:rPr>
            <w:noProof/>
            <w:webHidden/>
          </w:rPr>
          <w:fldChar w:fldCharType="end"/>
        </w:r>
      </w:hyperlink>
    </w:p>
    <w:p w14:paraId="595C91DC" w14:textId="65064AF1" w:rsidR="00D20E93" w:rsidRDefault="00907575">
      <w:pPr>
        <w:pStyle w:val="TOC3"/>
        <w:rPr>
          <w:rFonts w:eastAsiaTheme="minorEastAsia"/>
          <w:noProof/>
          <w:kern w:val="2"/>
          <w:sz w:val="24"/>
          <w:szCs w:val="24"/>
          <w:lang w:eastAsia="en-AU"/>
          <w14:ligatures w14:val="standardContextual"/>
        </w:rPr>
      </w:pPr>
      <w:hyperlink w:anchor="_Toc171073704" w:history="1">
        <w:r w:rsidR="00D20E93" w:rsidRPr="00CB0CD9">
          <w:rPr>
            <w:rStyle w:val="Hyperlink"/>
            <w:noProof/>
          </w:rPr>
          <w:t>5. Cybersecure, particularly for national-scale data and computing</w:t>
        </w:r>
        <w:r w:rsidR="00D20E93">
          <w:rPr>
            <w:noProof/>
            <w:webHidden/>
          </w:rPr>
          <w:tab/>
        </w:r>
        <w:r w:rsidR="00D20E93">
          <w:rPr>
            <w:noProof/>
            <w:webHidden/>
          </w:rPr>
          <w:fldChar w:fldCharType="begin"/>
        </w:r>
        <w:r w:rsidR="00D20E93">
          <w:rPr>
            <w:noProof/>
            <w:webHidden/>
          </w:rPr>
          <w:instrText xml:space="preserve"> PAGEREF _Toc171073704 \h </w:instrText>
        </w:r>
        <w:r w:rsidR="00D20E93">
          <w:rPr>
            <w:noProof/>
            <w:webHidden/>
          </w:rPr>
        </w:r>
        <w:r w:rsidR="00D20E93">
          <w:rPr>
            <w:noProof/>
            <w:webHidden/>
          </w:rPr>
          <w:fldChar w:fldCharType="separate"/>
        </w:r>
        <w:r w:rsidR="00D20E93">
          <w:rPr>
            <w:noProof/>
            <w:webHidden/>
          </w:rPr>
          <w:t>21</w:t>
        </w:r>
        <w:r w:rsidR="00D20E93">
          <w:rPr>
            <w:noProof/>
            <w:webHidden/>
          </w:rPr>
          <w:fldChar w:fldCharType="end"/>
        </w:r>
      </w:hyperlink>
    </w:p>
    <w:p w14:paraId="4F549AB5" w14:textId="2DCA9299" w:rsidR="00D20E93" w:rsidRDefault="00907575">
      <w:pPr>
        <w:pStyle w:val="TOC3"/>
        <w:rPr>
          <w:rFonts w:eastAsiaTheme="minorEastAsia"/>
          <w:noProof/>
          <w:kern w:val="2"/>
          <w:sz w:val="24"/>
          <w:szCs w:val="24"/>
          <w:lang w:eastAsia="en-AU"/>
          <w14:ligatures w14:val="standardContextual"/>
        </w:rPr>
      </w:pPr>
      <w:hyperlink w:anchor="_Toc171073705" w:history="1">
        <w:r w:rsidR="00D20E93" w:rsidRPr="00CB0CD9">
          <w:rPr>
            <w:rStyle w:val="Hyperlink"/>
            <w:noProof/>
          </w:rPr>
          <w:t>6. Maximised by openly available research software tools</w:t>
        </w:r>
        <w:r w:rsidR="00D20E93">
          <w:rPr>
            <w:noProof/>
            <w:webHidden/>
          </w:rPr>
          <w:tab/>
        </w:r>
        <w:r w:rsidR="00D20E93">
          <w:rPr>
            <w:noProof/>
            <w:webHidden/>
          </w:rPr>
          <w:fldChar w:fldCharType="begin"/>
        </w:r>
        <w:r w:rsidR="00D20E93">
          <w:rPr>
            <w:noProof/>
            <w:webHidden/>
          </w:rPr>
          <w:instrText xml:space="preserve"> PAGEREF _Toc171073705 \h </w:instrText>
        </w:r>
        <w:r w:rsidR="00D20E93">
          <w:rPr>
            <w:noProof/>
            <w:webHidden/>
          </w:rPr>
        </w:r>
        <w:r w:rsidR="00D20E93">
          <w:rPr>
            <w:noProof/>
            <w:webHidden/>
          </w:rPr>
          <w:fldChar w:fldCharType="separate"/>
        </w:r>
        <w:r w:rsidR="00D20E93">
          <w:rPr>
            <w:noProof/>
            <w:webHidden/>
          </w:rPr>
          <w:t>24</w:t>
        </w:r>
        <w:r w:rsidR="00D20E93">
          <w:rPr>
            <w:noProof/>
            <w:webHidden/>
          </w:rPr>
          <w:fldChar w:fldCharType="end"/>
        </w:r>
      </w:hyperlink>
    </w:p>
    <w:p w14:paraId="7BC00045" w14:textId="07E2A672" w:rsidR="00D20E93" w:rsidRDefault="00907575">
      <w:pPr>
        <w:pStyle w:val="TOC1"/>
        <w:rPr>
          <w:rFonts w:eastAsiaTheme="minorEastAsia"/>
          <w:noProof/>
          <w:kern w:val="2"/>
          <w:sz w:val="24"/>
          <w:szCs w:val="24"/>
          <w:lang w:eastAsia="en-AU"/>
          <w14:ligatures w14:val="standardContextual"/>
        </w:rPr>
      </w:pPr>
      <w:hyperlink w:anchor="_Toc171073706" w:history="1">
        <w:r w:rsidR="00D20E93" w:rsidRPr="00CB0CD9">
          <w:rPr>
            <w:rStyle w:val="Hyperlink"/>
            <w:noProof/>
          </w:rPr>
          <w:t>Implementation and Review</w:t>
        </w:r>
        <w:r w:rsidR="00D20E93">
          <w:rPr>
            <w:noProof/>
            <w:webHidden/>
          </w:rPr>
          <w:tab/>
        </w:r>
        <w:r w:rsidR="00D20E93">
          <w:rPr>
            <w:noProof/>
            <w:webHidden/>
          </w:rPr>
          <w:fldChar w:fldCharType="begin"/>
        </w:r>
        <w:r w:rsidR="00D20E93">
          <w:rPr>
            <w:noProof/>
            <w:webHidden/>
          </w:rPr>
          <w:instrText xml:space="preserve"> PAGEREF _Toc171073706 \h </w:instrText>
        </w:r>
        <w:r w:rsidR="00D20E93">
          <w:rPr>
            <w:noProof/>
            <w:webHidden/>
          </w:rPr>
        </w:r>
        <w:r w:rsidR="00D20E93">
          <w:rPr>
            <w:noProof/>
            <w:webHidden/>
          </w:rPr>
          <w:fldChar w:fldCharType="separate"/>
        </w:r>
        <w:r w:rsidR="00D20E93">
          <w:rPr>
            <w:noProof/>
            <w:webHidden/>
          </w:rPr>
          <w:t>26</w:t>
        </w:r>
        <w:r w:rsidR="00D20E93">
          <w:rPr>
            <w:noProof/>
            <w:webHidden/>
          </w:rPr>
          <w:fldChar w:fldCharType="end"/>
        </w:r>
      </w:hyperlink>
    </w:p>
    <w:p w14:paraId="0FD75433" w14:textId="4F48C3C1" w:rsidR="00D20E93" w:rsidRDefault="00907575">
      <w:pPr>
        <w:pStyle w:val="TOC3"/>
        <w:rPr>
          <w:rFonts w:eastAsiaTheme="minorEastAsia"/>
          <w:noProof/>
          <w:kern w:val="2"/>
          <w:sz w:val="24"/>
          <w:szCs w:val="24"/>
          <w:lang w:eastAsia="en-AU"/>
          <w14:ligatures w14:val="standardContextual"/>
        </w:rPr>
      </w:pPr>
      <w:hyperlink w:anchor="_Toc171073707" w:history="1">
        <w:r w:rsidR="00D20E93" w:rsidRPr="00CB0CD9">
          <w:rPr>
            <w:rStyle w:val="Hyperlink"/>
            <w:noProof/>
          </w:rPr>
          <w:t>Implementation</w:t>
        </w:r>
        <w:r w:rsidR="00D20E93">
          <w:rPr>
            <w:noProof/>
            <w:webHidden/>
          </w:rPr>
          <w:tab/>
        </w:r>
        <w:r w:rsidR="00D20E93">
          <w:rPr>
            <w:noProof/>
            <w:webHidden/>
          </w:rPr>
          <w:fldChar w:fldCharType="begin"/>
        </w:r>
        <w:r w:rsidR="00D20E93">
          <w:rPr>
            <w:noProof/>
            <w:webHidden/>
          </w:rPr>
          <w:instrText xml:space="preserve"> PAGEREF _Toc171073707 \h </w:instrText>
        </w:r>
        <w:r w:rsidR="00D20E93">
          <w:rPr>
            <w:noProof/>
            <w:webHidden/>
          </w:rPr>
        </w:r>
        <w:r w:rsidR="00D20E93">
          <w:rPr>
            <w:noProof/>
            <w:webHidden/>
          </w:rPr>
          <w:fldChar w:fldCharType="separate"/>
        </w:r>
        <w:r w:rsidR="00D20E93">
          <w:rPr>
            <w:noProof/>
            <w:webHidden/>
          </w:rPr>
          <w:t>26</w:t>
        </w:r>
        <w:r w:rsidR="00D20E93">
          <w:rPr>
            <w:noProof/>
            <w:webHidden/>
          </w:rPr>
          <w:fldChar w:fldCharType="end"/>
        </w:r>
      </w:hyperlink>
    </w:p>
    <w:p w14:paraId="52C5E931" w14:textId="54C798B2" w:rsidR="00D20E93" w:rsidRDefault="00907575">
      <w:pPr>
        <w:pStyle w:val="TOC3"/>
        <w:rPr>
          <w:rFonts w:eastAsiaTheme="minorEastAsia"/>
          <w:noProof/>
          <w:kern w:val="2"/>
          <w:sz w:val="24"/>
          <w:szCs w:val="24"/>
          <w:lang w:eastAsia="en-AU"/>
          <w14:ligatures w14:val="standardContextual"/>
        </w:rPr>
      </w:pPr>
      <w:hyperlink w:anchor="_Toc171073708" w:history="1">
        <w:r w:rsidR="00D20E93" w:rsidRPr="00CB0CD9">
          <w:rPr>
            <w:rStyle w:val="Hyperlink"/>
            <w:noProof/>
          </w:rPr>
          <w:t>Monitoring and Review</w:t>
        </w:r>
        <w:r w:rsidR="00D20E93">
          <w:rPr>
            <w:noProof/>
            <w:webHidden/>
          </w:rPr>
          <w:tab/>
        </w:r>
        <w:r w:rsidR="00D20E93">
          <w:rPr>
            <w:noProof/>
            <w:webHidden/>
          </w:rPr>
          <w:fldChar w:fldCharType="begin"/>
        </w:r>
        <w:r w:rsidR="00D20E93">
          <w:rPr>
            <w:noProof/>
            <w:webHidden/>
          </w:rPr>
          <w:instrText xml:space="preserve"> PAGEREF _Toc171073708 \h </w:instrText>
        </w:r>
        <w:r w:rsidR="00D20E93">
          <w:rPr>
            <w:noProof/>
            <w:webHidden/>
          </w:rPr>
        </w:r>
        <w:r w:rsidR="00D20E93">
          <w:rPr>
            <w:noProof/>
            <w:webHidden/>
          </w:rPr>
          <w:fldChar w:fldCharType="separate"/>
        </w:r>
        <w:r w:rsidR="00D20E93">
          <w:rPr>
            <w:noProof/>
            <w:webHidden/>
          </w:rPr>
          <w:t>27</w:t>
        </w:r>
        <w:r w:rsidR="00D20E93">
          <w:rPr>
            <w:noProof/>
            <w:webHidden/>
          </w:rPr>
          <w:fldChar w:fldCharType="end"/>
        </w:r>
      </w:hyperlink>
    </w:p>
    <w:p w14:paraId="492FB66F" w14:textId="0D8FCD47" w:rsidR="0017134D" w:rsidRDefault="00AF1F18">
      <w:r>
        <w:fldChar w:fldCharType="end"/>
      </w:r>
      <w:r w:rsidR="0017134D">
        <w:br w:type="page"/>
      </w:r>
    </w:p>
    <w:p w14:paraId="46768C60" w14:textId="73C5925F" w:rsidR="0017134D" w:rsidRPr="00A702CE" w:rsidRDefault="00BF7C8B" w:rsidP="009F2939">
      <w:pPr>
        <w:pStyle w:val="Heading2"/>
        <w:jc w:val="both"/>
        <w:rPr>
          <w:sz w:val="32"/>
          <w:szCs w:val="32"/>
        </w:rPr>
      </w:pPr>
      <w:bookmarkStart w:id="2" w:name="_Toc167370233"/>
      <w:bookmarkStart w:id="3" w:name="_Toc171073691"/>
      <w:r w:rsidRPr="00A702CE">
        <w:rPr>
          <w:sz w:val="32"/>
          <w:szCs w:val="32"/>
        </w:rPr>
        <w:lastRenderedPageBreak/>
        <w:t>Introduction</w:t>
      </w:r>
      <w:bookmarkEnd w:id="2"/>
      <w:bookmarkEnd w:id="3"/>
    </w:p>
    <w:p w14:paraId="3C63459C" w14:textId="0794E413" w:rsidR="00811831" w:rsidRDefault="00811831" w:rsidP="009F2939">
      <w:pPr>
        <w:spacing w:after="120"/>
        <w:jc w:val="both"/>
      </w:pPr>
      <w:r>
        <w:t xml:space="preserve">Australia is the beneficiary of internationally recognised and highly efficient research infrastructure that consistently delivers outstanding returns. </w:t>
      </w:r>
      <w:r w:rsidR="00530DD1">
        <w:t>This</w:t>
      </w:r>
      <w:r>
        <w:t xml:space="preserve"> has been </w:t>
      </w:r>
      <w:r w:rsidR="00163E95">
        <w:t xml:space="preserve">enabled by </w:t>
      </w:r>
      <w:r>
        <w:t>the implementation of strategic roadmaps and fund</w:t>
      </w:r>
      <w:r w:rsidR="00163E95">
        <w:t xml:space="preserve">ing from </w:t>
      </w:r>
      <w:r>
        <w:t>successive Australian Governments,</w:t>
      </w:r>
      <w:r w:rsidR="00163E95">
        <w:t xml:space="preserve"> along </w:t>
      </w:r>
      <w:r>
        <w:t>with support from state and territory governments, universities, and research agencies.</w:t>
      </w:r>
    </w:p>
    <w:p w14:paraId="033B5B22" w14:textId="180CF819" w:rsidR="00811831" w:rsidRDefault="00195A47" w:rsidP="009F2939">
      <w:pPr>
        <w:spacing w:after="120"/>
        <w:jc w:val="both"/>
      </w:pPr>
      <w:r>
        <w:t xml:space="preserve">The most recent strategic roadmap (the 2021 National Research Infrastructure </w:t>
      </w:r>
      <w:r w:rsidR="0027364A">
        <w:t xml:space="preserve">(NRI) </w:t>
      </w:r>
      <w:r>
        <w:t>Roadmap</w:t>
      </w:r>
      <w:r w:rsidR="002637A2">
        <w:rPr>
          <w:rStyle w:val="FootnoteReference"/>
        </w:rPr>
        <w:footnoteReference w:id="2"/>
      </w:r>
      <w:r>
        <w:t>)</w:t>
      </w:r>
      <w:r w:rsidR="00157691">
        <w:t xml:space="preserve"> </w:t>
      </w:r>
      <w:r w:rsidR="004A65DA">
        <w:t xml:space="preserve">examined </w:t>
      </w:r>
      <w:r w:rsidR="00A557CB">
        <w:t>NRI</w:t>
      </w:r>
      <w:r w:rsidR="00C4602B">
        <w:t xml:space="preserve"> </w:t>
      </w:r>
      <w:r w:rsidR="00163E95">
        <w:t>needs</w:t>
      </w:r>
      <w:r w:rsidR="00A557CB">
        <w:t xml:space="preserve">, </w:t>
      </w:r>
      <w:r w:rsidR="00163E95">
        <w:t xml:space="preserve">priorities and </w:t>
      </w:r>
      <w:r w:rsidR="003130F6">
        <w:t>recommend</w:t>
      </w:r>
      <w:r w:rsidR="00163E95">
        <w:t>ed</w:t>
      </w:r>
      <w:r w:rsidR="003130F6">
        <w:t>:</w:t>
      </w:r>
    </w:p>
    <w:p w14:paraId="64513C41" w14:textId="3ACACE69" w:rsidR="003130F6" w:rsidRDefault="00C01DD1" w:rsidP="009F2939">
      <w:pPr>
        <w:pStyle w:val="ListParagraph"/>
        <w:numPr>
          <w:ilvl w:val="0"/>
          <w:numId w:val="9"/>
        </w:numPr>
        <w:spacing w:after="120"/>
        <w:jc w:val="both"/>
      </w:pPr>
      <w:r>
        <w:t>t</w:t>
      </w:r>
      <w:r w:rsidR="00163E95">
        <w:t>hat t</w:t>
      </w:r>
      <w:r w:rsidR="00F11871">
        <w:t xml:space="preserve">he current </w:t>
      </w:r>
      <w:r w:rsidR="00DD2F07">
        <w:t>NRI portfolio (funded by the National Collaborative Research Infrastructure Strategy</w:t>
      </w:r>
      <w:r w:rsidR="007251E2">
        <w:rPr>
          <w:rStyle w:val="FootnoteReference"/>
        </w:rPr>
        <w:footnoteReference w:id="3"/>
      </w:r>
      <w:r w:rsidR="000269CF">
        <w:t xml:space="preserve"> (NCRIS)</w:t>
      </w:r>
      <w:r w:rsidR="00A557CB">
        <w:t>)</w:t>
      </w:r>
      <w:r w:rsidR="00DD2F07">
        <w:t xml:space="preserve"> </w:t>
      </w:r>
      <w:r w:rsidR="00EE2FCA">
        <w:t xml:space="preserve">positions Australia well </w:t>
      </w:r>
      <w:r w:rsidR="00475895">
        <w:t>in its research effort and is expected to continue to do so (</w:t>
      </w:r>
      <w:r w:rsidR="00C822AC">
        <w:t>Finding</w:t>
      </w:r>
      <w:r w:rsidR="00475895">
        <w:t xml:space="preserve"> </w:t>
      </w:r>
      <w:r w:rsidR="00F653B2">
        <w:t>1</w:t>
      </w:r>
      <w:r w:rsidR="00475895">
        <w:t>)</w:t>
      </w:r>
      <w:r w:rsidR="00C17066">
        <w:t>.</w:t>
      </w:r>
    </w:p>
    <w:p w14:paraId="42628A6C" w14:textId="7F467AF5" w:rsidR="00475895" w:rsidRDefault="00C01DD1" w:rsidP="009F2939">
      <w:pPr>
        <w:pStyle w:val="ListParagraph"/>
        <w:numPr>
          <w:ilvl w:val="0"/>
          <w:numId w:val="9"/>
        </w:numPr>
        <w:spacing w:after="120"/>
        <w:jc w:val="both"/>
      </w:pPr>
      <w:r>
        <w:t>t</w:t>
      </w:r>
      <w:r w:rsidR="00163E95">
        <w:t>o e</w:t>
      </w:r>
      <w:r w:rsidR="00B27461">
        <w:t xml:space="preserve">stablish </w:t>
      </w:r>
      <w:r w:rsidR="00BD6D59">
        <w:t xml:space="preserve">an </w:t>
      </w:r>
      <w:r w:rsidR="00A557CB">
        <w:t>e</w:t>
      </w:r>
      <w:r w:rsidR="00BD6D59">
        <w:t xml:space="preserve">xpert </w:t>
      </w:r>
      <w:r w:rsidR="00557D81">
        <w:t xml:space="preserve">NRI Advisory Group </w:t>
      </w:r>
      <w:r w:rsidR="002637A2">
        <w:t>(NRIAG)</w:t>
      </w:r>
      <w:r w:rsidR="00AE4D9F">
        <w:rPr>
          <w:rStyle w:val="FootnoteReference"/>
        </w:rPr>
        <w:footnoteReference w:id="4"/>
      </w:r>
      <w:r w:rsidR="002637A2">
        <w:t xml:space="preserve"> </w:t>
      </w:r>
      <w:r w:rsidR="00BD6D59">
        <w:t>to drive a more effective NRI ecosystem (</w:t>
      </w:r>
      <w:r w:rsidR="00F653B2">
        <w:t>Recommendation</w:t>
      </w:r>
      <w:r w:rsidR="00BD6D59">
        <w:t xml:space="preserve"> </w:t>
      </w:r>
      <w:r w:rsidR="00F653B2">
        <w:t>4)</w:t>
      </w:r>
      <w:r w:rsidR="00C17066">
        <w:t>.</w:t>
      </w:r>
      <w:r w:rsidR="00371E9C" w:rsidRPr="00C301AC">
        <w:rPr>
          <w:rStyle w:val="FootnoteReference"/>
        </w:rPr>
        <w:t xml:space="preserve"> </w:t>
      </w:r>
    </w:p>
    <w:p w14:paraId="54C615EE" w14:textId="54FF40D4" w:rsidR="00BD6D59" w:rsidRDefault="00C01DD1" w:rsidP="009F2939">
      <w:pPr>
        <w:pStyle w:val="ListParagraph"/>
        <w:numPr>
          <w:ilvl w:val="0"/>
          <w:numId w:val="9"/>
        </w:numPr>
        <w:spacing w:after="120"/>
        <w:jc w:val="both"/>
      </w:pPr>
      <w:r>
        <w:t>t</w:t>
      </w:r>
      <w:r w:rsidR="00163E95">
        <w:t>o d</w:t>
      </w:r>
      <w:r w:rsidR="006937A9">
        <w:t xml:space="preserve">evelop a </w:t>
      </w:r>
      <w:r w:rsidR="00723CF6">
        <w:t>National Digital Research Infrastructure</w:t>
      </w:r>
      <w:r w:rsidR="0036656D">
        <w:t xml:space="preserve"> (NDRI)</w:t>
      </w:r>
      <w:r w:rsidR="00723CF6">
        <w:t xml:space="preserve"> </w:t>
      </w:r>
      <w:r w:rsidR="005C4D6E">
        <w:t>Strategy (Recommendation 7)</w:t>
      </w:r>
      <w:r w:rsidR="00C17066">
        <w:t>.</w:t>
      </w:r>
    </w:p>
    <w:p w14:paraId="1BD3EEEA" w14:textId="0C4BDD86" w:rsidR="00E404F1" w:rsidRDefault="00C01DD1" w:rsidP="009F2939">
      <w:pPr>
        <w:pStyle w:val="ListParagraph"/>
        <w:numPr>
          <w:ilvl w:val="0"/>
          <w:numId w:val="9"/>
        </w:numPr>
        <w:spacing w:after="120"/>
        <w:jc w:val="both"/>
      </w:pPr>
      <w:r>
        <w:t>t</w:t>
      </w:r>
      <w:r w:rsidR="00163E95">
        <w:t>o p</w:t>
      </w:r>
      <w:r w:rsidR="00E404F1">
        <w:t xml:space="preserve">repare Australia to capitalise </w:t>
      </w:r>
      <w:r w:rsidR="009D7D0E">
        <w:t>on future opportunities</w:t>
      </w:r>
      <w:r w:rsidR="008C71C7">
        <w:t xml:space="preserve"> (Recommendation 8)</w:t>
      </w:r>
      <w:r w:rsidR="009D7D0E">
        <w:t xml:space="preserve">, including cutting-edge </w:t>
      </w:r>
      <w:r w:rsidR="00F50044">
        <w:t>NDRI</w:t>
      </w:r>
      <w:r w:rsidR="008C71C7">
        <w:t>.</w:t>
      </w:r>
    </w:p>
    <w:p w14:paraId="08BD6C73" w14:textId="195DA769" w:rsidR="008767A3" w:rsidRDefault="008767A3" w:rsidP="009F2939">
      <w:pPr>
        <w:spacing w:after="120"/>
        <w:jc w:val="both"/>
      </w:pPr>
      <w:r>
        <w:t>The 2021 NRI Roadmap</w:t>
      </w:r>
      <w:r w:rsidDel="006D2FBD">
        <w:t xml:space="preserve"> </w:t>
      </w:r>
      <w:r>
        <w:t>identified the need for an increased focus on NDRI</w:t>
      </w:r>
      <w:r w:rsidR="00163E95">
        <w:t xml:space="preserve">. This was in recognition of </w:t>
      </w:r>
      <w:r>
        <w:t xml:space="preserve">Australia’s system of NDRI </w:t>
      </w:r>
      <w:r w:rsidR="00163E95">
        <w:t>as</w:t>
      </w:r>
      <w:r>
        <w:t xml:space="preserve"> fundamental to the research and innovation effort</w:t>
      </w:r>
      <w:r w:rsidR="0082417F">
        <w:t xml:space="preserve"> a</w:t>
      </w:r>
      <w:r w:rsidR="00163E95">
        <w:t xml:space="preserve">s well as in the provision of </w:t>
      </w:r>
      <w:r>
        <w:t xml:space="preserve">critical support </w:t>
      </w:r>
      <w:r w:rsidR="00163E95">
        <w:t>for</w:t>
      </w:r>
      <w:r>
        <w:t xml:space="preserve"> government decision-making. This </w:t>
      </w:r>
      <w:r w:rsidR="00163E95">
        <w:t>wa</w:t>
      </w:r>
      <w:r>
        <w:t xml:space="preserve">s further </w:t>
      </w:r>
      <w:r w:rsidRPr="00B36D48">
        <w:t>emphasised by the need for Australian researchers to maintain and grow international research collaboration networks and to uphold the nation’s reputable global standing.</w:t>
      </w:r>
      <w:r>
        <w:t xml:space="preserve"> </w:t>
      </w:r>
      <w:r w:rsidR="006E1CA6">
        <w:t>Technological developments, such as quantum computing and artificial intelligence, also show the need for an increased focus on NDRI.</w:t>
      </w:r>
    </w:p>
    <w:p w14:paraId="7282BBB4" w14:textId="32CBA479" w:rsidR="0024223A" w:rsidRDefault="009425A6" w:rsidP="009F2939">
      <w:pPr>
        <w:spacing w:after="120"/>
        <w:jc w:val="both"/>
      </w:pPr>
      <w:r>
        <w:t xml:space="preserve">In response to </w:t>
      </w:r>
      <w:r w:rsidR="0024223A">
        <w:t>Recommendation</w:t>
      </w:r>
      <w:r>
        <w:t xml:space="preserve"> 4, the Australian Government </w:t>
      </w:r>
      <w:r w:rsidR="00163E95">
        <w:t xml:space="preserve">established </w:t>
      </w:r>
      <w:r>
        <w:t xml:space="preserve">the </w:t>
      </w:r>
      <w:r w:rsidR="002637A2">
        <w:t>NRIAG</w:t>
      </w:r>
      <w:r>
        <w:t xml:space="preserve"> </w:t>
      </w:r>
      <w:r w:rsidR="00165845">
        <w:t>i</w:t>
      </w:r>
      <w:r>
        <w:t>n late 2022</w:t>
      </w:r>
      <w:r w:rsidR="0024223A">
        <w:t>. The NRIAG’s Terms of Reference</w:t>
      </w:r>
      <w:r w:rsidR="00EF23D1">
        <w:rPr>
          <w:rStyle w:val="FootnoteReference"/>
        </w:rPr>
        <w:footnoteReference w:id="5"/>
      </w:r>
      <w:r w:rsidR="00EF23D1">
        <w:t xml:space="preserve"> (ToR) </w:t>
      </w:r>
      <w:r w:rsidR="0024223A">
        <w:t xml:space="preserve">task it with advising on priorities, </w:t>
      </w:r>
      <w:r w:rsidR="00FF64A4">
        <w:t>trends,</w:t>
      </w:r>
      <w:r w:rsidR="0024223A">
        <w:t xml:space="preserve"> and investment opportunities to ensure that researchers have access to cutting</w:t>
      </w:r>
      <w:r w:rsidR="00584175">
        <w:t>-</w:t>
      </w:r>
      <w:r w:rsidR="0024223A">
        <w:t xml:space="preserve">edge NRI. </w:t>
      </w:r>
    </w:p>
    <w:p w14:paraId="68AC9A48" w14:textId="106EEA1F" w:rsidR="004D413C" w:rsidRDefault="0074035F" w:rsidP="009F2939">
      <w:pPr>
        <w:jc w:val="both"/>
      </w:pPr>
      <w:r>
        <w:t>Th</w:t>
      </w:r>
      <w:r w:rsidR="009B75AE">
        <w:t>e</w:t>
      </w:r>
      <w:r>
        <w:t xml:space="preserve"> NDRI Strategy represents the NR</w:t>
      </w:r>
      <w:r w:rsidR="00595865">
        <w:t>I</w:t>
      </w:r>
      <w:r>
        <w:t>AG’s advice to Government</w:t>
      </w:r>
      <w:r w:rsidR="00CF4A97">
        <w:t xml:space="preserve"> on </w:t>
      </w:r>
      <w:r w:rsidR="006F3514">
        <w:t xml:space="preserve">the desired features to </w:t>
      </w:r>
      <w:r w:rsidR="00163E95">
        <w:t>consider</w:t>
      </w:r>
      <w:r w:rsidR="00207AD4">
        <w:t xml:space="preserve"> </w:t>
      </w:r>
      <w:r w:rsidR="00163E95">
        <w:t xml:space="preserve">when </w:t>
      </w:r>
      <w:r w:rsidR="00207AD4">
        <w:t xml:space="preserve">investing </w:t>
      </w:r>
      <w:r w:rsidR="00163E95">
        <w:t>in</w:t>
      </w:r>
      <w:r w:rsidR="00F50044">
        <w:t xml:space="preserve"> cutting-edge NDRI</w:t>
      </w:r>
      <w:r w:rsidR="004D413C">
        <w:t>. Th</w:t>
      </w:r>
      <w:r w:rsidR="00B45B4A">
        <w:t>is</w:t>
      </w:r>
      <w:r w:rsidR="004D413C">
        <w:t xml:space="preserve"> </w:t>
      </w:r>
      <w:r w:rsidR="005D76D9">
        <w:t>S</w:t>
      </w:r>
      <w:r w:rsidR="004D413C">
        <w:t xml:space="preserve">trategy completes activities to address Recommendation 7 </w:t>
      </w:r>
      <w:r w:rsidR="00163E95">
        <w:t>of</w:t>
      </w:r>
      <w:r w:rsidR="004D413C">
        <w:t xml:space="preserve"> the 2021 NRI Roadmap.</w:t>
      </w:r>
    </w:p>
    <w:p w14:paraId="5A73F294" w14:textId="33BEA205" w:rsidR="004D413C" w:rsidRDefault="004D413C" w:rsidP="009F2939">
      <w:pPr>
        <w:jc w:val="both"/>
      </w:pPr>
      <w:r>
        <w:t xml:space="preserve">Recommendation 8 </w:t>
      </w:r>
      <w:r w:rsidR="00163E95">
        <w:t>of</w:t>
      </w:r>
      <w:r>
        <w:t xml:space="preserve"> the 2021 NRI Roadmap will be addressed through </w:t>
      </w:r>
      <w:r w:rsidR="00163E95">
        <w:t>the development of a</w:t>
      </w:r>
      <w:r>
        <w:t xml:space="preserve"> NDRI specific investment plan </w:t>
      </w:r>
      <w:r w:rsidR="00862A99">
        <w:t>(see ‘Implementation and Review’)</w:t>
      </w:r>
      <w:r w:rsidR="008D28E0">
        <w:t>.</w:t>
      </w:r>
      <w:r w:rsidR="00902CBD">
        <w:t xml:space="preserve"> </w:t>
      </w:r>
    </w:p>
    <w:p w14:paraId="7B3972D4" w14:textId="77777777" w:rsidR="004D413C" w:rsidRDefault="004D413C">
      <w:pPr>
        <w:spacing w:after="160"/>
      </w:pPr>
      <w:r>
        <w:br w:type="page"/>
      </w:r>
    </w:p>
    <w:p w14:paraId="6A35681C" w14:textId="77777777" w:rsidR="00632EC7" w:rsidRDefault="00632EC7" w:rsidP="004D413C">
      <w:pPr>
        <w:pStyle w:val="Heading2"/>
        <w:sectPr w:rsidR="00632EC7" w:rsidSect="00E04A00">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pPr>
      <w:bookmarkStart w:id="4" w:name="_Toc167370234"/>
    </w:p>
    <w:p w14:paraId="509B5B57" w14:textId="77777777" w:rsidR="00B52DA2" w:rsidRDefault="004D413C" w:rsidP="00E84685">
      <w:pPr>
        <w:pStyle w:val="Heading2"/>
        <w:spacing w:before="0"/>
        <w:rPr>
          <w:sz w:val="32"/>
          <w:szCs w:val="32"/>
        </w:rPr>
      </w:pPr>
      <w:bookmarkStart w:id="5" w:name="_Toc171073692"/>
      <w:r w:rsidRPr="00A702CE">
        <w:rPr>
          <w:sz w:val="32"/>
          <w:szCs w:val="32"/>
        </w:rPr>
        <w:lastRenderedPageBreak/>
        <w:t>Strategy on a page</w:t>
      </w:r>
      <w:bookmarkEnd w:id="4"/>
      <w:r w:rsidR="001802CA">
        <w:rPr>
          <w:sz w:val="32"/>
          <w:szCs w:val="32"/>
        </w:rPr>
        <w:t xml:space="preserve"> </w:t>
      </w:r>
      <w:bookmarkEnd w:id="5"/>
      <w:r w:rsidR="00CB5D28">
        <w:rPr>
          <w:sz w:val="32"/>
          <w:szCs w:val="32"/>
        </w:rPr>
        <w:t>summary</w:t>
      </w:r>
    </w:p>
    <w:p w14:paraId="7EE82788" w14:textId="0FA4BC5A" w:rsidR="001E3138" w:rsidRPr="00F01084" w:rsidRDefault="00CB5D28" w:rsidP="007F77E3">
      <w:pPr>
        <w:pStyle w:val="Heading2"/>
        <w:spacing w:before="0"/>
        <w:rPr>
          <w:sz w:val="32"/>
          <w:szCs w:val="32"/>
        </w:rPr>
      </w:pPr>
      <w:r w:rsidRPr="00E65A60">
        <w:rPr>
          <w:rFonts w:hAnsi="Calibri"/>
          <w:bCs/>
          <w:color w:val="FFFFFF" w:themeColor="background1"/>
          <w:kern w:val="24"/>
          <w:sz w:val="20"/>
          <w:szCs w:val="20"/>
          <w:u w:val="single"/>
        </w:rPr>
        <w:t xml:space="preserve"> </w:t>
      </w:r>
      <w:bookmarkStart w:id="6" w:name="_Toc170382555"/>
      <w:r w:rsidR="003305EA" w:rsidRPr="00A702CE">
        <w:rPr>
          <w:noProof/>
        </w:rPr>
        <mc:AlternateContent>
          <mc:Choice Requires="wpg">
            <w:drawing>
              <wp:anchor distT="0" distB="0" distL="114300" distR="114300" simplePos="0" relativeHeight="251659264" behindDoc="0" locked="0" layoutInCell="1" allowOverlap="1" wp14:anchorId="511A3D43" wp14:editId="5507003E">
                <wp:simplePos x="0" y="0"/>
                <wp:positionH relativeFrom="column">
                  <wp:posOffset>0</wp:posOffset>
                </wp:positionH>
                <wp:positionV relativeFrom="paragraph">
                  <wp:posOffset>-635</wp:posOffset>
                </wp:positionV>
                <wp:extent cx="9343390" cy="5839028"/>
                <wp:effectExtent l="38100" t="0" r="29210" b="0"/>
                <wp:wrapNone/>
                <wp:docPr id="1656455548"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343390" cy="5839028"/>
                          <a:chOff x="-15647" y="-127591"/>
                          <a:chExt cx="9343390" cy="5839028"/>
                        </a:xfrm>
                      </wpg:grpSpPr>
                      <wpg:graphicFrame>
                        <wpg:cNvPr id="1261431936" name="Diagram 1">
                          <a:extLst>
                            <a:ext uri="{FF2B5EF4-FFF2-40B4-BE49-F238E27FC236}">
                              <a16:creationId xmlns:a16="http://schemas.microsoft.com/office/drawing/2014/main" id="{4762C371-89ED-A7B6-FC30-421EEB6CC333}"/>
                            </a:ext>
                          </a:extLst>
                        </wpg:cNvPr>
                        <wpg:cNvFrPr/>
                        <wpg:xfrm>
                          <a:off x="-15647" y="-127591"/>
                          <a:ext cx="9343390" cy="544195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641397970" name="TextBox 8">
                          <a:extLst>
                            <a:ext uri="{FF2B5EF4-FFF2-40B4-BE49-F238E27FC236}">
                              <a16:creationId xmlns:a16="http://schemas.microsoft.com/office/drawing/2014/main" id="{9A1C8AFF-32BC-431B-5022-D54A97EBEAD4}"/>
                            </a:ext>
                          </a:extLst>
                        </wps:cNvPr>
                        <wps:cNvSpPr txBox="1"/>
                        <wps:spPr>
                          <a:xfrm>
                            <a:off x="0" y="4633632"/>
                            <a:ext cx="9327742" cy="1077805"/>
                          </a:xfrm>
                          <a:prstGeom prst="rect">
                            <a:avLst/>
                          </a:prstGeom>
                          <a:noFill/>
                        </wps:spPr>
                        <wps:txbx>
                          <w:txbxContent>
                            <w:p w14:paraId="24E5D87F" w14:textId="77777777" w:rsidR="003305EA" w:rsidRPr="00E65A60" w:rsidRDefault="003305EA" w:rsidP="003305EA">
                              <w:pPr>
                                <w:spacing w:after="80"/>
                                <w:jc w:val="center"/>
                                <w:rPr>
                                  <w:rFonts w:hAnsi="Calibri"/>
                                  <w:b/>
                                  <w:bCs/>
                                  <w:color w:val="FFFFFF" w:themeColor="background1"/>
                                  <w:kern w:val="24"/>
                                  <w:sz w:val="20"/>
                                  <w:szCs w:val="20"/>
                                </w:rPr>
                              </w:pPr>
                              <w:r w:rsidRPr="00E65A60">
                                <w:rPr>
                                  <w:rFonts w:hAnsi="Calibri"/>
                                  <w:b/>
                                  <w:bCs/>
                                  <w:color w:val="FFFFFF" w:themeColor="background1"/>
                                  <w:kern w:val="24"/>
                                  <w:sz w:val="20"/>
                                  <w:szCs w:val="20"/>
                                  <w:u w:val="single"/>
                                </w:rPr>
                                <w:t>Implementation</w:t>
                              </w:r>
                            </w:p>
                            <w:p w14:paraId="20AF53FC" w14:textId="77777777" w:rsidR="003305EA" w:rsidRPr="00CE101F" w:rsidRDefault="003305EA" w:rsidP="003305EA">
                              <w:pPr>
                                <w:spacing w:after="80"/>
                                <w:jc w:val="center"/>
                                <w:rPr>
                                  <w:rFonts w:hAnsi="Calibri"/>
                                  <w:color w:val="FFFFFF" w:themeColor="background1"/>
                                  <w:kern w:val="24"/>
                                  <w:sz w:val="20"/>
                                  <w:szCs w:val="20"/>
                                </w:rPr>
                              </w:pPr>
                              <w:r w:rsidRPr="00CE101F">
                                <w:rPr>
                                  <w:rFonts w:hAnsi="Calibri"/>
                                  <w:color w:val="FFFFFF" w:themeColor="background1"/>
                                  <w:kern w:val="24"/>
                                  <w:sz w:val="20"/>
                                  <w:szCs w:val="20"/>
                                </w:rPr>
                                <w:t>An independent NDRI Working Group will develop an NDRI Investment Plan to implement the NDRI Strategy. The NDRI Investment Plan will be underpinned by stakeholder engagement and guided by the NRI</w:t>
                              </w:r>
                              <w:r>
                                <w:rPr>
                                  <w:rFonts w:hAnsi="Calibri"/>
                                  <w:color w:val="FFFFFF" w:themeColor="background1"/>
                                  <w:kern w:val="24"/>
                                  <w:sz w:val="20"/>
                                  <w:szCs w:val="20"/>
                                </w:rPr>
                                <w:t xml:space="preserve"> </w:t>
                              </w:r>
                              <w:r w:rsidRPr="00CE101F">
                                <w:rPr>
                                  <w:rFonts w:hAnsi="Calibri"/>
                                  <w:color w:val="FFFFFF" w:themeColor="background1"/>
                                  <w:kern w:val="24"/>
                                  <w:sz w:val="20"/>
                                  <w:szCs w:val="20"/>
                                </w:rPr>
                                <w:t>A</w:t>
                              </w:r>
                              <w:r>
                                <w:rPr>
                                  <w:rFonts w:hAnsi="Calibri"/>
                                  <w:color w:val="FFFFFF" w:themeColor="background1"/>
                                  <w:kern w:val="24"/>
                                  <w:sz w:val="20"/>
                                  <w:szCs w:val="20"/>
                                </w:rPr>
                                <w:t xml:space="preserve">dvisory </w:t>
                              </w:r>
                              <w:r w:rsidRPr="00CE101F">
                                <w:rPr>
                                  <w:rFonts w:hAnsi="Calibri"/>
                                  <w:color w:val="FFFFFF" w:themeColor="background1"/>
                                  <w:kern w:val="24"/>
                                  <w:sz w:val="20"/>
                                  <w:szCs w:val="20"/>
                                </w:rPr>
                                <w:t>G</w:t>
                              </w:r>
                              <w:r>
                                <w:rPr>
                                  <w:rFonts w:hAnsi="Calibri"/>
                                  <w:color w:val="FFFFFF" w:themeColor="background1"/>
                                  <w:kern w:val="24"/>
                                  <w:sz w:val="20"/>
                                  <w:szCs w:val="20"/>
                                </w:rPr>
                                <w:t>roup</w:t>
                              </w:r>
                              <w:r w:rsidRPr="00CE101F">
                                <w:rPr>
                                  <w:rFonts w:hAnsi="Calibri"/>
                                  <w:color w:val="FFFFFF" w:themeColor="background1"/>
                                  <w:kern w:val="24"/>
                                  <w:sz w:val="20"/>
                                  <w:szCs w:val="20"/>
                                </w:rPr>
                                <w:t xml:space="preserve">. The Investment Plan will be funded, </w:t>
                              </w:r>
                              <w:r>
                                <w:rPr>
                                  <w:rFonts w:hAnsi="Calibri"/>
                                  <w:color w:val="FFFFFF" w:themeColor="background1"/>
                                  <w:kern w:val="24"/>
                                  <w:sz w:val="20"/>
                                  <w:szCs w:val="20"/>
                                </w:rPr>
                                <w:t>i</w:t>
                              </w:r>
                              <w:r w:rsidRPr="00CE101F">
                                <w:rPr>
                                  <w:rFonts w:hAnsi="Calibri"/>
                                  <w:color w:val="FFFFFF" w:themeColor="background1"/>
                                  <w:kern w:val="24"/>
                                  <w:sz w:val="20"/>
                                  <w:szCs w:val="20"/>
                                </w:rPr>
                                <w:t>mplemented</w:t>
                              </w:r>
                              <w:r>
                                <w:rPr>
                                  <w:rFonts w:hAnsi="Calibri"/>
                                  <w:color w:val="FFFFFF" w:themeColor="background1"/>
                                  <w:kern w:val="24"/>
                                  <w:sz w:val="20"/>
                                  <w:szCs w:val="20"/>
                                </w:rPr>
                                <w:t>,</w:t>
                              </w:r>
                              <w:r w:rsidRPr="00CE101F">
                                <w:rPr>
                                  <w:rFonts w:hAnsi="Calibri"/>
                                  <w:color w:val="FFFFFF" w:themeColor="background1"/>
                                  <w:kern w:val="24"/>
                                  <w:sz w:val="20"/>
                                  <w:szCs w:val="20"/>
                                </w:rPr>
                                <w:t xml:space="preserve"> and monitored through NCRIS.</w:t>
                              </w:r>
                            </w:p>
                            <w:p w14:paraId="0135A7D8" w14:textId="77777777" w:rsidR="003305EA" w:rsidRPr="00E65A60" w:rsidRDefault="003305EA" w:rsidP="003305EA">
                              <w:pPr>
                                <w:spacing w:after="80"/>
                                <w:jc w:val="center"/>
                                <w:rPr>
                                  <w:rFonts w:hAnsi="Calibri"/>
                                  <w:color w:val="FFFFFF" w:themeColor="background1"/>
                                  <w:kern w:val="24"/>
                                  <w:sz w:val="20"/>
                                  <w:szCs w:val="20"/>
                                </w:rPr>
                              </w:pPr>
                            </w:p>
                          </w:txbxContent>
                        </wps:txbx>
                        <wps:bodyPr wrap="square" rtlCol="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11A3D43" id="Group 2" o:spid="_x0000_s1026" alt="&quot;&quot;" style="position:absolute;margin-left:0;margin-top:-.05pt;width:735.7pt;height:459.75pt;z-index:251659264;mso-width-relative:margin;mso-height-relative:margin" coordorigin="-156,-1275" coordsize="93433,5839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278;top:-422;width:93695;height:535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">
                  <v:imagedata r:id="rId24" o:title=""/>
                  <o:lock v:ext="edit" aspectratio="f"/>
                </v:shape>
                <v:shapetype id="_x0000_t202" coordsize="21600,21600" o:spt="202" path="m,l,21600r21600,l21600,xe">
                  <v:stroke joinstyle="miter"/>
                  <v:path gradientshapeok="t" o:connecttype="rect"/>
                </v:shapetype>
                <v:shape id="TextBox 8" o:spid="_x0000_s1028" type="#_x0000_t202" style="position:absolute;top:46336;width:93277;height:10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" filled="f" stroked="f">
                  <v:textbox>
                    <w:txbxContent>
                      <w:p w14:paraId="24E5D87F" w14:textId="77777777" w:rsidR="003305EA" w:rsidRPr="00E65A60" w:rsidRDefault="003305EA" w:rsidP="003305EA">
                        <w:pPr>
                          <w:spacing w:after="80"/>
                          <w:jc w:val="center"/>
                          <w:rPr>
                            <w:rFonts w:hAnsi="Calibri"/>
                            <w:b/>
                            <w:bCs/>
                            <w:color w:val="FFFFFF" w:themeColor="background1"/>
                            <w:kern w:val="24"/>
                            <w:sz w:val="20"/>
                            <w:szCs w:val="20"/>
                          </w:rPr>
                        </w:pPr>
                        <w:r w:rsidRPr="00E65A60">
                          <w:rPr>
                            <w:rFonts w:hAnsi="Calibri"/>
                            <w:b/>
                            <w:bCs/>
                            <w:color w:val="FFFFFF" w:themeColor="background1"/>
                            <w:kern w:val="24"/>
                            <w:sz w:val="20"/>
                            <w:szCs w:val="20"/>
                            <w:u w:val="single"/>
                          </w:rPr>
                          <w:t>Implementation</w:t>
                        </w:r>
                      </w:p>
                      <w:p w14:paraId="20AF53FC" w14:textId="77777777" w:rsidR="003305EA" w:rsidRPr="00CE101F" w:rsidRDefault="003305EA" w:rsidP="003305EA">
                        <w:pPr>
                          <w:spacing w:after="80"/>
                          <w:jc w:val="center"/>
                          <w:rPr>
                            <w:rFonts w:hAnsi="Calibri"/>
                            <w:color w:val="FFFFFF" w:themeColor="background1"/>
                            <w:kern w:val="24"/>
                            <w:sz w:val="20"/>
                            <w:szCs w:val="20"/>
                          </w:rPr>
                        </w:pPr>
                        <w:r w:rsidRPr="00CE101F">
                          <w:rPr>
                            <w:rFonts w:hAnsi="Calibri"/>
                            <w:color w:val="FFFFFF" w:themeColor="background1"/>
                            <w:kern w:val="24"/>
                            <w:sz w:val="20"/>
                            <w:szCs w:val="20"/>
                          </w:rPr>
                          <w:t>An independent NDRI Working Group will develop an NDRI Investment Plan to implement the NDRI Strategy. The NDRI Investment Plan will be underpinned by stakeholder engagement and guided by the NRI</w:t>
                        </w:r>
                        <w:r>
                          <w:rPr>
                            <w:rFonts w:hAnsi="Calibri"/>
                            <w:color w:val="FFFFFF" w:themeColor="background1"/>
                            <w:kern w:val="24"/>
                            <w:sz w:val="20"/>
                            <w:szCs w:val="20"/>
                          </w:rPr>
                          <w:t xml:space="preserve"> </w:t>
                        </w:r>
                        <w:r w:rsidRPr="00CE101F">
                          <w:rPr>
                            <w:rFonts w:hAnsi="Calibri"/>
                            <w:color w:val="FFFFFF" w:themeColor="background1"/>
                            <w:kern w:val="24"/>
                            <w:sz w:val="20"/>
                            <w:szCs w:val="20"/>
                          </w:rPr>
                          <w:t>A</w:t>
                        </w:r>
                        <w:r>
                          <w:rPr>
                            <w:rFonts w:hAnsi="Calibri"/>
                            <w:color w:val="FFFFFF" w:themeColor="background1"/>
                            <w:kern w:val="24"/>
                            <w:sz w:val="20"/>
                            <w:szCs w:val="20"/>
                          </w:rPr>
                          <w:t xml:space="preserve">dvisory </w:t>
                        </w:r>
                        <w:r w:rsidRPr="00CE101F">
                          <w:rPr>
                            <w:rFonts w:hAnsi="Calibri"/>
                            <w:color w:val="FFFFFF" w:themeColor="background1"/>
                            <w:kern w:val="24"/>
                            <w:sz w:val="20"/>
                            <w:szCs w:val="20"/>
                          </w:rPr>
                          <w:t>G</w:t>
                        </w:r>
                        <w:r>
                          <w:rPr>
                            <w:rFonts w:hAnsi="Calibri"/>
                            <w:color w:val="FFFFFF" w:themeColor="background1"/>
                            <w:kern w:val="24"/>
                            <w:sz w:val="20"/>
                            <w:szCs w:val="20"/>
                          </w:rPr>
                          <w:t>roup</w:t>
                        </w:r>
                        <w:r w:rsidRPr="00CE101F">
                          <w:rPr>
                            <w:rFonts w:hAnsi="Calibri"/>
                            <w:color w:val="FFFFFF" w:themeColor="background1"/>
                            <w:kern w:val="24"/>
                            <w:sz w:val="20"/>
                            <w:szCs w:val="20"/>
                          </w:rPr>
                          <w:t xml:space="preserve">. The Investment Plan will be funded, </w:t>
                        </w:r>
                        <w:r>
                          <w:rPr>
                            <w:rFonts w:hAnsi="Calibri"/>
                            <w:color w:val="FFFFFF" w:themeColor="background1"/>
                            <w:kern w:val="24"/>
                            <w:sz w:val="20"/>
                            <w:szCs w:val="20"/>
                          </w:rPr>
                          <w:t>i</w:t>
                        </w:r>
                        <w:r w:rsidRPr="00CE101F">
                          <w:rPr>
                            <w:rFonts w:hAnsi="Calibri"/>
                            <w:color w:val="FFFFFF" w:themeColor="background1"/>
                            <w:kern w:val="24"/>
                            <w:sz w:val="20"/>
                            <w:szCs w:val="20"/>
                          </w:rPr>
                          <w:t>mplemented</w:t>
                        </w:r>
                        <w:r>
                          <w:rPr>
                            <w:rFonts w:hAnsi="Calibri"/>
                            <w:color w:val="FFFFFF" w:themeColor="background1"/>
                            <w:kern w:val="24"/>
                            <w:sz w:val="20"/>
                            <w:szCs w:val="20"/>
                          </w:rPr>
                          <w:t>,</w:t>
                        </w:r>
                        <w:r w:rsidRPr="00CE101F">
                          <w:rPr>
                            <w:rFonts w:hAnsi="Calibri"/>
                            <w:color w:val="FFFFFF" w:themeColor="background1"/>
                            <w:kern w:val="24"/>
                            <w:sz w:val="20"/>
                            <w:szCs w:val="20"/>
                          </w:rPr>
                          <w:t xml:space="preserve"> and monitored through NCRIS.</w:t>
                        </w:r>
                      </w:p>
                      <w:p w14:paraId="0135A7D8" w14:textId="77777777" w:rsidR="003305EA" w:rsidRPr="00E65A60" w:rsidRDefault="003305EA" w:rsidP="003305EA">
                        <w:pPr>
                          <w:spacing w:after="80"/>
                          <w:jc w:val="center"/>
                          <w:rPr>
                            <w:rFonts w:hAnsi="Calibri"/>
                            <w:color w:val="FFFFFF" w:themeColor="background1"/>
                            <w:kern w:val="24"/>
                            <w:sz w:val="20"/>
                            <w:szCs w:val="20"/>
                          </w:rPr>
                        </w:pPr>
                      </w:p>
                    </w:txbxContent>
                  </v:textbox>
                </v:shape>
              </v:group>
            </w:pict>
          </mc:Fallback>
        </mc:AlternateContent>
      </w:r>
      <w:bookmarkEnd w:id="6"/>
    </w:p>
    <w:p w14:paraId="2B41803F" w14:textId="77777777" w:rsidR="001E3138" w:rsidRPr="005919F7" w:rsidRDefault="001E3138" w:rsidP="001E3138">
      <w:pPr>
        <w:spacing w:after="80"/>
        <w:jc w:val="center"/>
        <w:rPr>
          <w:rFonts w:hAnsi="Calibri"/>
          <w:kern w:val="24"/>
          <w:sz w:val="20"/>
          <w:szCs w:val="20"/>
        </w:rPr>
      </w:pPr>
      <w:r w:rsidRPr="005919F7">
        <w:rPr>
          <w:rFonts w:hAnsi="Calibri"/>
          <w:kern w:val="24"/>
          <w:sz w:val="20"/>
          <w:szCs w:val="20"/>
        </w:rPr>
        <w:t>An independent NDRI Working Group will develop an NDRI Investment Plan to implement the NDRI Strategy. The NDRI Investment Plan will be underpinned by stakeholder engagement and guided by the NRI Advisory Group. The Investment Plan will be funded, implemented, and monitored through NCRIS.</w:t>
      </w:r>
    </w:p>
    <w:p w14:paraId="729CDDA7" w14:textId="77777777" w:rsidR="00EC4CF5" w:rsidRPr="00EC4CF5" w:rsidRDefault="00EC4CF5" w:rsidP="00EC4CF5"/>
    <w:p w14:paraId="4E471C1A" w14:textId="77777777" w:rsidR="000D3721" w:rsidRPr="000D3721" w:rsidRDefault="000D3721" w:rsidP="000D3721"/>
    <w:p w14:paraId="02B045D4" w14:textId="77777777" w:rsidR="000A3C4E" w:rsidRPr="000A3C4E" w:rsidRDefault="000A3C4E" w:rsidP="000A3C4E"/>
    <w:p w14:paraId="15B6D86B" w14:textId="77777777" w:rsidR="0011339A" w:rsidRPr="0011339A" w:rsidRDefault="0011339A" w:rsidP="0011339A"/>
    <w:p w14:paraId="56E6C892" w14:textId="3E94B341" w:rsidR="004D413C" w:rsidRDefault="004D413C" w:rsidP="004D413C"/>
    <w:p w14:paraId="073F2255" w14:textId="0D47A653" w:rsidR="004D413C" w:rsidRDefault="004D413C">
      <w:pPr>
        <w:spacing w:after="160"/>
      </w:pPr>
      <w:r>
        <w:br w:type="page"/>
      </w:r>
    </w:p>
    <w:p w14:paraId="1DE7E0FA" w14:textId="77777777" w:rsidR="00632EC7" w:rsidRDefault="00632EC7" w:rsidP="005174AE">
      <w:pPr>
        <w:pStyle w:val="Heading2"/>
        <w:sectPr w:rsidR="00632EC7" w:rsidSect="00632EC7">
          <w:pgSz w:w="16838" w:h="11906" w:orient="landscape"/>
          <w:pgMar w:top="1440" w:right="1440" w:bottom="1440" w:left="1440" w:header="709" w:footer="709" w:gutter="0"/>
          <w:cols w:space="708"/>
          <w:docGrid w:linePitch="360"/>
        </w:sectPr>
      </w:pPr>
      <w:bookmarkStart w:id="7" w:name="_Toc167370235"/>
    </w:p>
    <w:p w14:paraId="0CC0C42C" w14:textId="488C7831" w:rsidR="00C13E9F" w:rsidRPr="00A702CE" w:rsidRDefault="00C13E9F" w:rsidP="009F2939">
      <w:pPr>
        <w:pStyle w:val="Heading2"/>
        <w:jc w:val="both"/>
        <w:rPr>
          <w:sz w:val="32"/>
          <w:szCs w:val="32"/>
        </w:rPr>
      </w:pPr>
      <w:bookmarkStart w:id="8" w:name="_Toc171073693"/>
      <w:r w:rsidRPr="00A702CE">
        <w:rPr>
          <w:sz w:val="32"/>
          <w:szCs w:val="32"/>
        </w:rPr>
        <w:lastRenderedPageBreak/>
        <w:t>Overview</w:t>
      </w:r>
      <w:bookmarkEnd w:id="7"/>
      <w:bookmarkEnd w:id="8"/>
    </w:p>
    <w:p w14:paraId="7505AD6D" w14:textId="77777777" w:rsidR="006D664E" w:rsidRDefault="004D65B7" w:rsidP="009F2939">
      <w:pPr>
        <w:spacing w:after="120"/>
        <w:jc w:val="both"/>
      </w:pPr>
      <w:r>
        <w:t>This Strat</w:t>
      </w:r>
      <w:r w:rsidR="001C283E">
        <w:t>e</w:t>
      </w:r>
      <w:r>
        <w:t>gy</w:t>
      </w:r>
      <w:r w:rsidR="006D664E">
        <w:t>:</w:t>
      </w:r>
    </w:p>
    <w:p w14:paraId="755FCBB8" w14:textId="335A63C6" w:rsidR="00207CF5" w:rsidRDefault="005D76D9" w:rsidP="009F2939">
      <w:pPr>
        <w:pStyle w:val="ListParagraph"/>
        <w:numPr>
          <w:ilvl w:val="0"/>
          <w:numId w:val="19"/>
        </w:numPr>
        <w:spacing w:after="120"/>
        <w:jc w:val="both"/>
      </w:pPr>
      <w:r>
        <w:t xml:space="preserve">outlines </w:t>
      </w:r>
      <w:r w:rsidR="004D413C">
        <w:t>its</w:t>
      </w:r>
      <w:r w:rsidR="006D664E">
        <w:t xml:space="preserve"> </w:t>
      </w:r>
      <w:r w:rsidR="00207CF5">
        <w:t>Purpose</w:t>
      </w:r>
      <w:r w:rsidR="005174AE">
        <w:t>.</w:t>
      </w:r>
    </w:p>
    <w:p w14:paraId="1B9FF1E0" w14:textId="632C09F5" w:rsidR="006D664E" w:rsidRDefault="00207CF5" w:rsidP="009F2939">
      <w:pPr>
        <w:pStyle w:val="ListParagraph"/>
        <w:numPr>
          <w:ilvl w:val="0"/>
          <w:numId w:val="19"/>
        </w:numPr>
        <w:spacing w:after="120"/>
        <w:jc w:val="both"/>
      </w:pPr>
      <w:r>
        <w:t xml:space="preserve">defines the </w:t>
      </w:r>
      <w:r w:rsidR="006D664E">
        <w:t>scope of NDRI</w:t>
      </w:r>
      <w:r w:rsidR="005174AE">
        <w:t>.</w:t>
      </w:r>
    </w:p>
    <w:p w14:paraId="65C5DD41" w14:textId="7D3C56E8" w:rsidR="005174AE" w:rsidRDefault="005174AE" w:rsidP="009F2939">
      <w:pPr>
        <w:pStyle w:val="ListParagraph"/>
        <w:numPr>
          <w:ilvl w:val="0"/>
          <w:numId w:val="19"/>
        </w:numPr>
        <w:spacing w:after="120"/>
        <w:jc w:val="both"/>
      </w:pPr>
      <w:r>
        <w:t>identifies relevant stakeholders.</w:t>
      </w:r>
    </w:p>
    <w:p w14:paraId="1B54FED8" w14:textId="2DB2611F" w:rsidR="002D552A" w:rsidRDefault="002D552A" w:rsidP="009F2939">
      <w:pPr>
        <w:pStyle w:val="ListParagraph"/>
        <w:numPr>
          <w:ilvl w:val="0"/>
          <w:numId w:val="19"/>
        </w:numPr>
        <w:spacing w:after="120"/>
        <w:jc w:val="both"/>
      </w:pPr>
      <w:r>
        <w:t xml:space="preserve">provides guidance regarding NDRI and First Nations </w:t>
      </w:r>
      <w:r w:rsidR="005D76D9">
        <w:t>p</w:t>
      </w:r>
      <w:r>
        <w:t>eople</w:t>
      </w:r>
      <w:r w:rsidR="005D76D9">
        <w:t>s</w:t>
      </w:r>
      <w:r w:rsidR="004D413C">
        <w:t>.</w:t>
      </w:r>
    </w:p>
    <w:p w14:paraId="033F179A" w14:textId="2F44B2F6" w:rsidR="000F0288" w:rsidRDefault="005D76D9" w:rsidP="009F2939">
      <w:pPr>
        <w:pStyle w:val="ListParagraph"/>
        <w:numPr>
          <w:ilvl w:val="0"/>
          <w:numId w:val="19"/>
        </w:numPr>
        <w:spacing w:after="120"/>
        <w:jc w:val="both"/>
      </w:pPr>
      <w:r>
        <w:t xml:space="preserve">articulates </w:t>
      </w:r>
      <w:r w:rsidR="004D65B7">
        <w:t xml:space="preserve">a Vision </w:t>
      </w:r>
      <w:r w:rsidR="001C283E">
        <w:t>as a</w:t>
      </w:r>
      <w:r w:rsidR="00F404BF">
        <w:t xml:space="preserve"> central</w:t>
      </w:r>
      <w:r w:rsidR="001C283E">
        <w:t xml:space="preserve"> organising concept</w:t>
      </w:r>
      <w:r w:rsidR="005174AE">
        <w:t>.</w:t>
      </w:r>
    </w:p>
    <w:p w14:paraId="79527C07" w14:textId="2F233F9D" w:rsidR="00F404BF" w:rsidRDefault="000F0288" w:rsidP="009F2939">
      <w:pPr>
        <w:pStyle w:val="ListParagraph"/>
        <w:numPr>
          <w:ilvl w:val="0"/>
          <w:numId w:val="19"/>
        </w:numPr>
        <w:spacing w:after="120"/>
        <w:jc w:val="both"/>
      </w:pPr>
      <w:r>
        <w:t xml:space="preserve">sets out </w:t>
      </w:r>
      <w:r w:rsidR="00592B98">
        <w:t>6</w:t>
      </w:r>
      <w:r w:rsidR="001C283E">
        <w:t xml:space="preserve"> </w:t>
      </w:r>
      <w:r w:rsidR="004D413C">
        <w:t xml:space="preserve">priority </w:t>
      </w:r>
      <w:r w:rsidR="001C283E">
        <w:t>Outcomes</w:t>
      </w:r>
      <w:r>
        <w:t xml:space="preserve"> that support achieving the Vision</w:t>
      </w:r>
      <w:r w:rsidR="005D76D9">
        <w:t>.</w:t>
      </w:r>
    </w:p>
    <w:p w14:paraId="23BFA52B" w14:textId="4CB90F1F" w:rsidR="003A041B" w:rsidRDefault="00966404" w:rsidP="009F2939">
      <w:pPr>
        <w:pStyle w:val="ListParagraph"/>
        <w:numPr>
          <w:ilvl w:val="0"/>
          <w:numId w:val="19"/>
        </w:numPr>
        <w:spacing w:after="120"/>
        <w:jc w:val="both"/>
      </w:pPr>
      <w:r>
        <w:t xml:space="preserve">outlines how this Strategy will be implemented and </w:t>
      </w:r>
      <w:r w:rsidR="000922A2">
        <w:t>r</w:t>
      </w:r>
      <w:r>
        <w:t>eviewed</w:t>
      </w:r>
      <w:r w:rsidR="001C283E">
        <w:t>.</w:t>
      </w:r>
    </w:p>
    <w:p w14:paraId="460A6DDB" w14:textId="21DB0FBF" w:rsidR="004331F3" w:rsidRPr="00A702CE" w:rsidRDefault="004331F3" w:rsidP="00A93E6E">
      <w:pPr>
        <w:pStyle w:val="Heading2"/>
        <w:tabs>
          <w:tab w:val="left" w:pos="5955"/>
        </w:tabs>
        <w:jc w:val="both"/>
        <w:rPr>
          <w:sz w:val="32"/>
          <w:szCs w:val="32"/>
        </w:rPr>
      </w:pPr>
      <w:bookmarkStart w:id="9" w:name="_Toc167370236"/>
      <w:bookmarkStart w:id="10" w:name="_Toc171073694"/>
      <w:r w:rsidRPr="00A702CE">
        <w:rPr>
          <w:sz w:val="32"/>
          <w:szCs w:val="32"/>
        </w:rPr>
        <w:t>Purpose</w:t>
      </w:r>
      <w:bookmarkEnd w:id="9"/>
      <w:bookmarkEnd w:id="10"/>
    </w:p>
    <w:p w14:paraId="19254201" w14:textId="7DDFE529" w:rsidR="004331F3" w:rsidRDefault="004331F3" w:rsidP="009F2939">
      <w:pPr>
        <w:spacing w:after="120"/>
        <w:jc w:val="both"/>
        <w:rPr>
          <w:lang w:eastAsia="en-AU"/>
        </w:rPr>
      </w:pPr>
      <w:r w:rsidRPr="00667323">
        <w:t>Th</w:t>
      </w:r>
      <w:r>
        <w:t xml:space="preserve">is </w:t>
      </w:r>
      <w:r w:rsidR="005D76D9">
        <w:t>S</w:t>
      </w:r>
      <w:r w:rsidRPr="00667323">
        <w:t>trategy sets out the desired features</w:t>
      </w:r>
      <w:r>
        <w:t xml:space="preserve"> of </w:t>
      </w:r>
      <w:r w:rsidRPr="00667323">
        <w:t xml:space="preserve">Australia’s </w:t>
      </w:r>
      <w:r>
        <w:t>NDRI</w:t>
      </w:r>
      <w:r w:rsidRPr="00667323">
        <w:t xml:space="preserve"> ecosystem</w:t>
      </w:r>
      <w:r>
        <w:t xml:space="preserve"> </w:t>
      </w:r>
      <w:r>
        <w:rPr>
          <w:lang w:eastAsia="en-AU"/>
        </w:rPr>
        <w:t xml:space="preserve">to ensure </w:t>
      </w:r>
      <w:r w:rsidR="00907A43">
        <w:rPr>
          <w:lang w:eastAsia="en-AU"/>
        </w:rPr>
        <w:t xml:space="preserve">it </w:t>
      </w:r>
      <w:r w:rsidR="00EA0832">
        <w:rPr>
          <w:lang w:eastAsia="en-AU"/>
        </w:rPr>
        <w:t>can</w:t>
      </w:r>
      <w:r w:rsidR="00907A43">
        <w:rPr>
          <w:lang w:eastAsia="en-AU"/>
        </w:rPr>
        <w:t xml:space="preserve"> </w:t>
      </w:r>
      <w:r>
        <w:rPr>
          <w:lang w:eastAsia="en-AU"/>
        </w:rPr>
        <w:t xml:space="preserve">meet the </w:t>
      </w:r>
      <w:r w:rsidRPr="00EF41D9">
        <w:rPr>
          <w:lang w:eastAsia="en-AU"/>
        </w:rPr>
        <w:t>rapid</w:t>
      </w:r>
      <w:r>
        <w:rPr>
          <w:lang w:eastAsia="en-AU"/>
        </w:rPr>
        <w:t>ly</w:t>
      </w:r>
      <w:r w:rsidRPr="00EF41D9">
        <w:rPr>
          <w:lang w:eastAsia="en-AU"/>
        </w:rPr>
        <w:t xml:space="preserve"> grow</w:t>
      </w:r>
      <w:r>
        <w:rPr>
          <w:lang w:eastAsia="en-AU"/>
        </w:rPr>
        <w:t>ing demand for increasingly complex digital tools and services that NDRI provides</w:t>
      </w:r>
      <w:r>
        <w:t xml:space="preserve">. It </w:t>
      </w:r>
      <w:r w:rsidR="00907A43">
        <w:t xml:space="preserve">outlines </w:t>
      </w:r>
      <w:r>
        <w:t xml:space="preserve">key challenges facing NDRI users and </w:t>
      </w:r>
      <w:r w:rsidR="000B3375">
        <w:t>providers and</w:t>
      </w:r>
      <w:r>
        <w:t xml:space="preserve"> </w:t>
      </w:r>
      <w:r w:rsidR="00907A43">
        <w:t>articulates high level actions</w:t>
      </w:r>
      <w:r>
        <w:t xml:space="preserve"> to address the</w:t>
      </w:r>
      <w:r w:rsidR="00907A43">
        <w:t>se</w:t>
      </w:r>
      <w:r>
        <w:rPr>
          <w:lang w:eastAsia="en-AU"/>
        </w:rPr>
        <w:t>.</w:t>
      </w:r>
      <w:r w:rsidRPr="00EE5A10">
        <w:rPr>
          <w:lang w:eastAsia="en-AU"/>
        </w:rPr>
        <w:t xml:space="preserve"> </w:t>
      </w:r>
      <w:r>
        <w:rPr>
          <w:lang w:eastAsia="en-AU"/>
        </w:rPr>
        <w:t xml:space="preserve">Achieving the outcomes of the </w:t>
      </w:r>
      <w:r w:rsidR="005D76D9">
        <w:rPr>
          <w:lang w:eastAsia="en-AU"/>
        </w:rPr>
        <w:t>S</w:t>
      </w:r>
      <w:r>
        <w:rPr>
          <w:lang w:eastAsia="en-AU"/>
        </w:rPr>
        <w:t>trategy will require coordinated action by all existing and future NDRI stakeholders</w:t>
      </w:r>
      <w:r w:rsidR="00907A43">
        <w:rPr>
          <w:lang w:eastAsia="en-AU"/>
        </w:rPr>
        <w:t xml:space="preserve"> (</w:t>
      </w:r>
      <w:r>
        <w:rPr>
          <w:lang w:eastAsia="en-AU"/>
        </w:rPr>
        <w:t>including</w:t>
      </w:r>
      <w:r w:rsidR="006F0981">
        <w:rPr>
          <w:lang w:eastAsia="en-AU"/>
        </w:rPr>
        <w:t xml:space="preserve"> </w:t>
      </w:r>
      <w:r>
        <w:rPr>
          <w:lang w:eastAsia="en-AU"/>
        </w:rPr>
        <w:t>NCRI</w:t>
      </w:r>
      <w:r w:rsidR="006F0981">
        <w:rPr>
          <w:lang w:eastAsia="en-AU"/>
        </w:rPr>
        <w:t>S</w:t>
      </w:r>
      <w:r>
        <w:rPr>
          <w:lang w:eastAsia="en-AU"/>
        </w:rPr>
        <w:t xml:space="preserve"> projects</w:t>
      </w:r>
      <w:r w:rsidR="00FD52A1">
        <w:rPr>
          <w:lang w:eastAsia="en-AU"/>
        </w:rPr>
        <w:t>) and</w:t>
      </w:r>
      <w:r>
        <w:rPr>
          <w:lang w:eastAsia="en-AU"/>
        </w:rPr>
        <w:t xml:space="preserve"> will </w:t>
      </w:r>
      <w:r w:rsidR="00907A43">
        <w:rPr>
          <w:lang w:eastAsia="en-AU"/>
        </w:rPr>
        <w:t xml:space="preserve">need to </w:t>
      </w:r>
      <w:r>
        <w:rPr>
          <w:lang w:eastAsia="en-AU"/>
        </w:rPr>
        <w:t xml:space="preserve">be driven by NRI providers and governments. </w:t>
      </w:r>
    </w:p>
    <w:p w14:paraId="25BC3F1E" w14:textId="77777777" w:rsidR="00A702CE" w:rsidRDefault="00A702CE" w:rsidP="009F2939">
      <w:pPr>
        <w:spacing w:after="160"/>
        <w:jc w:val="both"/>
        <w:rPr>
          <w:lang w:eastAsia="en-AU"/>
        </w:rPr>
      </w:pPr>
    </w:p>
    <w:p w14:paraId="39216B9E" w14:textId="33FE15F5" w:rsidR="005174AE" w:rsidRPr="00A702CE" w:rsidRDefault="005174AE" w:rsidP="009F2939">
      <w:pPr>
        <w:pStyle w:val="Heading2"/>
        <w:jc w:val="both"/>
        <w:rPr>
          <w:sz w:val="32"/>
          <w:szCs w:val="32"/>
        </w:rPr>
      </w:pPr>
      <w:bookmarkStart w:id="11" w:name="_Toc167370237"/>
      <w:bookmarkStart w:id="12" w:name="_Toc171073695"/>
      <w:r w:rsidRPr="00A702CE">
        <w:rPr>
          <w:sz w:val="32"/>
          <w:szCs w:val="32"/>
        </w:rPr>
        <w:t>Stakeholders</w:t>
      </w:r>
      <w:bookmarkEnd w:id="11"/>
      <w:bookmarkEnd w:id="12"/>
    </w:p>
    <w:p w14:paraId="522A6A48" w14:textId="2580EAAA" w:rsidR="005174AE" w:rsidRDefault="005174AE" w:rsidP="009F2939">
      <w:pPr>
        <w:spacing w:after="0"/>
        <w:jc w:val="both"/>
        <w:rPr>
          <w:lang w:eastAsia="en-AU"/>
        </w:rPr>
      </w:pPr>
      <w:r>
        <w:rPr>
          <w:lang w:eastAsia="en-AU"/>
        </w:rPr>
        <w:t xml:space="preserve">The NDRI Strategy </w:t>
      </w:r>
      <w:r w:rsidR="00907A43">
        <w:rPr>
          <w:lang w:eastAsia="en-AU"/>
        </w:rPr>
        <w:t>is useful for</w:t>
      </w:r>
      <w:r>
        <w:rPr>
          <w:lang w:eastAsia="en-AU"/>
        </w:rPr>
        <w:t>:</w:t>
      </w:r>
      <w:r w:rsidRPr="00F026E8">
        <w:rPr>
          <w:lang w:eastAsia="en-AU"/>
        </w:rPr>
        <w:t xml:space="preserve"> </w:t>
      </w:r>
    </w:p>
    <w:p w14:paraId="403C3CD9" w14:textId="5DB738AC" w:rsidR="005174AE" w:rsidRPr="008436E2" w:rsidRDefault="00A55487" w:rsidP="009F2939">
      <w:pPr>
        <w:pStyle w:val="ListParagraph"/>
        <w:numPr>
          <w:ilvl w:val="0"/>
          <w:numId w:val="7"/>
        </w:numPr>
        <w:spacing w:after="0"/>
        <w:jc w:val="both"/>
        <w:rPr>
          <w:lang w:eastAsia="en-AU"/>
        </w:rPr>
      </w:pPr>
      <w:r>
        <w:rPr>
          <w:lang w:eastAsia="en-AU"/>
        </w:rPr>
        <w:t>g</w:t>
      </w:r>
      <w:r w:rsidR="005174AE" w:rsidRPr="008436E2">
        <w:rPr>
          <w:lang w:eastAsia="en-AU"/>
        </w:rPr>
        <w:t>overnment</w:t>
      </w:r>
      <w:r w:rsidR="00907A43">
        <w:rPr>
          <w:lang w:eastAsia="en-AU"/>
        </w:rPr>
        <w:t>s</w:t>
      </w:r>
      <w:r w:rsidR="005174AE">
        <w:rPr>
          <w:lang w:eastAsia="en-AU"/>
        </w:rPr>
        <w:t>,</w:t>
      </w:r>
      <w:r w:rsidR="005174AE" w:rsidRPr="008436E2">
        <w:rPr>
          <w:lang w:eastAsia="en-AU"/>
        </w:rPr>
        <w:t xml:space="preserve"> to inform future investment decisions</w:t>
      </w:r>
      <w:r w:rsidR="005174AE">
        <w:rPr>
          <w:lang w:eastAsia="en-AU"/>
        </w:rPr>
        <w:t xml:space="preserve"> and cross-sector planning.</w:t>
      </w:r>
    </w:p>
    <w:p w14:paraId="61F731DD" w14:textId="46B3DA2A" w:rsidR="005174AE" w:rsidRDefault="005174AE" w:rsidP="009F2939">
      <w:pPr>
        <w:pStyle w:val="ListParagraph"/>
        <w:numPr>
          <w:ilvl w:val="0"/>
          <w:numId w:val="7"/>
        </w:numPr>
        <w:spacing w:after="0"/>
        <w:jc w:val="both"/>
        <w:rPr>
          <w:lang w:eastAsia="en-AU"/>
        </w:rPr>
      </w:pPr>
      <w:r>
        <w:rPr>
          <w:lang w:eastAsia="en-AU"/>
        </w:rPr>
        <w:t xml:space="preserve">research infrastructure providers, to inform strategic planning </w:t>
      </w:r>
      <w:r w:rsidRPr="008436E2">
        <w:rPr>
          <w:lang w:eastAsia="en-AU"/>
        </w:rPr>
        <w:t>of data assets</w:t>
      </w:r>
      <w:r>
        <w:rPr>
          <w:lang w:eastAsia="en-AU"/>
        </w:rPr>
        <w:t xml:space="preserve">, </w:t>
      </w:r>
      <w:r w:rsidRPr="008436E2">
        <w:rPr>
          <w:lang w:eastAsia="en-AU"/>
        </w:rPr>
        <w:t>computing resources</w:t>
      </w:r>
      <w:r>
        <w:rPr>
          <w:lang w:eastAsia="en-AU"/>
        </w:rPr>
        <w:t xml:space="preserve">, digital </w:t>
      </w:r>
      <w:r w:rsidR="001777F9">
        <w:rPr>
          <w:lang w:eastAsia="en-AU"/>
        </w:rPr>
        <w:t>services,</w:t>
      </w:r>
      <w:r>
        <w:rPr>
          <w:lang w:eastAsia="en-AU"/>
        </w:rPr>
        <w:t xml:space="preserve"> and training.</w:t>
      </w:r>
    </w:p>
    <w:p w14:paraId="6340CDBD" w14:textId="77777777" w:rsidR="005174AE" w:rsidRPr="008436E2" w:rsidRDefault="005174AE" w:rsidP="009F2939">
      <w:pPr>
        <w:pStyle w:val="ListParagraph"/>
        <w:numPr>
          <w:ilvl w:val="0"/>
          <w:numId w:val="7"/>
        </w:numPr>
        <w:spacing w:after="0"/>
        <w:jc w:val="both"/>
        <w:rPr>
          <w:lang w:eastAsia="en-AU"/>
        </w:rPr>
      </w:pPr>
      <w:r>
        <w:rPr>
          <w:lang w:eastAsia="en-AU"/>
        </w:rPr>
        <w:t>r</w:t>
      </w:r>
      <w:r w:rsidRPr="008436E2">
        <w:rPr>
          <w:lang w:eastAsia="en-AU"/>
        </w:rPr>
        <w:t>esearch communities</w:t>
      </w:r>
      <w:r>
        <w:rPr>
          <w:lang w:eastAsia="en-AU"/>
        </w:rPr>
        <w:t>,</w:t>
      </w:r>
      <w:r w:rsidRPr="008436E2">
        <w:rPr>
          <w:lang w:eastAsia="en-AU"/>
        </w:rPr>
        <w:t xml:space="preserve"> to ensure it ref</w:t>
      </w:r>
      <w:r>
        <w:rPr>
          <w:lang w:eastAsia="en-AU"/>
        </w:rPr>
        <w:t xml:space="preserve">lects their user </w:t>
      </w:r>
      <w:r w:rsidRPr="008436E2">
        <w:rPr>
          <w:lang w:eastAsia="en-AU"/>
        </w:rPr>
        <w:t>needs</w:t>
      </w:r>
      <w:r>
        <w:rPr>
          <w:lang w:eastAsia="en-AU"/>
        </w:rPr>
        <w:t xml:space="preserve">, and to help their users understand the NDRI available, so that digital assets and resources are easily discoverable, accessible, reusable, secure and interoperable whenever possible and relevant. </w:t>
      </w:r>
    </w:p>
    <w:p w14:paraId="4821BF6D" w14:textId="04DAA71F" w:rsidR="005174AE" w:rsidRDefault="005174AE" w:rsidP="009F2939">
      <w:pPr>
        <w:pStyle w:val="ListParagraph"/>
        <w:numPr>
          <w:ilvl w:val="0"/>
          <w:numId w:val="7"/>
        </w:numPr>
        <w:spacing w:after="120"/>
        <w:jc w:val="both"/>
        <w:rPr>
          <w:lang w:eastAsia="en-AU"/>
        </w:rPr>
      </w:pPr>
      <w:r>
        <w:rPr>
          <w:lang w:eastAsia="en-AU"/>
        </w:rPr>
        <w:t xml:space="preserve">other organisations, </w:t>
      </w:r>
      <w:r w:rsidR="001777F9">
        <w:rPr>
          <w:lang w:eastAsia="en-AU"/>
        </w:rPr>
        <w:t>institutions,</w:t>
      </w:r>
      <w:r>
        <w:rPr>
          <w:lang w:eastAsia="en-AU"/>
        </w:rPr>
        <w:t xml:space="preserve"> and agencies in the digital infrastructure ecosystem to inform co-investment and coordinated delivery of NDRI services.</w:t>
      </w:r>
    </w:p>
    <w:p w14:paraId="46279577" w14:textId="77777777" w:rsidR="00953B45" w:rsidRDefault="00953B45" w:rsidP="00953B45">
      <w:pPr>
        <w:pStyle w:val="ListParagraph"/>
        <w:spacing w:after="120"/>
        <w:jc w:val="both"/>
        <w:rPr>
          <w:lang w:eastAsia="en-AU"/>
        </w:rPr>
      </w:pPr>
    </w:p>
    <w:p w14:paraId="2B9664E0" w14:textId="77777777" w:rsidR="00A702CE" w:rsidRDefault="00A702CE" w:rsidP="009F2939">
      <w:pPr>
        <w:spacing w:after="120"/>
        <w:jc w:val="both"/>
        <w:rPr>
          <w:lang w:eastAsia="en-AU"/>
        </w:rPr>
      </w:pPr>
    </w:p>
    <w:p w14:paraId="03EE6979" w14:textId="77777777" w:rsidR="00A702CE" w:rsidRDefault="00A702CE" w:rsidP="009F2939">
      <w:pPr>
        <w:spacing w:after="120"/>
        <w:jc w:val="both"/>
        <w:rPr>
          <w:lang w:eastAsia="en-AU"/>
        </w:rPr>
      </w:pPr>
    </w:p>
    <w:p w14:paraId="393D44CA" w14:textId="5D52223B" w:rsidR="000224D3" w:rsidRPr="00A702CE" w:rsidRDefault="000224D3" w:rsidP="009F2939">
      <w:pPr>
        <w:pStyle w:val="Heading2"/>
        <w:jc w:val="both"/>
        <w:rPr>
          <w:sz w:val="32"/>
          <w:szCs w:val="32"/>
        </w:rPr>
      </w:pPr>
      <w:bookmarkStart w:id="13" w:name="_Toc167370238"/>
      <w:bookmarkStart w:id="14" w:name="_Toc171073696"/>
      <w:r w:rsidRPr="00A702CE">
        <w:rPr>
          <w:sz w:val="32"/>
          <w:szCs w:val="32"/>
        </w:rPr>
        <w:lastRenderedPageBreak/>
        <w:t>What is NDRI?</w:t>
      </w:r>
      <w:bookmarkEnd w:id="13"/>
      <w:bookmarkEnd w:id="14"/>
    </w:p>
    <w:p w14:paraId="739AF126" w14:textId="229595D1" w:rsidR="00BF7C8B" w:rsidRPr="009B2BC6" w:rsidRDefault="00387A17" w:rsidP="009F2939">
      <w:pPr>
        <w:pStyle w:val="Quote"/>
        <w:ind w:left="142" w:right="95"/>
        <w:jc w:val="both"/>
      </w:pPr>
      <w:r>
        <w:t xml:space="preserve">The </w:t>
      </w:r>
      <w:r w:rsidRPr="009B2BC6">
        <w:t xml:space="preserve">2021 </w:t>
      </w:r>
      <w:r>
        <w:t>NRI</w:t>
      </w:r>
      <w:r w:rsidRPr="009B2BC6">
        <w:t xml:space="preserve"> Roadmap </w:t>
      </w:r>
      <w:r w:rsidR="00AF42AD">
        <w:t xml:space="preserve">defines </w:t>
      </w:r>
      <w:r w:rsidR="00BF7C8B" w:rsidRPr="009B2BC6">
        <w:t xml:space="preserve">NDRI </w:t>
      </w:r>
      <w:r w:rsidR="00AF42AD">
        <w:t xml:space="preserve">as </w:t>
      </w:r>
      <w:r w:rsidR="00BF7C8B" w:rsidRPr="009B2BC6">
        <w:t>encompass</w:t>
      </w:r>
      <w:r w:rsidR="00AF42AD">
        <w:t>ing</w:t>
      </w:r>
      <w:r w:rsidR="00BF7C8B" w:rsidRPr="009B2BC6">
        <w:t xml:space="preserve"> those digital research infrastructure components that are </w:t>
      </w:r>
      <w:r w:rsidR="004D413C">
        <w:t xml:space="preserve">collectively managed and operated as coordinated facilities and services for research institutions and users across the country because they are </w:t>
      </w:r>
      <w:r w:rsidR="00BF7C8B" w:rsidRPr="009B2BC6">
        <w:t xml:space="preserve">so nationally significant or large in scale, </w:t>
      </w:r>
      <w:r w:rsidR="00D71E65" w:rsidRPr="009B2BC6">
        <w:t>complexity,</w:t>
      </w:r>
      <w:r w:rsidR="00BF7C8B" w:rsidRPr="009B2BC6">
        <w:t xml:space="preserve"> or cost that they cannot be offered by a single institution or facility.</w:t>
      </w:r>
    </w:p>
    <w:p w14:paraId="62840E48" w14:textId="1779F892" w:rsidR="00EB18DD" w:rsidRDefault="0007431B" w:rsidP="009F2939">
      <w:pPr>
        <w:spacing w:before="240"/>
        <w:jc w:val="both"/>
      </w:pPr>
      <w:r>
        <w:t xml:space="preserve">The importance of expertise, and the </w:t>
      </w:r>
      <w:r w:rsidR="007C5050">
        <w:t>personnel</w:t>
      </w:r>
      <w:r>
        <w:t xml:space="preserve"> who embody that expertise, in NDRI and NRI is highlighted by </w:t>
      </w:r>
      <w:r w:rsidRPr="005C49F1">
        <w:t>2021 Roadmap</w:t>
      </w:r>
      <w:r w:rsidR="00A55487">
        <w:t xml:space="preserve">, with the </w:t>
      </w:r>
      <w:r w:rsidRPr="005C49F1">
        <w:t>definition of NRI reflect</w:t>
      </w:r>
      <w:r w:rsidR="00A55487">
        <w:t xml:space="preserve">ing </w:t>
      </w:r>
      <w:r w:rsidRPr="005C49F1">
        <w:t>the importance of the NRI workforce.</w:t>
      </w:r>
      <w:r>
        <w:t xml:space="preserve"> </w:t>
      </w:r>
      <w:r w:rsidR="000C15F7">
        <w:t>NRI</w:t>
      </w:r>
      <w:r>
        <w:t xml:space="preserve"> </w:t>
      </w:r>
      <w:r w:rsidR="007C5050">
        <w:t>is defined in</w:t>
      </w:r>
      <w:r w:rsidR="00170DF1">
        <w:t xml:space="preserve"> the 2021 NRI Roadmap as:</w:t>
      </w:r>
    </w:p>
    <w:p w14:paraId="072410FB" w14:textId="0DAC1772" w:rsidR="00170DF1" w:rsidRPr="00725D91" w:rsidRDefault="00170DF1" w:rsidP="009F2939">
      <w:pPr>
        <w:spacing w:before="240"/>
        <w:ind w:left="720"/>
        <w:jc w:val="both"/>
        <w:rPr>
          <w:rFonts w:cstheme="minorHAnsi"/>
          <w:sz w:val="20"/>
          <w:szCs w:val="20"/>
        </w:rPr>
      </w:pPr>
      <w:r w:rsidRPr="00725D91">
        <w:rPr>
          <w:rFonts w:cstheme="minorHAnsi"/>
          <w:sz w:val="20"/>
          <w:szCs w:val="20"/>
        </w:rPr>
        <w:t>… the nationally significant assets, facilities, services, and associated expertise to support leading</w:t>
      </w:r>
      <w:r w:rsidRPr="00725D91">
        <w:rPr>
          <w:rFonts w:ascii="Cambria Math" w:hAnsi="Cambria Math" w:cs="Cambria Math"/>
          <w:sz w:val="20"/>
          <w:szCs w:val="20"/>
        </w:rPr>
        <w:t>‑</w:t>
      </w:r>
      <w:r w:rsidRPr="00725D91">
        <w:rPr>
          <w:rFonts w:cstheme="minorHAnsi"/>
          <w:sz w:val="20"/>
          <w:szCs w:val="20"/>
        </w:rPr>
        <w:t>edge research and innovation. It is accessible to publicly and privately funded users across Australia and internationally.</w:t>
      </w:r>
    </w:p>
    <w:p w14:paraId="1A222B87" w14:textId="040BC9DF" w:rsidR="00BF7C8B" w:rsidRPr="00B36D48" w:rsidRDefault="00BF7C8B" w:rsidP="009F2939">
      <w:pPr>
        <w:spacing w:before="240"/>
        <w:jc w:val="both"/>
      </w:pPr>
      <w:r w:rsidRPr="00B36D48">
        <w:t>Examples of digital research infrastructure include:</w:t>
      </w:r>
    </w:p>
    <w:p w14:paraId="2BECA319" w14:textId="0025A55A" w:rsidR="00BF7C8B" w:rsidRDefault="00E17188" w:rsidP="009F2939">
      <w:pPr>
        <w:pStyle w:val="ListParagraph"/>
        <w:numPr>
          <w:ilvl w:val="3"/>
          <w:numId w:val="6"/>
        </w:numPr>
        <w:spacing w:after="120"/>
        <w:ind w:left="851"/>
        <w:jc w:val="both"/>
      </w:pPr>
      <w:r>
        <w:t>highly</w:t>
      </w:r>
      <w:r w:rsidR="00BF7C8B" w:rsidRPr="00305149">
        <w:t xml:space="preserve"> skilled, expert NDRI personnel</w:t>
      </w:r>
      <w:r w:rsidR="00D44679">
        <w:t xml:space="preserve"> who serve as</w:t>
      </w:r>
      <w:r w:rsidR="00DC7210">
        <w:t xml:space="preserve"> </w:t>
      </w:r>
      <w:r w:rsidR="003A5EB2">
        <w:t xml:space="preserve">an essential </w:t>
      </w:r>
      <w:r w:rsidR="00DA3AEF">
        <w:t xml:space="preserve">element of </w:t>
      </w:r>
      <w:r w:rsidR="005A73D7">
        <w:t xml:space="preserve">Australia’s NDRI </w:t>
      </w:r>
      <w:r w:rsidR="0060544C">
        <w:t>ecosystem</w:t>
      </w:r>
      <w:r w:rsidR="00AF42AD">
        <w:t>.</w:t>
      </w:r>
    </w:p>
    <w:p w14:paraId="294890E4" w14:textId="3F451C4D" w:rsidR="0051511B" w:rsidRPr="00A15D98" w:rsidRDefault="00F8218E" w:rsidP="009F2939">
      <w:pPr>
        <w:pStyle w:val="ListParagraph"/>
        <w:numPr>
          <w:ilvl w:val="3"/>
          <w:numId w:val="6"/>
        </w:numPr>
        <w:spacing w:after="120"/>
        <w:ind w:left="851"/>
        <w:jc w:val="both"/>
      </w:pPr>
      <w:r>
        <w:t>d</w:t>
      </w:r>
      <w:r w:rsidR="0051511B">
        <w:t>ata generated both for and through research</w:t>
      </w:r>
      <w:r w:rsidR="00AF42AD">
        <w:t>.</w:t>
      </w:r>
    </w:p>
    <w:p w14:paraId="696F5CE2" w14:textId="29BFCE1A" w:rsidR="00C9013D" w:rsidRDefault="00C9013D" w:rsidP="009F2939">
      <w:pPr>
        <w:pStyle w:val="ListParagraph"/>
        <w:numPr>
          <w:ilvl w:val="3"/>
          <w:numId w:val="6"/>
        </w:numPr>
        <w:spacing w:after="120"/>
        <w:ind w:left="851"/>
        <w:jc w:val="both"/>
      </w:pPr>
      <w:r>
        <w:t xml:space="preserve">data management platforms, including mechanisms for sharing data, </w:t>
      </w:r>
      <w:r w:rsidR="00756BD9">
        <w:t>storage,</w:t>
      </w:r>
      <w:r>
        <w:t xml:space="preserve"> and long-term management (including deletion)</w:t>
      </w:r>
      <w:r w:rsidR="00AF42AD">
        <w:t>.</w:t>
      </w:r>
    </w:p>
    <w:p w14:paraId="3039D3BE" w14:textId="288C3FEA" w:rsidR="00BF7C8B" w:rsidRDefault="00F8218E" w:rsidP="009F2939">
      <w:pPr>
        <w:pStyle w:val="ListParagraph"/>
        <w:numPr>
          <w:ilvl w:val="3"/>
          <w:numId w:val="6"/>
        </w:numPr>
        <w:spacing w:after="120"/>
        <w:ind w:left="851"/>
        <w:jc w:val="both"/>
      </w:pPr>
      <w:r>
        <w:t>c</w:t>
      </w:r>
      <w:r w:rsidR="00BF7C8B">
        <w:t xml:space="preserve">omputing, including </w:t>
      </w:r>
      <w:r w:rsidR="00C55622">
        <w:t>national (</w:t>
      </w:r>
      <w:r w:rsidR="00BF7C8B">
        <w:t>Tier</w:t>
      </w:r>
      <w:r w:rsidR="00731485">
        <w:t>-</w:t>
      </w:r>
      <w:r w:rsidR="00BF7C8B">
        <w:t>1</w:t>
      </w:r>
      <w:r w:rsidR="00C55622">
        <w:t>)</w:t>
      </w:r>
      <w:r w:rsidR="00BF7C8B">
        <w:t xml:space="preserve"> and</w:t>
      </w:r>
      <w:r w:rsidR="00C55622">
        <w:t xml:space="preserve"> institutional</w:t>
      </w:r>
      <w:r w:rsidR="00BF7C8B">
        <w:t xml:space="preserve"> </w:t>
      </w:r>
      <w:r w:rsidR="00C55622">
        <w:t>(</w:t>
      </w:r>
      <w:r w:rsidR="00BF7C8B">
        <w:t>Tier</w:t>
      </w:r>
      <w:r w:rsidR="00731485">
        <w:t>-</w:t>
      </w:r>
      <w:r w:rsidR="00BF7C8B">
        <w:t>2</w:t>
      </w:r>
      <w:r w:rsidR="00C55622">
        <w:t>)</w:t>
      </w:r>
      <w:r w:rsidR="00BF7C8B">
        <w:t xml:space="preserve"> high performance computing </w:t>
      </w:r>
      <w:r w:rsidR="00DB4CB0">
        <w:t xml:space="preserve">(HPC) </w:t>
      </w:r>
      <w:r w:rsidR="00BF7C8B">
        <w:t>and cloud computing</w:t>
      </w:r>
      <w:r w:rsidR="00AF42AD">
        <w:t>.</w:t>
      </w:r>
    </w:p>
    <w:p w14:paraId="16D52199" w14:textId="277CCB73" w:rsidR="00BF7C8B" w:rsidRDefault="00F8218E" w:rsidP="009F2939">
      <w:pPr>
        <w:pStyle w:val="ListParagraph"/>
        <w:numPr>
          <w:ilvl w:val="3"/>
          <w:numId w:val="6"/>
        </w:numPr>
        <w:spacing w:after="120"/>
        <w:ind w:left="851"/>
        <w:jc w:val="both"/>
      </w:pPr>
      <w:r>
        <w:t>a</w:t>
      </w:r>
      <w:r w:rsidR="00BF7C8B">
        <w:t xml:space="preserve">nalysis and visualisation software tools, in particular integrated into virtual research </w:t>
      </w:r>
      <w:r w:rsidR="00BF7C8B" w:rsidRPr="00A15D98">
        <w:t>environments</w:t>
      </w:r>
      <w:r w:rsidR="00AF42AD">
        <w:t>.</w:t>
      </w:r>
    </w:p>
    <w:p w14:paraId="2B22DB10" w14:textId="3241C9B5" w:rsidR="00CC68A0" w:rsidRPr="00A15D98" w:rsidRDefault="00CC68A0" w:rsidP="009F2939">
      <w:pPr>
        <w:pStyle w:val="ListParagraph"/>
        <w:numPr>
          <w:ilvl w:val="3"/>
          <w:numId w:val="6"/>
        </w:numPr>
        <w:spacing w:after="120"/>
        <w:ind w:left="851"/>
        <w:jc w:val="both"/>
      </w:pPr>
      <w:r>
        <w:t>quantum computing capabilities.</w:t>
      </w:r>
    </w:p>
    <w:p w14:paraId="0976A58E" w14:textId="7995D3A4" w:rsidR="00BF7C8B" w:rsidRPr="00305149" w:rsidRDefault="00F8218E" w:rsidP="009F2939">
      <w:pPr>
        <w:pStyle w:val="ListParagraph"/>
        <w:numPr>
          <w:ilvl w:val="3"/>
          <w:numId w:val="6"/>
        </w:numPr>
        <w:spacing w:after="120"/>
        <w:ind w:left="851"/>
        <w:jc w:val="both"/>
      </w:pPr>
      <w:r>
        <w:t>c</w:t>
      </w:r>
      <w:r w:rsidR="00BF7C8B" w:rsidRPr="00305149">
        <w:t xml:space="preserve">ybersecurity </w:t>
      </w:r>
      <w:r w:rsidR="00804005">
        <w:t xml:space="preserve">for </w:t>
      </w:r>
      <w:r w:rsidR="00BF7C8B" w:rsidRPr="00305149">
        <w:t>research infrastructure</w:t>
      </w:r>
      <w:r w:rsidR="00AF42AD">
        <w:t>.</w:t>
      </w:r>
    </w:p>
    <w:p w14:paraId="27B9EA31" w14:textId="196C38EF" w:rsidR="00BF7C8B" w:rsidRDefault="00F8218E" w:rsidP="009F2939">
      <w:pPr>
        <w:pStyle w:val="ListParagraph"/>
        <w:numPr>
          <w:ilvl w:val="3"/>
          <w:numId w:val="6"/>
        </w:numPr>
        <w:spacing w:after="120"/>
        <w:ind w:left="851"/>
        <w:jc w:val="both"/>
      </w:pPr>
      <w:r>
        <w:t>t</w:t>
      </w:r>
      <w:r w:rsidR="00BF7C8B">
        <w:t xml:space="preserve">rust and identity services, </w:t>
      </w:r>
      <w:r w:rsidR="00A646BD">
        <w:t>frameworks,</w:t>
      </w:r>
      <w:r w:rsidR="00BF7C8B">
        <w:t xml:space="preserve"> and persistent identifiers</w:t>
      </w:r>
      <w:r w:rsidR="002378A6">
        <w:t xml:space="preserve"> (PIDs)</w:t>
      </w:r>
      <w:r w:rsidR="00BF7C8B">
        <w:t>.</w:t>
      </w:r>
    </w:p>
    <w:p w14:paraId="2D42FA9C" w14:textId="4F311029" w:rsidR="00756BD9" w:rsidRPr="008A6421" w:rsidRDefault="00BE6808" w:rsidP="008A6421">
      <w:pPr>
        <w:spacing w:after="120"/>
        <w:jc w:val="both"/>
      </w:pPr>
      <w:r>
        <w:t>NDRI should be seen as</w:t>
      </w:r>
      <w:r w:rsidR="00FE2FAE">
        <w:t xml:space="preserve"> cross-cutting research infrastructure </w:t>
      </w:r>
      <w:r w:rsidR="00E53D01">
        <w:t xml:space="preserve">that </w:t>
      </w:r>
      <w:r w:rsidR="00B42C1C">
        <w:t xml:space="preserve">underpins </w:t>
      </w:r>
      <w:r w:rsidR="00B9231D">
        <w:t>all</w:t>
      </w:r>
      <w:r w:rsidR="00E73C69">
        <w:t xml:space="preserve"> </w:t>
      </w:r>
      <w:r w:rsidR="004A55D7">
        <w:t>fields of research</w:t>
      </w:r>
      <w:r w:rsidR="002E3410">
        <w:t>.</w:t>
      </w:r>
      <w:r w:rsidR="00805A1C">
        <w:t xml:space="preserve"> </w:t>
      </w:r>
      <w:r w:rsidR="00A6113A">
        <w:t xml:space="preserve">With the ever-increasing digitalisation of Australia’s research </w:t>
      </w:r>
      <w:r w:rsidR="00555E57">
        <w:t>sector</w:t>
      </w:r>
      <w:r w:rsidR="00A6113A">
        <w:t xml:space="preserve">, NDRI is expected to play a critical role </w:t>
      </w:r>
      <w:r w:rsidR="002315B3">
        <w:t>in supporting Australian researcher</w:t>
      </w:r>
      <w:r w:rsidR="00832F8F">
        <w:t>s</w:t>
      </w:r>
      <w:r w:rsidR="00972278">
        <w:t xml:space="preserve"> </w:t>
      </w:r>
      <w:r w:rsidR="00832F8F">
        <w:t>across</w:t>
      </w:r>
      <w:r w:rsidR="00972278">
        <w:t xml:space="preserve"> all </w:t>
      </w:r>
      <w:r w:rsidR="0057157D">
        <w:t>disciplines</w:t>
      </w:r>
      <w:r w:rsidR="004A55D7">
        <w:t>. Th</w:t>
      </w:r>
      <w:r w:rsidR="00454C90">
        <w:t>i</w:t>
      </w:r>
      <w:r w:rsidR="004A55D7">
        <w:t xml:space="preserve">s </w:t>
      </w:r>
      <w:r w:rsidR="00454C90">
        <w:t>S</w:t>
      </w:r>
      <w:r w:rsidR="004A55D7">
        <w:t xml:space="preserve">trategy also acknowledges that </w:t>
      </w:r>
      <w:r w:rsidR="00430544">
        <w:t>fostering a stronger NDRI ecosystem</w:t>
      </w:r>
      <w:r w:rsidR="00832F8F">
        <w:t xml:space="preserve"> will </w:t>
      </w:r>
      <w:r w:rsidR="001F1FA6">
        <w:t xml:space="preserve">work to ensure that </w:t>
      </w:r>
      <w:r w:rsidR="0093711E">
        <w:t>world-</w:t>
      </w:r>
      <w:r w:rsidR="00584175">
        <w:t>leading- and cutting-edge</w:t>
      </w:r>
      <w:r w:rsidR="0093711E">
        <w:t xml:space="preserve"> </w:t>
      </w:r>
      <w:r w:rsidR="00BA3670">
        <w:t xml:space="preserve">research </w:t>
      </w:r>
      <w:r w:rsidR="00CD4CCF">
        <w:t xml:space="preserve">is conducted </w:t>
      </w:r>
      <w:r w:rsidR="00BA3670">
        <w:t>for the benefit of all Australians.</w:t>
      </w:r>
      <w:bookmarkStart w:id="15" w:name="_Toc167370239"/>
      <w:bookmarkStart w:id="16" w:name="_Toc171073697"/>
      <w:bookmarkStart w:id="17" w:name="_Hlk115964181"/>
    </w:p>
    <w:p w14:paraId="71828346" w14:textId="2E54D697" w:rsidR="00AF4A63" w:rsidRPr="00A702CE" w:rsidRDefault="00440F88" w:rsidP="009F2939">
      <w:pPr>
        <w:pStyle w:val="Heading2"/>
        <w:jc w:val="both"/>
        <w:rPr>
          <w:sz w:val="32"/>
          <w:szCs w:val="32"/>
        </w:rPr>
      </w:pPr>
      <w:r w:rsidRPr="00A702CE">
        <w:rPr>
          <w:sz w:val="32"/>
          <w:szCs w:val="32"/>
        </w:rPr>
        <w:t xml:space="preserve">NDRI and </w:t>
      </w:r>
      <w:r w:rsidR="00AF4A63" w:rsidRPr="00A702CE">
        <w:rPr>
          <w:sz w:val="32"/>
          <w:szCs w:val="32"/>
        </w:rPr>
        <w:t>First Nation</w:t>
      </w:r>
      <w:r w:rsidR="00012ADB" w:rsidRPr="00A702CE">
        <w:rPr>
          <w:sz w:val="32"/>
          <w:szCs w:val="32"/>
        </w:rPr>
        <w:t>s</w:t>
      </w:r>
      <w:r w:rsidRPr="00A702CE">
        <w:rPr>
          <w:sz w:val="32"/>
          <w:szCs w:val="32"/>
        </w:rPr>
        <w:t xml:space="preserve"> </w:t>
      </w:r>
      <w:r w:rsidR="005D76D9" w:rsidRPr="00A702CE">
        <w:rPr>
          <w:sz w:val="32"/>
          <w:szCs w:val="32"/>
        </w:rPr>
        <w:t>p</w:t>
      </w:r>
      <w:r w:rsidRPr="00A702CE">
        <w:rPr>
          <w:sz w:val="32"/>
          <w:szCs w:val="32"/>
        </w:rPr>
        <w:t>eople</w:t>
      </w:r>
      <w:bookmarkEnd w:id="15"/>
      <w:bookmarkEnd w:id="16"/>
      <w:r w:rsidR="00357877">
        <w:rPr>
          <w:sz w:val="32"/>
          <w:szCs w:val="32"/>
        </w:rPr>
        <w:t>s</w:t>
      </w:r>
    </w:p>
    <w:p w14:paraId="25E91E6D" w14:textId="1D3136C4" w:rsidR="00082F4E" w:rsidRDefault="00082F4E" w:rsidP="009F2939">
      <w:pPr>
        <w:jc w:val="both"/>
      </w:pPr>
      <w:r w:rsidRPr="002D3E8C">
        <w:t xml:space="preserve">Australian NDRI </w:t>
      </w:r>
      <w:r w:rsidR="00A55487">
        <w:t xml:space="preserve">has a </w:t>
      </w:r>
      <w:r w:rsidRPr="002D3E8C">
        <w:t xml:space="preserve">significant role in promoting and sustaining, ethical and responsible </w:t>
      </w:r>
      <w:r>
        <w:t>First Nations</w:t>
      </w:r>
      <w:r w:rsidRPr="002D3E8C" w:rsidDel="00A36E8F">
        <w:t xml:space="preserve"> </w:t>
      </w:r>
      <w:r w:rsidRPr="002D3E8C">
        <w:t xml:space="preserve">research across disciplines and methodologies </w:t>
      </w:r>
      <w:r>
        <w:t>(AIATSIS Code of Ethics for Aboriginal and Torres Strait Islander Research</w:t>
      </w:r>
      <w:r>
        <w:rPr>
          <w:rStyle w:val="FootnoteReference"/>
        </w:rPr>
        <w:footnoteReference w:id="6"/>
      </w:r>
      <w:r>
        <w:t>, CARE Principles for Indigenous Data Governance</w:t>
      </w:r>
      <w:r>
        <w:rPr>
          <w:rStyle w:val="FootnoteReference"/>
        </w:rPr>
        <w:footnoteReference w:id="7"/>
      </w:r>
      <w:r>
        <w:t xml:space="preserve">) </w:t>
      </w:r>
      <w:r w:rsidRPr="00B822BD">
        <w:t>a</w:t>
      </w:r>
      <w:r w:rsidR="00A55487">
        <w:t xml:space="preserve">s well as in working towards </w:t>
      </w:r>
      <w:r w:rsidRPr="00B822BD">
        <w:lastRenderedPageBreak/>
        <w:t>commitment</w:t>
      </w:r>
      <w:r w:rsidR="00A55487">
        <w:t>s</w:t>
      </w:r>
      <w:r w:rsidRPr="00B822BD">
        <w:t xml:space="preserve"> to improv</w:t>
      </w:r>
      <w:r w:rsidR="00A55487">
        <w:t>e</w:t>
      </w:r>
      <w:r w:rsidRPr="00B822BD">
        <w:t xml:space="preserve"> </w:t>
      </w:r>
      <w:r w:rsidR="00A55487">
        <w:t xml:space="preserve">the </w:t>
      </w:r>
      <w:r w:rsidRPr="00B822BD">
        <w:t xml:space="preserve">outcomes </w:t>
      </w:r>
      <w:r w:rsidR="00A55487">
        <w:t>of</w:t>
      </w:r>
      <w:r w:rsidRPr="00B822BD">
        <w:t xml:space="preserve"> </w:t>
      </w:r>
      <w:r>
        <w:t>First Nations people</w:t>
      </w:r>
      <w:r w:rsidR="00A55487">
        <w:t>s</w:t>
      </w:r>
      <w:r w:rsidRPr="00B822BD">
        <w:t xml:space="preserve"> (Closing the Gap</w:t>
      </w:r>
      <w:r>
        <w:rPr>
          <w:rStyle w:val="FootnoteReference"/>
        </w:rPr>
        <w:footnoteReference w:id="8"/>
      </w:r>
      <w:r w:rsidRPr="00B822BD">
        <w:t xml:space="preserve">, Priority Reform 4). Australia’s NDRI should ensure appropriate support and governance structures </w:t>
      </w:r>
      <w:r w:rsidR="00A55487">
        <w:t>to enable</w:t>
      </w:r>
      <w:r w:rsidRPr="00B822BD">
        <w:t xml:space="preserve"> </w:t>
      </w:r>
      <w:r>
        <w:t>First Nations people</w:t>
      </w:r>
      <w:r w:rsidR="002D27AE">
        <w:t>s’</w:t>
      </w:r>
      <w:r>
        <w:t xml:space="preserve"> </w:t>
      </w:r>
      <w:r w:rsidRPr="00B822BD">
        <w:t>equitable participation within the NRI ecosystem.</w:t>
      </w:r>
    </w:p>
    <w:p w14:paraId="38827516" w14:textId="12C373E2" w:rsidR="00F44A9F" w:rsidRDefault="00082F4E" w:rsidP="009F2939">
      <w:pPr>
        <w:jc w:val="both"/>
        <w:rPr>
          <w:lang w:eastAsia="en-AU"/>
        </w:rPr>
      </w:pPr>
      <w:r>
        <w:t xml:space="preserve">Due to the underpinning nature of digital capabilities, </w:t>
      </w:r>
      <w:r w:rsidRPr="009A2A22">
        <w:rPr>
          <w:lang w:eastAsia="en-GB"/>
        </w:rPr>
        <w:t xml:space="preserve">NDRI has </w:t>
      </w:r>
      <w:r>
        <w:rPr>
          <w:lang w:eastAsia="en-GB"/>
        </w:rPr>
        <w:t>a central role in making the entire NRI ecosystem</w:t>
      </w:r>
      <w:r w:rsidRPr="009A2A22">
        <w:rPr>
          <w:lang w:eastAsia="en-GB"/>
        </w:rPr>
        <w:t xml:space="preserve"> </w:t>
      </w:r>
      <w:r>
        <w:rPr>
          <w:lang w:eastAsia="en-GB"/>
        </w:rPr>
        <w:t xml:space="preserve">more equitable, </w:t>
      </w:r>
      <w:r w:rsidR="002C52A6">
        <w:rPr>
          <w:lang w:eastAsia="en-GB"/>
        </w:rPr>
        <w:t>accessible,</w:t>
      </w:r>
      <w:r>
        <w:rPr>
          <w:lang w:eastAsia="en-GB"/>
        </w:rPr>
        <w:t xml:space="preserve"> and connected. This extends to regional</w:t>
      </w:r>
      <w:r w:rsidR="00425463">
        <w:rPr>
          <w:lang w:eastAsia="en-GB"/>
        </w:rPr>
        <w:t>,</w:t>
      </w:r>
      <w:r>
        <w:rPr>
          <w:lang w:eastAsia="en-GB"/>
        </w:rPr>
        <w:t xml:space="preserve"> remote </w:t>
      </w:r>
      <w:r w:rsidR="00425463">
        <w:rPr>
          <w:lang w:eastAsia="en-GB"/>
        </w:rPr>
        <w:t>and</w:t>
      </w:r>
      <w:r>
        <w:rPr>
          <w:lang w:eastAsia="en-GB"/>
        </w:rPr>
        <w:t xml:space="preserve"> </w:t>
      </w:r>
      <w:r>
        <w:t>First Nations</w:t>
      </w:r>
      <w:r w:rsidDel="00FC0D35">
        <w:rPr>
          <w:lang w:eastAsia="en-GB"/>
        </w:rPr>
        <w:t xml:space="preserve"> </w:t>
      </w:r>
      <w:r>
        <w:rPr>
          <w:lang w:eastAsia="en-GB"/>
        </w:rPr>
        <w:t>researchers</w:t>
      </w:r>
      <w:r w:rsidR="00425463">
        <w:rPr>
          <w:lang w:eastAsia="en-GB"/>
        </w:rPr>
        <w:t>.</w:t>
      </w:r>
      <w:r w:rsidR="00C86CAE">
        <w:rPr>
          <w:lang w:eastAsia="en-GB"/>
        </w:rPr>
        <w:t xml:space="preserve"> </w:t>
      </w:r>
      <w:r w:rsidR="00ED050B">
        <w:rPr>
          <w:lang w:eastAsia="en-AU"/>
        </w:rPr>
        <w:t>NRI</w:t>
      </w:r>
      <w:r w:rsidR="00C86CAE" w:rsidRPr="00434849">
        <w:rPr>
          <w:lang w:eastAsia="en-AU"/>
        </w:rPr>
        <w:t xml:space="preserve"> that caters to diverse research disciplines (</w:t>
      </w:r>
      <w:r w:rsidR="00222A47">
        <w:rPr>
          <w:lang w:eastAsia="en-AU"/>
        </w:rPr>
        <w:t>for example,</w:t>
      </w:r>
      <w:r w:rsidR="00C86CAE" w:rsidRPr="00434849">
        <w:rPr>
          <w:lang w:eastAsia="en-AU"/>
        </w:rPr>
        <w:t xml:space="preserve"> science, technology, engineering, mathematics</w:t>
      </w:r>
      <w:r w:rsidR="00C86CAE">
        <w:rPr>
          <w:lang w:eastAsia="en-AU"/>
        </w:rPr>
        <w:t xml:space="preserve"> (STEM)</w:t>
      </w:r>
      <w:r w:rsidR="00C86CAE" w:rsidRPr="00434849">
        <w:rPr>
          <w:lang w:eastAsia="en-AU"/>
        </w:rPr>
        <w:t>, humanities, arts, social sciences</w:t>
      </w:r>
      <w:r w:rsidR="00C86CAE">
        <w:rPr>
          <w:lang w:eastAsia="en-AU"/>
        </w:rPr>
        <w:t xml:space="preserve"> (</w:t>
      </w:r>
      <w:r w:rsidR="00C86CAE" w:rsidRPr="00434849">
        <w:rPr>
          <w:lang w:eastAsia="en-AU"/>
        </w:rPr>
        <w:t>HASS</w:t>
      </w:r>
      <w:r w:rsidR="00C86CAE">
        <w:rPr>
          <w:lang w:eastAsia="en-AU"/>
        </w:rPr>
        <w:t xml:space="preserve">) </w:t>
      </w:r>
      <w:r w:rsidR="00A55487">
        <w:rPr>
          <w:lang w:eastAsia="en-AU"/>
        </w:rPr>
        <w:t>and</w:t>
      </w:r>
      <w:r w:rsidR="00C86CAE" w:rsidRPr="00434849">
        <w:rPr>
          <w:lang w:eastAsia="en-AU"/>
        </w:rPr>
        <w:t xml:space="preserve"> </w:t>
      </w:r>
      <w:r w:rsidR="00C86CAE">
        <w:t>First Nations</w:t>
      </w:r>
      <w:r w:rsidR="00C86CAE" w:rsidRPr="00434849" w:rsidDel="00A36E8F">
        <w:rPr>
          <w:lang w:eastAsia="en-AU"/>
        </w:rPr>
        <w:t xml:space="preserve"> </w:t>
      </w:r>
      <w:r w:rsidR="00C86CAE" w:rsidRPr="00434849">
        <w:rPr>
          <w:lang w:eastAsia="en-AU"/>
        </w:rPr>
        <w:t xml:space="preserve">studies) and communities of practice are an important part of the digital research infrastructure </w:t>
      </w:r>
      <w:r w:rsidR="00005F9C" w:rsidRPr="00434849">
        <w:rPr>
          <w:lang w:eastAsia="en-AU"/>
        </w:rPr>
        <w:t>landscape</w:t>
      </w:r>
      <w:r w:rsidR="00005F9C">
        <w:rPr>
          <w:lang w:eastAsia="en-AU"/>
        </w:rPr>
        <w:t xml:space="preserve"> and</w:t>
      </w:r>
      <w:r w:rsidR="00C86CAE" w:rsidRPr="00434849">
        <w:rPr>
          <w:lang w:eastAsia="en-AU"/>
        </w:rPr>
        <w:t xml:space="preserve"> should be addressed in the implementation of this </w:t>
      </w:r>
      <w:r w:rsidR="005D76D9">
        <w:rPr>
          <w:lang w:eastAsia="en-AU"/>
        </w:rPr>
        <w:t>S</w:t>
      </w:r>
      <w:r w:rsidR="00C86CAE" w:rsidRPr="00434849">
        <w:rPr>
          <w:lang w:eastAsia="en-AU"/>
        </w:rPr>
        <w:t>trategy.</w:t>
      </w:r>
    </w:p>
    <w:p w14:paraId="22AD0815" w14:textId="4750B755" w:rsidR="002E4D05" w:rsidRDefault="002E4D05" w:rsidP="009F2939">
      <w:pPr>
        <w:jc w:val="both"/>
      </w:pPr>
      <w:r w:rsidRPr="00717272">
        <w:t xml:space="preserve">In developing Australia’s NDRI workforce, </w:t>
      </w:r>
      <w:r>
        <w:t>efforts</w:t>
      </w:r>
      <w:r w:rsidRPr="00717272">
        <w:t xml:space="preserve"> should extend to incorporating cultural awareness training programs and applied knowledge in relation to </w:t>
      </w:r>
      <w:r>
        <w:t>First Nations</w:t>
      </w:r>
      <w:r w:rsidRPr="00717272" w:rsidDel="00A36E8F">
        <w:t xml:space="preserve"> </w:t>
      </w:r>
      <w:r w:rsidRPr="00717272">
        <w:t xml:space="preserve">research protocols, ethics, data governance and data management. These may include, but are not limited to, </w:t>
      </w:r>
      <w:r>
        <w:t>First Nations</w:t>
      </w:r>
      <w:r w:rsidRPr="00717272" w:rsidDel="00FA6C78">
        <w:t xml:space="preserve"> </w:t>
      </w:r>
      <w:r w:rsidRPr="00717272">
        <w:t>cultural awareness training</w:t>
      </w:r>
      <w:r>
        <w:t>,</w:t>
      </w:r>
      <w:r w:rsidRPr="00717272">
        <w:t xml:space="preserve"> training around the application of the CARE principles for Indigenous data and the rights of </w:t>
      </w:r>
      <w:r>
        <w:t>First Nations people</w:t>
      </w:r>
      <w:r w:rsidR="002D27AE">
        <w:t>s</w:t>
      </w:r>
      <w:r w:rsidRPr="00717272" w:rsidDel="00D74A7F">
        <w:t xml:space="preserve"> </w:t>
      </w:r>
      <w:r w:rsidRPr="00717272">
        <w:t>to their data</w:t>
      </w:r>
      <w:r>
        <w:t xml:space="preserve">, </w:t>
      </w:r>
      <w:r w:rsidRPr="00717272">
        <w:t>data about them and their cultures.</w:t>
      </w:r>
      <w:r>
        <w:t xml:space="preserve"> </w:t>
      </w:r>
      <w:r w:rsidRPr="009B2BC6">
        <w:t>With the anticipated expansion of Australia’s NDRI workforce, efforts should also be focused towards</w:t>
      </w:r>
      <w:r>
        <w:t xml:space="preserve"> increasing the employment and promoting</w:t>
      </w:r>
      <w:r w:rsidR="00C3775C">
        <w:t xml:space="preserve"> the</w:t>
      </w:r>
      <w:r>
        <w:t xml:space="preserve"> involvement of First Nations people</w:t>
      </w:r>
      <w:r w:rsidR="002D27AE">
        <w:t>s</w:t>
      </w:r>
      <w:r>
        <w:t xml:space="preserve"> within the NDRI ecosystem. This includes</w:t>
      </w:r>
      <w:r w:rsidRPr="009B2BC6">
        <w:t xml:space="preserve"> providing training and upskilling as necessary to ensure the collective benefit from data whil</w:t>
      </w:r>
      <w:r w:rsidR="00DC0B9B">
        <w:t>e</w:t>
      </w:r>
      <w:r w:rsidRPr="009B2BC6">
        <w:t xml:space="preserve"> also improving data collection, management and minimising any potential impact on</w:t>
      </w:r>
      <w:r>
        <w:t xml:space="preserve"> First Nations people</w:t>
      </w:r>
      <w:r w:rsidR="00C3775C">
        <w:t>s</w:t>
      </w:r>
      <w:r>
        <w:t xml:space="preserve">, </w:t>
      </w:r>
      <w:r w:rsidR="0064670B" w:rsidRPr="009B2BC6">
        <w:t>communit</w:t>
      </w:r>
      <w:r w:rsidR="0064670B">
        <w:t>ies,</w:t>
      </w:r>
      <w:r>
        <w:t xml:space="preserve"> and</w:t>
      </w:r>
      <w:r w:rsidRPr="009B2BC6">
        <w:t xml:space="preserve"> cultural practices.</w:t>
      </w:r>
    </w:p>
    <w:p w14:paraId="31103D88" w14:textId="7AF58A2F" w:rsidR="00B50381" w:rsidRPr="009B2BC6" w:rsidRDefault="0050198E" w:rsidP="009F2939">
      <w:pPr>
        <w:jc w:val="both"/>
      </w:pPr>
      <w:bookmarkStart w:id="18" w:name="_Hlk148961891"/>
      <w:r w:rsidRPr="0050198E">
        <w:t>It is essential that NDRI data practices support the employment of appropriate First Nations data governance protocols and principles</w:t>
      </w:r>
      <w:r w:rsidR="00E3176F">
        <w:rPr>
          <w:rStyle w:val="FootnoteReference"/>
        </w:rPr>
        <w:footnoteReference w:id="9"/>
      </w:r>
      <w:r w:rsidR="00D4590A" w:rsidRPr="00BE387F">
        <w:t>.</w:t>
      </w:r>
      <w:r w:rsidR="008A3D61">
        <w:t xml:space="preserve"> </w:t>
      </w:r>
      <w:r w:rsidR="008A3D61" w:rsidRPr="009B2BC6">
        <w:t>This should also address the importance of curating nationally significant data collections, ensuring th</w:t>
      </w:r>
      <w:r w:rsidR="008A3D61">
        <w:t xml:space="preserve">at </w:t>
      </w:r>
      <w:r w:rsidR="00292A08">
        <w:t xml:space="preserve">both </w:t>
      </w:r>
      <w:r w:rsidR="008A3D61">
        <w:t xml:space="preserve">high quality and the </w:t>
      </w:r>
      <w:r w:rsidR="008A3D61" w:rsidRPr="009B2BC6">
        <w:t>right data is retained in accordance with FAIR principles</w:t>
      </w:r>
      <w:r w:rsidR="008A3D61">
        <w:rPr>
          <w:rStyle w:val="FootnoteReference"/>
        </w:rPr>
        <w:footnoteReference w:id="10"/>
      </w:r>
      <w:r w:rsidR="008A3D61" w:rsidRPr="003A18AA">
        <w:rPr>
          <w:vertAlign w:val="superscript"/>
        </w:rPr>
        <w:t>,</w:t>
      </w:r>
      <w:r w:rsidR="008A3D61">
        <w:rPr>
          <w:rStyle w:val="FootnoteReference"/>
        </w:rPr>
        <w:footnoteReference w:id="11"/>
      </w:r>
      <w:r w:rsidR="008A3D61" w:rsidRPr="009B2BC6">
        <w:t xml:space="preserve"> </w:t>
      </w:r>
      <w:r w:rsidR="004D4D56">
        <w:t>(</w:t>
      </w:r>
      <w:r w:rsidR="008A3D61" w:rsidRPr="009B2BC6">
        <w:t>to enable reuse in research, public policy, and industry</w:t>
      </w:r>
      <w:r w:rsidR="004D4D56">
        <w:t xml:space="preserve">) </w:t>
      </w:r>
      <w:r w:rsidR="008A3D61" w:rsidRPr="009B2BC6">
        <w:t>and CARE principles</w:t>
      </w:r>
      <w:r w:rsidR="004D4D56">
        <w:t xml:space="preserve"> (</w:t>
      </w:r>
      <w:r w:rsidR="008A3D61" w:rsidRPr="009B2BC6">
        <w:t xml:space="preserve">to ensure that </w:t>
      </w:r>
      <w:r w:rsidR="008A3D61">
        <w:t>First Nations</w:t>
      </w:r>
      <w:r w:rsidR="008A3D61" w:rsidRPr="009B2BC6" w:rsidDel="00FA6C78">
        <w:t xml:space="preserve"> </w:t>
      </w:r>
      <w:r w:rsidR="008A3D61" w:rsidRPr="009B2BC6">
        <w:t xml:space="preserve">governance over </w:t>
      </w:r>
      <w:r w:rsidR="008A3D61">
        <w:t>First Nations</w:t>
      </w:r>
      <w:r w:rsidR="008A3D61" w:rsidRPr="009B2BC6" w:rsidDel="00FA6C78">
        <w:t xml:space="preserve"> </w:t>
      </w:r>
      <w:r w:rsidR="008A3D61" w:rsidRPr="009B2BC6">
        <w:t>data and its use</w:t>
      </w:r>
      <w:r w:rsidR="008A3D61">
        <w:t>s</w:t>
      </w:r>
      <w:r w:rsidR="008A3D61" w:rsidRPr="009B2BC6">
        <w:t xml:space="preserve"> </w:t>
      </w:r>
      <w:r w:rsidR="008A3D61">
        <w:t>is</w:t>
      </w:r>
      <w:r w:rsidR="008A3D61" w:rsidRPr="009B2BC6">
        <w:t xml:space="preserve"> respected</w:t>
      </w:r>
      <w:r w:rsidR="004D4D56">
        <w:t>)</w:t>
      </w:r>
      <w:r w:rsidR="008A3D61" w:rsidRPr="009B2BC6">
        <w:t xml:space="preserve">. </w:t>
      </w:r>
      <w:r w:rsidR="00150FAC">
        <w:t>This is particularly relevant in the HASS disciplines, in the context of repositories and collections of data and is outlined in the V</w:t>
      </w:r>
      <w:r w:rsidR="00150FAC" w:rsidRPr="00815E3B">
        <w:t>ancouver</w:t>
      </w:r>
      <w:r w:rsidR="00150FAC">
        <w:t xml:space="preserve"> </w:t>
      </w:r>
      <w:r w:rsidR="00150FAC" w:rsidRPr="00815E3B">
        <w:t>Statement</w:t>
      </w:r>
      <w:r w:rsidR="00150FAC">
        <w:t xml:space="preserve"> </w:t>
      </w:r>
      <w:r w:rsidR="00150FAC" w:rsidRPr="00815E3B">
        <w:t>on</w:t>
      </w:r>
      <w:r w:rsidR="00150FAC">
        <w:t xml:space="preserve"> </w:t>
      </w:r>
      <w:r w:rsidR="00150FAC" w:rsidRPr="00815E3B">
        <w:t>Collections-as-Data</w:t>
      </w:r>
      <w:r w:rsidR="00150FAC">
        <w:rPr>
          <w:rStyle w:val="FootnoteReference"/>
        </w:rPr>
        <w:footnoteReference w:id="12"/>
      </w:r>
      <w:r w:rsidR="00150FAC">
        <w:t xml:space="preserve">. </w:t>
      </w:r>
      <w:r w:rsidR="00B50381" w:rsidRPr="009B2BC6">
        <w:t>I</w:t>
      </w:r>
      <w:r w:rsidR="00FB67D0">
        <w:t>t is also important</w:t>
      </w:r>
      <w:r w:rsidR="00B50381" w:rsidRPr="009B2BC6">
        <w:t xml:space="preserve"> </w:t>
      </w:r>
      <w:r w:rsidR="00291703">
        <w:t>to es</w:t>
      </w:r>
      <w:r w:rsidR="00B50381" w:rsidRPr="009B2BC6">
        <w:t xml:space="preserve">tablish formal partnerships and shared decision-making with </w:t>
      </w:r>
      <w:r w:rsidR="00B50381">
        <w:t>First Nations people</w:t>
      </w:r>
      <w:r w:rsidR="002D27AE">
        <w:t>s</w:t>
      </w:r>
      <w:r w:rsidR="00B50381" w:rsidRPr="009B2BC6" w:rsidDel="001561FC">
        <w:t xml:space="preserve"> </w:t>
      </w:r>
      <w:r w:rsidR="00B50381">
        <w:t xml:space="preserve">(including First Nations Community Controlled Services and Organisations) </w:t>
      </w:r>
      <w:r w:rsidR="00C114AB">
        <w:t xml:space="preserve">and </w:t>
      </w:r>
      <w:r w:rsidR="00B50381" w:rsidRPr="009B2BC6">
        <w:t>develop measures of data governance</w:t>
      </w:r>
      <w:r w:rsidR="00B50381">
        <w:t xml:space="preserve">, </w:t>
      </w:r>
      <w:r w:rsidR="00B50381" w:rsidRPr="009B2BC6">
        <w:t xml:space="preserve">capability, </w:t>
      </w:r>
      <w:r w:rsidR="00D164A4" w:rsidRPr="009B2BC6">
        <w:t>readiness,</w:t>
      </w:r>
      <w:r w:rsidR="00B50381" w:rsidRPr="009B2BC6">
        <w:t xml:space="preserve"> and preparedness. Where possible, </w:t>
      </w:r>
      <w:r w:rsidR="00B50381">
        <w:t>First Nations</w:t>
      </w:r>
      <w:r w:rsidR="00B50381" w:rsidRPr="009B2BC6" w:rsidDel="00FA6C78">
        <w:t xml:space="preserve"> </w:t>
      </w:r>
      <w:r w:rsidR="00B50381" w:rsidRPr="009B2BC6">
        <w:t>identifiers and/or metadata (</w:t>
      </w:r>
      <w:r w:rsidR="00B50381">
        <w:t>such as</w:t>
      </w:r>
      <w:r w:rsidR="00B50381" w:rsidRPr="009B2BC6">
        <w:t xml:space="preserve"> AustLang Codes) should be used to improve findability of </w:t>
      </w:r>
      <w:r w:rsidR="00B50381">
        <w:t>First Nations</w:t>
      </w:r>
      <w:r w:rsidR="00B50381" w:rsidRPr="009B2BC6" w:rsidDel="00AD4E41">
        <w:t xml:space="preserve"> </w:t>
      </w:r>
      <w:r w:rsidR="00B50381" w:rsidRPr="009B2BC6">
        <w:t>data assets for all researchers</w:t>
      </w:r>
      <w:r w:rsidR="00B50381">
        <w:t xml:space="preserve"> and First Nations people</w:t>
      </w:r>
      <w:r w:rsidR="002D27AE">
        <w:t>s</w:t>
      </w:r>
      <w:r w:rsidR="00B50381">
        <w:t>.</w:t>
      </w:r>
    </w:p>
    <w:p w14:paraId="568DF4F5" w14:textId="69F54A4A" w:rsidR="00BF7C8B" w:rsidRPr="00A702CE" w:rsidRDefault="00BF7C8B" w:rsidP="009F2939">
      <w:pPr>
        <w:pStyle w:val="Heading2"/>
        <w:jc w:val="both"/>
        <w:rPr>
          <w:sz w:val="32"/>
          <w:szCs w:val="32"/>
        </w:rPr>
      </w:pPr>
      <w:bookmarkStart w:id="19" w:name="_Toc167370240"/>
      <w:bookmarkStart w:id="20" w:name="_Toc171073698"/>
      <w:bookmarkEnd w:id="18"/>
      <w:r w:rsidRPr="00A702CE">
        <w:rPr>
          <w:sz w:val="32"/>
          <w:szCs w:val="32"/>
        </w:rPr>
        <w:lastRenderedPageBreak/>
        <w:t>Vision for future NDRI ecosystem</w:t>
      </w:r>
      <w:bookmarkEnd w:id="19"/>
      <w:bookmarkEnd w:id="20"/>
    </w:p>
    <w:p w14:paraId="5C722F5C" w14:textId="77777777" w:rsidR="00C15767" w:rsidRDefault="00BF7C8B" w:rsidP="009F2939">
      <w:pPr>
        <w:keepNext/>
        <w:pBdr>
          <w:top w:val="single" w:sz="4" w:space="4" w:color="auto"/>
          <w:left w:val="single" w:sz="4" w:space="4" w:color="auto"/>
          <w:bottom w:val="single" w:sz="4" w:space="4" w:color="auto"/>
          <w:right w:val="single" w:sz="4" w:space="4" w:color="auto"/>
        </w:pBdr>
        <w:shd w:val="clear" w:color="auto" w:fill="F2F2F2" w:themeFill="background1" w:themeFillShade="F2"/>
        <w:spacing w:before="240"/>
        <w:ind w:left="142" w:right="95"/>
        <w:jc w:val="both"/>
      </w:pPr>
      <w:bookmarkStart w:id="21" w:name="_Hlk100832346"/>
      <w:r>
        <w:t>User-centric design must lie at the heart of Australia’s NDRI system.</w:t>
      </w:r>
      <w:r w:rsidR="00C15767">
        <w:t xml:space="preserve"> </w:t>
      </w:r>
    </w:p>
    <w:p w14:paraId="1F9260A9" w14:textId="0288385B" w:rsidR="00337344" w:rsidRDefault="00D83E03" w:rsidP="009F2939">
      <w:pPr>
        <w:jc w:val="both"/>
      </w:pPr>
      <w:r>
        <w:t xml:space="preserve">Australian researchers, from </w:t>
      </w:r>
      <w:r w:rsidR="002D2743">
        <w:t>as many disciplines as possible</w:t>
      </w:r>
      <w:r>
        <w:t xml:space="preserve">, should have access to </w:t>
      </w:r>
      <w:r w:rsidR="002D2743">
        <w:t xml:space="preserve">an integrated suite of </w:t>
      </w:r>
      <w:r>
        <w:t>cutting</w:t>
      </w:r>
      <w:r w:rsidR="00584175">
        <w:t>-</w:t>
      </w:r>
      <w:r>
        <w:t xml:space="preserve">edge, sovereign NDRI capabilities to continue delivering world-class research </w:t>
      </w:r>
      <w:r w:rsidR="005F515C">
        <w:t>and innovation</w:t>
      </w:r>
      <w:r>
        <w:t>.</w:t>
      </w:r>
    </w:p>
    <w:p w14:paraId="39712A8A" w14:textId="1FE640B1" w:rsidR="00BF420F" w:rsidRDefault="000A25F2" w:rsidP="009F2939">
      <w:pPr>
        <w:jc w:val="both"/>
      </w:pPr>
      <w:r>
        <w:t xml:space="preserve">User-centric design </w:t>
      </w:r>
      <w:r w:rsidR="009642FE">
        <w:t>is framed by</w:t>
      </w:r>
      <w:r w:rsidR="00BF420F">
        <w:t>:</w:t>
      </w:r>
    </w:p>
    <w:p w14:paraId="5B61171C" w14:textId="5F4C9A38" w:rsidR="00916B3B" w:rsidRDefault="00916B3B" w:rsidP="009F2939">
      <w:pPr>
        <w:pStyle w:val="ListParagraph"/>
        <w:numPr>
          <w:ilvl w:val="0"/>
          <w:numId w:val="18"/>
        </w:numPr>
        <w:jc w:val="both"/>
      </w:pPr>
      <w:r>
        <w:t>the definition of NDRI, particularly in relation to scale</w:t>
      </w:r>
      <w:r w:rsidR="009642FE">
        <w:t>.</w:t>
      </w:r>
    </w:p>
    <w:p w14:paraId="61AB913E" w14:textId="4CC435AF" w:rsidR="006C48CD" w:rsidRDefault="00A14CEB" w:rsidP="009F2939">
      <w:pPr>
        <w:pStyle w:val="ListParagraph"/>
        <w:numPr>
          <w:ilvl w:val="0"/>
          <w:numId w:val="18"/>
        </w:numPr>
        <w:jc w:val="both"/>
      </w:pPr>
      <w:r>
        <w:t>the NRI Principles</w:t>
      </w:r>
      <w:r w:rsidR="004E24D6">
        <w:t xml:space="preserve"> in the 2021 NRI Roadmap</w:t>
      </w:r>
      <w:r w:rsidR="007A169C">
        <w:t xml:space="preserve">, to </w:t>
      </w:r>
      <w:r w:rsidR="008F7F11">
        <w:t>maximise capability</w:t>
      </w:r>
      <w:r w:rsidR="007A169C">
        <w:t>,</w:t>
      </w:r>
      <w:r w:rsidR="002E7312">
        <w:t xml:space="preserve"> </w:t>
      </w:r>
      <w:r w:rsidR="008F7F11">
        <w:t xml:space="preserve">and focus on </w:t>
      </w:r>
      <w:r w:rsidR="00605FD2">
        <w:t xml:space="preserve">achieving maximum impact in </w:t>
      </w:r>
      <w:r w:rsidR="006C48CD">
        <w:t>national priority areas</w:t>
      </w:r>
      <w:r w:rsidR="009642FE">
        <w:t>.</w:t>
      </w:r>
    </w:p>
    <w:p w14:paraId="454377AA" w14:textId="26C087A6" w:rsidR="002D2743" w:rsidRDefault="006C48CD" w:rsidP="009F2939">
      <w:pPr>
        <w:pStyle w:val="ListParagraph"/>
        <w:numPr>
          <w:ilvl w:val="0"/>
          <w:numId w:val="18"/>
        </w:numPr>
        <w:jc w:val="both"/>
      </w:pPr>
      <w:r>
        <w:t>the NRI Investment Principles</w:t>
      </w:r>
      <w:r w:rsidR="004E24D6">
        <w:t xml:space="preserve"> in the 2021 NRI Roadmap</w:t>
      </w:r>
      <w:r w:rsidR="00280713">
        <w:t>,</w:t>
      </w:r>
    </w:p>
    <w:p w14:paraId="514C673C" w14:textId="5B4A0E34" w:rsidR="002D2743" w:rsidRDefault="007A169C" w:rsidP="009F2939">
      <w:pPr>
        <w:pStyle w:val="ListParagraph"/>
        <w:numPr>
          <w:ilvl w:val="1"/>
          <w:numId w:val="18"/>
        </w:numPr>
        <w:jc w:val="both"/>
      </w:pPr>
      <w:r>
        <w:t xml:space="preserve">to </w:t>
      </w:r>
      <w:r w:rsidR="00E65D91">
        <w:t xml:space="preserve">ensure </w:t>
      </w:r>
      <w:r w:rsidR="00A47A94">
        <w:t>invest</w:t>
      </w:r>
      <w:r w:rsidR="00E65D91">
        <w:t>ment</w:t>
      </w:r>
      <w:r w:rsidR="00A47A94">
        <w:t xml:space="preserve"> in areas of national significance</w:t>
      </w:r>
      <w:r w:rsidR="000D246E">
        <w:t xml:space="preserve"> that demonstrably support</w:t>
      </w:r>
      <w:r w:rsidR="00E6272E">
        <w:t>.</w:t>
      </w:r>
      <w:r w:rsidR="000D246E">
        <w:t xml:space="preserve"> Australia’s research and innovation system</w:t>
      </w:r>
      <w:r w:rsidR="002D2743">
        <w:t>,</w:t>
      </w:r>
      <w:r w:rsidR="007D78D6">
        <w:t xml:space="preserve"> and </w:t>
      </w:r>
    </w:p>
    <w:p w14:paraId="46C5D6D7" w14:textId="09B90642" w:rsidR="00D83E03" w:rsidRDefault="002D2743" w:rsidP="009F2939">
      <w:pPr>
        <w:pStyle w:val="ListParagraph"/>
        <w:numPr>
          <w:ilvl w:val="1"/>
          <w:numId w:val="18"/>
        </w:numPr>
        <w:jc w:val="both"/>
      </w:pPr>
      <w:r>
        <w:t xml:space="preserve">to </w:t>
      </w:r>
      <w:r w:rsidR="0036207B">
        <w:t>develop a cohesive suite of NDRI capabilities.</w:t>
      </w:r>
    </w:p>
    <w:p w14:paraId="7E105680" w14:textId="741332D7" w:rsidR="00BF7C8B" w:rsidRPr="00A702CE" w:rsidRDefault="00BF7C8B" w:rsidP="009F2939">
      <w:pPr>
        <w:pStyle w:val="Heading2"/>
        <w:jc w:val="both"/>
        <w:rPr>
          <w:sz w:val="32"/>
          <w:szCs w:val="32"/>
        </w:rPr>
      </w:pPr>
      <w:bookmarkStart w:id="22" w:name="_Toc167370241"/>
      <w:bookmarkStart w:id="23" w:name="_Toc171073699"/>
      <w:r w:rsidRPr="00A702CE">
        <w:rPr>
          <w:sz w:val="32"/>
          <w:szCs w:val="32"/>
        </w:rPr>
        <w:t>Outcomes</w:t>
      </w:r>
      <w:bookmarkEnd w:id="22"/>
      <w:bookmarkEnd w:id="23"/>
    </w:p>
    <w:p w14:paraId="10793997" w14:textId="534CBB87" w:rsidR="00BF7C8B" w:rsidRPr="0096094C" w:rsidRDefault="00BF7C8B" w:rsidP="009F2939">
      <w:pPr>
        <w:spacing w:after="120"/>
        <w:jc w:val="both"/>
        <w:rPr>
          <w:rFonts w:cstheme="minorHAnsi"/>
        </w:rPr>
      </w:pPr>
      <w:bookmarkStart w:id="24" w:name="_Hlk148961959"/>
      <w:bookmarkEnd w:id="17"/>
      <w:r>
        <w:rPr>
          <w:rFonts w:cstheme="minorHAnsi"/>
        </w:rPr>
        <w:t xml:space="preserve">By 2030, </w:t>
      </w:r>
      <w:r w:rsidRPr="0096094C">
        <w:rPr>
          <w:rFonts w:cstheme="minorHAnsi"/>
        </w:rPr>
        <w:t xml:space="preserve">Australia’s NDRI system </w:t>
      </w:r>
      <w:r w:rsidR="005A2302">
        <w:rPr>
          <w:rFonts w:cstheme="minorHAnsi"/>
        </w:rPr>
        <w:t>should</w:t>
      </w:r>
      <w:r w:rsidRPr="0096094C">
        <w:rPr>
          <w:rFonts w:cstheme="minorHAnsi"/>
        </w:rPr>
        <w:t xml:space="preserve"> be:</w:t>
      </w:r>
    </w:p>
    <w:p w14:paraId="15A320DD" w14:textId="40B6BB42" w:rsidR="00BF7C8B" w:rsidRDefault="00706D12" w:rsidP="009F2939">
      <w:pPr>
        <w:pStyle w:val="ListParagraph"/>
        <w:numPr>
          <w:ilvl w:val="0"/>
          <w:numId w:val="8"/>
        </w:numPr>
        <w:ind w:left="709"/>
        <w:contextualSpacing w:val="0"/>
        <w:jc w:val="both"/>
        <w:rPr>
          <w:rFonts w:cstheme="minorHAnsi"/>
        </w:rPr>
      </w:pPr>
      <w:r>
        <w:rPr>
          <w:rFonts w:cstheme="minorHAnsi"/>
        </w:rPr>
        <w:t>u</w:t>
      </w:r>
      <w:r w:rsidR="00BF7C8B">
        <w:rPr>
          <w:rFonts w:cstheme="minorHAnsi"/>
        </w:rPr>
        <w:t>nderpinned by t</w:t>
      </w:r>
      <w:r w:rsidR="00BF7C8B" w:rsidRPr="001278C2">
        <w:rPr>
          <w:rFonts w:cstheme="minorHAnsi"/>
        </w:rPr>
        <w:t>raining frameworks for researchers and</w:t>
      </w:r>
      <w:r w:rsidR="00BF7C8B">
        <w:rPr>
          <w:rFonts w:cstheme="minorHAnsi"/>
        </w:rPr>
        <w:t xml:space="preserve"> </w:t>
      </w:r>
      <w:r w:rsidR="00BF7C8B" w:rsidRPr="001278C2">
        <w:rPr>
          <w:rFonts w:cstheme="minorHAnsi"/>
        </w:rPr>
        <w:t>NRI workforce</w:t>
      </w:r>
      <w:r w:rsidR="002133D0">
        <w:rPr>
          <w:rFonts w:cstheme="minorHAnsi"/>
        </w:rPr>
        <w:t>.</w:t>
      </w:r>
    </w:p>
    <w:p w14:paraId="2E306AF2" w14:textId="3D3A9A75" w:rsidR="00BF7C8B" w:rsidRPr="00010C0D" w:rsidRDefault="00706D12" w:rsidP="009F2939">
      <w:pPr>
        <w:pStyle w:val="ListParagraph"/>
        <w:numPr>
          <w:ilvl w:val="0"/>
          <w:numId w:val="8"/>
        </w:numPr>
        <w:ind w:left="709"/>
        <w:contextualSpacing w:val="0"/>
        <w:jc w:val="both"/>
        <w:rPr>
          <w:rFonts w:cstheme="minorHAnsi"/>
        </w:rPr>
      </w:pPr>
      <w:r>
        <w:rPr>
          <w:rFonts w:cstheme="minorHAnsi"/>
        </w:rPr>
        <w:t>r</w:t>
      </w:r>
      <w:r w:rsidR="00BF7C8B">
        <w:rPr>
          <w:rFonts w:cstheme="minorHAnsi"/>
        </w:rPr>
        <w:t>esponsive</w:t>
      </w:r>
      <w:r w:rsidR="00BF7C8B" w:rsidRPr="00D164FC">
        <w:rPr>
          <w:rFonts w:cstheme="minorHAnsi"/>
        </w:rPr>
        <w:t xml:space="preserve"> to technological and societal shifts</w:t>
      </w:r>
      <w:r w:rsidR="002133D0">
        <w:rPr>
          <w:rFonts w:cstheme="minorHAnsi"/>
        </w:rPr>
        <w:t>.</w:t>
      </w:r>
    </w:p>
    <w:p w14:paraId="12838349" w14:textId="441C22AA" w:rsidR="00BF7C8B" w:rsidRDefault="00706D12" w:rsidP="009F2939">
      <w:pPr>
        <w:pStyle w:val="ListParagraph"/>
        <w:numPr>
          <w:ilvl w:val="0"/>
          <w:numId w:val="8"/>
        </w:numPr>
        <w:ind w:left="709"/>
        <w:contextualSpacing w:val="0"/>
        <w:jc w:val="both"/>
        <w:rPr>
          <w:rFonts w:cstheme="minorHAnsi"/>
        </w:rPr>
      </w:pPr>
      <w:r>
        <w:rPr>
          <w:rFonts w:cstheme="minorHAnsi"/>
        </w:rPr>
        <w:t>c</w:t>
      </w:r>
      <w:r w:rsidR="00BF7C8B" w:rsidRPr="00BC7E2C">
        <w:rPr>
          <w:rFonts w:cstheme="minorHAnsi"/>
        </w:rPr>
        <w:t xml:space="preserve">onsistent </w:t>
      </w:r>
      <w:r w:rsidR="00BF7C8B">
        <w:rPr>
          <w:rFonts w:cstheme="minorHAnsi"/>
        </w:rPr>
        <w:t xml:space="preserve">in its </w:t>
      </w:r>
      <w:r w:rsidR="00BF7C8B" w:rsidRPr="00BC7E2C">
        <w:rPr>
          <w:rFonts w:cstheme="minorHAnsi"/>
        </w:rPr>
        <w:t xml:space="preserve">standards for data collection, </w:t>
      </w:r>
      <w:r w:rsidR="003E30CF" w:rsidRPr="00BC7E2C">
        <w:rPr>
          <w:rFonts w:cstheme="minorHAnsi"/>
        </w:rPr>
        <w:t>curation,</w:t>
      </w:r>
      <w:r w:rsidR="00BF7C8B" w:rsidRPr="00BC7E2C">
        <w:rPr>
          <w:rFonts w:cstheme="minorHAnsi"/>
        </w:rPr>
        <w:t xml:space="preserve"> and access</w:t>
      </w:r>
      <w:r w:rsidR="002133D0">
        <w:rPr>
          <w:rFonts w:cstheme="minorHAnsi"/>
        </w:rPr>
        <w:t>.</w:t>
      </w:r>
    </w:p>
    <w:p w14:paraId="5A5031ED" w14:textId="360832C3" w:rsidR="00BF7C8B" w:rsidRDefault="00706D12" w:rsidP="009F2939">
      <w:pPr>
        <w:pStyle w:val="ListParagraph"/>
        <w:numPr>
          <w:ilvl w:val="0"/>
          <w:numId w:val="8"/>
        </w:numPr>
        <w:ind w:left="709"/>
        <w:contextualSpacing w:val="0"/>
        <w:jc w:val="both"/>
        <w:rPr>
          <w:rFonts w:cstheme="minorHAnsi"/>
        </w:rPr>
      </w:pPr>
      <w:r>
        <w:rPr>
          <w:rFonts w:cstheme="minorHAnsi"/>
        </w:rPr>
        <w:t>i</w:t>
      </w:r>
      <w:r w:rsidR="00BF7C8B" w:rsidRPr="00BC7E2C">
        <w:rPr>
          <w:rFonts w:cstheme="minorHAnsi"/>
        </w:rPr>
        <w:t>ntegrat</w:t>
      </w:r>
      <w:r w:rsidR="00BF7C8B">
        <w:rPr>
          <w:rFonts w:cstheme="minorHAnsi"/>
        </w:rPr>
        <w:t>ed</w:t>
      </w:r>
      <w:r w:rsidR="00BF7C8B" w:rsidRPr="00BC7E2C">
        <w:rPr>
          <w:rFonts w:cstheme="minorHAnsi"/>
        </w:rPr>
        <w:t xml:space="preserve"> across levels of computing and data</w:t>
      </w:r>
      <w:r w:rsidR="008923D8">
        <w:rPr>
          <w:rFonts w:cstheme="minorHAnsi"/>
        </w:rPr>
        <w:t xml:space="preserve"> infrastructure</w:t>
      </w:r>
      <w:r w:rsidR="002133D0">
        <w:rPr>
          <w:rFonts w:cstheme="minorHAnsi"/>
        </w:rPr>
        <w:t>.</w:t>
      </w:r>
    </w:p>
    <w:p w14:paraId="519849F5" w14:textId="73902200" w:rsidR="00BF7C8B" w:rsidRDefault="00706D12" w:rsidP="009F2939">
      <w:pPr>
        <w:pStyle w:val="ListParagraph"/>
        <w:numPr>
          <w:ilvl w:val="0"/>
          <w:numId w:val="8"/>
        </w:numPr>
        <w:ind w:left="709"/>
        <w:contextualSpacing w:val="0"/>
        <w:jc w:val="both"/>
        <w:rPr>
          <w:rFonts w:cstheme="minorHAnsi"/>
        </w:rPr>
      </w:pPr>
      <w:r>
        <w:rPr>
          <w:rFonts w:cstheme="minorHAnsi"/>
        </w:rPr>
        <w:t>c</w:t>
      </w:r>
      <w:r w:rsidR="00BF7C8B" w:rsidRPr="001278C2">
        <w:rPr>
          <w:rFonts w:cstheme="minorHAnsi"/>
        </w:rPr>
        <w:t>ybersecure</w:t>
      </w:r>
      <w:r w:rsidR="00BF7C8B">
        <w:rPr>
          <w:rFonts w:cstheme="minorHAnsi"/>
        </w:rPr>
        <w:t>, particularly for n</w:t>
      </w:r>
      <w:r w:rsidR="00BF7C8B" w:rsidRPr="001278C2">
        <w:rPr>
          <w:rFonts w:cstheme="minorHAnsi"/>
        </w:rPr>
        <w:t>ational</w:t>
      </w:r>
      <w:r w:rsidR="00BF7C8B">
        <w:rPr>
          <w:rFonts w:cstheme="minorHAnsi"/>
        </w:rPr>
        <w:t>-scale</w:t>
      </w:r>
      <w:r w:rsidR="00BF7C8B" w:rsidRPr="001278C2">
        <w:rPr>
          <w:rFonts w:cstheme="minorHAnsi"/>
        </w:rPr>
        <w:t xml:space="preserve"> data and computing</w:t>
      </w:r>
      <w:r w:rsidR="002133D0">
        <w:rPr>
          <w:rFonts w:cstheme="minorHAnsi"/>
        </w:rPr>
        <w:t>.</w:t>
      </w:r>
    </w:p>
    <w:p w14:paraId="4CF0B20C" w14:textId="7B755EEB" w:rsidR="00F44A9F" w:rsidRDefault="00706D12" w:rsidP="009F2939">
      <w:pPr>
        <w:pStyle w:val="ListParagraph"/>
        <w:numPr>
          <w:ilvl w:val="0"/>
          <w:numId w:val="8"/>
        </w:numPr>
        <w:ind w:left="709"/>
        <w:contextualSpacing w:val="0"/>
        <w:jc w:val="both"/>
      </w:pPr>
      <w:r>
        <w:rPr>
          <w:rFonts w:cstheme="minorHAnsi"/>
        </w:rPr>
        <w:t>m</w:t>
      </w:r>
      <w:r w:rsidR="00BF7C8B">
        <w:rPr>
          <w:rFonts w:cstheme="minorHAnsi"/>
        </w:rPr>
        <w:t>aximised by openly available r</w:t>
      </w:r>
      <w:r w:rsidR="00BF7C8B" w:rsidRPr="001278C2">
        <w:rPr>
          <w:rFonts w:cstheme="minorHAnsi"/>
        </w:rPr>
        <w:t>esearch software tools</w:t>
      </w:r>
      <w:r w:rsidR="002133D0">
        <w:rPr>
          <w:rFonts w:cstheme="minorHAnsi"/>
        </w:rPr>
        <w:t>.</w:t>
      </w:r>
    </w:p>
    <w:p w14:paraId="18586155" w14:textId="327842B9" w:rsidR="00D75CF4" w:rsidRPr="00D75CF4" w:rsidRDefault="0089252B" w:rsidP="009F2939">
      <w:pPr>
        <w:pStyle w:val="Heading4"/>
        <w:spacing w:after="120"/>
        <w:jc w:val="both"/>
        <w:rPr>
          <w:bCs/>
          <w:lang w:eastAsia="en-AU"/>
        </w:rPr>
      </w:pPr>
      <w:bookmarkStart w:id="25" w:name="_Toc167370242"/>
      <w:bookmarkStart w:id="26" w:name="_Toc171073700"/>
      <w:bookmarkEnd w:id="24"/>
      <w:r>
        <w:lastRenderedPageBreak/>
        <w:t xml:space="preserve">1. </w:t>
      </w:r>
      <w:r w:rsidR="007D2AAF" w:rsidRPr="000257A3">
        <w:t>Underpinned by training frameworks for researchers and NRI workforce</w:t>
      </w:r>
      <w:bookmarkEnd w:id="25"/>
      <w:bookmarkEnd w:id="26"/>
    </w:p>
    <w:p w14:paraId="0F6C3490" w14:textId="60EAA74C" w:rsidR="009B3E7E" w:rsidRDefault="00F765CC" w:rsidP="009F2939">
      <w:pPr>
        <w:jc w:val="both"/>
      </w:pPr>
      <w:r>
        <w:rPr>
          <w:noProof/>
        </w:rPr>
        <w:drawing>
          <wp:inline distT="0" distB="0" distL="0" distR="0" wp14:anchorId="1844EA37" wp14:editId="7703A09F">
            <wp:extent cx="5486400" cy="3200400"/>
            <wp:effectExtent l="38100" t="19050" r="95250" b="38100"/>
            <wp:docPr id="914361398" name="Diagram 2" descr="Training framework diagram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4A0DBA4" w14:textId="3EE6B641" w:rsidR="002518A2" w:rsidRDefault="002F58A9"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Pr>
          <w:b/>
          <w:bCs/>
          <w:lang w:eastAsia="en-AU"/>
        </w:rPr>
        <w:t>Opportunity</w:t>
      </w:r>
      <w:r w:rsidRPr="009B2BC6">
        <w:rPr>
          <w:lang w:eastAsia="en-AU"/>
        </w:rPr>
        <w:t xml:space="preserve"> – </w:t>
      </w:r>
      <w:r w:rsidR="00F846D0" w:rsidRPr="00F846D0">
        <w:rPr>
          <w:lang w:eastAsia="en-AU"/>
        </w:rPr>
        <w:t>Providing career training, employment stability and progression pathways for NDRI providers enhances the quality of Australia's research by better supporting the nation's NDRI users.</w:t>
      </w:r>
    </w:p>
    <w:p w14:paraId="39B313BE" w14:textId="111C5C26" w:rsidR="00BF4D88" w:rsidRDefault="00182D05" w:rsidP="009F2939">
      <w:pPr>
        <w:jc w:val="both"/>
      </w:pPr>
      <w:r>
        <w:t>The strength of Australia’s</w:t>
      </w:r>
      <w:r w:rsidR="00D9133F">
        <w:t xml:space="preserve"> </w:t>
      </w:r>
      <w:r w:rsidR="0036684C">
        <w:t xml:space="preserve">NDRI ecosystem </w:t>
      </w:r>
      <w:r w:rsidR="00340374">
        <w:t>will always be</w:t>
      </w:r>
      <w:r w:rsidR="0036684C">
        <w:t xml:space="preserve"> underpinned by </w:t>
      </w:r>
      <w:r w:rsidR="00BC7640">
        <w:t xml:space="preserve">highly skilled, expert </w:t>
      </w:r>
      <w:r w:rsidR="006507E7">
        <w:t>personnel</w:t>
      </w:r>
      <w:r w:rsidR="006716A5">
        <w:t xml:space="preserve"> responsible for </w:t>
      </w:r>
      <w:r w:rsidR="00F16BF1">
        <w:t>operati</w:t>
      </w:r>
      <w:r w:rsidR="003B62BA">
        <w:t>ng</w:t>
      </w:r>
      <w:r w:rsidR="00454548">
        <w:t xml:space="preserve"> </w:t>
      </w:r>
      <w:r w:rsidR="00796B40">
        <w:t>the nation’s NDRI capabilities.</w:t>
      </w:r>
      <w:r w:rsidR="00ED2556">
        <w:t xml:space="preserve"> </w:t>
      </w:r>
      <w:r w:rsidR="00920613">
        <w:t xml:space="preserve">Supporting NDRI providers to </w:t>
      </w:r>
      <w:r w:rsidR="00BA2C08">
        <w:t>nurture their workforces</w:t>
      </w:r>
      <w:r w:rsidR="00BE1797">
        <w:t xml:space="preserve"> </w:t>
      </w:r>
      <w:r w:rsidR="000303C8">
        <w:t xml:space="preserve">will </w:t>
      </w:r>
      <w:r w:rsidR="003A12C1">
        <w:t>offer many benefits</w:t>
      </w:r>
      <w:r w:rsidR="000303C8">
        <w:t xml:space="preserve">, including (but not limited to), </w:t>
      </w:r>
      <w:r w:rsidR="00DF166D">
        <w:t>attracting,</w:t>
      </w:r>
      <w:r w:rsidR="000303C8">
        <w:t xml:space="preserve"> and retaining </w:t>
      </w:r>
      <w:r w:rsidR="00BB2108">
        <w:t xml:space="preserve">invaluable </w:t>
      </w:r>
      <w:r w:rsidR="00F51225">
        <w:t xml:space="preserve">personnel in a </w:t>
      </w:r>
      <w:r w:rsidR="009D01C3">
        <w:t xml:space="preserve">competitive global </w:t>
      </w:r>
      <w:r w:rsidR="00F02C69">
        <w:t xml:space="preserve">hiring </w:t>
      </w:r>
      <w:r w:rsidR="009D01C3">
        <w:t>marke</w:t>
      </w:r>
      <w:r w:rsidR="00BC1BA9">
        <w:t>t</w:t>
      </w:r>
      <w:r w:rsidR="00006B7F">
        <w:t xml:space="preserve">. </w:t>
      </w:r>
      <w:r w:rsidR="00074C0D">
        <w:t>A</w:t>
      </w:r>
      <w:r w:rsidR="006B5242">
        <w:t>n empowered</w:t>
      </w:r>
      <w:r w:rsidR="004A395E">
        <w:t xml:space="preserve"> NDRI workforce will ultimately </w:t>
      </w:r>
      <w:r w:rsidR="00574235">
        <w:t>support all Australian researchers</w:t>
      </w:r>
      <w:r w:rsidR="00F86D2A">
        <w:t>, across all disciplines</w:t>
      </w:r>
      <w:r w:rsidR="00DB087E">
        <w:t>,</w:t>
      </w:r>
      <w:r w:rsidR="00574235">
        <w:t xml:space="preserve"> to</w:t>
      </w:r>
      <w:r w:rsidR="00DB087E">
        <w:t xml:space="preserve"> maximise the efficien</w:t>
      </w:r>
      <w:r w:rsidR="006F55BE">
        <w:t>t and effective use of the</w:t>
      </w:r>
      <w:r w:rsidR="002408CF">
        <w:t xml:space="preserve"> </w:t>
      </w:r>
      <w:r w:rsidR="00574235">
        <w:t xml:space="preserve">nation’s NDRI to </w:t>
      </w:r>
      <w:r w:rsidR="004556ED">
        <w:t>continu</w:t>
      </w:r>
      <w:r w:rsidR="00D42105">
        <w:t>e</w:t>
      </w:r>
      <w:r w:rsidR="004556ED">
        <w:t xml:space="preserve"> </w:t>
      </w:r>
      <w:r w:rsidR="00574235">
        <w:t>achiev</w:t>
      </w:r>
      <w:r w:rsidR="004556ED">
        <w:t>ing</w:t>
      </w:r>
      <w:r w:rsidR="00574235">
        <w:t xml:space="preserve"> </w:t>
      </w:r>
      <w:r w:rsidR="0097734C">
        <w:t>high quality</w:t>
      </w:r>
      <w:r w:rsidR="00786657">
        <w:t>, imp</w:t>
      </w:r>
      <w:r w:rsidR="005D4BB2">
        <w:t>a</w:t>
      </w:r>
      <w:r w:rsidR="00786657">
        <w:t>ctful</w:t>
      </w:r>
      <w:r w:rsidR="0097734C">
        <w:t xml:space="preserve"> </w:t>
      </w:r>
      <w:r w:rsidR="00D92E8B">
        <w:t>research</w:t>
      </w:r>
      <w:r w:rsidR="006B5242">
        <w:t>.</w:t>
      </w:r>
      <w:r w:rsidR="00BC1BA9">
        <w:t xml:space="preserve"> </w:t>
      </w:r>
      <w:r w:rsidR="003A12C1">
        <w:t xml:space="preserve"> </w:t>
      </w:r>
    </w:p>
    <w:p w14:paraId="1922F36D" w14:textId="1E896C8E" w:rsidR="001C0A0B" w:rsidRPr="00262ED1" w:rsidRDefault="00205CC6" w:rsidP="009F2939">
      <w:pPr>
        <w:spacing w:after="0"/>
        <w:jc w:val="both"/>
        <w:rPr>
          <w:b/>
          <w:bCs/>
          <w:i/>
          <w:iCs/>
        </w:rPr>
      </w:pPr>
      <w:r w:rsidRPr="00262ED1">
        <w:rPr>
          <w:b/>
          <w:bCs/>
          <w:i/>
          <w:iCs/>
        </w:rPr>
        <w:t xml:space="preserve">An </w:t>
      </w:r>
      <w:r w:rsidR="001C0A0B" w:rsidRPr="00262ED1">
        <w:rPr>
          <w:b/>
          <w:bCs/>
          <w:i/>
          <w:iCs/>
        </w:rPr>
        <w:t xml:space="preserve">NCRIS Case </w:t>
      </w:r>
      <w:r w:rsidR="00262ED1" w:rsidRPr="00262ED1">
        <w:rPr>
          <w:b/>
          <w:bCs/>
          <w:i/>
          <w:iCs/>
        </w:rPr>
        <w:t>Study</w:t>
      </w:r>
    </w:p>
    <w:p w14:paraId="3BA784DD" w14:textId="76192372" w:rsidR="002518A2" w:rsidRDefault="002D5A0B" w:rsidP="009F2939">
      <w:pPr>
        <w:jc w:val="both"/>
      </w:pPr>
      <w:r>
        <w:t>Bio</w:t>
      </w:r>
      <w:r w:rsidR="00673E0A">
        <w:t xml:space="preserve">platforms Australia </w:t>
      </w:r>
      <w:r w:rsidR="00354167">
        <w:t xml:space="preserve">supported </w:t>
      </w:r>
      <w:r w:rsidR="00CC08B1">
        <w:t xml:space="preserve">the Australian BioCommons in response to the </w:t>
      </w:r>
      <w:r w:rsidR="009328E1">
        <w:t xml:space="preserve">growing </w:t>
      </w:r>
      <w:r w:rsidR="00857BB4">
        <w:t>emergence</w:t>
      </w:r>
      <w:r w:rsidR="00933C64">
        <w:t xml:space="preserve"> of </w:t>
      </w:r>
      <w:r w:rsidR="00CC08B1">
        <w:t xml:space="preserve">digital </w:t>
      </w:r>
      <w:r w:rsidR="00933C64">
        <w:t>resources</w:t>
      </w:r>
      <w:r w:rsidR="00CC08B1">
        <w:t xml:space="preserve"> </w:t>
      </w:r>
      <w:r w:rsidR="00933C64">
        <w:t xml:space="preserve">in </w:t>
      </w:r>
      <w:r w:rsidR="00ED7273">
        <w:t>life sciences</w:t>
      </w:r>
      <w:r w:rsidR="00933C64">
        <w:t xml:space="preserve"> research</w:t>
      </w:r>
      <w:r w:rsidR="00ED7273">
        <w:t xml:space="preserve">. This support included a planned series of </w:t>
      </w:r>
      <w:r w:rsidR="00D57B9B">
        <w:t>upskilling act</w:t>
      </w:r>
      <w:r w:rsidR="00A30565">
        <w:t>ivities</w:t>
      </w:r>
      <w:r w:rsidR="00631A06">
        <w:t xml:space="preserve"> for personnel</w:t>
      </w:r>
      <w:r w:rsidR="00DF6E8B">
        <w:t xml:space="preserve">. </w:t>
      </w:r>
      <w:r w:rsidR="00C95102">
        <w:t xml:space="preserve">The </w:t>
      </w:r>
      <w:r w:rsidR="008D0D06">
        <w:t xml:space="preserve">success of these events was realised in the </w:t>
      </w:r>
      <w:r w:rsidR="003B74B3">
        <w:t xml:space="preserve">LEVEL </w:t>
      </w:r>
      <w:r w:rsidR="006560FD">
        <w:t xml:space="preserve">of attendees and </w:t>
      </w:r>
      <w:r w:rsidR="00D61F00">
        <w:t>subsequent post-event visits</w:t>
      </w:r>
      <w:r w:rsidR="00631A06">
        <w:t xml:space="preserve">, which </w:t>
      </w:r>
      <w:r w:rsidR="009601E4">
        <w:t xml:space="preserve">has </w:t>
      </w:r>
      <w:r w:rsidR="00F203F0">
        <w:t xml:space="preserve">driven </w:t>
      </w:r>
      <w:r w:rsidR="009601E4">
        <w:t xml:space="preserve">a large </w:t>
      </w:r>
      <w:r w:rsidR="00F203F0">
        <w:t xml:space="preserve">increase in </w:t>
      </w:r>
      <w:r w:rsidR="00366FD2">
        <w:t>number of registered users</w:t>
      </w:r>
      <w:r w:rsidR="00A25AB8">
        <w:t xml:space="preserve"> from Australian Universities and independent research institutions.</w:t>
      </w:r>
      <w:r w:rsidR="00A30565">
        <w:t xml:space="preserve"> </w:t>
      </w:r>
      <w:r w:rsidR="00673E0A">
        <w:t xml:space="preserve"> </w:t>
      </w:r>
    </w:p>
    <w:p w14:paraId="7AA5373E" w14:textId="04245691" w:rsidR="00DA4423" w:rsidRDefault="006C6503"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sidRPr="009B2BC6">
        <w:rPr>
          <w:b/>
          <w:bCs/>
          <w:lang w:eastAsia="en-AU"/>
        </w:rPr>
        <w:t>Challenge</w:t>
      </w:r>
      <w:r w:rsidRPr="009B2BC6">
        <w:rPr>
          <w:lang w:eastAsia="en-AU"/>
        </w:rPr>
        <w:t xml:space="preserve"> – </w:t>
      </w:r>
      <w:r w:rsidR="00DA4423" w:rsidRPr="00DA4423">
        <w:rPr>
          <w:lang w:eastAsia="en-AU"/>
        </w:rPr>
        <w:t>Australia’s NDRI cannot reach its true potential for impact without access to a highly skilled workforce</w:t>
      </w:r>
      <w:r w:rsidR="007B6203">
        <w:rPr>
          <w:lang w:eastAsia="en-AU"/>
        </w:rPr>
        <w:t>.</w:t>
      </w:r>
    </w:p>
    <w:p w14:paraId="403E8EDE" w14:textId="2D27E90D" w:rsidR="006C6503" w:rsidRPr="009B2BC6" w:rsidRDefault="006C6503" w:rsidP="009F2939">
      <w:pPr>
        <w:jc w:val="both"/>
      </w:pPr>
      <w:r w:rsidRPr="009B2BC6">
        <w:t>The increased importance and demand for NDRI by diverse user</w:t>
      </w:r>
      <w:r>
        <w:t>s</w:t>
      </w:r>
      <w:r w:rsidRPr="009B2BC6">
        <w:t xml:space="preserve"> also creat</w:t>
      </w:r>
      <w:r>
        <w:t>e</w:t>
      </w:r>
      <w:r w:rsidRPr="009B2BC6">
        <w:t xml:space="preserve"> growing demand for a diverse </w:t>
      </w:r>
      <w:r w:rsidR="00F42E33">
        <w:t>and</w:t>
      </w:r>
      <w:r w:rsidR="00F42E33" w:rsidRPr="009B2BC6">
        <w:t xml:space="preserve"> </w:t>
      </w:r>
      <w:r w:rsidRPr="009B2BC6">
        <w:t>highly specialised expert workforce that is able to maintain and operate NDRI</w:t>
      </w:r>
      <w:r>
        <w:t xml:space="preserve"> to</w:t>
      </w:r>
      <w:r w:rsidRPr="009B2BC6">
        <w:t xml:space="preserve"> maximis</w:t>
      </w:r>
      <w:r>
        <w:t>e</w:t>
      </w:r>
      <w:r w:rsidRPr="009B2BC6">
        <w:t xml:space="preserve"> the value of capital investment. Global shortages are driving a highly competitive global environment for digital experts, such as research computing specialists, research data specialists and research software engineers</w:t>
      </w:r>
      <w:r>
        <w:t>. In this environment, Australian NDRI</w:t>
      </w:r>
      <w:r w:rsidRPr="009B2BC6">
        <w:t xml:space="preserve"> critical</w:t>
      </w:r>
      <w:r>
        <w:t>ly</w:t>
      </w:r>
      <w:r w:rsidRPr="009B2BC6">
        <w:t xml:space="preserve"> reli</w:t>
      </w:r>
      <w:r>
        <w:t>es</w:t>
      </w:r>
      <w:r w:rsidRPr="009B2BC6">
        <w:t xml:space="preserve"> on appropriate training and career pathways within Australian NDRI.</w:t>
      </w:r>
    </w:p>
    <w:p w14:paraId="3AFBA9C6" w14:textId="084D7A03" w:rsidR="006C6503" w:rsidRPr="009B2BC6" w:rsidRDefault="006C6503" w:rsidP="009F2939">
      <w:pPr>
        <w:jc w:val="both"/>
      </w:pPr>
      <w:r w:rsidRPr="009B2BC6">
        <w:lastRenderedPageBreak/>
        <w:t>The widening user base of NDRI</w:t>
      </w:r>
      <w:r>
        <w:t>, across various research disciplines and sectors</w:t>
      </w:r>
      <w:r w:rsidR="00656C89">
        <w:t>,</w:t>
      </w:r>
      <w:r w:rsidR="00640CEA">
        <w:t xml:space="preserve"> </w:t>
      </w:r>
      <w:r w:rsidR="00691F72">
        <w:t xml:space="preserve">(for example, </w:t>
      </w:r>
      <w:r w:rsidR="00640CEA">
        <w:t>reaching into the use of data to develop policy</w:t>
      </w:r>
      <w:r w:rsidR="00691F72">
        <w:t>)</w:t>
      </w:r>
      <w:r w:rsidR="00640CEA">
        <w:t xml:space="preserve"> </w:t>
      </w:r>
      <w:r w:rsidRPr="009B2BC6">
        <w:t>is growing</w:t>
      </w:r>
      <w:r>
        <w:t xml:space="preserve"> the needs and expectations for </w:t>
      </w:r>
      <w:r w:rsidRPr="009B2BC6">
        <w:t xml:space="preserve">training opportunities in the digital skills necessary to ensure that NDRI resources are used to their full potential. Though many training opportunities already exist, they are often not </w:t>
      </w:r>
      <w:r w:rsidR="0001172E">
        <w:t xml:space="preserve">easy to </w:t>
      </w:r>
      <w:r w:rsidRPr="009B2BC6">
        <w:t>find and/or accessible to the user base.</w:t>
      </w:r>
    </w:p>
    <w:p w14:paraId="55DEAFC2" w14:textId="60828F64" w:rsidR="00DA4423" w:rsidRDefault="006C6503"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sidRPr="009B2BC6">
        <w:rPr>
          <w:b/>
          <w:bCs/>
          <w:lang w:eastAsia="en-AU"/>
        </w:rPr>
        <w:t>Approach</w:t>
      </w:r>
      <w:r w:rsidRPr="009B2BC6">
        <w:rPr>
          <w:lang w:eastAsia="en-AU"/>
        </w:rPr>
        <w:t xml:space="preserve"> </w:t>
      </w:r>
      <w:r>
        <w:rPr>
          <w:lang w:eastAsia="en-AU"/>
        </w:rPr>
        <w:t>–</w:t>
      </w:r>
      <w:r w:rsidRPr="009B2BC6">
        <w:rPr>
          <w:lang w:eastAsia="en-AU"/>
        </w:rPr>
        <w:t xml:space="preserve"> </w:t>
      </w:r>
      <w:r w:rsidR="005D0A27" w:rsidRPr="005D0A27">
        <w:rPr>
          <w:lang w:eastAsia="en-AU"/>
        </w:rPr>
        <w:t>Government should support NDRI providers to expand training opportunities in suitable digital skills for their wide user base and providers, as well as to address staff shortages.</w:t>
      </w:r>
    </w:p>
    <w:p w14:paraId="07DCAEE9" w14:textId="0BBC40A0" w:rsidR="00BF05CD" w:rsidRDefault="00F1288A" w:rsidP="009F2939">
      <w:pPr>
        <w:jc w:val="both"/>
      </w:pPr>
      <w:r>
        <w:t xml:space="preserve">NRI-system wide opportunities </w:t>
      </w:r>
      <w:r w:rsidR="00385D2D">
        <w:t xml:space="preserve">to address training frameworks will be considered </w:t>
      </w:r>
      <w:r w:rsidR="002F4808">
        <w:t>during</w:t>
      </w:r>
      <w:r w:rsidR="00385D2D">
        <w:t xml:space="preserve"> the development of the </w:t>
      </w:r>
      <w:r w:rsidR="002F4808">
        <w:t xml:space="preserve">NRI Workforce Strategy, as well as in the context of </w:t>
      </w:r>
      <w:r w:rsidR="001F365D">
        <w:t>the next NRI Roadmap, planned for release in 2026.</w:t>
      </w:r>
    </w:p>
    <w:p w14:paraId="7AA365A6" w14:textId="6AA606DD" w:rsidR="006C6503" w:rsidRPr="009B2BC6" w:rsidRDefault="00BF05CD" w:rsidP="009F2939">
      <w:pPr>
        <w:jc w:val="both"/>
      </w:pPr>
      <w:r>
        <w:t>Also, m</w:t>
      </w:r>
      <w:r w:rsidR="006C6503" w:rsidRPr="0056019C">
        <w:t>any NDRI</w:t>
      </w:r>
      <w:r w:rsidR="006C6503" w:rsidRPr="009B2BC6">
        <w:t xml:space="preserve"> providers currently support training opportunities in digital skills for digital specialists and their users</w:t>
      </w:r>
      <w:r w:rsidR="006C6503">
        <w:t>, across all levels of experience and expertise</w:t>
      </w:r>
      <w:r w:rsidR="006C6503" w:rsidRPr="009B2BC6">
        <w:t xml:space="preserve">. </w:t>
      </w:r>
      <w:r w:rsidR="006C6503">
        <w:t xml:space="preserve">This training community extends to the teachers and trainers of digital skills and NDRI. It extends across all levels of education including (but not limited to) tertiary education. </w:t>
      </w:r>
      <w:r w:rsidR="0056019C">
        <w:t xml:space="preserve">It is essential that </w:t>
      </w:r>
      <w:r w:rsidR="006C6503">
        <w:t>NDRI providers b</w:t>
      </w:r>
      <w:r w:rsidR="006C6503" w:rsidRPr="009B2BC6">
        <w:t>uild on existing activities</w:t>
      </w:r>
      <w:r w:rsidR="006C6503">
        <w:t>,</w:t>
      </w:r>
      <w:r w:rsidR="006C6503" w:rsidRPr="009B2BC6">
        <w:t xml:space="preserve"> such as</w:t>
      </w:r>
      <w:r w:rsidR="006C6503">
        <w:t xml:space="preserve"> the</w:t>
      </w:r>
      <w:r w:rsidR="006C6503" w:rsidRPr="009B2BC6">
        <w:t xml:space="preserve"> Digital Research Skills Australasia (D</w:t>
      </w:r>
      <w:r w:rsidR="006C6503">
        <w:t>R</w:t>
      </w:r>
      <w:r w:rsidR="006C6503" w:rsidRPr="009B2BC6">
        <w:t>eSA)</w:t>
      </w:r>
      <w:r w:rsidR="006C6503">
        <w:rPr>
          <w:rStyle w:val="FootnoteReference"/>
        </w:rPr>
        <w:footnoteReference w:id="13"/>
      </w:r>
      <w:r w:rsidR="006C6503">
        <w:t xml:space="preserve"> and the Digital Research Capabilities and Skills Framework</w:t>
      </w:r>
      <w:r w:rsidR="006C6503">
        <w:rPr>
          <w:rStyle w:val="FootnoteReference"/>
        </w:rPr>
        <w:footnoteReference w:id="14"/>
      </w:r>
      <w:r w:rsidR="006C6503" w:rsidRPr="009B2BC6">
        <w:t>,</w:t>
      </w:r>
      <w:r w:rsidR="006C6503">
        <w:t xml:space="preserve"> to</w:t>
      </w:r>
      <w:r w:rsidR="006C6503" w:rsidRPr="009B2BC6">
        <w:t xml:space="preserve"> pursue the development of a common framework</w:t>
      </w:r>
      <w:r w:rsidR="006C6503">
        <w:t xml:space="preserve">. </w:t>
      </w:r>
      <w:r w:rsidR="00611622">
        <w:t xml:space="preserve">A </w:t>
      </w:r>
      <w:r w:rsidR="006C6503">
        <w:t>framework will</w:t>
      </w:r>
      <w:r w:rsidR="006C6503" w:rsidRPr="009B2BC6">
        <w:t xml:space="preserve"> </w:t>
      </w:r>
      <w:r w:rsidR="00611622">
        <w:t xml:space="preserve">support the </w:t>
      </w:r>
      <w:r w:rsidR="006C6503" w:rsidRPr="009B2BC6">
        <w:t>uplift</w:t>
      </w:r>
      <w:r w:rsidR="00611622">
        <w:t xml:space="preserve"> of</w:t>
      </w:r>
      <w:r w:rsidR="006C6503" w:rsidRPr="009B2BC6">
        <w:t xml:space="preserve"> digital researcher skills through national and international collaborations, </w:t>
      </w:r>
      <w:r w:rsidR="00DD22CF">
        <w:t xml:space="preserve">as well as enable </w:t>
      </w:r>
      <w:r w:rsidR="006C6503" w:rsidRPr="009B2BC6">
        <w:t>training opportunities t</w:t>
      </w:r>
      <w:r w:rsidR="00DD22CF">
        <w:t xml:space="preserve">o be </w:t>
      </w:r>
      <w:r w:rsidR="006C6503" w:rsidRPr="009B2BC6">
        <w:t xml:space="preserve">clearly communicated to digital specialists and potential users. </w:t>
      </w:r>
    </w:p>
    <w:p w14:paraId="697F9D0B" w14:textId="48028F09" w:rsidR="006C6503" w:rsidRPr="009B2BC6" w:rsidRDefault="006C6503" w:rsidP="009F2939">
      <w:pPr>
        <w:jc w:val="both"/>
      </w:pPr>
      <w:r w:rsidRPr="009B2BC6">
        <w:t>Investments in the NDRI workforce should align with delivering research agendas of national significance whil</w:t>
      </w:r>
      <w:r w:rsidR="00DC0B9B">
        <w:t>e</w:t>
      </w:r>
      <w:r w:rsidRPr="009B2BC6">
        <w:t xml:space="preserve"> also supporting domain-specific training requirements that u</w:t>
      </w:r>
      <w:r w:rsidR="00A60FFE">
        <w:t>se</w:t>
      </w:r>
      <w:r w:rsidRPr="009B2BC6">
        <w:t xml:space="preserve"> specialised NDRI. Existing Australian Government initiatives, such as the Diversity in STEM (DiSTEM) Review</w:t>
      </w:r>
      <w:r>
        <w:rPr>
          <w:rStyle w:val="FootnoteReference"/>
        </w:rPr>
        <w:footnoteReference w:id="15"/>
      </w:r>
      <w:r w:rsidRPr="009B2BC6">
        <w:t>, will also complement this outcome. NDRI investments t</w:t>
      </w:r>
      <w:r w:rsidR="00657CBB">
        <w:t>hat</w:t>
      </w:r>
      <w:r w:rsidRPr="009B2BC6">
        <w:t xml:space="preserve"> support sustainable career pathways should also consider complementary education and training qualifications already </w:t>
      </w:r>
      <w:r w:rsidR="00657CBB">
        <w:t>on offer</w:t>
      </w:r>
      <w:r w:rsidRPr="009B2BC6">
        <w:t>.</w:t>
      </w:r>
    </w:p>
    <w:p w14:paraId="49C758FA" w14:textId="44FEEA07" w:rsidR="006C6503" w:rsidRPr="009B2BC6" w:rsidRDefault="006C6503" w:rsidP="009F2939">
      <w:pPr>
        <w:jc w:val="both"/>
      </w:pPr>
      <w:r w:rsidRPr="004B0F60">
        <w:t xml:space="preserve">In ensuring equitable access to Australia’s NDRI, </w:t>
      </w:r>
      <w:r w:rsidR="00897F2D" w:rsidRPr="004B0F60">
        <w:t>and</w:t>
      </w:r>
      <w:r w:rsidRPr="004B0F60">
        <w:t xml:space="preserve"> broader support </w:t>
      </w:r>
      <w:r w:rsidR="00D50BB8" w:rsidRPr="004B0F60">
        <w:t xml:space="preserve">for </w:t>
      </w:r>
      <w:r w:rsidRPr="004B0F60">
        <w:t>its workforce and user</w:t>
      </w:r>
      <w:r w:rsidR="00FB6053" w:rsidRPr="004B0F60">
        <w:t>s</w:t>
      </w:r>
      <w:r w:rsidR="00767913" w:rsidRPr="004B0F60">
        <w:t xml:space="preserve">, </w:t>
      </w:r>
      <w:r w:rsidR="00FB6053" w:rsidRPr="004B0F60">
        <w:t xml:space="preserve">it’s important to consider </w:t>
      </w:r>
      <w:r w:rsidR="00470F7F" w:rsidRPr="004B0F60">
        <w:t>m</w:t>
      </w:r>
      <w:r w:rsidR="00192505" w:rsidRPr="004B0F60">
        <w:t>eet</w:t>
      </w:r>
      <w:r w:rsidR="00470F7F" w:rsidRPr="004B0F60">
        <w:t>ing</w:t>
      </w:r>
      <w:r w:rsidR="00192505" w:rsidRPr="004B0F60">
        <w:t xml:space="preserve"> the needs of </w:t>
      </w:r>
      <w:r w:rsidR="00470F7F" w:rsidRPr="004B0F60">
        <w:t>individuals</w:t>
      </w:r>
      <w:r w:rsidR="00192505" w:rsidRPr="004B0F60">
        <w:t xml:space="preserve"> with </w:t>
      </w:r>
      <w:r w:rsidRPr="004B0F60">
        <w:t>disabilities</w:t>
      </w:r>
      <w:r w:rsidR="00470F7F" w:rsidRPr="004B0F60">
        <w:t>,</w:t>
      </w:r>
      <w:r w:rsidR="001368C2" w:rsidRPr="004B0F60">
        <w:t xml:space="preserve"> those who do not speak English as</w:t>
      </w:r>
      <w:r w:rsidRPr="004B0F60">
        <w:t xml:space="preserve"> </w:t>
      </w:r>
      <w:r w:rsidR="007A2CA8" w:rsidRPr="004B0F60">
        <w:t>a</w:t>
      </w:r>
      <w:r w:rsidR="00AA1F24" w:rsidRPr="004B0F60">
        <w:t xml:space="preserve"> </w:t>
      </w:r>
      <w:r w:rsidR="007A2CA8" w:rsidRPr="004B0F60">
        <w:t xml:space="preserve">first </w:t>
      </w:r>
      <w:r w:rsidR="00AA1F24" w:rsidRPr="004B0F60">
        <w:t xml:space="preserve">language, those </w:t>
      </w:r>
      <w:r w:rsidR="001368C2" w:rsidRPr="004B0F60">
        <w:t xml:space="preserve">who </w:t>
      </w:r>
      <w:r w:rsidR="00AA1F24" w:rsidRPr="004B0F60">
        <w:t>requir</w:t>
      </w:r>
      <w:r w:rsidR="001368C2" w:rsidRPr="004B0F60">
        <w:t>e</w:t>
      </w:r>
      <w:r w:rsidR="00AA1F24" w:rsidRPr="004B0F60">
        <w:t xml:space="preserve"> </w:t>
      </w:r>
      <w:r w:rsidR="00192505" w:rsidRPr="004B0F60">
        <w:t>accessibility aids</w:t>
      </w:r>
      <w:r w:rsidR="005D6120" w:rsidRPr="004B0F60">
        <w:t xml:space="preserve">, </w:t>
      </w:r>
      <w:r w:rsidR="00F62E92" w:rsidRPr="004B0F60">
        <w:t xml:space="preserve">and the </w:t>
      </w:r>
      <w:r w:rsidRPr="004B0F60">
        <w:t>right</w:t>
      </w:r>
      <w:r w:rsidR="00040003" w:rsidRPr="004B0F60">
        <w:t xml:space="preserve">s of individuals </w:t>
      </w:r>
      <w:r w:rsidRPr="004B0F60">
        <w:t xml:space="preserve">to </w:t>
      </w:r>
      <w:r w:rsidR="00B86AA5" w:rsidRPr="004B0F60">
        <w:t xml:space="preserve">participate </w:t>
      </w:r>
      <w:r w:rsidRPr="004B0F60">
        <w:t xml:space="preserve">in decision-making </w:t>
      </w:r>
      <w:r w:rsidR="0003298F" w:rsidRPr="004B0F60">
        <w:t>related</w:t>
      </w:r>
      <w:r w:rsidRPr="004B0F60">
        <w:t xml:space="preserve"> to </w:t>
      </w:r>
      <w:r w:rsidR="0003298F" w:rsidRPr="004B0F60">
        <w:t xml:space="preserve">their </w:t>
      </w:r>
      <w:r w:rsidRPr="004B0F60">
        <w:t>data.</w:t>
      </w:r>
    </w:p>
    <w:p w14:paraId="25BF5201" w14:textId="77777777" w:rsidR="009E14E1" w:rsidRDefault="006C6503" w:rsidP="009F2939">
      <w:pPr>
        <w:jc w:val="both"/>
      </w:pPr>
      <w:r w:rsidRPr="005D6120">
        <w:t>NDRI providers</w:t>
      </w:r>
      <w:r w:rsidRPr="009B2BC6">
        <w:t xml:space="preserve"> are also encouraged to ensure the provision of career development opportunities for the NDRI workforce to attract and retain staff with the required expertise. This </w:t>
      </w:r>
      <w:r w:rsidR="005D6120">
        <w:t xml:space="preserve">will </w:t>
      </w:r>
      <w:r w:rsidRPr="009B2BC6">
        <w:t xml:space="preserve">be a key issue </w:t>
      </w:r>
      <w:r w:rsidR="00E051D7">
        <w:t xml:space="preserve">for focus </w:t>
      </w:r>
      <w:r w:rsidRPr="009B2BC6">
        <w:t xml:space="preserve">in the NRI Workforce Strategy. </w:t>
      </w:r>
    </w:p>
    <w:p w14:paraId="27135D90" w14:textId="50000FAD" w:rsidR="00F44A9F" w:rsidRDefault="006C6503" w:rsidP="009F2939">
      <w:pPr>
        <w:jc w:val="both"/>
        <w:rPr>
          <w:lang w:eastAsia="en-AU"/>
        </w:rPr>
      </w:pPr>
      <w:r w:rsidRPr="009B2BC6">
        <w:t xml:space="preserve">The Government </w:t>
      </w:r>
      <w:r>
        <w:t xml:space="preserve">should </w:t>
      </w:r>
      <w:r w:rsidR="006418BB">
        <w:t>use</w:t>
      </w:r>
      <w:r w:rsidRPr="009B2BC6">
        <w:t xml:space="preserve"> existing and planned activities in skills sector reforms to address shortages</w:t>
      </w:r>
      <w:r>
        <w:t xml:space="preserve">, </w:t>
      </w:r>
      <w:r w:rsidRPr="009B2BC6">
        <w:t>support the training</w:t>
      </w:r>
      <w:r>
        <w:t xml:space="preserve"> and upskilling</w:t>
      </w:r>
      <w:r w:rsidRPr="009B2BC6">
        <w:t xml:space="preserve"> </w:t>
      </w:r>
      <w:r>
        <w:t xml:space="preserve">and retention </w:t>
      </w:r>
      <w:r w:rsidRPr="009B2BC6">
        <w:t>of a digitally skilled workforce</w:t>
      </w:r>
      <w:r>
        <w:t xml:space="preserve"> </w:t>
      </w:r>
      <w:r w:rsidR="00454F2C">
        <w:t>amid</w:t>
      </w:r>
      <w:r>
        <w:t xml:space="preserve"> increasing competition between the academic and industry sectors, globally</w:t>
      </w:r>
      <w:r w:rsidRPr="009B2BC6">
        <w:t>.</w:t>
      </w:r>
      <w:r>
        <w:t xml:space="preserve"> </w:t>
      </w:r>
      <w:r w:rsidR="00716F1F">
        <w:t xml:space="preserve">This </w:t>
      </w:r>
      <w:r w:rsidR="001F365D">
        <w:t>c</w:t>
      </w:r>
      <w:r w:rsidR="00716F1F">
        <w:t xml:space="preserve">ould include </w:t>
      </w:r>
      <w:r w:rsidR="00807951">
        <w:t xml:space="preserve">linking in </w:t>
      </w:r>
      <w:r w:rsidR="00716F1F">
        <w:t>with</w:t>
      </w:r>
      <w:r>
        <w:t xml:space="preserve"> activities </w:t>
      </w:r>
      <w:r w:rsidR="00D946D5">
        <w:t>reviewing</w:t>
      </w:r>
      <w:r w:rsidR="003607C4">
        <w:t xml:space="preserve"> how research assessment affects research culture and the careers of </w:t>
      </w:r>
      <w:r w:rsidR="003607C4">
        <w:lastRenderedPageBreak/>
        <w:t>Australian researchers</w:t>
      </w:r>
      <w:r w:rsidR="00DF4D84">
        <w:rPr>
          <w:rStyle w:val="FootnoteReference"/>
        </w:rPr>
        <w:footnoteReference w:id="16"/>
      </w:r>
      <w:r w:rsidR="00DF4D84">
        <w:t xml:space="preserve"> as well as </w:t>
      </w:r>
      <w:r>
        <w:t>skilled migration reform</w:t>
      </w:r>
      <w:r w:rsidR="006F6E98">
        <w:t>,</w:t>
      </w:r>
      <w:r>
        <w:t xml:space="preserve"> such as the Australian Government’s Migration Strategy</w:t>
      </w:r>
      <w:r>
        <w:rPr>
          <w:rStyle w:val="FootnoteReference"/>
        </w:rPr>
        <w:footnoteReference w:id="17"/>
      </w:r>
      <w:r>
        <w:t>.</w:t>
      </w:r>
    </w:p>
    <w:p w14:paraId="2CF92219" w14:textId="6B453335" w:rsidR="007D2AAF" w:rsidRPr="00FA76CC" w:rsidRDefault="0089252B" w:rsidP="009F2939">
      <w:pPr>
        <w:pStyle w:val="Heading4"/>
        <w:spacing w:after="120"/>
        <w:jc w:val="both"/>
      </w:pPr>
      <w:bookmarkStart w:id="27" w:name="_Hlk138678902"/>
      <w:bookmarkStart w:id="28" w:name="_Toc167370243"/>
      <w:bookmarkStart w:id="29" w:name="_Toc171073701"/>
      <w:bookmarkStart w:id="30" w:name="_Hlk114644542"/>
      <w:r>
        <w:t xml:space="preserve">2. </w:t>
      </w:r>
      <w:r w:rsidR="007D2AAF" w:rsidRPr="00FA76CC">
        <w:t>Responsive to technological and societal shifts</w:t>
      </w:r>
      <w:bookmarkEnd w:id="27"/>
      <w:bookmarkEnd w:id="28"/>
      <w:bookmarkEnd w:id="29"/>
    </w:p>
    <w:p w14:paraId="3F8E6AB5" w14:textId="773C5A25" w:rsidR="00EB0B6D" w:rsidRDefault="00F765CC" w:rsidP="009F2939">
      <w:pPr>
        <w:jc w:val="both"/>
      </w:pPr>
      <w:r>
        <w:rPr>
          <w:noProof/>
        </w:rPr>
        <w:drawing>
          <wp:inline distT="0" distB="0" distL="0" distR="0" wp14:anchorId="0DD1DEF0" wp14:editId="2334496D">
            <wp:extent cx="5486400" cy="3200400"/>
            <wp:effectExtent l="38100" t="19050" r="76200" b="38100"/>
            <wp:docPr id="1659653110" name="Diagram 2" descr="Opportunity, Challenge, Approach Diagram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2DF5F8C2" w14:textId="70B944D6" w:rsidR="00D034CC" w:rsidRDefault="00D034CC"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Pr>
          <w:b/>
          <w:bCs/>
          <w:lang w:eastAsia="en-AU"/>
        </w:rPr>
        <w:t>Opportunity</w:t>
      </w:r>
      <w:r w:rsidRPr="009B2BC6">
        <w:rPr>
          <w:lang w:eastAsia="en-AU"/>
        </w:rPr>
        <w:t xml:space="preserve"> – </w:t>
      </w:r>
      <w:r w:rsidR="00FB09F1" w:rsidRPr="00FB09F1">
        <w:rPr>
          <w:lang w:eastAsia="en-AU"/>
        </w:rPr>
        <w:t>Strategic adoption of technological advancements in NDRI offers Australian researchers significantly enhanced capabilities to deliver unprecedented research outcomes.</w:t>
      </w:r>
    </w:p>
    <w:p w14:paraId="68FC041C" w14:textId="3B401451" w:rsidR="00BF4D88" w:rsidRDefault="00294CEA" w:rsidP="009F2939">
      <w:pPr>
        <w:jc w:val="both"/>
      </w:pPr>
      <w:r>
        <w:t>A</w:t>
      </w:r>
      <w:r w:rsidR="00C35D25">
        <w:t>dvanc</w:t>
      </w:r>
      <w:r w:rsidR="00785F63">
        <w:t>es</w:t>
      </w:r>
      <w:r>
        <w:t xml:space="preserve"> in digital technologies</w:t>
      </w:r>
      <w:r w:rsidR="00C35D25">
        <w:t xml:space="preserve"> </w:t>
      </w:r>
      <w:r w:rsidR="00712430">
        <w:t>can</w:t>
      </w:r>
      <w:r w:rsidR="00C35D25">
        <w:t xml:space="preserve"> </w:t>
      </w:r>
      <w:r w:rsidR="008B7879">
        <w:t xml:space="preserve">enable Australian researchers to </w:t>
      </w:r>
      <w:r w:rsidR="00912BA4">
        <w:t xml:space="preserve">now </w:t>
      </w:r>
      <w:r w:rsidR="008B7879">
        <w:t>deliver</w:t>
      </w:r>
      <w:r w:rsidR="006D0179">
        <w:t xml:space="preserve"> outcomes that may have</w:t>
      </w:r>
      <w:r w:rsidR="004746BD">
        <w:t xml:space="preserve"> </w:t>
      </w:r>
      <w:r w:rsidR="0066101F">
        <w:t>not been</w:t>
      </w:r>
      <w:r w:rsidR="00A55C14">
        <w:t xml:space="preserve"> </w:t>
      </w:r>
      <w:r w:rsidR="00244856">
        <w:t>(</w:t>
      </w:r>
      <w:r w:rsidR="00A55C14">
        <w:t>practically</w:t>
      </w:r>
      <w:r w:rsidR="00244856">
        <w:t>)</w:t>
      </w:r>
      <w:r w:rsidR="0066101F">
        <w:t xml:space="preserve"> </w:t>
      </w:r>
      <w:r w:rsidR="005F10AF">
        <w:t>possible</w:t>
      </w:r>
      <w:r w:rsidR="00244856">
        <w:t xml:space="preserve"> in the past</w:t>
      </w:r>
      <w:r w:rsidR="00790F6D">
        <w:rPr>
          <w:rStyle w:val="FootnoteReference"/>
        </w:rPr>
        <w:footnoteReference w:id="18"/>
      </w:r>
      <w:r w:rsidR="004746BD">
        <w:t>.</w:t>
      </w:r>
      <w:r w:rsidR="006F46A5">
        <w:t xml:space="preserve"> </w:t>
      </w:r>
      <w:r w:rsidR="002600FA">
        <w:t xml:space="preserve">The strategic uptake of </w:t>
      </w:r>
      <w:r w:rsidR="000F5716">
        <w:t xml:space="preserve">new </w:t>
      </w:r>
      <w:r w:rsidR="009C5003">
        <w:t xml:space="preserve">and </w:t>
      </w:r>
      <w:r w:rsidR="00896885">
        <w:t xml:space="preserve">emerging </w:t>
      </w:r>
      <w:r w:rsidR="000F5716">
        <w:t xml:space="preserve">digital </w:t>
      </w:r>
      <w:r w:rsidR="00BE08BD">
        <w:t>tools</w:t>
      </w:r>
      <w:r w:rsidR="00896885">
        <w:t xml:space="preserve"> </w:t>
      </w:r>
      <w:r w:rsidR="00472DD7">
        <w:t>with</w:t>
      </w:r>
      <w:r w:rsidR="00C91C4E">
        <w:t xml:space="preserve">in the nation’s NDRI </w:t>
      </w:r>
      <w:r w:rsidR="00244856">
        <w:t xml:space="preserve">ecosystem will </w:t>
      </w:r>
      <w:r w:rsidR="00967287">
        <w:t xml:space="preserve">support </w:t>
      </w:r>
      <w:r w:rsidR="004E49B7">
        <w:t xml:space="preserve">all researchers </w:t>
      </w:r>
      <w:r w:rsidR="00967287">
        <w:t xml:space="preserve">to access </w:t>
      </w:r>
      <w:r w:rsidR="00817F88">
        <w:t xml:space="preserve">state-of-the-art capabilities to conduct </w:t>
      </w:r>
      <w:r w:rsidR="00532340">
        <w:t>innovative and pioneering</w:t>
      </w:r>
      <w:r w:rsidR="008E1D15">
        <w:t xml:space="preserve"> research</w:t>
      </w:r>
      <w:r w:rsidR="00671B07">
        <w:t>.</w:t>
      </w:r>
      <w:r w:rsidR="005A277F">
        <w:t xml:space="preserve"> These research outcomes</w:t>
      </w:r>
      <w:r w:rsidR="00850437">
        <w:t xml:space="preserve"> </w:t>
      </w:r>
      <w:r w:rsidR="00E20804">
        <w:t xml:space="preserve">may offer </w:t>
      </w:r>
      <w:r w:rsidR="00340F1A">
        <w:t xml:space="preserve">unprecedented </w:t>
      </w:r>
      <w:r w:rsidR="004C653C">
        <w:t>benefits</w:t>
      </w:r>
      <w:r w:rsidR="00395A16">
        <w:t xml:space="preserve"> for</w:t>
      </w:r>
      <w:r w:rsidR="005A277F">
        <w:t xml:space="preserve"> all</w:t>
      </w:r>
      <w:r w:rsidR="008629FA">
        <w:t xml:space="preserve"> Australian</w:t>
      </w:r>
      <w:r w:rsidR="005A277F">
        <w:t>s</w:t>
      </w:r>
      <w:r w:rsidR="00DE08CE">
        <w:t xml:space="preserve"> whil</w:t>
      </w:r>
      <w:r w:rsidR="00DC0B9B">
        <w:t>e</w:t>
      </w:r>
      <w:r w:rsidR="00DE08CE">
        <w:t xml:space="preserve"> aligning with the nation’s strategic interests</w:t>
      </w:r>
      <w:r w:rsidR="00A755F0">
        <w:t>.</w:t>
      </w:r>
    </w:p>
    <w:p w14:paraId="0248FDA7" w14:textId="77777777" w:rsidR="00C3682D" w:rsidRPr="00262ED1" w:rsidRDefault="00C3682D" w:rsidP="009F2939">
      <w:pPr>
        <w:spacing w:after="0"/>
        <w:jc w:val="both"/>
        <w:rPr>
          <w:b/>
          <w:bCs/>
          <w:i/>
          <w:iCs/>
        </w:rPr>
      </w:pPr>
      <w:r w:rsidRPr="00262ED1">
        <w:rPr>
          <w:b/>
          <w:bCs/>
          <w:i/>
          <w:iCs/>
        </w:rPr>
        <w:t>An NCRIS Case Study</w:t>
      </w:r>
    </w:p>
    <w:p w14:paraId="52D88F8F" w14:textId="10AC6764" w:rsidR="00D034CC" w:rsidRPr="009B2BC6" w:rsidRDefault="00252CCC" w:rsidP="009F2939">
      <w:pPr>
        <w:jc w:val="both"/>
      </w:pPr>
      <w:r>
        <w:t>T</w:t>
      </w:r>
      <w:r w:rsidR="00952ACC">
        <w:t xml:space="preserve">he Australian BioCommons </w:t>
      </w:r>
      <w:r w:rsidR="00EC141E">
        <w:t>with</w:t>
      </w:r>
      <w:r w:rsidR="00B740B1">
        <w:t xml:space="preserve"> its delivery partners</w:t>
      </w:r>
      <w:r w:rsidR="00772385">
        <w:t>,</w:t>
      </w:r>
      <w:r w:rsidR="00B740B1">
        <w:t xml:space="preserve"> </w:t>
      </w:r>
      <w:r w:rsidR="001D429B">
        <w:t>the Queensland Cyber Infrastructure Foundation (QCIF) and The University of Melbourne</w:t>
      </w:r>
      <w:r w:rsidR="00772385">
        <w:t xml:space="preserve">, </w:t>
      </w:r>
      <w:r w:rsidR="008227B0">
        <w:t>provide an Australian AlphaFold Service</w:t>
      </w:r>
      <w:r w:rsidR="00E57940">
        <w:rPr>
          <w:rStyle w:val="FootnoteReference"/>
        </w:rPr>
        <w:footnoteReference w:id="19"/>
      </w:r>
      <w:r w:rsidR="00B32401">
        <w:t xml:space="preserve">. AlphaFold </w:t>
      </w:r>
      <w:r w:rsidR="00AB688A">
        <w:t>is an artificial intelligence (AI)</w:t>
      </w:r>
      <w:r w:rsidR="00B740B1">
        <w:t xml:space="preserve"> </w:t>
      </w:r>
      <w:r w:rsidR="00AB688A">
        <w:t xml:space="preserve">system that predicts a protein’s 3D structure from its amino acid sequence. </w:t>
      </w:r>
      <w:r w:rsidR="00AC1DE6">
        <w:t xml:space="preserve">The Australian AlphaFold Service </w:t>
      </w:r>
      <w:r w:rsidR="00462427">
        <w:t>supports</w:t>
      </w:r>
      <w:r w:rsidR="00AB69EF">
        <w:t xml:space="preserve"> Australian-based research</w:t>
      </w:r>
      <w:r w:rsidR="00DA4E96">
        <w:t xml:space="preserve">ers </w:t>
      </w:r>
      <w:r w:rsidR="003D7A61">
        <w:t xml:space="preserve">by offering </w:t>
      </w:r>
      <w:r w:rsidR="003D7A61">
        <w:lastRenderedPageBreak/>
        <w:t xml:space="preserve">the </w:t>
      </w:r>
      <w:r w:rsidR="00905CFD">
        <w:t xml:space="preserve">research </w:t>
      </w:r>
      <w:r w:rsidR="00A838B6">
        <w:t>infrastructure (</w:t>
      </w:r>
      <w:r w:rsidR="00064759">
        <w:t xml:space="preserve">for example, </w:t>
      </w:r>
      <w:r w:rsidR="00DB4DAA">
        <w:t>expertise and</w:t>
      </w:r>
      <w:r w:rsidR="00905CFD">
        <w:t xml:space="preserve"> und</w:t>
      </w:r>
      <w:r w:rsidR="003D7A61">
        <w:t xml:space="preserve">erlying </w:t>
      </w:r>
      <w:r w:rsidR="009733D3">
        <w:t xml:space="preserve">graphics processing unit (GPU) </w:t>
      </w:r>
      <w:r w:rsidR="009F5415">
        <w:t>hardware</w:t>
      </w:r>
      <w:r w:rsidR="00905CFD">
        <w:t>)</w:t>
      </w:r>
      <w:r w:rsidR="009733D3">
        <w:t xml:space="preserve"> </w:t>
      </w:r>
      <w:r w:rsidR="00436B1A">
        <w:t xml:space="preserve">that enables researchers to </w:t>
      </w:r>
      <w:r w:rsidR="00E62340">
        <w:t xml:space="preserve">efficiently and effectively </w:t>
      </w:r>
      <w:r w:rsidR="00945648">
        <w:t>maximise AlphaFold</w:t>
      </w:r>
      <w:r w:rsidR="00E62340">
        <w:t>’s capabilities</w:t>
      </w:r>
      <w:r w:rsidR="00945648">
        <w:t>.</w:t>
      </w:r>
    </w:p>
    <w:p w14:paraId="0013D085" w14:textId="26BAD37E" w:rsidR="00F55F31" w:rsidRPr="009B2BC6" w:rsidRDefault="00F55F31"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sidRPr="009B2BC6">
        <w:rPr>
          <w:b/>
          <w:bCs/>
          <w:lang w:eastAsia="en-AU"/>
        </w:rPr>
        <w:t>Challenge</w:t>
      </w:r>
      <w:r w:rsidRPr="009B2BC6">
        <w:rPr>
          <w:lang w:eastAsia="en-AU"/>
        </w:rPr>
        <w:t xml:space="preserve"> – </w:t>
      </w:r>
      <w:r w:rsidR="00566677" w:rsidRPr="00566677">
        <w:rPr>
          <w:lang w:eastAsia="en-AU"/>
        </w:rPr>
        <w:t>Rapid technological advances and societal shifts can quickly lead to obsolete and ineffective existing digital resources.</w:t>
      </w:r>
    </w:p>
    <w:p w14:paraId="13331C4A" w14:textId="1FD0B360" w:rsidR="00F55F31" w:rsidRPr="009B2BC6" w:rsidRDefault="00F55F31" w:rsidP="009F2939">
      <w:pPr>
        <w:jc w:val="both"/>
      </w:pPr>
      <w:r w:rsidRPr="009B2BC6">
        <w:t>Rapidly evolving digital technologies represent great opportunities to progress research discovery and innovation</w:t>
      </w:r>
      <w:r w:rsidR="00DC0CBC">
        <w:t xml:space="preserve">. However, this also comes with </w:t>
      </w:r>
      <w:r w:rsidRPr="009B2BC6">
        <w:t>a profound risk of obsolescence if not appropriately managed.</w:t>
      </w:r>
    </w:p>
    <w:p w14:paraId="2AD10F8A" w14:textId="77777777" w:rsidR="00F55F31" w:rsidRPr="009B2BC6" w:rsidRDefault="00F55F31" w:rsidP="009F2939">
      <w:pPr>
        <w:jc w:val="both"/>
      </w:pPr>
      <w:r w:rsidRPr="009B2BC6">
        <w:t>Known drivers of technological</w:t>
      </w:r>
      <w:r>
        <w:t xml:space="preserve"> and societal</w:t>
      </w:r>
      <w:r w:rsidRPr="009B2BC6">
        <w:t xml:space="preserve"> change include:</w:t>
      </w:r>
    </w:p>
    <w:p w14:paraId="314DDB4C" w14:textId="4B74AAB0" w:rsidR="00F55F31" w:rsidRDefault="00F55F31" w:rsidP="009F2939">
      <w:pPr>
        <w:pStyle w:val="ListParagraph"/>
        <w:numPr>
          <w:ilvl w:val="0"/>
          <w:numId w:val="10"/>
        </w:numPr>
        <w:spacing w:after="0"/>
        <w:jc w:val="both"/>
        <w:rPr>
          <w:lang w:eastAsia="en-AU"/>
        </w:rPr>
      </w:pPr>
      <w:r>
        <w:rPr>
          <w:lang w:eastAsia="en-AU"/>
        </w:rPr>
        <w:t xml:space="preserve">the speed of development in HPC, accompanied by increasingly diverse hardware architectures that create massive demands for data storage, </w:t>
      </w:r>
      <w:r w:rsidR="00CC3228">
        <w:rPr>
          <w:lang w:eastAsia="en-AU"/>
        </w:rPr>
        <w:t xml:space="preserve">as well as </w:t>
      </w:r>
      <w:r>
        <w:rPr>
          <w:lang w:eastAsia="en-AU"/>
        </w:rPr>
        <w:t>reductions in code portability and other software requirements</w:t>
      </w:r>
      <w:r w:rsidR="00CC3228">
        <w:rPr>
          <w:lang w:eastAsia="en-AU"/>
        </w:rPr>
        <w:t xml:space="preserve"> and </w:t>
      </w:r>
      <w:r>
        <w:rPr>
          <w:lang w:eastAsia="en-AU"/>
        </w:rPr>
        <w:t xml:space="preserve">increased capital costs and power usage. </w:t>
      </w:r>
    </w:p>
    <w:p w14:paraId="12E2C2C9" w14:textId="65349B28" w:rsidR="00F55F31" w:rsidRDefault="00F55F31" w:rsidP="009F2939">
      <w:pPr>
        <w:pStyle w:val="ListParagraph"/>
        <w:numPr>
          <w:ilvl w:val="0"/>
          <w:numId w:val="10"/>
        </w:numPr>
        <w:spacing w:after="240"/>
        <w:jc w:val="both"/>
        <w:rPr>
          <w:lang w:eastAsia="en-AU"/>
        </w:rPr>
      </w:pPr>
      <w:r>
        <w:rPr>
          <w:lang w:eastAsia="en-AU"/>
        </w:rPr>
        <w:t>i</w:t>
      </w:r>
      <w:r w:rsidRPr="008613AD">
        <w:rPr>
          <w:lang w:eastAsia="en-AU"/>
        </w:rPr>
        <w:t>ncreased adoption of digitally-driven applications, such as</w:t>
      </w:r>
      <w:r w:rsidR="00AB688A">
        <w:rPr>
          <w:lang w:eastAsia="en-AU"/>
        </w:rPr>
        <w:t xml:space="preserve"> </w:t>
      </w:r>
      <w:r w:rsidRPr="008613AD">
        <w:rPr>
          <w:lang w:eastAsia="en-AU"/>
        </w:rPr>
        <w:t xml:space="preserve">AI, machine learning (ML), generative AI and large language models (LLMs), </w:t>
      </w:r>
      <w:r>
        <w:rPr>
          <w:lang w:eastAsia="en-AU"/>
        </w:rPr>
        <w:t xml:space="preserve">which </w:t>
      </w:r>
      <w:r w:rsidRPr="008613AD">
        <w:rPr>
          <w:lang w:eastAsia="en-AU"/>
        </w:rPr>
        <w:t xml:space="preserve">could lead to exponential growth in the potential </w:t>
      </w:r>
      <w:r w:rsidR="00DC0CBC">
        <w:rPr>
          <w:lang w:eastAsia="en-AU"/>
        </w:rPr>
        <w:t>for</w:t>
      </w:r>
      <w:r w:rsidRPr="008613AD">
        <w:rPr>
          <w:lang w:eastAsia="en-AU"/>
        </w:rPr>
        <w:t xml:space="preserve"> research to solve complex problems – a</w:t>
      </w:r>
      <w:r w:rsidR="0023689D">
        <w:rPr>
          <w:lang w:eastAsia="en-AU"/>
        </w:rPr>
        <w:t xml:space="preserve">s well as </w:t>
      </w:r>
      <w:r w:rsidRPr="008613AD">
        <w:rPr>
          <w:lang w:eastAsia="en-AU"/>
        </w:rPr>
        <w:t xml:space="preserve">the demand for computing, data, </w:t>
      </w:r>
      <w:r w:rsidR="007C3009" w:rsidRPr="008613AD">
        <w:rPr>
          <w:lang w:eastAsia="en-AU"/>
        </w:rPr>
        <w:t>software,</w:t>
      </w:r>
      <w:r w:rsidRPr="008613AD">
        <w:rPr>
          <w:lang w:eastAsia="en-AU"/>
        </w:rPr>
        <w:t xml:space="preserve"> and networking capabilities</w:t>
      </w:r>
      <w:r>
        <w:rPr>
          <w:lang w:eastAsia="en-AU"/>
        </w:rPr>
        <w:t>.</w:t>
      </w:r>
    </w:p>
    <w:p w14:paraId="20575A22" w14:textId="6814F674" w:rsidR="00F55F31" w:rsidRDefault="007C3009" w:rsidP="009F2939">
      <w:pPr>
        <w:pStyle w:val="ListParagraph"/>
        <w:numPr>
          <w:ilvl w:val="0"/>
          <w:numId w:val="10"/>
        </w:numPr>
        <w:spacing w:after="240"/>
        <w:jc w:val="both"/>
        <w:rPr>
          <w:lang w:eastAsia="en-AU"/>
        </w:rPr>
      </w:pPr>
      <w:r>
        <w:rPr>
          <w:lang w:eastAsia="en-AU"/>
        </w:rPr>
        <w:t>d</w:t>
      </w:r>
      <w:r w:rsidRPr="23B43A34">
        <w:rPr>
          <w:lang w:eastAsia="en-AU"/>
        </w:rPr>
        <w:t>igitally driven</w:t>
      </w:r>
      <w:r w:rsidR="00F55F31" w:rsidRPr="23B43A34">
        <w:rPr>
          <w:lang w:eastAsia="en-AU"/>
        </w:rPr>
        <w:t xml:space="preserve"> applications and software are creating new needs that will </w:t>
      </w:r>
      <w:r w:rsidR="00CC3228">
        <w:rPr>
          <w:lang w:eastAsia="en-AU"/>
        </w:rPr>
        <w:t xml:space="preserve">need to </w:t>
      </w:r>
      <w:r w:rsidR="00F55F31" w:rsidRPr="23B43A34">
        <w:rPr>
          <w:lang w:eastAsia="en-AU"/>
        </w:rPr>
        <w:t xml:space="preserve">be met through diverse computing setups (high-throughput, </w:t>
      </w:r>
      <w:r w:rsidRPr="23B43A34">
        <w:rPr>
          <w:lang w:eastAsia="en-AU"/>
        </w:rPr>
        <w:t>cloud,</w:t>
      </w:r>
      <w:r w:rsidR="00F55F31" w:rsidRPr="23B43A34">
        <w:rPr>
          <w:lang w:eastAsia="en-AU"/>
        </w:rPr>
        <w:t xml:space="preserve"> and edge computing)</w:t>
      </w:r>
      <w:r w:rsidR="00F55F31">
        <w:rPr>
          <w:lang w:eastAsia="en-AU"/>
        </w:rPr>
        <w:t>.</w:t>
      </w:r>
      <w:r w:rsidR="00F55F31" w:rsidRPr="23B43A34">
        <w:rPr>
          <w:lang w:eastAsia="en-AU"/>
        </w:rPr>
        <w:t xml:space="preserve"> </w:t>
      </w:r>
    </w:p>
    <w:p w14:paraId="52299E45" w14:textId="32E4628C" w:rsidR="00F55F31" w:rsidRDefault="00F55F31" w:rsidP="009F2939">
      <w:pPr>
        <w:pStyle w:val="ListParagraph"/>
        <w:numPr>
          <w:ilvl w:val="0"/>
          <w:numId w:val="10"/>
        </w:numPr>
        <w:spacing w:after="240" w:line="256" w:lineRule="auto"/>
        <w:jc w:val="both"/>
        <w:rPr>
          <w:lang w:eastAsia="en-AU"/>
        </w:rPr>
      </w:pPr>
      <w:r>
        <w:rPr>
          <w:lang w:eastAsia="en-AU"/>
        </w:rPr>
        <w:t xml:space="preserve">new advanced computing technologies such as quantum computing, and </w:t>
      </w:r>
      <w:r w:rsidRPr="1483B3BC">
        <w:rPr>
          <w:lang w:eastAsia="en-AU"/>
        </w:rPr>
        <w:t xml:space="preserve">new instruments and sensors which produce ever larger volumes of data of increasing complexity, </w:t>
      </w:r>
      <w:r w:rsidR="00810D18">
        <w:rPr>
          <w:lang w:eastAsia="en-AU"/>
        </w:rPr>
        <w:t>requiring</w:t>
      </w:r>
      <w:r w:rsidRPr="1483B3BC">
        <w:rPr>
          <w:lang w:eastAsia="en-AU"/>
        </w:rPr>
        <w:t xml:space="preserve"> increased availability of these capabilities to a wider range of users</w:t>
      </w:r>
      <w:r>
        <w:rPr>
          <w:lang w:eastAsia="en-AU"/>
        </w:rPr>
        <w:t>.</w:t>
      </w:r>
    </w:p>
    <w:p w14:paraId="21A9A7B1" w14:textId="77777777" w:rsidR="00F55F31" w:rsidRDefault="00F55F31" w:rsidP="009F2939">
      <w:pPr>
        <w:pStyle w:val="ListParagraph"/>
        <w:numPr>
          <w:ilvl w:val="0"/>
          <w:numId w:val="10"/>
        </w:numPr>
        <w:spacing w:after="240"/>
        <w:jc w:val="both"/>
        <w:rPr>
          <w:lang w:eastAsia="en-AU"/>
        </w:rPr>
      </w:pPr>
      <w:r>
        <w:rPr>
          <w:lang w:eastAsia="en-AU"/>
        </w:rPr>
        <w:t>t</w:t>
      </w:r>
      <w:r w:rsidRPr="1483B3BC">
        <w:rPr>
          <w:lang w:eastAsia="en-AU"/>
        </w:rPr>
        <w:t>rust and identity solutions that are globally aligned to prepare for future cybersecurity risks and technology disruptors</w:t>
      </w:r>
      <w:r>
        <w:rPr>
          <w:lang w:eastAsia="en-AU"/>
        </w:rPr>
        <w:t>.</w:t>
      </w:r>
    </w:p>
    <w:p w14:paraId="0492F6FD" w14:textId="2FF64F7E" w:rsidR="00F55F31" w:rsidRDefault="00F55F31" w:rsidP="009F2939">
      <w:pPr>
        <w:pStyle w:val="ListParagraph"/>
        <w:numPr>
          <w:ilvl w:val="0"/>
          <w:numId w:val="10"/>
        </w:numPr>
        <w:spacing w:after="240"/>
        <w:jc w:val="both"/>
        <w:rPr>
          <w:lang w:eastAsia="en-AU"/>
        </w:rPr>
      </w:pPr>
      <w:r>
        <w:rPr>
          <w:lang w:eastAsia="en-AU"/>
        </w:rPr>
        <w:t>c</w:t>
      </w:r>
      <w:r w:rsidRPr="1483B3BC">
        <w:rPr>
          <w:lang w:eastAsia="en-AU"/>
        </w:rPr>
        <w:t xml:space="preserve">limate and environmental challenges will drive the demand for </w:t>
      </w:r>
      <w:r w:rsidR="00810D18">
        <w:rPr>
          <w:lang w:eastAsia="en-AU"/>
        </w:rPr>
        <w:t xml:space="preserve">more </w:t>
      </w:r>
      <w:r w:rsidRPr="1483B3BC">
        <w:rPr>
          <w:lang w:eastAsia="en-AU"/>
        </w:rPr>
        <w:t>sustainable and energy efficient systems, particularly in accordance with the Australian Government’s Net Zero greenhouse gas emission target by 2050</w:t>
      </w:r>
      <w:r>
        <w:rPr>
          <w:rStyle w:val="FootnoteReference"/>
          <w:lang w:eastAsia="en-AU"/>
        </w:rPr>
        <w:footnoteReference w:id="20"/>
      </w:r>
      <w:r>
        <w:rPr>
          <w:lang w:eastAsia="en-AU"/>
        </w:rPr>
        <w:t>.</w:t>
      </w:r>
    </w:p>
    <w:p w14:paraId="1519F88B" w14:textId="77777777" w:rsidR="00F55F31" w:rsidRDefault="00F55F31" w:rsidP="009F2939">
      <w:pPr>
        <w:pStyle w:val="ListParagraph"/>
        <w:numPr>
          <w:ilvl w:val="0"/>
          <w:numId w:val="10"/>
        </w:numPr>
        <w:spacing w:after="240"/>
        <w:jc w:val="both"/>
        <w:rPr>
          <w:lang w:eastAsia="en-AU"/>
        </w:rPr>
      </w:pPr>
      <w:r>
        <w:rPr>
          <w:lang w:eastAsia="en-AU"/>
        </w:rPr>
        <w:t>responses to a dynamic international geopolitical environment.</w:t>
      </w:r>
    </w:p>
    <w:p w14:paraId="20609B8E" w14:textId="77777777" w:rsidR="00F55F31" w:rsidRPr="009B2BC6" w:rsidRDefault="00F55F31" w:rsidP="009F2939">
      <w:pPr>
        <w:jc w:val="both"/>
      </w:pPr>
      <w:r w:rsidRPr="009B2BC6">
        <w:t>Technological advancements also create societal shifts, and corresponding new public policy that must be considered to ensure impact of NDRI-supported research and innovation.</w:t>
      </w:r>
    </w:p>
    <w:p w14:paraId="353C4CC3" w14:textId="77777777" w:rsidR="00F55F31" w:rsidRPr="009B2BC6" w:rsidRDefault="00F55F31" w:rsidP="009F2939">
      <w:pPr>
        <w:jc w:val="both"/>
      </w:pPr>
      <w:r w:rsidRPr="009B2BC6">
        <w:t>Known examples of societal shift and public policies include:</w:t>
      </w:r>
    </w:p>
    <w:p w14:paraId="655994D4" w14:textId="7EA554FF" w:rsidR="00F55F31" w:rsidRDefault="00F55F31" w:rsidP="009F2939">
      <w:pPr>
        <w:pStyle w:val="ListParagraph"/>
        <w:numPr>
          <w:ilvl w:val="0"/>
          <w:numId w:val="11"/>
        </w:numPr>
        <w:spacing w:after="0"/>
        <w:jc w:val="both"/>
        <w:rPr>
          <w:lang w:eastAsia="en-AU"/>
        </w:rPr>
      </w:pPr>
      <w:r>
        <w:rPr>
          <w:lang w:eastAsia="en-AU"/>
        </w:rPr>
        <w:t xml:space="preserve">public interest </w:t>
      </w:r>
      <w:r w:rsidR="00810D18">
        <w:rPr>
          <w:lang w:eastAsia="en-AU"/>
        </w:rPr>
        <w:t xml:space="preserve">and use </w:t>
      </w:r>
      <w:r>
        <w:rPr>
          <w:lang w:eastAsia="en-AU"/>
        </w:rPr>
        <w:t>of AI</w:t>
      </w:r>
    </w:p>
    <w:p w14:paraId="38AF6780" w14:textId="77777777" w:rsidR="00F55F31" w:rsidRDefault="00F55F31" w:rsidP="009F2939">
      <w:pPr>
        <w:pStyle w:val="ListParagraph"/>
        <w:numPr>
          <w:ilvl w:val="0"/>
          <w:numId w:val="11"/>
        </w:numPr>
        <w:spacing w:after="240"/>
        <w:jc w:val="both"/>
        <w:rPr>
          <w:lang w:eastAsia="en-AU"/>
        </w:rPr>
      </w:pPr>
      <w:r>
        <w:rPr>
          <w:lang w:eastAsia="en-AU"/>
        </w:rPr>
        <w:t>the UNESCO Recommendation on Open Science</w:t>
      </w:r>
      <w:r>
        <w:rPr>
          <w:rStyle w:val="FootnoteReference"/>
          <w:lang w:eastAsia="en-AU"/>
        </w:rPr>
        <w:footnoteReference w:id="21"/>
      </w:r>
    </w:p>
    <w:p w14:paraId="3C227536" w14:textId="77777777" w:rsidR="00F55F31" w:rsidRDefault="00F55F31" w:rsidP="009F2939">
      <w:pPr>
        <w:pStyle w:val="ListParagraph"/>
        <w:numPr>
          <w:ilvl w:val="0"/>
          <w:numId w:val="11"/>
        </w:numPr>
        <w:spacing w:after="240"/>
        <w:jc w:val="both"/>
        <w:rPr>
          <w:lang w:eastAsia="en-AU"/>
        </w:rPr>
      </w:pPr>
      <w:r>
        <w:rPr>
          <w:lang w:eastAsia="en-AU"/>
        </w:rPr>
        <w:t xml:space="preserve">the </w:t>
      </w:r>
      <w:r w:rsidRPr="004847CE">
        <w:t>OECD’s Recommendation of the Council on</w:t>
      </w:r>
      <w:r w:rsidRPr="00E17231">
        <w:rPr>
          <w:rFonts w:cstheme="minorHAnsi"/>
          <w:color w:val="333333"/>
          <w:shd w:val="clear" w:color="auto" w:fill="FFFFFF"/>
        </w:rPr>
        <w:t xml:space="preserve"> Enhancing Access to and Sharing of Data</w:t>
      </w:r>
      <w:r>
        <w:rPr>
          <w:rStyle w:val="FootnoteReference"/>
          <w:lang w:eastAsia="en-AU"/>
        </w:rPr>
        <w:footnoteReference w:id="22"/>
      </w:r>
    </w:p>
    <w:p w14:paraId="10F77F0C" w14:textId="5939C26C" w:rsidR="00F55F31" w:rsidRDefault="00F55F31" w:rsidP="009F2939">
      <w:pPr>
        <w:pStyle w:val="ListParagraph"/>
        <w:numPr>
          <w:ilvl w:val="0"/>
          <w:numId w:val="11"/>
        </w:numPr>
        <w:spacing w:after="240"/>
        <w:jc w:val="both"/>
        <w:rPr>
          <w:lang w:eastAsia="en-AU"/>
        </w:rPr>
      </w:pPr>
      <w:r>
        <w:rPr>
          <w:lang w:eastAsia="en-AU"/>
        </w:rPr>
        <w:t xml:space="preserve">society’s attitude towards the collection, use and disclosure of sensitive </w:t>
      </w:r>
      <w:r w:rsidR="007C3009">
        <w:rPr>
          <w:lang w:eastAsia="en-AU"/>
        </w:rPr>
        <w:t>information.</w:t>
      </w:r>
    </w:p>
    <w:p w14:paraId="01D1AE74" w14:textId="77777777" w:rsidR="00F55F31" w:rsidRDefault="00F55F31" w:rsidP="009F2939">
      <w:pPr>
        <w:pStyle w:val="ListParagraph"/>
        <w:numPr>
          <w:ilvl w:val="0"/>
          <w:numId w:val="11"/>
        </w:numPr>
        <w:spacing w:after="240"/>
        <w:jc w:val="both"/>
        <w:rPr>
          <w:lang w:eastAsia="en-AU"/>
        </w:rPr>
      </w:pPr>
      <w:r>
        <w:rPr>
          <w:lang w:eastAsia="en-AU"/>
        </w:rPr>
        <w:t>p</w:t>
      </w:r>
      <w:r w:rsidRPr="1483B3BC">
        <w:rPr>
          <w:lang w:eastAsia="en-AU"/>
        </w:rPr>
        <w:t>rivacy policy reforms</w:t>
      </w:r>
    </w:p>
    <w:p w14:paraId="641E495E" w14:textId="77777777" w:rsidR="00F55F31" w:rsidRDefault="00F55F31" w:rsidP="009F2939">
      <w:pPr>
        <w:pStyle w:val="ListParagraph"/>
        <w:numPr>
          <w:ilvl w:val="0"/>
          <w:numId w:val="11"/>
        </w:numPr>
        <w:spacing w:after="240"/>
        <w:jc w:val="both"/>
        <w:rPr>
          <w:lang w:eastAsia="en-AU"/>
        </w:rPr>
      </w:pPr>
      <w:r>
        <w:rPr>
          <w:lang w:eastAsia="en-AU"/>
        </w:rPr>
        <w:lastRenderedPageBreak/>
        <w:t>the UN Sustainable Development Goals</w:t>
      </w:r>
      <w:r>
        <w:rPr>
          <w:rStyle w:val="FootnoteReference"/>
          <w:lang w:eastAsia="en-AU"/>
        </w:rPr>
        <w:footnoteReference w:id="23"/>
      </w:r>
    </w:p>
    <w:p w14:paraId="78F181F3" w14:textId="27BAA70F" w:rsidR="00F55F31" w:rsidRDefault="00F55F31" w:rsidP="009F2939">
      <w:pPr>
        <w:pStyle w:val="ListParagraph"/>
        <w:numPr>
          <w:ilvl w:val="0"/>
          <w:numId w:val="11"/>
        </w:numPr>
        <w:spacing w:after="240"/>
        <w:jc w:val="both"/>
        <w:rPr>
          <w:lang w:eastAsia="en-AU"/>
        </w:rPr>
      </w:pPr>
      <w:r>
        <w:rPr>
          <w:lang w:eastAsia="en-AU"/>
        </w:rPr>
        <w:t>G</w:t>
      </w:r>
      <w:r w:rsidRPr="1483B3BC">
        <w:rPr>
          <w:lang w:eastAsia="en-AU"/>
        </w:rPr>
        <w:t>overnment digital and data strategies and requirements</w:t>
      </w:r>
    </w:p>
    <w:p w14:paraId="64134036" w14:textId="77777777" w:rsidR="00F55F31" w:rsidRDefault="00F55F31" w:rsidP="009F2939">
      <w:pPr>
        <w:pStyle w:val="ListParagraph"/>
        <w:numPr>
          <w:ilvl w:val="0"/>
          <w:numId w:val="11"/>
        </w:numPr>
        <w:spacing w:after="240"/>
        <w:jc w:val="both"/>
        <w:rPr>
          <w:lang w:eastAsia="en-AU"/>
        </w:rPr>
      </w:pPr>
      <w:r>
        <w:rPr>
          <w:lang w:eastAsia="en-AU"/>
        </w:rPr>
        <w:t>the UN Declaration on the Rights of Indigenous Peoples</w:t>
      </w:r>
      <w:r>
        <w:rPr>
          <w:rStyle w:val="FootnoteReference"/>
          <w:lang w:eastAsia="en-AU"/>
        </w:rPr>
        <w:footnoteReference w:id="24"/>
      </w:r>
      <w:r>
        <w:rPr>
          <w:lang w:eastAsia="en-AU"/>
        </w:rPr>
        <w:t>.</w:t>
      </w:r>
    </w:p>
    <w:p w14:paraId="658F7E8A" w14:textId="428FEFC9" w:rsidR="00BF4D88" w:rsidRDefault="00F55F31" w:rsidP="009F2939">
      <w:pPr>
        <w:jc w:val="both"/>
      </w:pPr>
      <w:r w:rsidRPr="009B2BC6">
        <w:t xml:space="preserve">It is imperative that Australia’s NDRI ecosystem is prepared to adapt to these changes </w:t>
      </w:r>
      <w:r>
        <w:t xml:space="preserve">and </w:t>
      </w:r>
      <w:r w:rsidR="0049715B">
        <w:t>can</w:t>
      </w:r>
      <w:r w:rsidR="00810D18">
        <w:t xml:space="preserve"> </w:t>
      </w:r>
      <w:r w:rsidRPr="009B2BC6">
        <w:t xml:space="preserve">capitalise on </w:t>
      </w:r>
      <w:r w:rsidR="00810D18">
        <w:t xml:space="preserve">the </w:t>
      </w:r>
      <w:r w:rsidRPr="009B2BC6">
        <w:t xml:space="preserve">opportunities </w:t>
      </w:r>
      <w:r>
        <w:t xml:space="preserve">they </w:t>
      </w:r>
      <w:r w:rsidRPr="009B2BC6">
        <w:t>present</w:t>
      </w:r>
      <w:r>
        <w:t xml:space="preserve"> while mitigating against potential concerns</w:t>
      </w:r>
      <w:r w:rsidRPr="009B2BC6">
        <w:t xml:space="preserve">. It is also critical that the NDRI </w:t>
      </w:r>
      <w:r>
        <w:t>S</w:t>
      </w:r>
      <w:r w:rsidRPr="009B2BC6">
        <w:t>trategy is aligned with the broader system of relevant government activities, including the List of Critical Technologies</w:t>
      </w:r>
      <w:r>
        <w:rPr>
          <w:rStyle w:val="FootnoteReference"/>
        </w:rPr>
        <w:footnoteReference w:id="25"/>
      </w:r>
      <w:r>
        <w:t xml:space="preserve">, </w:t>
      </w:r>
      <w:r w:rsidRPr="009B2BC6">
        <w:t>the National Science and Research Priorities</w:t>
      </w:r>
      <w:r>
        <w:rPr>
          <w:rStyle w:val="FootnoteReference"/>
        </w:rPr>
        <w:footnoteReference w:id="26"/>
      </w:r>
      <w:r>
        <w:t xml:space="preserve"> and the Australian Government’s interim response to safe and responsible AI consultation</w:t>
      </w:r>
      <w:r>
        <w:rPr>
          <w:rStyle w:val="FootnoteReference"/>
        </w:rPr>
        <w:footnoteReference w:id="27"/>
      </w:r>
      <w:r w:rsidRPr="009B2BC6">
        <w:t xml:space="preserve">. A whole of </w:t>
      </w:r>
      <w:r w:rsidR="00810D18">
        <w:t>g</w:t>
      </w:r>
      <w:r w:rsidRPr="009B2BC6">
        <w:t xml:space="preserve">overnment approach will greatly support the delivery of this outcome and the broader NDRI </w:t>
      </w:r>
      <w:r>
        <w:t>S</w:t>
      </w:r>
      <w:r w:rsidRPr="009B2BC6">
        <w:t>trategy.</w:t>
      </w:r>
    </w:p>
    <w:p w14:paraId="17DA1BCC" w14:textId="1C343E04" w:rsidR="00F55F31" w:rsidRPr="009B2BC6" w:rsidRDefault="00F55F31"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sidRPr="009B2BC6">
        <w:rPr>
          <w:b/>
          <w:bCs/>
          <w:lang w:eastAsia="en-AU"/>
        </w:rPr>
        <w:t>Approach</w:t>
      </w:r>
      <w:r w:rsidRPr="009B2BC6">
        <w:rPr>
          <w:lang w:eastAsia="en-AU"/>
        </w:rPr>
        <w:t xml:space="preserve"> – </w:t>
      </w:r>
      <w:r w:rsidR="00566677" w:rsidRPr="00566677">
        <w:rPr>
          <w:lang w:eastAsia="en-AU"/>
        </w:rPr>
        <w:t>Nationally coordinated, expert-informed strategic planning should underscore Australia's future NDRI system</w:t>
      </w:r>
      <w:r w:rsidR="00566677">
        <w:rPr>
          <w:lang w:eastAsia="en-AU"/>
        </w:rPr>
        <w:t>.</w:t>
      </w:r>
    </w:p>
    <w:p w14:paraId="2569291E" w14:textId="4F6AC5CA" w:rsidR="00F55F31" w:rsidRDefault="00F55F31" w:rsidP="009F2939">
      <w:pPr>
        <w:jc w:val="both"/>
      </w:pPr>
      <w:r w:rsidRPr="005A4E47">
        <w:t>Coord</w:t>
      </w:r>
      <w:r w:rsidRPr="009B2BC6">
        <w:t xml:space="preserve">inated, well-formed planning is essential to ensure Australia’s NDRI is prepared to </w:t>
      </w:r>
      <w:r w:rsidR="00451061">
        <w:t xml:space="preserve">both </w:t>
      </w:r>
      <w:r w:rsidRPr="009B2BC6">
        <w:t>address and adapt to current and emerging technological developments. This includes providing the flexibility</w:t>
      </w:r>
      <w:r w:rsidR="007C602E">
        <w:t xml:space="preserve"> to ensure the </w:t>
      </w:r>
      <w:r w:rsidRPr="009B2BC6">
        <w:t>system is agile and well-geared to respond to unforeseen shifts</w:t>
      </w:r>
      <w:r>
        <w:t>. These shifts include</w:t>
      </w:r>
      <w:r w:rsidRPr="009B2BC6">
        <w:t xml:space="preserve"> those not yet realised in the space of AI/ML </w:t>
      </w:r>
      <w:r>
        <w:t>and</w:t>
      </w:r>
      <w:r w:rsidRPr="009B2BC6">
        <w:t xml:space="preserve"> the </w:t>
      </w:r>
      <w:r>
        <w:t>increasing</w:t>
      </w:r>
      <w:r w:rsidRPr="009B2BC6">
        <w:t xml:space="preserve"> demand for cloud-based capabilities (commercial or otherwise) that may</w:t>
      </w:r>
      <w:r w:rsidR="00AA2843">
        <w:t xml:space="preserve"> also</w:t>
      </w:r>
      <w:r w:rsidRPr="009B2BC6">
        <w:t xml:space="preserve"> help address the scalability and plasticity required for Australia’s growing NDRI landscape.</w:t>
      </w:r>
      <w:r>
        <w:t xml:space="preserve"> </w:t>
      </w:r>
      <w:r w:rsidR="008A7A5D">
        <w:t>Investment</w:t>
      </w:r>
      <w:r>
        <w:t xml:space="preserve"> </w:t>
      </w:r>
      <w:r w:rsidR="008A7A5D">
        <w:t>in</w:t>
      </w:r>
      <w:r>
        <w:t xml:space="preserve"> NDRI should take up lessons from other activities, such as the findings from the Special Report for the US Department of Energy, Summary and Analysis of Major Government Funded HPC Centers’ Procurement Processes</w:t>
      </w:r>
      <w:r>
        <w:rPr>
          <w:rStyle w:val="FootnoteReference"/>
        </w:rPr>
        <w:footnoteReference w:id="28"/>
      </w:r>
      <w:r>
        <w:t>.</w:t>
      </w:r>
    </w:p>
    <w:p w14:paraId="4E5B2CBA" w14:textId="10124B5C" w:rsidR="00F55F31" w:rsidRPr="009B2BC6" w:rsidRDefault="00F55F31" w:rsidP="009F2939">
      <w:pPr>
        <w:jc w:val="both"/>
      </w:pPr>
      <w:r>
        <w:t>The i</w:t>
      </w:r>
      <w:r w:rsidRPr="009B2BC6">
        <w:t>ndividual and collective expertise of NCRIS projects should</w:t>
      </w:r>
      <w:r>
        <w:t xml:space="preserve"> also</w:t>
      </w:r>
      <w:r w:rsidRPr="009B2BC6">
        <w:t xml:space="preserve"> be directed towards supporting or spearheading domestic and international activities that respond to disruptive shifts.</w:t>
      </w:r>
      <w:r>
        <w:t xml:space="preserve"> </w:t>
      </w:r>
      <w:r w:rsidRPr="009B2BC6">
        <w:t>The Government should u</w:t>
      </w:r>
      <w:r w:rsidR="004C02D9">
        <w:t>se</w:t>
      </w:r>
      <w:r w:rsidRPr="009B2BC6">
        <w:t xml:space="preserve"> NCRIS investment</w:t>
      </w:r>
      <w:r>
        <w:t xml:space="preserve"> and existing relevant groupings</w:t>
      </w:r>
      <w:r w:rsidRPr="009B2BC6">
        <w:t xml:space="preserve"> to drive expectations for shared planning among funded organisations</w:t>
      </w:r>
      <w:r>
        <w:t xml:space="preserve">. </w:t>
      </w:r>
      <w:r w:rsidRPr="009B2BC6">
        <w:t xml:space="preserve">It should also have clear expectations that funded organisations remain informed about the NDRI needs of the research communities </w:t>
      </w:r>
      <w:r w:rsidR="00DD241C">
        <w:t xml:space="preserve">and other users </w:t>
      </w:r>
      <w:r w:rsidRPr="009B2BC6">
        <w:t>they support, including users from multiple domains.</w:t>
      </w:r>
      <w:r>
        <w:t xml:space="preserve"> Incentivising long-term partnerships among NDRI providers with communities of researchers and users should also be strongly considered.</w:t>
      </w:r>
      <w:r w:rsidRPr="009B2BC6">
        <w:t xml:space="preserve"> This will ensure a shared </w:t>
      </w:r>
      <w:r w:rsidR="001503C3">
        <w:t>approach</w:t>
      </w:r>
      <w:r w:rsidRPr="009B2BC6">
        <w:t xml:space="preserve"> </w:t>
      </w:r>
      <w:r w:rsidR="001503C3">
        <w:t>to</w:t>
      </w:r>
      <w:r w:rsidRPr="009B2BC6">
        <w:t xml:space="preserve"> fore-sighting and responding to emerging and future changes in the interests of Australian NDRI users.</w:t>
      </w:r>
    </w:p>
    <w:p w14:paraId="1ACFCAB1" w14:textId="0503A9F6" w:rsidR="00F55F31" w:rsidRPr="009B2BC6" w:rsidRDefault="00F55F31" w:rsidP="009F2939">
      <w:pPr>
        <w:jc w:val="both"/>
      </w:pPr>
      <w:r w:rsidRPr="009B2BC6">
        <w:t xml:space="preserve">Government </w:t>
      </w:r>
      <w:r w:rsidR="005E6A02">
        <w:t>should</w:t>
      </w:r>
      <w:r w:rsidRPr="009B2BC6">
        <w:t xml:space="preserve"> also u</w:t>
      </w:r>
      <w:r w:rsidR="004C02D9">
        <w:t>se</w:t>
      </w:r>
      <w:r w:rsidRPr="009B2BC6">
        <w:t xml:space="preserve"> its </w:t>
      </w:r>
      <w:r w:rsidR="00E26B12">
        <w:t>available resources</w:t>
      </w:r>
      <w:r w:rsidRPr="009B2BC6">
        <w:t>, including the NRI</w:t>
      </w:r>
      <w:r w:rsidR="00904AC0">
        <w:t>AG</w:t>
      </w:r>
      <w:r w:rsidRPr="009B2BC6">
        <w:t xml:space="preserve"> and government stakeholders, to ensure that the NDRI Strategy remains current, that investment is sound and </w:t>
      </w:r>
      <w:r w:rsidRPr="009B2BC6">
        <w:lastRenderedPageBreak/>
        <w:t xml:space="preserve">cognisant of emerging and future developments, and </w:t>
      </w:r>
      <w:r w:rsidR="001503C3">
        <w:t xml:space="preserve">that there is </w:t>
      </w:r>
      <w:r w:rsidRPr="009B2BC6">
        <w:t xml:space="preserve">alignment across NDRI-related government </w:t>
      </w:r>
      <w:r>
        <w:t xml:space="preserve">and other sector-wide </w:t>
      </w:r>
      <w:r w:rsidRPr="009B2BC6">
        <w:t>programs and policies.</w:t>
      </w:r>
    </w:p>
    <w:p w14:paraId="5D35D0CF" w14:textId="12F04286" w:rsidR="00F44A9F" w:rsidRDefault="00F55F31" w:rsidP="009F2939">
      <w:pPr>
        <w:jc w:val="both"/>
        <w:rPr>
          <w:lang w:eastAsia="en-AU"/>
        </w:rPr>
      </w:pPr>
      <w:r w:rsidRPr="009B2BC6">
        <w:t xml:space="preserve">Further considerations should also extend to </w:t>
      </w:r>
      <w:r>
        <w:t>First Nations people</w:t>
      </w:r>
      <w:r w:rsidR="001503C3">
        <w:t>s</w:t>
      </w:r>
      <w:r w:rsidRPr="009B2BC6" w:rsidDel="00D74A7F">
        <w:t xml:space="preserve"> </w:t>
      </w:r>
      <w:r w:rsidRPr="009B2BC6">
        <w:t>and any additional or alternative data they may wish to see collected in delivering this outcome</w:t>
      </w:r>
      <w:r w:rsidRPr="00305149">
        <w:rPr>
          <w:lang w:eastAsia="en-AU"/>
        </w:rPr>
        <w:t>.</w:t>
      </w:r>
      <w:r w:rsidRPr="00171CAD">
        <w:t xml:space="preserve"> </w:t>
      </w:r>
      <w:r>
        <w:t>First Nations</w:t>
      </w:r>
      <w:r w:rsidRPr="00171CAD" w:rsidDel="00FA6C78">
        <w:rPr>
          <w:lang w:eastAsia="en-AU"/>
        </w:rPr>
        <w:t xml:space="preserve"> </w:t>
      </w:r>
      <w:r w:rsidRPr="00171CAD">
        <w:rPr>
          <w:lang w:eastAsia="en-AU"/>
        </w:rPr>
        <w:t>data practitioners and knowledge holders are part of the 'expert-informed strategic planners' and must hold an active role within the strategic planning process.</w:t>
      </w:r>
    </w:p>
    <w:p w14:paraId="284D5961" w14:textId="77777777" w:rsidR="006C6503" w:rsidRDefault="006C6503" w:rsidP="009F2939">
      <w:pPr>
        <w:jc w:val="both"/>
        <w:rPr>
          <w:lang w:eastAsia="en-AU"/>
        </w:rPr>
      </w:pPr>
    </w:p>
    <w:p w14:paraId="7498713F" w14:textId="2C2876F3" w:rsidR="007D2AAF" w:rsidRPr="000C4D20" w:rsidRDefault="007D2AAF" w:rsidP="009F2939">
      <w:pPr>
        <w:pStyle w:val="Heading4"/>
        <w:spacing w:after="120"/>
        <w:jc w:val="both"/>
      </w:pPr>
      <w:bookmarkStart w:id="31" w:name="_Toc167370244"/>
      <w:bookmarkStart w:id="32" w:name="_Toc171073702"/>
      <w:r>
        <w:rPr>
          <w:lang w:eastAsia="en-AU"/>
        </w:rPr>
        <w:t xml:space="preserve">3. </w:t>
      </w:r>
      <w:r w:rsidRPr="000C4D20">
        <w:t xml:space="preserve">Consistent in its standards for data collection, </w:t>
      </w:r>
      <w:r w:rsidR="00081401" w:rsidRPr="000C4D20">
        <w:t>curation,</w:t>
      </w:r>
      <w:r w:rsidRPr="000C4D20">
        <w:t xml:space="preserve"> and access</w:t>
      </w:r>
      <w:bookmarkEnd w:id="30"/>
      <w:r w:rsidRPr="000C4D20">
        <w:t>.</w:t>
      </w:r>
      <w:bookmarkEnd w:id="31"/>
      <w:bookmarkEnd w:id="32"/>
    </w:p>
    <w:p w14:paraId="1093BB4C" w14:textId="59AD47AA" w:rsidR="00EB0B6D" w:rsidRDefault="00306E48" w:rsidP="009F2939">
      <w:pPr>
        <w:jc w:val="both"/>
      </w:pPr>
      <w:r>
        <w:rPr>
          <w:noProof/>
        </w:rPr>
        <w:drawing>
          <wp:inline distT="0" distB="0" distL="0" distR="0" wp14:anchorId="67A33586" wp14:editId="26214D1D">
            <wp:extent cx="5486400" cy="3200400"/>
            <wp:effectExtent l="38100" t="57150" r="95250" b="38100"/>
            <wp:docPr id="1573415993" name="Diagram 2" descr="Opportunity, Challenge, Approach Diagram"/>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B5BEFB2" w14:textId="49C7EE79" w:rsidR="00D034CC" w:rsidRDefault="00D034CC"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Pr>
          <w:b/>
          <w:bCs/>
          <w:lang w:eastAsia="en-AU"/>
        </w:rPr>
        <w:t>Opportunity</w:t>
      </w:r>
      <w:r w:rsidRPr="009B2BC6">
        <w:rPr>
          <w:lang w:eastAsia="en-AU"/>
        </w:rPr>
        <w:t xml:space="preserve"> – </w:t>
      </w:r>
      <w:r w:rsidR="00AD2134" w:rsidRPr="00AD2134">
        <w:rPr>
          <w:lang w:eastAsia="en-AU"/>
        </w:rPr>
        <w:t>Ensuring the ever-growing body of Australia's research data is as FAIR</w:t>
      </w:r>
      <w:r w:rsidR="009A54D7">
        <w:rPr>
          <w:lang w:eastAsia="en-AU"/>
        </w:rPr>
        <w:t xml:space="preserve"> and CARE</w:t>
      </w:r>
      <w:r w:rsidR="00AD2134" w:rsidRPr="00AD2134">
        <w:rPr>
          <w:lang w:eastAsia="en-AU"/>
        </w:rPr>
        <w:t xml:space="preserve"> as possible greatly benefits the nation's NDRI users by offering greater efficiency and fostering deeper collaboration.</w:t>
      </w:r>
    </w:p>
    <w:p w14:paraId="3C090FE3" w14:textId="77777777" w:rsidR="0028500D" w:rsidRDefault="00003834" w:rsidP="009F2939">
      <w:pPr>
        <w:jc w:val="both"/>
      </w:pPr>
      <w:r>
        <w:t>Enabling</w:t>
      </w:r>
      <w:r w:rsidR="00103393">
        <w:t xml:space="preserve"> </w:t>
      </w:r>
      <w:r w:rsidR="00EE27E3">
        <w:t>Australian researche</w:t>
      </w:r>
      <w:r w:rsidR="00B82094">
        <w:t>r</w:t>
      </w:r>
      <w:r w:rsidR="00EE27E3">
        <w:t xml:space="preserve">s to </w:t>
      </w:r>
      <w:r>
        <w:t>re-use and re-analys</w:t>
      </w:r>
      <w:r w:rsidR="00EE27E3">
        <w:t>e</w:t>
      </w:r>
      <w:r>
        <w:t xml:space="preserve"> high-quality </w:t>
      </w:r>
      <w:r w:rsidR="00401D3B">
        <w:t>datasets</w:t>
      </w:r>
      <w:r>
        <w:t xml:space="preserve"> will </w:t>
      </w:r>
      <w:r w:rsidR="0093392E">
        <w:t>maximise the efficiency of the</w:t>
      </w:r>
      <w:r w:rsidR="00202D3A">
        <w:t xml:space="preserve"> nation’s</w:t>
      </w:r>
      <w:r w:rsidR="0093392E">
        <w:t xml:space="preserve"> collective research efforts</w:t>
      </w:r>
      <w:r>
        <w:t xml:space="preserve">. </w:t>
      </w:r>
      <w:r w:rsidR="00A707DE">
        <w:t>S</w:t>
      </w:r>
      <w:r w:rsidR="00963CF1">
        <w:t xml:space="preserve">upporting Australia’s NDRI </w:t>
      </w:r>
      <w:r w:rsidR="007C1453">
        <w:t xml:space="preserve">to generate </w:t>
      </w:r>
      <w:r w:rsidR="00F15524">
        <w:t>(</w:t>
      </w:r>
      <w:r w:rsidR="007C1453">
        <w:t>and manage</w:t>
      </w:r>
      <w:r w:rsidR="00F15524">
        <w:t>)</w:t>
      </w:r>
      <w:r w:rsidR="007C1453">
        <w:t xml:space="preserve"> data</w:t>
      </w:r>
      <w:r w:rsidR="0081532E">
        <w:t>sets</w:t>
      </w:r>
      <w:r w:rsidR="007C1453">
        <w:t xml:space="preserve"> </w:t>
      </w:r>
      <w:r w:rsidR="00913AC2">
        <w:t xml:space="preserve">that </w:t>
      </w:r>
      <w:r w:rsidR="0081532E">
        <w:t>are</w:t>
      </w:r>
      <w:r w:rsidR="00913AC2">
        <w:t xml:space="preserve"> as FAIR as possible</w:t>
      </w:r>
      <w:r w:rsidR="00A707DE">
        <w:t xml:space="preserve"> will support </w:t>
      </w:r>
      <w:r w:rsidR="000F734B">
        <w:t>research</w:t>
      </w:r>
      <w:r w:rsidR="00F15524">
        <w:t>ers</w:t>
      </w:r>
      <w:r w:rsidR="0025127E">
        <w:t>,</w:t>
      </w:r>
      <w:r w:rsidR="000F734B">
        <w:t xml:space="preserve"> from all disciplines</w:t>
      </w:r>
      <w:r w:rsidR="0025127E">
        <w:t>,</w:t>
      </w:r>
      <w:r w:rsidR="000F734B">
        <w:t xml:space="preserve"> to have more capability </w:t>
      </w:r>
      <w:r w:rsidR="0037611A">
        <w:t>to dedicate efforts to</w:t>
      </w:r>
      <w:r w:rsidR="003528C1">
        <w:t>wards</w:t>
      </w:r>
      <w:r w:rsidR="0037611A">
        <w:t xml:space="preserve"> other</w:t>
      </w:r>
      <w:r w:rsidR="005625B7">
        <w:t xml:space="preserve"> </w:t>
      </w:r>
      <w:r w:rsidR="00C67397">
        <w:t>aspects</w:t>
      </w:r>
      <w:r w:rsidR="005625B7">
        <w:t xml:space="preserve"> of </w:t>
      </w:r>
      <w:r w:rsidR="00D90569">
        <w:t>their</w:t>
      </w:r>
      <w:r w:rsidR="005625B7">
        <w:t xml:space="preserve"> research. This will </w:t>
      </w:r>
      <w:r w:rsidR="00A02BFD">
        <w:t>help achieve an overall increase in the nation’s research productivity.</w:t>
      </w:r>
      <w:r w:rsidR="00D879CF" w:rsidRPr="00D879CF">
        <w:t xml:space="preserve"> </w:t>
      </w:r>
      <w:r w:rsidR="00D879CF">
        <w:t xml:space="preserve">Greater standards of collection, curation and access will also ensure that unnecessary ‘data debris’ is minimised. </w:t>
      </w:r>
    </w:p>
    <w:p w14:paraId="24DBE6CD" w14:textId="69FA2277" w:rsidR="00810093" w:rsidRDefault="000B1E68" w:rsidP="009F2939">
      <w:pPr>
        <w:jc w:val="both"/>
      </w:pPr>
      <w:r>
        <w:t>Australia’s researchers s</w:t>
      </w:r>
      <w:r w:rsidR="00BB7F95">
        <w:t>hould</w:t>
      </w:r>
      <w:r w:rsidR="0047321D">
        <w:t xml:space="preserve"> also</w:t>
      </w:r>
      <w:r w:rsidR="00BB7F95">
        <w:t xml:space="preserve"> </w:t>
      </w:r>
      <w:r w:rsidR="00D843CF">
        <w:t xml:space="preserve">uphold the CARE </w:t>
      </w:r>
      <w:r w:rsidR="00810093">
        <w:t>P</w:t>
      </w:r>
      <w:r w:rsidR="00D843CF">
        <w:t>rinciples</w:t>
      </w:r>
      <w:r w:rsidR="00C06132">
        <w:t xml:space="preserve"> </w:t>
      </w:r>
      <w:r w:rsidR="00C1739A">
        <w:t xml:space="preserve">for Indigenous Data Governance </w:t>
      </w:r>
      <w:r w:rsidR="0047321D">
        <w:t>when handling</w:t>
      </w:r>
      <w:r w:rsidR="00654093">
        <w:t xml:space="preserve">, </w:t>
      </w:r>
      <w:r w:rsidR="00DC0B9B">
        <w:t>managing,</w:t>
      </w:r>
      <w:r w:rsidR="00654093">
        <w:t xml:space="preserve"> and analysing First Nations people</w:t>
      </w:r>
      <w:r w:rsidR="002C411F">
        <w:t>s’</w:t>
      </w:r>
      <w:r w:rsidR="00654093">
        <w:t xml:space="preserve"> data. </w:t>
      </w:r>
      <w:r w:rsidR="00C1739A">
        <w:t xml:space="preserve">The CARE Principles </w:t>
      </w:r>
      <w:r w:rsidR="00B22E90">
        <w:t>represent the crucial role of data in advancing</w:t>
      </w:r>
      <w:r w:rsidR="00BE6ACF">
        <w:t xml:space="preserve"> </w:t>
      </w:r>
      <w:r w:rsidR="00C218B2">
        <w:t>innovation efforts whil</w:t>
      </w:r>
      <w:r w:rsidR="00DC0B9B">
        <w:t>e</w:t>
      </w:r>
      <w:r w:rsidR="00C218B2">
        <w:t xml:space="preserve"> respecting the</w:t>
      </w:r>
      <w:r w:rsidR="00A639DA">
        <w:t xml:space="preserve"> purpose behind the data and the</w:t>
      </w:r>
      <w:r w:rsidR="005973B1">
        <w:t xml:space="preserve"> right </w:t>
      </w:r>
      <w:r w:rsidR="001118F4">
        <w:t xml:space="preserve">to </w:t>
      </w:r>
      <w:r w:rsidR="005973B1">
        <w:t xml:space="preserve">self-determination </w:t>
      </w:r>
      <w:r w:rsidR="00453068">
        <w:t>for First Nations people</w:t>
      </w:r>
      <w:r w:rsidR="002C411F">
        <w:t>s</w:t>
      </w:r>
      <w:r w:rsidR="00453068">
        <w:t xml:space="preserve">. </w:t>
      </w:r>
    </w:p>
    <w:p w14:paraId="0D7CF2E2" w14:textId="77777777" w:rsidR="00DC0B9B" w:rsidRDefault="00DC0B9B" w:rsidP="009F2939">
      <w:pPr>
        <w:jc w:val="both"/>
      </w:pPr>
    </w:p>
    <w:p w14:paraId="0AE6645F" w14:textId="77777777" w:rsidR="00003834" w:rsidRPr="00262ED1" w:rsidRDefault="00003834" w:rsidP="009F2939">
      <w:pPr>
        <w:spacing w:after="0"/>
        <w:jc w:val="both"/>
        <w:rPr>
          <w:b/>
          <w:bCs/>
          <w:i/>
          <w:iCs/>
        </w:rPr>
      </w:pPr>
      <w:r w:rsidRPr="00262ED1">
        <w:rPr>
          <w:b/>
          <w:bCs/>
          <w:i/>
          <w:iCs/>
        </w:rPr>
        <w:lastRenderedPageBreak/>
        <w:t>An NCRIS Case Study</w:t>
      </w:r>
    </w:p>
    <w:p w14:paraId="686883D3" w14:textId="68F08C82" w:rsidR="009655E8" w:rsidRDefault="000801FD" w:rsidP="009F2939">
      <w:pPr>
        <w:jc w:val="both"/>
      </w:pPr>
      <w:r>
        <w:t xml:space="preserve">AuScope, </w:t>
      </w:r>
      <w:r w:rsidR="00526F08">
        <w:t>National Computational Infrastructure (</w:t>
      </w:r>
      <w:r>
        <w:t>NCI</w:t>
      </w:r>
      <w:r w:rsidR="00526F08">
        <w:t>)</w:t>
      </w:r>
      <w:r>
        <w:t xml:space="preserve">, </w:t>
      </w:r>
      <w:r w:rsidR="00526F08">
        <w:t>Australian Research Data Commons (</w:t>
      </w:r>
      <w:r>
        <w:t>ARDC</w:t>
      </w:r>
      <w:r w:rsidR="00526F08">
        <w:t>)</w:t>
      </w:r>
      <w:r>
        <w:t xml:space="preserve"> and </w:t>
      </w:r>
      <w:r w:rsidR="00605615">
        <w:t>Australia’s Terrestrial Ecosystem Research Network (</w:t>
      </w:r>
      <w:r>
        <w:t>TERN</w:t>
      </w:r>
      <w:r w:rsidR="00605615">
        <w:t>)</w:t>
      </w:r>
      <w:r>
        <w:t xml:space="preserve"> collaborative</w:t>
      </w:r>
      <w:r w:rsidR="003E559C">
        <w:t xml:space="preserve">ly developed </w:t>
      </w:r>
      <w:r w:rsidR="00221C2A">
        <w:t>the Geophysics</w:t>
      </w:r>
      <w:r>
        <w:t xml:space="preserve"> 2030 project</w:t>
      </w:r>
      <w:r w:rsidR="00C42A97">
        <w:rPr>
          <w:rStyle w:val="FootnoteReference"/>
        </w:rPr>
        <w:footnoteReference w:id="29"/>
      </w:r>
      <w:r w:rsidR="00081401">
        <w:t>. The project</w:t>
      </w:r>
      <w:r w:rsidR="003E559C">
        <w:t xml:space="preserve"> </w:t>
      </w:r>
      <w:r>
        <w:t>provide</w:t>
      </w:r>
      <w:r w:rsidR="008B6646">
        <w:t>s</w:t>
      </w:r>
      <w:r>
        <w:t xml:space="preserve"> standards for data collection, curation, and access by</w:t>
      </w:r>
      <w:r w:rsidR="00081401">
        <w:t>:</w:t>
      </w:r>
    </w:p>
    <w:p w14:paraId="779D3B3F" w14:textId="0F00D9A8" w:rsidR="009655E8" w:rsidRDefault="000801FD" w:rsidP="009F2939">
      <w:pPr>
        <w:pStyle w:val="ListParagraph"/>
        <w:numPr>
          <w:ilvl w:val="0"/>
          <w:numId w:val="23"/>
        </w:numPr>
        <w:jc w:val="both"/>
      </w:pPr>
      <w:r>
        <w:t xml:space="preserve">the adoption of </w:t>
      </w:r>
      <w:r w:rsidR="00031450">
        <w:t>i</w:t>
      </w:r>
      <w:r>
        <w:t xml:space="preserve">nternational </w:t>
      </w:r>
      <w:r w:rsidR="00031450">
        <w:t>s</w:t>
      </w:r>
      <w:r>
        <w:t>tandards</w:t>
      </w:r>
    </w:p>
    <w:p w14:paraId="5B217473" w14:textId="68D58A93" w:rsidR="00031450" w:rsidRDefault="00031450" w:rsidP="009F2939">
      <w:pPr>
        <w:pStyle w:val="ListParagraph"/>
        <w:numPr>
          <w:ilvl w:val="0"/>
          <w:numId w:val="23"/>
        </w:numPr>
        <w:jc w:val="both"/>
      </w:pPr>
      <w:r>
        <w:t>v</w:t>
      </w:r>
      <w:r w:rsidR="000801FD">
        <w:t xml:space="preserve">ertical </w:t>
      </w:r>
      <w:r>
        <w:t>i</w:t>
      </w:r>
      <w:r w:rsidR="000801FD">
        <w:t xml:space="preserve">ntegration of </w:t>
      </w:r>
      <w:r>
        <w:t>d</w:t>
      </w:r>
      <w:r w:rsidR="000801FD">
        <w:t>atasets</w:t>
      </w:r>
    </w:p>
    <w:p w14:paraId="4BA09CDC" w14:textId="1A493998" w:rsidR="009655E8" w:rsidRDefault="00031450" w:rsidP="009F2939">
      <w:pPr>
        <w:pStyle w:val="ListParagraph"/>
        <w:numPr>
          <w:ilvl w:val="0"/>
          <w:numId w:val="23"/>
        </w:numPr>
        <w:jc w:val="both"/>
      </w:pPr>
      <w:r>
        <w:t>c</w:t>
      </w:r>
      <w:r w:rsidR="000801FD">
        <w:t xml:space="preserve">o-location with </w:t>
      </w:r>
      <w:r>
        <w:t>c</w:t>
      </w:r>
      <w:r w:rsidR="000801FD">
        <w:t xml:space="preserve">omputing </w:t>
      </w:r>
      <w:r>
        <w:t>r</w:t>
      </w:r>
      <w:r w:rsidR="000801FD">
        <w:t>esources</w:t>
      </w:r>
    </w:p>
    <w:p w14:paraId="20FE894C" w14:textId="6BC31F6B" w:rsidR="009655E8" w:rsidRDefault="00031450" w:rsidP="009F2939">
      <w:pPr>
        <w:pStyle w:val="ListParagraph"/>
        <w:numPr>
          <w:ilvl w:val="0"/>
          <w:numId w:val="23"/>
        </w:numPr>
        <w:jc w:val="both"/>
      </w:pPr>
      <w:r>
        <w:t>d</w:t>
      </w:r>
      <w:r w:rsidR="000801FD">
        <w:t xml:space="preserve">evelopment of </w:t>
      </w:r>
      <w:r>
        <w:t>c</w:t>
      </w:r>
      <w:r w:rsidR="000801FD">
        <w:t xml:space="preserve">ommunity </w:t>
      </w:r>
      <w:r>
        <w:t>s</w:t>
      </w:r>
      <w:r w:rsidR="000801FD">
        <w:t xml:space="preserve">oftware and </w:t>
      </w:r>
      <w:r>
        <w:t>e</w:t>
      </w:r>
      <w:r w:rsidR="000801FD">
        <w:t>nvironments</w:t>
      </w:r>
    </w:p>
    <w:p w14:paraId="131EA84D" w14:textId="372FBBC5" w:rsidR="009655E8" w:rsidRDefault="00031450" w:rsidP="009F2939">
      <w:pPr>
        <w:pStyle w:val="ListParagraph"/>
        <w:numPr>
          <w:ilvl w:val="0"/>
          <w:numId w:val="23"/>
        </w:numPr>
        <w:jc w:val="both"/>
      </w:pPr>
      <w:r>
        <w:t>t</w:t>
      </w:r>
      <w:r w:rsidR="000801FD">
        <w:t xml:space="preserve">raining and </w:t>
      </w:r>
      <w:r>
        <w:t>c</w:t>
      </w:r>
      <w:r w:rsidR="000801FD">
        <w:t xml:space="preserve">apacity </w:t>
      </w:r>
      <w:r>
        <w:t>b</w:t>
      </w:r>
      <w:r w:rsidR="000801FD">
        <w:t xml:space="preserve">uilding. </w:t>
      </w:r>
    </w:p>
    <w:p w14:paraId="095AB0E5" w14:textId="1B3A659D" w:rsidR="00D034CC" w:rsidRDefault="000801FD" w:rsidP="009F2939">
      <w:pPr>
        <w:jc w:val="both"/>
      </w:pPr>
      <w:r>
        <w:t xml:space="preserve">This activity has created a new high-performance dataset and introduced a world-leading community platform that allows researchers to combine </w:t>
      </w:r>
      <w:r w:rsidR="006E7ED6">
        <w:t>HPC</w:t>
      </w:r>
      <w:r>
        <w:t>, high-resolution datasets and agile software workflows. As a result of this project, Australia’s national geophysical datasets have a pathway to meet the FAIR data principles, achieve sustainability and contribute to innovative high-impact research in the coming decades.  </w:t>
      </w:r>
    </w:p>
    <w:p w14:paraId="207CC5F5" w14:textId="313E95CB" w:rsidR="00661B77" w:rsidRPr="009B2BC6" w:rsidRDefault="00661B77" w:rsidP="009F2939">
      <w:pPr>
        <w:pBdr>
          <w:top w:val="single" w:sz="4" w:space="4" w:color="auto"/>
          <w:left w:val="single" w:sz="4" w:space="4" w:color="auto"/>
          <w:bottom w:val="single" w:sz="4" w:space="4" w:color="auto"/>
          <w:right w:val="single" w:sz="4" w:space="4" w:color="auto"/>
        </w:pBdr>
        <w:shd w:val="clear" w:color="auto" w:fill="F2F2F2" w:themeFill="background1" w:themeFillShade="F2"/>
        <w:ind w:right="95"/>
        <w:jc w:val="both"/>
        <w:rPr>
          <w:lang w:eastAsia="en-AU"/>
        </w:rPr>
      </w:pPr>
      <w:r w:rsidRPr="009B2BC6">
        <w:rPr>
          <w:b/>
          <w:bCs/>
          <w:lang w:eastAsia="en-AU"/>
        </w:rPr>
        <w:t>Challenge</w:t>
      </w:r>
      <w:r w:rsidRPr="009B2BC6">
        <w:rPr>
          <w:lang w:eastAsia="en-AU"/>
        </w:rPr>
        <w:t xml:space="preserve"> – </w:t>
      </w:r>
      <w:r w:rsidR="00E81D20" w:rsidRPr="00E81D20">
        <w:rPr>
          <w:lang w:eastAsia="en-AU"/>
        </w:rPr>
        <w:t>Rapidly increasing rates and volumes of data are being generated across all research fields in formats that are not FAIR and CARE.</w:t>
      </w:r>
    </w:p>
    <w:p w14:paraId="6DC309DD" w14:textId="4692B546" w:rsidR="00661B77" w:rsidRPr="009B2BC6" w:rsidRDefault="00661B77" w:rsidP="009F2939">
      <w:pPr>
        <w:jc w:val="both"/>
      </w:pPr>
      <w:r w:rsidRPr="009B2BC6">
        <w:t>Data is at the heart of ‘digital’ and is both a critical enabler of research and a crucial asset to empower and inspire future discovery. Data is also an intrinsic element of research itself</w:t>
      </w:r>
      <w:r>
        <w:t>.</w:t>
      </w:r>
      <w:r w:rsidRPr="009B2BC6">
        <w:t xml:space="preserve"> </w:t>
      </w:r>
      <w:r>
        <w:t>Data</w:t>
      </w:r>
      <w:r w:rsidRPr="009B2BC6">
        <w:t xml:space="preserve"> shap</w:t>
      </w:r>
      <w:r>
        <w:t>es</w:t>
      </w:r>
      <w:r w:rsidRPr="009B2BC6">
        <w:t xml:space="preserve"> the scien</w:t>
      </w:r>
      <w:r>
        <w:t>tific</w:t>
      </w:r>
      <w:r w:rsidRPr="009B2BC6">
        <w:t xml:space="preserve"> questions</w:t>
      </w:r>
      <w:r>
        <w:t xml:space="preserve"> and impacts the design of</w:t>
      </w:r>
      <w:r w:rsidRPr="009B2BC6">
        <w:t xml:space="preserve"> focussed experiments and monitoring programs</w:t>
      </w:r>
      <w:r>
        <w:t xml:space="preserve">. Data also influences the conduct of </w:t>
      </w:r>
      <w:r w:rsidRPr="009B2BC6">
        <w:t xml:space="preserve">research itself, including testing theories, development of algorithms and models, and presentation of the evidence that will drive research translation. </w:t>
      </w:r>
      <w:r>
        <w:t xml:space="preserve">Access to </w:t>
      </w:r>
      <w:r w:rsidRPr="009B2BC6">
        <w:t xml:space="preserve">and use of data, together with full contextual metadata, stimulates and empowers collaboration within and across disciplines. </w:t>
      </w:r>
      <w:r w:rsidR="0048085A">
        <w:t xml:space="preserve">Access to data also </w:t>
      </w:r>
      <w:r w:rsidR="00950F8C">
        <w:t>empowers</w:t>
      </w:r>
      <w:r w:rsidR="0048085A">
        <w:t xml:space="preserve"> other </w:t>
      </w:r>
      <w:r w:rsidR="00950F8C">
        <w:t xml:space="preserve">activities, such as informing policy development. </w:t>
      </w:r>
      <w:r w:rsidRPr="009B2BC6">
        <w:t>Consequently, access to high</w:t>
      </w:r>
      <w:r>
        <w:t xml:space="preserve"> </w:t>
      </w:r>
      <w:r w:rsidRPr="009B2BC6">
        <w:t>quality data is a fundamental driver of excellence in research and innovation. Th</w:t>
      </w:r>
      <w:r w:rsidR="0086267B">
        <w:t>e</w:t>
      </w:r>
      <w:r w:rsidRPr="009B2BC6">
        <w:t xml:space="preserve"> enabling power of data also represents an </w:t>
      </w:r>
      <w:r w:rsidRPr="005C732B">
        <w:t>investment in future research opportunities, both to extend the scope and timeline for responding to as yet unposed</w:t>
      </w:r>
      <w:r w:rsidRPr="009B2BC6">
        <w:t xml:space="preserve"> science questions and collaborations, and to test the validity of future hypotheses. </w:t>
      </w:r>
    </w:p>
    <w:p w14:paraId="6E5E5686" w14:textId="315EC92F" w:rsidR="00661B77" w:rsidRPr="009B2BC6" w:rsidRDefault="00661B77" w:rsidP="009F2939">
      <w:pPr>
        <w:jc w:val="both"/>
      </w:pPr>
      <w:r w:rsidRPr="009B2BC6">
        <w:t>Th</w:t>
      </w:r>
      <w:r w:rsidR="00CB3E4A">
        <w:t>is</w:t>
      </w:r>
      <w:r w:rsidRPr="009B2BC6">
        <w:t xml:space="preserve"> </w:t>
      </w:r>
      <w:r w:rsidR="005D76D9">
        <w:t>S</w:t>
      </w:r>
      <w:r w:rsidRPr="009B2BC6">
        <w:t xml:space="preserve">trategy </w:t>
      </w:r>
      <w:r w:rsidR="009B59F2">
        <w:t>highlights</w:t>
      </w:r>
      <w:r w:rsidRPr="009B2BC6">
        <w:t xml:space="preserve"> the intrinsic value of data as an integral component of digital infrastructure</w:t>
      </w:r>
      <w:r>
        <w:t>. It is an opportunity to recognise data beyond</w:t>
      </w:r>
      <w:r w:rsidRPr="009B2BC6">
        <w:t xml:space="preserve"> the mechanisms to access, share and process it, but </w:t>
      </w:r>
      <w:r w:rsidR="00CB3E4A">
        <w:t xml:space="preserve">to also consider it </w:t>
      </w:r>
      <w:r w:rsidR="00581C49">
        <w:t>considering</w:t>
      </w:r>
      <w:r w:rsidRPr="009B2BC6">
        <w:t xml:space="preserve"> the policies, tools and skills needed to manage, </w:t>
      </w:r>
      <w:r w:rsidR="00E50CD7" w:rsidRPr="009B2BC6">
        <w:t>store,</w:t>
      </w:r>
      <w:r w:rsidRPr="009B2BC6">
        <w:t xml:space="preserve"> and sustain this vital asset for collaboration and </w:t>
      </w:r>
      <w:r>
        <w:t>inspiration.</w:t>
      </w:r>
      <w:r w:rsidRPr="009B2BC6">
        <w:t xml:space="preserve"> Key identified barriers are:</w:t>
      </w:r>
    </w:p>
    <w:p w14:paraId="342A3A9B" w14:textId="77777777" w:rsidR="00661B77" w:rsidRDefault="00661B77" w:rsidP="009F2939">
      <w:pPr>
        <w:pStyle w:val="ListParagraph"/>
        <w:numPr>
          <w:ilvl w:val="0"/>
          <w:numId w:val="13"/>
        </w:numPr>
        <w:spacing w:after="120"/>
        <w:jc w:val="both"/>
        <w:rPr>
          <w:lang w:eastAsia="en-AU"/>
        </w:rPr>
      </w:pPr>
      <w:r>
        <w:rPr>
          <w:lang w:eastAsia="en-AU"/>
        </w:rPr>
        <w:t>poor data management practices, including restrictive or local access conditions.</w:t>
      </w:r>
    </w:p>
    <w:p w14:paraId="531723C0" w14:textId="77777777" w:rsidR="00661B77" w:rsidRDefault="00661B77" w:rsidP="009F2939">
      <w:pPr>
        <w:pStyle w:val="ListParagraph"/>
        <w:numPr>
          <w:ilvl w:val="0"/>
          <w:numId w:val="13"/>
        </w:numPr>
        <w:spacing w:after="120"/>
        <w:jc w:val="both"/>
        <w:rPr>
          <w:lang w:eastAsia="en-AU"/>
        </w:rPr>
      </w:pPr>
      <w:r>
        <w:rPr>
          <w:lang w:eastAsia="en-AU"/>
        </w:rPr>
        <w:t>the ever-increasing complexity of data being generated and handled.</w:t>
      </w:r>
    </w:p>
    <w:p w14:paraId="39C3559E" w14:textId="77777777" w:rsidR="00661B77" w:rsidRDefault="00661B77" w:rsidP="009F2939">
      <w:pPr>
        <w:pStyle w:val="ListParagraph"/>
        <w:numPr>
          <w:ilvl w:val="0"/>
          <w:numId w:val="13"/>
        </w:numPr>
        <w:spacing w:after="120"/>
        <w:jc w:val="both"/>
        <w:rPr>
          <w:lang w:eastAsia="en-AU"/>
        </w:rPr>
      </w:pPr>
      <w:r>
        <w:rPr>
          <w:lang w:eastAsia="en-AU"/>
        </w:rPr>
        <w:t>incompatible metadata standards and formats.</w:t>
      </w:r>
    </w:p>
    <w:p w14:paraId="15B85236" w14:textId="77777777" w:rsidR="00661B77" w:rsidRDefault="00661B77" w:rsidP="009F2939">
      <w:pPr>
        <w:pStyle w:val="ListParagraph"/>
        <w:numPr>
          <w:ilvl w:val="0"/>
          <w:numId w:val="13"/>
        </w:numPr>
        <w:spacing w:after="120"/>
        <w:jc w:val="both"/>
        <w:rPr>
          <w:lang w:eastAsia="en-AU"/>
        </w:rPr>
      </w:pPr>
      <w:r>
        <w:rPr>
          <w:lang w:eastAsia="en-AU"/>
        </w:rPr>
        <w:t>i</w:t>
      </w:r>
      <w:r w:rsidRPr="1483B3BC">
        <w:rPr>
          <w:lang w:eastAsia="en-AU"/>
        </w:rPr>
        <w:t>ncompatible or siloed information systems</w:t>
      </w:r>
      <w:r>
        <w:rPr>
          <w:lang w:eastAsia="en-AU"/>
        </w:rPr>
        <w:t>.</w:t>
      </w:r>
    </w:p>
    <w:p w14:paraId="5B36A3DA" w14:textId="77777777" w:rsidR="00661B77" w:rsidRDefault="00661B77" w:rsidP="009F2939">
      <w:pPr>
        <w:pStyle w:val="ListParagraph"/>
        <w:numPr>
          <w:ilvl w:val="0"/>
          <w:numId w:val="13"/>
        </w:numPr>
        <w:spacing w:after="120"/>
        <w:jc w:val="both"/>
        <w:rPr>
          <w:lang w:eastAsia="en-AU"/>
        </w:rPr>
      </w:pPr>
      <w:r>
        <w:rPr>
          <w:lang w:eastAsia="en-AU"/>
        </w:rPr>
        <w:t>a</w:t>
      </w:r>
      <w:r w:rsidRPr="23B43A34">
        <w:rPr>
          <w:lang w:eastAsia="en-AU"/>
        </w:rPr>
        <w:t xml:space="preserve"> lack of archiving mechanisms that ensure that data is available for reuse</w:t>
      </w:r>
      <w:r>
        <w:rPr>
          <w:lang w:eastAsia="en-AU"/>
        </w:rPr>
        <w:t xml:space="preserve"> (including in new ways).</w:t>
      </w:r>
    </w:p>
    <w:p w14:paraId="5A38D1EA" w14:textId="77777777" w:rsidR="00661B77" w:rsidRDefault="00661B77" w:rsidP="009F2939">
      <w:pPr>
        <w:pStyle w:val="ListParagraph"/>
        <w:numPr>
          <w:ilvl w:val="0"/>
          <w:numId w:val="13"/>
        </w:numPr>
        <w:spacing w:after="120"/>
        <w:jc w:val="both"/>
        <w:rPr>
          <w:lang w:eastAsia="en-AU"/>
        </w:rPr>
      </w:pPr>
      <w:r>
        <w:rPr>
          <w:lang w:eastAsia="en-AU"/>
        </w:rPr>
        <w:t>c</w:t>
      </w:r>
      <w:r w:rsidRPr="1483B3BC">
        <w:rPr>
          <w:lang w:eastAsia="en-AU"/>
        </w:rPr>
        <w:t>hallenges faced in discovering relevant research.</w:t>
      </w:r>
    </w:p>
    <w:p w14:paraId="50D9D12D" w14:textId="1BAB3874" w:rsidR="00661B77" w:rsidRPr="009B2BC6" w:rsidRDefault="00661B77" w:rsidP="009F2939">
      <w:pPr>
        <w:jc w:val="both"/>
      </w:pPr>
      <w:r w:rsidRPr="009B2BC6">
        <w:lastRenderedPageBreak/>
        <w:t>These issues are compounded by the exponentially rising volumes of data created through modern research practices</w:t>
      </w:r>
      <w:r>
        <w:t xml:space="preserve">, from </w:t>
      </w:r>
      <w:r w:rsidR="00ED5E1C">
        <w:t xml:space="preserve">both </w:t>
      </w:r>
      <w:r>
        <w:t>publicly funded research a</w:t>
      </w:r>
      <w:r w:rsidR="00ED5E1C">
        <w:t xml:space="preserve">nd </w:t>
      </w:r>
      <w:r>
        <w:t>private and commercial research entities</w:t>
      </w:r>
      <w:r w:rsidRPr="009B2BC6">
        <w:t xml:space="preserve">. </w:t>
      </w:r>
      <w:r w:rsidR="003C6E37">
        <w:t>S</w:t>
      </w:r>
      <w:r>
        <w:t xml:space="preserve">ignificant amounts of data are generated and held </w:t>
      </w:r>
      <w:r w:rsidR="00AA3920">
        <w:t xml:space="preserve">in </w:t>
      </w:r>
      <w:r w:rsidR="00B50247">
        <w:t xml:space="preserve">government administrative datasets and </w:t>
      </w:r>
      <w:r>
        <w:t xml:space="preserve">by private-sector organisations, which may not be accessible to the broader research community. </w:t>
      </w:r>
      <w:r w:rsidRPr="009B2BC6">
        <w:t xml:space="preserve">Large volumes of data can be easily and rapidly generated from diverse applications. This creates immense potential for value </w:t>
      </w:r>
      <w:r w:rsidR="001636E2">
        <w:t xml:space="preserve">for the </w:t>
      </w:r>
      <w:r w:rsidRPr="009B2BC6">
        <w:t xml:space="preserve">use, </w:t>
      </w:r>
      <w:r w:rsidR="00780870" w:rsidRPr="009B2BC6">
        <w:t>reuse,</w:t>
      </w:r>
      <w:r w:rsidRPr="009B2BC6">
        <w:t xml:space="preserve"> and new application </w:t>
      </w:r>
      <w:r w:rsidR="001636E2">
        <w:t xml:space="preserve">of data </w:t>
      </w:r>
      <w:r w:rsidRPr="009B2BC6">
        <w:t>across domains and disciplines. However, this potential is only achievable with careful consideration of the data’s whole-of-lifecycle needs.</w:t>
      </w:r>
    </w:p>
    <w:p w14:paraId="4F3A9D03" w14:textId="1ABE90FF" w:rsidR="00661B77" w:rsidRPr="009B2BC6" w:rsidRDefault="00661B77" w:rsidP="009F2939">
      <w:pPr>
        <w:jc w:val="both"/>
      </w:pPr>
      <w:r w:rsidRPr="009B2BC6">
        <w:t>Many research infrastructure facilities rapidly generate large datasets (</w:t>
      </w:r>
      <w:r w:rsidR="000750DD">
        <w:t>for example,</w:t>
      </w:r>
      <w:r w:rsidRPr="009B2BC6">
        <w:t xml:space="preserve"> from high-resolution instruments), which increases demand for storage </w:t>
      </w:r>
      <w:r w:rsidR="00AD2802">
        <w:t xml:space="preserve">and would be </w:t>
      </w:r>
      <w:r w:rsidRPr="009B2BC6">
        <w:t>unsustainable without data management frameworks – and clear prioritisation of data assets. In addition, it is often unclear with whom the responsibility for the long-term storage of this data lies.</w:t>
      </w:r>
      <w:r>
        <w:t xml:space="preserve"> </w:t>
      </w:r>
      <w:r w:rsidRPr="009B2BC6">
        <w:t xml:space="preserve">In the research sector, collaboration often maximises returns on investment, </w:t>
      </w:r>
      <w:r w:rsidR="007946A8">
        <w:t>therefore</w:t>
      </w:r>
      <w:r w:rsidRPr="009B2BC6">
        <w:t xml:space="preserve"> digital research infrastructure needs to provide access to diverse creators and users of data across research, </w:t>
      </w:r>
      <w:r w:rsidR="00581C49" w:rsidRPr="009B2BC6">
        <w:t>government,</w:t>
      </w:r>
      <w:r w:rsidRPr="009B2BC6">
        <w:t xml:space="preserve"> and industry. This creates challenges in </w:t>
      </w:r>
      <w:r w:rsidR="00B1346F">
        <w:t xml:space="preserve">relation to the </w:t>
      </w:r>
      <w:r w:rsidRPr="009B2BC6">
        <w:t>differing access needs between the types of datasets,</w:t>
      </w:r>
      <w:r>
        <w:t xml:space="preserve"> </w:t>
      </w:r>
      <w:r w:rsidR="00983FFE">
        <w:t xml:space="preserve">for example, </w:t>
      </w:r>
      <w:r w:rsidRPr="009B2BC6">
        <w:t>between open access research and commercially confidential projects.</w:t>
      </w:r>
      <w:r>
        <w:t xml:space="preserve"> Compounding these challenges is that the uptake of new and disruptive technologies will require continued review of any established standards, to ensure ongoing applicability and that these standards are fit-for-purpose.</w:t>
      </w:r>
    </w:p>
    <w:p w14:paraId="16A66AFD" w14:textId="5B53A408" w:rsidR="00661B77" w:rsidRPr="009B2BC6" w:rsidRDefault="00661B77" w:rsidP="009F2939">
      <w:pPr>
        <w:pBdr>
          <w:top w:val="single" w:sz="4" w:space="4" w:color="auto"/>
          <w:left w:val="single" w:sz="4" w:space="4" w:color="auto"/>
          <w:bottom w:val="single" w:sz="4" w:space="4" w:color="auto"/>
          <w:right w:val="single" w:sz="4" w:space="4" w:color="auto"/>
        </w:pBdr>
        <w:shd w:val="clear" w:color="auto" w:fill="F2F2F2" w:themeFill="background1" w:themeFillShade="F2"/>
        <w:ind w:right="95"/>
        <w:jc w:val="both"/>
        <w:rPr>
          <w:lang w:eastAsia="en-AU"/>
        </w:rPr>
      </w:pPr>
      <w:r w:rsidRPr="009B2BC6">
        <w:rPr>
          <w:b/>
          <w:bCs/>
          <w:lang w:eastAsia="en-AU"/>
        </w:rPr>
        <w:t>Approach</w:t>
      </w:r>
      <w:r w:rsidRPr="009B2BC6">
        <w:rPr>
          <w:lang w:eastAsia="en-AU"/>
        </w:rPr>
        <w:t xml:space="preserve"> – </w:t>
      </w:r>
      <w:r w:rsidR="00FE6BCF" w:rsidRPr="00FE6BCF">
        <w:rPr>
          <w:lang w:eastAsia="en-AU"/>
        </w:rPr>
        <w:t>A sector-wide data management framework that considers the entire data lifecycle and strategies for storage and accessibility.</w:t>
      </w:r>
    </w:p>
    <w:p w14:paraId="096318CC" w14:textId="2086326C" w:rsidR="00661B77" w:rsidRPr="009B2BC6" w:rsidRDefault="00661B77" w:rsidP="009F2939">
      <w:pPr>
        <w:jc w:val="both"/>
      </w:pPr>
      <w:r w:rsidRPr="009B2BC6">
        <w:t>These issues require a sector-wide data management framework that considers the entire data lifecycle from creation to deletion and includes clear metadata and access standards.</w:t>
      </w:r>
      <w:r>
        <w:t xml:space="preserve"> Building upon the Research Data Management Framework for Institutions</w:t>
      </w:r>
      <w:r>
        <w:rPr>
          <w:rStyle w:val="FootnoteReference"/>
        </w:rPr>
        <w:footnoteReference w:id="30"/>
      </w:r>
      <w:r>
        <w:t>, any future f</w:t>
      </w:r>
      <w:r w:rsidRPr="009B2BC6">
        <w:t xml:space="preserve">ramework </w:t>
      </w:r>
      <w:r>
        <w:t>should be</w:t>
      </w:r>
      <w:r w:rsidRPr="009B2BC6">
        <w:t xml:space="preserve"> employed by NCRIS facilities and adopted by members of the wider research community, including (but not limited to) university-affiliated research institutions and government-associated agencies. To be effective, this will require broad consensus and encapsulate best practice without being overly restrictive, considering the diverse nature and obligations of the organisations that create and process research data. Major data producing research infrastructure have an important role to play by being integrated into the data lifecycle from the point of capture. Standards (including those for data collection, </w:t>
      </w:r>
      <w:r w:rsidR="00780870" w:rsidRPr="009B2BC6">
        <w:t>curation,</w:t>
      </w:r>
      <w:r w:rsidRPr="009B2BC6">
        <w:t xml:space="preserve"> and access) often have international origins, </w:t>
      </w:r>
      <w:r>
        <w:t xml:space="preserve">and </w:t>
      </w:r>
      <w:r w:rsidRPr="009B2BC6">
        <w:t xml:space="preserve">are well established and contextualised within specific domains of research, hence maintaining a level of consistency with any existing international standards </w:t>
      </w:r>
      <w:r w:rsidR="00634AD4">
        <w:t>will be</w:t>
      </w:r>
      <w:r w:rsidRPr="009B2BC6">
        <w:t xml:space="preserve"> important for delivering this outcome.</w:t>
      </w:r>
    </w:p>
    <w:p w14:paraId="547CE23A" w14:textId="7940741D" w:rsidR="00661B77" w:rsidRPr="009B2BC6" w:rsidRDefault="007924C9" w:rsidP="009F2939">
      <w:pPr>
        <w:jc w:val="both"/>
      </w:pPr>
      <w:r>
        <w:t xml:space="preserve">Further </w:t>
      </w:r>
      <w:r w:rsidR="00661B77" w:rsidRPr="009B2BC6">
        <w:t xml:space="preserve">guidance </w:t>
      </w:r>
      <w:r>
        <w:t xml:space="preserve">is available </w:t>
      </w:r>
      <w:r w:rsidR="00661B77" w:rsidRPr="009B2BC6">
        <w:t>in the Data Availability and Reuse Productivity Commission Inquiry Report</w:t>
      </w:r>
      <w:r w:rsidR="00661B77">
        <w:rPr>
          <w:rStyle w:val="FootnoteReference"/>
        </w:rPr>
        <w:footnoteReference w:id="31"/>
      </w:r>
      <w:r w:rsidR="00661B77" w:rsidRPr="009B2BC6">
        <w:t xml:space="preserve"> </w:t>
      </w:r>
      <w:r w:rsidR="00661B77">
        <w:t xml:space="preserve">as well as other relevant international guidelines, including the UNESCO Recommendation on Open Science, </w:t>
      </w:r>
      <w:r w:rsidR="00661B77" w:rsidRPr="009B2BC6">
        <w:t>to enable NDRI providers and research communities to identify and prioritise nationally significant datasets.</w:t>
      </w:r>
    </w:p>
    <w:p w14:paraId="0F898AB3" w14:textId="77777777" w:rsidR="005C70B2" w:rsidRDefault="005C70B2" w:rsidP="009F2939">
      <w:pPr>
        <w:jc w:val="both"/>
      </w:pPr>
    </w:p>
    <w:p w14:paraId="55FF9EB0" w14:textId="31D9E742" w:rsidR="00661B77" w:rsidRPr="009B2BC6" w:rsidRDefault="00661B77" w:rsidP="009F2939">
      <w:pPr>
        <w:jc w:val="both"/>
      </w:pPr>
      <w:r w:rsidRPr="009B2BC6">
        <w:lastRenderedPageBreak/>
        <w:t>The development and adoption of a consistent data management framework across NCRIS and the broader research sector should aim to deliver:</w:t>
      </w:r>
    </w:p>
    <w:p w14:paraId="4A77BB0D" w14:textId="38B376AB" w:rsidR="00661B77" w:rsidRDefault="00661B77" w:rsidP="009F2939">
      <w:pPr>
        <w:pStyle w:val="ListParagraph"/>
        <w:numPr>
          <w:ilvl w:val="0"/>
          <w:numId w:val="26"/>
        </w:numPr>
        <w:spacing w:after="0"/>
        <w:jc w:val="both"/>
        <w:rPr>
          <w:lang w:eastAsia="en-AU"/>
        </w:rPr>
      </w:pPr>
      <w:r>
        <w:rPr>
          <w:lang w:eastAsia="en-AU"/>
        </w:rPr>
        <w:t xml:space="preserve">highly trained, expert digital specialists needed for implementing and sustaining standards, especially for NDRI. </w:t>
      </w:r>
    </w:p>
    <w:p w14:paraId="6E4FB7E3" w14:textId="77777777" w:rsidR="00661B77" w:rsidRDefault="00661B77" w:rsidP="009F2939">
      <w:pPr>
        <w:pStyle w:val="ListParagraph"/>
        <w:numPr>
          <w:ilvl w:val="0"/>
          <w:numId w:val="25"/>
        </w:numPr>
        <w:spacing w:after="0"/>
        <w:jc w:val="both"/>
        <w:rPr>
          <w:lang w:eastAsia="en-AU"/>
        </w:rPr>
      </w:pPr>
      <w:r>
        <w:rPr>
          <w:lang w:eastAsia="en-AU"/>
        </w:rPr>
        <w:t>a</w:t>
      </w:r>
      <w:r w:rsidRPr="00DD68BA">
        <w:rPr>
          <w:lang w:eastAsia="en-AU"/>
        </w:rPr>
        <w:t xml:space="preserve"> </w:t>
      </w:r>
      <w:r>
        <w:rPr>
          <w:lang w:eastAsia="en-AU"/>
        </w:rPr>
        <w:t>unified</w:t>
      </w:r>
      <w:r w:rsidRPr="00DD68BA">
        <w:rPr>
          <w:lang w:eastAsia="en-AU"/>
        </w:rPr>
        <w:t xml:space="preserve"> approach to</w:t>
      </w:r>
      <w:r>
        <w:rPr>
          <w:lang w:eastAsia="en-AU"/>
        </w:rPr>
        <w:t xml:space="preserve">ward data and software </w:t>
      </w:r>
      <w:r w:rsidRPr="00DD68BA">
        <w:rPr>
          <w:lang w:eastAsia="en-AU"/>
        </w:rPr>
        <w:t>interoperability</w:t>
      </w:r>
      <w:r>
        <w:rPr>
          <w:lang w:eastAsia="en-AU"/>
        </w:rPr>
        <w:t xml:space="preserve"> protocols, that accommodates the distinct requirements of different data communities and international obligations.</w:t>
      </w:r>
    </w:p>
    <w:p w14:paraId="034E7B53" w14:textId="77777777" w:rsidR="00661B77" w:rsidRDefault="00661B77" w:rsidP="009F2939">
      <w:pPr>
        <w:pStyle w:val="ListParagraph"/>
        <w:numPr>
          <w:ilvl w:val="0"/>
          <w:numId w:val="25"/>
        </w:numPr>
        <w:spacing w:after="0"/>
        <w:jc w:val="both"/>
        <w:rPr>
          <w:lang w:eastAsia="en-AU"/>
        </w:rPr>
      </w:pPr>
      <w:r>
        <w:rPr>
          <w:lang w:eastAsia="en-AU"/>
        </w:rPr>
        <w:t>e</w:t>
      </w:r>
      <w:r w:rsidRPr="1483B3BC">
        <w:rPr>
          <w:lang w:eastAsia="en-AU"/>
        </w:rPr>
        <w:t>asy access to the community-wide tools for data upload and migration</w:t>
      </w:r>
      <w:r>
        <w:rPr>
          <w:lang w:eastAsia="en-AU"/>
        </w:rPr>
        <w:t>.</w:t>
      </w:r>
    </w:p>
    <w:p w14:paraId="779E89EA" w14:textId="73A0FEE4" w:rsidR="007B1F78" w:rsidRPr="005D4CF0" w:rsidRDefault="007B1F78" w:rsidP="009F2939">
      <w:pPr>
        <w:pStyle w:val="ListParagraph"/>
        <w:numPr>
          <w:ilvl w:val="0"/>
          <w:numId w:val="25"/>
        </w:numPr>
        <w:spacing w:after="0"/>
        <w:jc w:val="both"/>
        <w:rPr>
          <w:lang w:eastAsia="en-AU"/>
        </w:rPr>
      </w:pPr>
      <w:r w:rsidRPr="005D4CF0">
        <w:rPr>
          <w:lang w:eastAsia="en-AU"/>
        </w:rPr>
        <w:t xml:space="preserve">recognition that </w:t>
      </w:r>
      <w:r w:rsidRPr="005D4CF0">
        <w:rPr>
          <w:rFonts w:ascii="Calibri" w:hAnsi="Calibri" w:cs="Calibri"/>
          <w:color w:val="000000"/>
        </w:rPr>
        <w:t>streamlined access to government data</w:t>
      </w:r>
      <w:r w:rsidR="006E0D3B" w:rsidRPr="005D4CF0">
        <w:rPr>
          <w:rFonts w:ascii="Calibri" w:hAnsi="Calibri" w:cs="Calibri"/>
          <w:color w:val="000000"/>
        </w:rPr>
        <w:t xml:space="preserve"> is an important feature of the national research agenda in many disciplines</w:t>
      </w:r>
      <w:r w:rsidRPr="005D4CF0">
        <w:rPr>
          <w:rStyle w:val="FootnoteReference"/>
          <w:rFonts w:ascii="Calibri" w:hAnsi="Calibri" w:cs="Calibri"/>
          <w:color w:val="000000"/>
        </w:rPr>
        <w:footnoteReference w:id="32"/>
      </w:r>
      <w:r w:rsidR="006E0D3B" w:rsidRPr="005D4CF0">
        <w:rPr>
          <w:rFonts w:ascii="Calibri" w:hAnsi="Calibri" w:cs="Calibri"/>
          <w:color w:val="000000"/>
        </w:rPr>
        <w:t>.</w:t>
      </w:r>
      <w:r w:rsidRPr="005D4CF0">
        <w:rPr>
          <w:rFonts w:ascii="Calibri" w:hAnsi="Calibri" w:cs="Calibri"/>
          <w:color w:val="000000"/>
        </w:rPr>
        <w:t xml:space="preserve"> </w:t>
      </w:r>
    </w:p>
    <w:p w14:paraId="74DDDC5E" w14:textId="77777777" w:rsidR="00661B77" w:rsidRDefault="00661B77" w:rsidP="009F2939">
      <w:pPr>
        <w:pStyle w:val="ListParagraph"/>
        <w:numPr>
          <w:ilvl w:val="0"/>
          <w:numId w:val="25"/>
        </w:numPr>
        <w:spacing w:after="0"/>
        <w:jc w:val="both"/>
        <w:rPr>
          <w:lang w:eastAsia="en-AU"/>
        </w:rPr>
      </w:pPr>
      <w:r>
        <w:rPr>
          <w:lang w:eastAsia="en-AU"/>
        </w:rPr>
        <w:t>d</w:t>
      </w:r>
      <w:r w:rsidRPr="1483B3BC">
        <w:rPr>
          <w:lang w:eastAsia="en-AU"/>
        </w:rPr>
        <w:t>ata access in complex collaborative environments to be as open as possible, as closed as necessary</w:t>
      </w:r>
      <w:r>
        <w:rPr>
          <w:lang w:eastAsia="en-AU"/>
        </w:rPr>
        <w:t>, and to prevent the potential duplication of research efforts.</w:t>
      </w:r>
    </w:p>
    <w:p w14:paraId="7E5BEB59" w14:textId="77777777" w:rsidR="00661B77" w:rsidRDefault="00661B77" w:rsidP="009F2939">
      <w:pPr>
        <w:pStyle w:val="ListParagraph"/>
        <w:numPr>
          <w:ilvl w:val="0"/>
          <w:numId w:val="25"/>
        </w:numPr>
        <w:spacing w:after="0"/>
        <w:jc w:val="both"/>
        <w:rPr>
          <w:lang w:eastAsia="en-AU"/>
        </w:rPr>
      </w:pPr>
      <w:r>
        <w:rPr>
          <w:lang w:eastAsia="en-AU"/>
        </w:rPr>
        <w:t>c</w:t>
      </w:r>
      <w:r w:rsidRPr="1483B3BC">
        <w:rPr>
          <w:lang w:eastAsia="en-AU"/>
        </w:rPr>
        <w:t xml:space="preserve">onsistent use of appropriate informatics standards for data structures, semantics, </w:t>
      </w:r>
      <w:r>
        <w:rPr>
          <w:lang w:eastAsia="en-AU"/>
        </w:rPr>
        <w:t>PIDs</w:t>
      </w:r>
      <w:r w:rsidRPr="1483B3BC">
        <w:rPr>
          <w:lang w:eastAsia="en-AU"/>
        </w:rPr>
        <w:t xml:space="preserve"> (alignment with</w:t>
      </w:r>
      <w:r>
        <w:rPr>
          <w:lang w:eastAsia="en-AU"/>
        </w:rPr>
        <w:t xml:space="preserve"> the</w:t>
      </w:r>
      <w:r w:rsidRPr="1483B3BC">
        <w:rPr>
          <w:lang w:eastAsia="en-AU"/>
        </w:rPr>
        <w:t xml:space="preserve"> </w:t>
      </w:r>
      <w:r>
        <w:rPr>
          <w:lang w:eastAsia="en-AU"/>
        </w:rPr>
        <w:t xml:space="preserve">Australian </w:t>
      </w:r>
      <w:r w:rsidRPr="1483B3BC">
        <w:rPr>
          <w:lang w:eastAsia="en-AU"/>
        </w:rPr>
        <w:t xml:space="preserve">National </w:t>
      </w:r>
      <w:r>
        <w:rPr>
          <w:lang w:eastAsia="en-AU"/>
        </w:rPr>
        <w:t xml:space="preserve">PID </w:t>
      </w:r>
      <w:r w:rsidRPr="1483B3BC">
        <w:rPr>
          <w:lang w:eastAsia="en-AU"/>
        </w:rPr>
        <w:t>Strategy and Roadmap</w:t>
      </w:r>
      <w:r>
        <w:rPr>
          <w:rStyle w:val="FootnoteReference"/>
          <w:lang w:eastAsia="en-AU"/>
        </w:rPr>
        <w:footnoteReference w:id="33"/>
      </w:r>
      <w:r w:rsidRPr="1483B3BC">
        <w:rPr>
          <w:lang w:eastAsia="en-AU"/>
        </w:rPr>
        <w:t>) and metadata</w:t>
      </w:r>
      <w:r>
        <w:rPr>
          <w:lang w:eastAsia="en-AU"/>
        </w:rPr>
        <w:t>.</w:t>
      </w:r>
    </w:p>
    <w:p w14:paraId="2760A726" w14:textId="77777777" w:rsidR="00661B77" w:rsidRDefault="00661B77" w:rsidP="009F2939">
      <w:pPr>
        <w:pStyle w:val="ListParagraph"/>
        <w:numPr>
          <w:ilvl w:val="0"/>
          <w:numId w:val="25"/>
        </w:numPr>
        <w:spacing w:after="0"/>
        <w:jc w:val="both"/>
        <w:rPr>
          <w:lang w:eastAsia="en-AU"/>
        </w:rPr>
      </w:pPr>
      <w:r>
        <w:rPr>
          <w:lang w:eastAsia="en-AU"/>
        </w:rPr>
        <w:t>c</w:t>
      </w:r>
      <w:r w:rsidRPr="1483B3BC">
        <w:rPr>
          <w:lang w:eastAsia="en-AU"/>
        </w:rPr>
        <w:t>oordination of data storage capacity with appropriate levels of redundancy</w:t>
      </w:r>
      <w:r>
        <w:rPr>
          <w:lang w:eastAsia="en-AU"/>
        </w:rPr>
        <w:t>.</w:t>
      </w:r>
    </w:p>
    <w:p w14:paraId="41F93359" w14:textId="77777777" w:rsidR="00661B77" w:rsidRDefault="00661B77" w:rsidP="009F2939">
      <w:pPr>
        <w:pStyle w:val="ListParagraph"/>
        <w:numPr>
          <w:ilvl w:val="0"/>
          <w:numId w:val="25"/>
        </w:numPr>
        <w:spacing w:after="120"/>
        <w:jc w:val="both"/>
        <w:rPr>
          <w:lang w:eastAsia="en-AU"/>
        </w:rPr>
      </w:pPr>
      <w:r>
        <w:rPr>
          <w:lang w:eastAsia="en-AU"/>
        </w:rPr>
        <w:t>planning for the entire data lifecycle, including:</w:t>
      </w:r>
    </w:p>
    <w:p w14:paraId="1033AF4F" w14:textId="77777777" w:rsidR="00661B77" w:rsidRDefault="00661B77" w:rsidP="009F2939">
      <w:pPr>
        <w:pStyle w:val="ListParagraph"/>
        <w:numPr>
          <w:ilvl w:val="0"/>
          <w:numId w:val="14"/>
        </w:numPr>
        <w:spacing w:after="120"/>
        <w:jc w:val="both"/>
        <w:rPr>
          <w:lang w:eastAsia="en-AU"/>
        </w:rPr>
      </w:pPr>
      <w:r>
        <w:rPr>
          <w:lang w:eastAsia="en-AU"/>
        </w:rPr>
        <w:t xml:space="preserve">national data governance policy to meet wider policy needs. </w:t>
      </w:r>
    </w:p>
    <w:p w14:paraId="29D9123D" w14:textId="0BE3195E" w:rsidR="00661B77" w:rsidRDefault="007924C9" w:rsidP="009F2939">
      <w:pPr>
        <w:pStyle w:val="ListParagraph"/>
        <w:numPr>
          <w:ilvl w:val="0"/>
          <w:numId w:val="14"/>
        </w:numPr>
        <w:spacing w:after="120" w:line="256" w:lineRule="auto"/>
        <w:jc w:val="both"/>
        <w:rPr>
          <w:lang w:eastAsia="en-AU"/>
        </w:rPr>
      </w:pPr>
      <w:r>
        <w:rPr>
          <w:lang w:eastAsia="en-AU"/>
        </w:rPr>
        <w:t xml:space="preserve">the ability to </w:t>
      </w:r>
      <w:r w:rsidR="00661B77">
        <w:rPr>
          <w:lang w:eastAsia="en-AU"/>
        </w:rPr>
        <w:t>c</w:t>
      </w:r>
      <w:r w:rsidR="00661B77" w:rsidRPr="1483B3BC">
        <w:rPr>
          <w:lang w:eastAsia="en-AU"/>
        </w:rPr>
        <w:t>apture data</w:t>
      </w:r>
      <w:r w:rsidR="00661B77">
        <w:rPr>
          <w:lang w:eastAsia="en-AU"/>
        </w:rPr>
        <w:t>,</w:t>
      </w:r>
      <w:r w:rsidR="00661B77" w:rsidRPr="1483B3BC">
        <w:rPr>
          <w:lang w:eastAsia="en-AU"/>
        </w:rPr>
        <w:t xml:space="preserve"> metadata,</w:t>
      </w:r>
      <w:r w:rsidR="00661B77">
        <w:rPr>
          <w:lang w:eastAsia="en-AU"/>
        </w:rPr>
        <w:t xml:space="preserve"> provenance capture</w:t>
      </w:r>
      <w:r w:rsidR="00661B77" w:rsidRPr="1483B3BC">
        <w:rPr>
          <w:lang w:eastAsia="en-AU"/>
        </w:rPr>
        <w:t xml:space="preserve"> and appropriate pre-processing</w:t>
      </w:r>
      <w:r w:rsidR="00661B77">
        <w:rPr>
          <w:lang w:eastAsia="en-AU"/>
        </w:rPr>
        <w:t>.</w:t>
      </w:r>
    </w:p>
    <w:p w14:paraId="079D6BE8" w14:textId="77777777" w:rsidR="00661B77" w:rsidRDefault="00661B77" w:rsidP="009F2939">
      <w:pPr>
        <w:pStyle w:val="ListParagraph"/>
        <w:numPr>
          <w:ilvl w:val="0"/>
          <w:numId w:val="14"/>
        </w:numPr>
        <w:spacing w:after="120" w:line="256" w:lineRule="auto"/>
        <w:jc w:val="both"/>
        <w:rPr>
          <w:lang w:eastAsia="en-AU"/>
        </w:rPr>
      </w:pPr>
      <w:r>
        <w:rPr>
          <w:lang w:eastAsia="en-AU"/>
        </w:rPr>
        <w:t>a common approach to data linkage and integration within and across disciplines.</w:t>
      </w:r>
    </w:p>
    <w:p w14:paraId="3D414A2B" w14:textId="3B9A44DE" w:rsidR="00661B77" w:rsidRDefault="00661B77" w:rsidP="009F2939">
      <w:pPr>
        <w:pStyle w:val="ListParagraph"/>
        <w:numPr>
          <w:ilvl w:val="0"/>
          <w:numId w:val="14"/>
        </w:numPr>
        <w:spacing w:after="120"/>
        <w:jc w:val="both"/>
        <w:rPr>
          <w:lang w:eastAsia="en-AU"/>
        </w:rPr>
      </w:pPr>
      <w:r>
        <w:rPr>
          <w:lang w:eastAsia="en-AU"/>
        </w:rPr>
        <w:t>l</w:t>
      </w:r>
      <w:r w:rsidRPr="00647C28">
        <w:rPr>
          <w:lang w:eastAsia="en-AU"/>
        </w:rPr>
        <w:t>ong-term archiving and digital preservation of nationally significant datasets in accordance with the FAIR and CARE principles</w:t>
      </w:r>
      <w:r>
        <w:rPr>
          <w:lang w:eastAsia="en-AU"/>
        </w:rPr>
        <w:t>,</w:t>
      </w:r>
      <w:r w:rsidRPr="00647C28">
        <w:rPr>
          <w:lang w:eastAsia="en-AU"/>
        </w:rPr>
        <w:t xml:space="preserve"> and to ensure that</w:t>
      </w:r>
      <w:r>
        <w:rPr>
          <w:lang w:eastAsia="en-AU"/>
        </w:rPr>
        <w:t xml:space="preserve"> </w:t>
      </w:r>
      <w:r>
        <w:t>First Nations</w:t>
      </w:r>
      <w:r w:rsidRPr="00647C28">
        <w:rPr>
          <w:lang w:eastAsia="en-AU"/>
        </w:rPr>
        <w:t xml:space="preserve"> governance applies to </w:t>
      </w:r>
      <w:r>
        <w:t>First Nations</w:t>
      </w:r>
      <w:r w:rsidRPr="00647C28" w:rsidDel="00FA6C78">
        <w:rPr>
          <w:lang w:eastAsia="en-AU"/>
        </w:rPr>
        <w:t xml:space="preserve"> </w:t>
      </w:r>
      <w:r w:rsidRPr="00647C28">
        <w:rPr>
          <w:lang w:eastAsia="en-AU"/>
        </w:rPr>
        <w:t>data and its uses are respected.</w:t>
      </w:r>
    </w:p>
    <w:p w14:paraId="0CC737E1" w14:textId="77777777" w:rsidR="00661B77" w:rsidRDefault="00661B77" w:rsidP="009F2939">
      <w:pPr>
        <w:pStyle w:val="ListParagraph"/>
        <w:numPr>
          <w:ilvl w:val="0"/>
          <w:numId w:val="14"/>
        </w:numPr>
        <w:spacing w:after="120"/>
        <w:jc w:val="both"/>
        <w:rPr>
          <w:lang w:eastAsia="en-AU"/>
        </w:rPr>
      </w:pPr>
      <w:r>
        <w:rPr>
          <w:lang w:eastAsia="en-AU"/>
        </w:rPr>
        <w:t xml:space="preserve">efficient curation of nationally significant datasets. </w:t>
      </w:r>
    </w:p>
    <w:p w14:paraId="51B76790" w14:textId="77777777" w:rsidR="00661B77" w:rsidRDefault="00661B77" w:rsidP="009F2939">
      <w:pPr>
        <w:pStyle w:val="ListParagraph"/>
        <w:numPr>
          <w:ilvl w:val="0"/>
          <w:numId w:val="14"/>
        </w:numPr>
        <w:spacing w:after="120"/>
        <w:jc w:val="both"/>
        <w:rPr>
          <w:lang w:eastAsia="en-AU"/>
        </w:rPr>
      </w:pPr>
      <w:r>
        <w:rPr>
          <w:lang w:eastAsia="en-AU"/>
        </w:rPr>
        <w:t>end-of-lifecycle data disposal (accounting for data of varying research value, ranging from transient to longer-term referential or sovereign importance).</w:t>
      </w:r>
    </w:p>
    <w:p w14:paraId="040CDB54" w14:textId="77777777" w:rsidR="00661B77" w:rsidRDefault="00661B77" w:rsidP="009F2939">
      <w:pPr>
        <w:pStyle w:val="ListParagraph"/>
        <w:numPr>
          <w:ilvl w:val="0"/>
          <w:numId w:val="14"/>
        </w:numPr>
        <w:spacing w:after="120"/>
        <w:jc w:val="both"/>
        <w:rPr>
          <w:lang w:eastAsia="en-AU"/>
        </w:rPr>
      </w:pPr>
      <w:r>
        <w:rPr>
          <w:lang w:eastAsia="en-AU"/>
        </w:rPr>
        <w:t>any financial and economic implications.</w:t>
      </w:r>
    </w:p>
    <w:p w14:paraId="7C46DB16" w14:textId="77777777" w:rsidR="00661B77" w:rsidRDefault="00661B77" w:rsidP="009F2939">
      <w:pPr>
        <w:pStyle w:val="ListParagraph"/>
        <w:numPr>
          <w:ilvl w:val="0"/>
          <w:numId w:val="14"/>
        </w:numPr>
        <w:spacing w:after="120"/>
        <w:jc w:val="both"/>
        <w:rPr>
          <w:lang w:eastAsia="en-AU"/>
        </w:rPr>
      </w:pPr>
      <w:r>
        <w:rPr>
          <w:lang w:eastAsia="en-AU"/>
        </w:rPr>
        <w:t>clear delineation of responsibilities across the data lifecycle.</w:t>
      </w:r>
    </w:p>
    <w:p w14:paraId="2911027E" w14:textId="722DDE2B" w:rsidR="00F44A9F" w:rsidRDefault="00661B77" w:rsidP="009F2939">
      <w:pPr>
        <w:jc w:val="both"/>
        <w:rPr>
          <w:lang w:eastAsia="en-AU"/>
        </w:rPr>
      </w:pPr>
      <w:r w:rsidRPr="009B2BC6">
        <w:t>Creating a single consistent framework across all research disciplines</w:t>
      </w:r>
      <w:r w:rsidR="00CB4E19">
        <w:t>, a</w:t>
      </w:r>
      <w:r w:rsidR="00D9528E">
        <w:t>s relevant as possible to other data users,</w:t>
      </w:r>
      <w:r w:rsidR="00CB4E19">
        <w:t xml:space="preserve"> </w:t>
      </w:r>
      <w:r w:rsidRPr="009B2BC6">
        <w:t xml:space="preserve">will be challenging. The </w:t>
      </w:r>
      <w:r w:rsidR="00C671F9">
        <w:t>Government should</w:t>
      </w:r>
      <w:r w:rsidRPr="009B2BC6">
        <w:t xml:space="preserve"> focus existing NDRI efforts on the development of research data management policies and frameworks, to ensure a unified approach and common strategic intent across different stakeholders, </w:t>
      </w:r>
      <w:r w:rsidR="005C70B2" w:rsidRPr="009B2BC6">
        <w:t>organisations,</w:t>
      </w:r>
      <w:r w:rsidRPr="009B2BC6">
        <w:t xml:space="preserve"> and projects. NCRIS projects with expertise in this area and that are already leading national and international efforts should also play a leadership role in </w:t>
      </w:r>
      <w:r w:rsidR="00485EC0">
        <w:t>the</w:t>
      </w:r>
      <w:r w:rsidRPr="009B2BC6">
        <w:t xml:space="preserve"> design and implementation. It </w:t>
      </w:r>
      <w:r w:rsidR="008E4FDB">
        <w:t xml:space="preserve">is important to </w:t>
      </w:r>
      <w:r w:rsidRPr="009B2BC6">
        <w:t xml:space="preserve">note that a data management framework alone will not deliver a real-world business model for the storage and archiving of significant research datasets. In implementing the NDRI </w:t>
      </w:r>
      <w:r>
        <w:t>S</w:t>
      </w:r>
      <w:r w:rsidRPr="009B2BC6">
        <w:t>trategy</w:t>
      </w:r>
      <w:r w:rsidR="008E4FDB">
        <w:t>,</w:t>
      </w:r>
      <w:r w:rsidRPr="009B2BC6">
        <w:t xml:space="preserve"> the </w:t>
      </w:r>
      <w:r w:rsidR="00C671F9">
        <w:t>Government should</w:t>
      </w:r>
      <w:r w:rsidRPr="009B2BC6">
        <w:t xml:space="preserve"> work with stakeholders to identify</w:t>
      </w:r>
      <w:r>
        <w:t xml:space="preserve"> and prioritise</w:t>
      </w:r>
      <w:r w:rsidRPr="009B2BC6">
        <w:t xml:space="preserve"> the most appropriate solutions to the long-term storage of significant research datasets.</w:t>
      </w:r>
      <w:r>
        <w:t xml:space="preserve"> Considerations may also extend to understanding potential incentives to promote and reward users in making their data FAIR and CARE</w:t>
      </w:r>
      <w:r w:rsidR="00950517">
        <w:t xml:space="preserve"> compliant</w:t>
      </w:r>
      <w:r>
        <w:t>.</w:t>
      </w:r>
    </w:p>
    <w:p w14:paraId="0C996189" w14:textId="6785F525" w:rsidR="007D2AAF" w:rsidRPr="000C4D20" w:rsidRDefault="007D2AAF" w:rsidP="009F2939">
      <w:pPr>
        <w:pStyle w:val="Heading4"/>
        <w:spacing w:after="120"/>
        <w:jc w:val="both"/>
      </w:pPr>
      <w:bookmarkStart w:id="33" w:name="_Toc167370245"/>
      <w:bookmarkStart w:id="34" w:name="_Toc171073703"/>
      <w:r w:rsidRPr="000C4D20">
        <w:lastRenderedPageBreak/>
        <w:t>4. Integrated across levels of computing and data</w:t>
      </w:r>
      <w:r w:rsidR="008923D8">
        <w:t xml:space="preserve"> infrastructure</w:t>
      </w:r>
      <w:bookmarkEnd w:id="33"/>
      <w:bookmarkEnd w:id="34"/>
    </w:p>
    <w:p w14:paraId="763D5073" w14:textId="31409494" w:rsidR="00AE24EF" w:rsidRDefault="00AE24EF" w:rsidP="009F2939">
      <w:pPr>
        <w:jc w:val="both"/>
      </w:pPr>
      <w:r>
        <w:rPr>
          <w:noProof/>
        </w:rPr>
        <w:drawing>
          <wp:inline distT="0" distB="0" distL="0" distR="0" wp14:anchorId="1590C58A" wp14:editId="2100E0FE">
            <wp:extent cx="5486400" cy="3200400"/>
            <wp:effectExtent l="38100" t="19050" r="19050" b="38100"/>
            <wp:docPr id="664117719" name="Diagram 2" descr="Opportunity, Challenge, Approach Diagram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41AD39BB" w14:textId="32C747EC" w:rsidR="00D034CC" w:rsidRPr="009B2BC6" w:rsidRDefault="00D034CC"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pPr>
      <w:r>
        <w:rPr>
          <w:b/>
          <w:bCs/>
          <w:lang w:eastAsia="en-AU"/>
        </w:rPr>
        <w:t>Opportunity</w:t>
      </w:r>
      <w:r w:rsidRPr="009B2BC6">
        <w:rPr>
          <w:lang w:eastAsia="en-AU"/>
        </w:rPr>
        <w:t xml:space="preserve"> – </w:t>
      </w:r>
      <w:r w:rsidR="00AD2134" w:rsidRPr="00AD2134">
        <w:t>Connecting Australia's NDRI into a</w:t>
      </w:r>
      <w:r w:rsidR="00DC5340">
        <w:t>n integrated</w:t>
      </w:r>
      <w:r w:rsidR="00AD2134" w:rsidRPr="00AD2134">
        <w:t xml:space="preserve"> system supports the nation's researchers by overcoming existing barriers to high-quality research.</w:t>
      </w:r>
    </w:p>
    <w:p w14:paraId="0C393F32" w14:textId="3B2965FF" w:rsidR="00D034CC" w:rsidRDefault="00DA2A63" w:rsidP="009F2939">
      <w:pPr>
        <w:jc w:val="both"/>
      </w:pPr>
      <w:r>
        <w:t xml:space="preserve">Increased harmony and interoperability across Australia’s NDRI will streamline </w:t>
      </w:r>
      <w:r w:rsidR="00924166">
        <w:t xml:space="preserve">research </w:t>
      </w:r>
      <w:r>
        <w:t>processes for end-users. The creation of mapped pathways for researchers to transition between disparate levels of infrastructure</w:t>
      </w:r>
      <w:r w:rsidR="00FC43E6">
        <w:t xml:space="preserve"> and across different fields of research</w:t>
      </w:r>
      <w:r>
        <w:t xml:space="preserve"> will save </w:t>
      </w:r>
      <w:r w:rsidR="00FC43E6">
        <w:t xml:space="preserve">Australia’s </w:t>
      </w:r>
      <w:r>
        <w:t>researchers time, effort and resources</w:t>
      </w:r>
      <w:r w:rsidR="004F3677">
        <w:t xml:space="preserve"> and </w:t>
      </w:r>
      <w:r w:rsidR="006F07FF">
        <w:t xml:space="preserve">should </w:t>
      </w:r>
      <w:r w:rsidR="004F3677">
        <w:t>increase overall research productivity nationally</w:t>
      </w:r>
      <w:r>
        <w:t xml:space="preserve">. </w:t>
      </w:r>
    </w:p>
    <w:p w14:paraId="179015FD" w14:textId="0DA84C07" w:rsidR="009A091E" w:rsidRDefault="009A091E" w:rsidP="009F2939">
      <w:pPr>
        <w:spacing w:after="0"/>
        <w:jc w:val="both"/>
        <w:rPr>
          <w:b/>
          <w:bCs/>
          <w:i/>
          <w:iCs/>
        </w:rPr>
      </w:pPr>
      <w:r w:rsidRPr="00262ED1">
        <w:rPr>
          <w:b/>
          <w:bCs/>
          <w:i/>
          <w:iCs/>
        </w:rPr>
        <w:t>An NCRIS Case Study</w:t>
      </w:r>
    </w:p>
    <w:p w14:paraId="48D71779" w14:textId="7BB3C64A" w:rsidR="006672C5" w:rsidRDefault="00414F93" w:rsidP="009F2939">
      <w:pPr>
        <w:jc w:val="both"/>
      </w:pPr>
      <w:r>
        <w:t xml:space="preserve">The ARDC Nectar Research Cloud </w:t>
      </w:r>
      <w:r w:rsidR="00DF13B9">
        <w:t>(Nectar)</w:t>
      </w:r>
      <w:r w:rsidR="008D49DD">
        <w:rPr>
          <w:rStyle w:val="FootnoteReference"/>
        </w:rPr>
        <w:footnoteReference w:id="34"/>
      </w:r>
      <w:r w:rsidR="00DF13B9">
        <w:t xml:space="preserve"> </w:t>
      </w:r>
      <w:r w:rsidR="005021E7">
        <w:t xml:space="preserve">provides Australia’s research community with fast, interactive, self-service access to large-scale computing infrastructure, </w:t>
      </w:r>
      <w:r w:rsidR="00D104E7">
        <w:t>software,</w:t>
      </w:r>
      <w:r w:rsidR="005021E7">
        <w:t xml:space="preserve"> and data.</w:t>
      </w:r>
      <w:r w:rsidR="0093656A">
        <w:t xml:space="preserve"> It allows researchers and research support staff to access compute resources, </w:t>
      </w:r>
      <w:r w:rsidR="00D104E7">
        <w:t>software,</w:t>
      </w:r>
      <w:r w:rsidR="0093656A">
        <w:t xml:space="preserve"> and data from any setting (for example, </w:t>
      </w:r>
      <w:r w:rsidR="00DF13B9">
        <w:t xml:space="preserve">work or home offices) and share them with collaborators at other institutions. </w:t>
      </w:r>
      <w:r w:rsidR="005021E7">
        <w:t xml:space="preserve"> </w:t>
      </w:r>
      <w:r w:rsidR="00DF13B9">
        <w:t>Nectar</w:t>
      </w:r>
      <w:r w:rsidR="00955E98">
        <w:t xml:space="preserve"> is co-designed and receives co-investment from universities across Australia. This federation enables cross-institutional research collaborations to deliver research computing services at a national scale.</w:t>
      </w:r>
    </w:p>
    <w:p w14:paraId="49CC039D" w14:textId="14835696" w:rsidR="00AC41E9" w:rsidRPr="009B2BC6" w:rsidRDefault="00AC41E9" w:rsidP="009F2939">
      <w:pPr>
        <w:pBdr>
          <w:top w:val="single" w:sz="4" w:space="4" w:color="auto"/>
          <w:left w:val="single" w:sz="4" w:space="4" w:color="auto"/>
          <w:bottom w:val="single" w:sz="4" w:space="4" w:color="auto"/>
          <w:right w:val="single" w:sz="4" w:space="4" w:color="auto"/>
        </w:pBdr>
        <w:shd w:val="clear" w:color="auto" w:fill="F2F2F2" w:themeFill="background1" w:themeFillShade="F2"/>
        <w:ind w:right="95"/>
        <w:jc w:val="both"/>
        <w:rPr>
          <w:lang w:eastAsia="en-AU"/>
        </w:rPr>
      </w:pPr>
      <w:r w:rsidRPr="005605A3">
        <w:rPr>
          <w:b/>
          <w:bCs/>
          <w:lang w:eastAsia="en-AU"/>
        </w:rPr>
        <w:t>Challenge</w:t>
      </w:r>
      <w:r w:rsidRPr="009B2BC6">
        <w:rPr>
          <w:lang w:eastAsia="en-AU"/>
        </w:rPr>
        <w:t xml:space="preserve"> – </w:t>
      </w:r>
      <w:r w:rsidR="005605A3" w:rsidRPr="005605A3">
        <w:rPr>
          <w:lang w:eastAsia="en-AU"/>
        </w:rPr>
        <w:t xml:space="preserve">NDRI users have </w:t>
      </w:r>
      <w:r w:rsidR="00576248" w:rsidRPr="005605A3">
        <w:rPr>
          <w:lang w:eastAsia="en-AU"/>
        </w:rPr>
        <w:t>varying,</w:t>
      </w:r>
      <w:r w:rsidR="005605A3" w:rsidRPr="005605A3">
        <w:rPr>
          <w:lang w:eastAsia="en-AU"/>
        </w:rPr>
        <w:t xml:space="preserve"> and rapidly expanding computing, data and software demands but may lack the expertise to identify suitable resources, leading to inefficient and ineffective use.</w:t>
      </w:r>
    </w:p>
    <w:p w14:paraId="32B3801E" w14:textId="628FB7BF" w:rsidR="00AC41E9" w:rsidRPr="009B2BC6" w:rsidRDefault="00AC41E9" w:rsidP="009F2939">
      <w:pPr>
        <w:jc w:val="both"/>
      </w:pPr>
      <w:r w:rsidRPr="009B2BC6">
        <w:t>The increasingly diverse nature of problems that NDRI help solve creates</w:t>
      </w:r>
      <w:r w:rsidR="00D91658">
        <w:t xml:space="preserve"> a</w:t>
      </w:r>
      <w:r w:rsidRPr="009B2BC6">
        <w:t xml:space="preserve"> growing need for seamless access between different computing, </w:t>
      </w:r>
      <w:r w:rsidR="00E62351" w:rsidRPr="009B2BC6">
        <w:t>data,</w:t>
      </w:r>
      <w:r w:rsidRPr="009B2BC6">
        <w:t xml:space="preserve"> and software offerings, for users with varying levels of expertise, </w:t>
      </w:r>
      <w:r w:rsidR="00E62351" w:rsidRPr="009B2BC6">
        <w:t>experience,</w:t>
      </w:r>
      <w:r w:rsidRPr="009B2BC6">
        <w:t xml:space="preserve"> and digital literacy.</w:t>
      </w:r>
    </w:p>
    <w:p w14:paraId="2B46CFD3" w14:textId="0E2F4ECC" w:rsidR="00AC41E9" w:rsidRPr="009B2BC6" w:rsidRDefault="00AC41E9" w:rsidP="009F2939">
      <w:pPr>
        <w:jc w:val="both"/>
      </w:pPr>
      <w:r w:rsidRPr="009B2BC6">
        <w:lastRenderedPageBreak/>
        <w:t xml:space="preserve">In addition to </w:t>
      </w:r>
      <w:r w:rsidR="00397882">
        <w:t xml:space="preserve">the existing suite of </w:t>
      </w:r>
      <w:r w:rsidRPr="009B2BC6">
        <w:t xml:space="preserve">NCRIS-supported facilities, there is a growing array of institutional, </w:t>
      </w:r>
      <w:r w:rsidR="001A00D1" w:rsidRPr="009B2BC6">
        <w:t>international,</w:t>
      </w:r>
      <w:r w:rsidRPr="009B2BC6">
        <w:t xml:space="preserve"> and commercial offerings available to digital research infrastructure users. Selecting the most appropriate resource can be challenging for users who are not </w:t>
      </w:r>
      <w:r>
        <w:t xml:space="preserve">NDRI </w:t>
      </w:r>
      <w:r w:rsidRPr="009B2BC6">
        <w:t>expert</w:t>
      </w:r>
      <w:r>
        <w:t>s</w:t>
      </w:r>
      <w:r w:rsidRPr="009B2BC6">
        <w:t xml:space="preserve">. There is often </w:t>
      </w:r>
      <w:r w:rsidR="00D91658">
        <w:t xml:space="preserve">a </w:t>
      </w:r>
      <w:r w:rsidRPr="009B2BC6">
        <w:t>need to move between levels of computing and data,</w:t>
      </w:r>
      <w:r>
        <w:t xml:space="preserve"> </w:t>
      </w:r>
      <w:r w:rsidR="00D91658">
        <w:t xml:space="preserve">for example, </w:t>
      </w:r>
      <w:r w:rsidRPr="009B2BC6">
        <w:t xml:space="preserve">across levels of computing when a successful trial needs to be scaled </w:t>
      </w:r>
      <w:r w:rsidR="00243715" w:rsidRPr="009B2BC6">
        <w:t>up and</w:t>
      </w:r>
      <w:r w:rsidRPr="009B2BC6">
        <w:t xml:space="preserve"> accessing compute for </w:t>
      </w:r>
      <w:r w:rsidR="00D91658">
        <w:t xml:space="preserve">the </w:t>
      </w:r>
      <w:r w:rsidRPr="009B2BC6">
        <w:t xml:space="preserve">analysis of data. Moreover, many communities require compute that is operated in a specialised </w:t>
      </w:r>
      <w:r w:rsidR="00243715">
        <w:t>way</w:t>
      </w:r>
      <w:r w:rsidRPr="009B2BC6">
        <w:t>.</w:t>
      </w:r>
    </w:p>
    <w:p w14:paraId="569F8BB9" w14:textId="68BC8F35" w:rsidR="00AC41E9" w:rsidRPr="009B2BC6" w:rsidRDefault="00D91658" w:rsidP="009F2939">
      <w:pPr>
        <w:jc w:val="both"/>
      </w:pPr>
      <w:r>
        <w:t>A l</w:t>
      </w:r>
      <w:r w:rsidR="00AC41E9" w:rsidRPr="009B2BC6">
        <w:t>ack of interoperability and integration between all these resources creates barriers for user access, inefficiencies in resource utilisation, and further compounds redundancies with data and coding.</w:t>
      </w:r>
    </w:p>
    <w:p w14:paraId="549AACF2" w14:textId="0DDD9505" w:rsidR="005605A3" w:rsidRDefault="00AC41E9" w:rsidP="009F2939">
      <w:pPr>
        <w:pBdr>
          <w:top w:val="single" w:sz="4" w:space="4" w:color="auto"/>
          <w:left w:val="single" w:sz="4" w:space="4" w:color="auto"/>
          <w:bottom w:val="single" w:sz="4" w:space="4" w:color="auto"/>
          <w:right w:val="single" w:sz="4" w:space="4" w:color="auto"/>
        </w:pBdr>
        <w:shd w:val="clear" w:color="auto" w:fill="F2F2F2" w:themeFill="background1" w:themeFillShade="F2"/>
        <w:ind w:right="95"/>
        <w:jc w:val="both"/>
        <w:rPr>
          <w:lang w:eastAsia="en-AU"/>
        </w:rPr>
      </w:pPr>
      <w:r w:rsidRPr="005605A3">
        <w:rPr>
          <w:b/>
          <w:bCs/>
          <w:lang w:eastAsia="en-AU"/>
        </w:rPr>
        <w:t>Approach</w:t>
      </w:r>
      <w:r w:rsidRPr="009B2BC6">
        <w:rPr>
          <w:lang w:eastAsia="en-AU"/>
        </w:rPr>
        <w:t xml:space="preserve"> – </w:t>
      </w:r>
      <w:r w:rsidR="005605A3" w:rsidRPr="005605A3">
        <w:rPr>
          <w:lang w:eastAsia="en-AU"/>
        </w:rPr>
        <w:t>To pursue integrated access to different tiers of computing capability and shared data.</w:t>
      </w:r>
    </w:p>
    <w:p w14:paraId="7F30D729" w14:textId="42C682F4" w:rsidR="00AC41E9" w:rsidRPr="009B2BC6" w:rsidRDefault="00AC41E9" w:rsidP="009F2939">
      <w:pPr>
        <w:jc w:val="both"/>
      </w:pPr>
      <w:r w:rsidRPr="009B2BC6">
        <w:t>To drive the transdisciplinary approaches that will extract the full value of NDRI investment, different research and broader user communities need to easily access different tiers of computing capability and shared data.</w:t>
      </w:r>
    </w:p>
    <w:p w14:paraId="0FBB2F17" w14:textId="72B9885B" w:rsidR="00AC41E9" w:rsidRPr="009B2BC6" w:rsidRDefault="00AC41E9" w:rsidP="009F2939">
      <w:pPr>
        <w:jc w:val="both"/>
      </w:pPr>
      <w:r w:rsidRPr="009B2BC6">
        <w:t xml:space="preserve">Linked </w:t>
      </w:r>
      <w:r w:rsidR="005E3501">
        <w:t>NDRI</w:t>
      </w:r>
      <w:r w:rsidRPr="009B2BC6">
        <w:t xml:space="preserve"> is needed to allow research communities and other users to move</w:t>
      </w:r>
      <w:r w:rsidR="00803532">
        <w:t xml:space="preserve"> seamlessly</w:t>
      </w:r>
      <w:r w:rsidRPr="009B2BC6">
        <w:t xml:space="preserve"> between these offerings at the national and institutional levels.</w:t>
      </w:r>
      <w:r>
        <w:t xml:space="preserve"> Achieving this, could, for example, allow ongoing operation of NDRI despite unexpected system interruptions (</w:t>
      </w:r>
      <w:r w:rsidR="00803532">
        <w:t>such as</w:t>
      </w:r>
      <w:r>
        <w:t xml:space="preserve"> natural disasters) and </w:t>
      </w:r>
      <w:r w:rsidR="007B78EA">
        <w:t>help</w:t>
      </w:r>
      <w:r>
        <w:t xml:space="preserve"> in addressing unnecessary duplications of efforts and resources between research organisations utilising Australia’s NDRI. Future investments in Australia’s NDRI capabilities should consider user experiences in accessing NDRI and refer to the NRI Roadmap’s case study, titled </w:t>
      </w:r>
      <w:r w:rsidR="00873EA1">
        <w:t>‘</w:t>
      </w:r>
      <w:r w:rsidRPr="00675751">
        <w:rPr>
          <w:i/>
          <w:iCs/>
        </w:rPr>
        <w:t>the value of a clear digital research infrastructure strategy</w:t>
      </w:r>
      <w:r w:rsidR="0027169D">
        <w:t>.</w:t>
      </w:r>
      <w:r w:rsidR="00873EA1">
        <w:t>’</w:t>
      </w:r>
    </w:p>
    <w:p w14:paraId="1B0A4E1D" w14:textId="77777777" w:rsidR="00AC41E9" w:rsidRPr="009B2BC6" w:rsidRDefault="00AC41E9" w:rsidP="009F2939">
      <w:pPr>
        <w:jc w:val="both"/>
      </w:pPr>
      <w:r w:rsidRPr="009B2BC6">
        <w:t>This requires:</w:t>
      </w:r>
    </w:p>
    <w:p w14:paraId="75637052" w14:textId="0609941E" w:rsidR="00AC41E9" w:rsidRDefault="00AC41E9" w:rsidP="009F2939">
      <w:pPr>
        <w:pStyle w:val="ListParagraph"/>
        <w:numPr>
          <w:ilvl w:val="0"/>
          <w:numId w:val="12"/>
        </w:numPr>
        <w:spacing w:after="0"/>
        <w:ind w:left="709"/>
        <w:jc w:val="both"/>
        <w:rPr>
          <w:lang w:eastAsia="en-AU"/>
        </w:rPr>
      </w:pPr>
      <w:r>
        <w:rPr>
          <w:lang w:eastAsia="en-AU"/>
        </w:rPr>
        <w:t>highly trained, digital specialists to support and optimise NDRI-related research tools.</w:t>
      </w:r>
    </w:p>
    <w:p w14:paraId="02D8E611" w14:textId="77777777" w:rsidR="00AC41E9" w:rsidRDefault="00AC41E9" w:rsidP="009F2939">
      <w:pPr>
        <w:pStyle w:val="ListParagraph"/>
        <w:numPr>
          <w:ilvl w:val="0"/>
          <w:numId w:val="12"/>
        </w:numPr>
        <w:spacing w:after="0"/>
        <w:ind w:left="709"/>
        <w:jc w:val="both"/>
        <w:rPr>
          <w:lang w:eastAsia="en-AU"/>
        </w:rPr>
      </w:pPr>
      <w:r>
        <w:rPr>
          <w:lang w:eastAsia="en-AU"/>
        </w:rPr>
        <w:t>scalable computing capability to support large-scale NDRI projects.</w:t>
      </w:r>
    </w:p>
    <w:p w14:paraId="55FEB96B" w14:textId="77777777" w:rsidR="00AC41E9" w:rsidRDefault="00AC41E9" w:rsidP="009F2939">
      <w:pPr>
        <w:pStyle w:val="ListParagraph"/>
        <w:numPr>
          <w:ilvl w:val="0"/>
          <w:numId w:val="12"/>
        </w:numPr>
        <w:spacing w:after="0"/>
        <w:ind w:left="709"/>
        <w:jc w:val="both"/>
        <w:rPr>
          <w:lang w:eastAsia="en-AU"/>
        </w:rPr>
      </w:pPr>
      <w:r>
        <w:rPr>
          <w:lang w:eastAsia="en-AU"/>
        </w:rPr>
        <w:t>f</w:t>
      </w:r>
      <w:r w:rsidRPr="1483B3BC">
        <w:rPr>
          <w:lang w:eastAsia="en-AU"/>
        </w:rPr>
        <w:t>rameworks that encourage institutional resources to interface with national capabilities to support a seamless experience for users</w:t>
      </w:r>
      <w:r>
        <w:rPr>
          <w:lang w:eastAsia="en-AU"/>
        </w:rPr>
        <w:t>.</w:t>
      </w:r>
    </w:p>
    <w:p w14:paraId="281C3443" w14:textId="38840822" w:rsidR="00AC41E9" w:rsidRPr="00E2576C" w:rsidRDefault="00AC41E9" w:rsidP="009F2939">
      <w:pPr>
        <w:pStyle w:val="ListParagraph"/>
        <w:numPr>
          <w:ilvl w:val="0"/>
          <w:numId w:val="12"/>
        </w:numPr>
        <w:spacing w:after="0"/>
        <w:ind w:left="709"/>
        <w:jc w:val="both"/>
        <w:rPr>
          <w:lang w:eastAsia="en-AU"/>
        </w:rPr>
      </w:pPr>
      <w:r>
        <w:rPr>
          <w:lang w:eastAsia="en-AU"/>
        </w:rPr>
        <w:t>NDRI cloud capabilities that alleviate demand for</w:t>
      </w:r>
      <w:r w:rsidRPr="1483B3BC">
        <w:rPr>
          <w:lang w:eastAsia="en-AU"/>
        </w:rPr>
        <w:t xml:space="preserve"> on-premises</w:t>
      </w:r>
      <w:r>
        <w:rPr>
          <w:lang w:eastAsia="en-AU"/>
        </w:rPr>
        <w:t xml:space="preserve"> HPC and interoperability with the broader cloud ecosystem, </w:t>
      </w:r>
      <w:r w:rsidR="00803532">
        <w:rPr>
          <w:lang w:eastAsia="en-AU"/>
        </w:rPr>
        <w:t xml:space="preserve">for example, </w:t>
      </w:r>
      <w:r>
        <w:rPr>
          <w:lang w:eastAsia="en-AU"/>
        </w:rPr>
        <w:t>AI-ready cloud compute and tensor processing units.</w:t>
      </w:r>
    </w:p>
    <w:p w14:paraId="5D0DB884" w14:textId="77777777" w:rsidR="00AC41E9" w:rsidRDefault="00AC41E9" w:rsidP="009F2939">
      <w:pPr>
        <w:pStyle w:val="ListParagraph"/>
        <w:numPr>
          <w:ilvl w:val="0"/>
          <w:numId w:val="12"/>
        </w:numPr>
        <w:spacing w:after="0"/>
        <w:ind w:left="709"/>
        <w:jc w:val="both"/>
        <w:rPr>
          <w:lang w:eastAsia="en-AU"/>
        </w:rPr>
      </w:pPr>
      <w:r>
        <w:rPr>
          <w:lang w:eastAsia="en-AU"/>
        </w:rPr>
        <w:t>f</w:t>
      </w:r>
      <w:r w:rsidRPr="1483B3BC">
        <w:rPr>
          <w:lang w:eastAsia="en-AU"/>
        </w:rPr>
        <w:t>lexible access schemes that enable a variety of users, including periodic and early users, to access HPC and other computing capabilities</w:t>
      </w:r>
      <w:r>
        <w:rPr>
          <w:lang w:eastAsia="en-AU"/>
        </w:rPr>
        <w:t>.</w:t>
      </w:r>
    </w:p>
    <w:p w14:paraId="726C9969" w14:textId="77777777" w:rsidR="00AC41E9" w:rsidRDefault="00AC41E9" w:rsidP="009F2939">
      <w:pPr>
        <w:pStyle w:val="ListParagraph"/>
        <w:numPr>
          <w:ilvl w:val="0"/>
          <w:numId w:val="12"/>
        </w:numPr>
        <w:spacing w:after="0"/>
        <w:ind w:left="709"/>
        <w:jc w:val="both"/>
        <w:rPr>
          <w:lang w:eastAsia="en-AU"/>
        </w:rPr>
      </w:pPr>
      <w:r>
        <w:rPr>
          <w:lang w:eastAsia="en-AU"/>
        </w:rPr>
        <w:t>c</w:t>
      </w:r>
      <w:r w:rsidRPr="1483B3BC">
        <w:rPr>
          <w:lang w:eastAsia="en-AU"/>
        </w:rPr>
        <w:t>o-location of data and computing, where necessary</w:t>
      </w:r>
      <w:r>
        <w:rPr>
          <w:lang w:eastAsia="en-AU"/>
        </w:rPr>
        <w:t>.</w:t>
      </w:r>
      <w:r w:rsidRPr="1483B3BC">
        <w:rPr>
          <w:lang w:eastAsia="en-AU"/>
        </w:rPr>
        <w:t xml:space="preserve"> </w:t>
      </w:r>
    </w:p>
    <w:p w14:paraId="4B463BD8" w14:textId="0315A295" w:rsidR="00AC41E9" w:rsidRDefault="00AC41E9" w:rsidP="009F2939">
      <w:pPr>
        <w:pStyle w:val="ListParagraph"/>
        <w:numPr>
          <w:ilvl w:val="0"/>
          <w:numId w:val="12"/>
        </w:numPr>
        <w:spacing w:after="0"/>
        <w:ind w:left="709"/>
        <w:jc w:val="both"/>
        <w:rPr>
          <w:lang w:eastAsia="en-AU"/>
        </w:rPr>
      </w:pPr>
      <w:r>
        <w:rPr>
          <w:lang w:eastAsia="en-AU"/>
        </w:rPr>
        <w:t>f</w:t>
      </w:r>
      <w:r w:rsidRPr="1483B3BC">
        <w:rPr>
          <w:lang w:eastAsia="en-AU"/>
        </w:rPr>
        <w:t>ederated data and access platforms, where multiple databases can be accessed as one</w:t>
      </w:r>
      <w:r>
        <w:rPr>
          <w:lang w:eastAsia="en-AU"/>
        </w:rPr>
        <w:t>, whil</w:t>
      </w:r>
      <w:r w:rsidR="00F40E65">
        <w:rPr>
          <w:lang w:eastAsia="en-AU"/>
        </w:rPr>
        <w:t xml:space="preserve">e </w:t>
      </w:r>
      <w:r>
        <w:rPr>
          <w:lang w:eastAsia="en-AU"/>
        </w:rPr>
        <w:t xml:space="preserve">offering secure research environments for sensitive data. </w:t>
      </w:r>
    </w:p>
    <w:p w14:paraId="60729A1E" w14:textId="77777777" w:rsidR="00AC41E9" w:rsidRDefault="00AC41E9" w:rsidP="009F2939">
      <w:pPr>
        <w:pStyle w:val="ListParagraph"/>
        <w:numPr>
          <w:ilvl w:val="0"/>
          <w:numId w:val="12"/>
        </w:numPr>
        <w:spacing w:after="0"/>
        <w:ind w:left="709"/>
        <w:jc w:val="both"/>
        <w:rPr>
          <w:lang w:eastAsia="en-AU"/>
        </w:rPr>
      </w:pPr>
      <w:r>
        <w:rPr>
          <w:lang w:eastAsia="en-GB"/>
        </w:rPr>
        <w:t>c</w:t>
      </w:r>
      <w:r w:rsidRPr="009A2A22">
        <w:rPr>
          <w:lang w:eastAsia="en-GB"/>
        </w:rPr>
        <w:t>onsistent and national approach to services, tools, workflows, and governance</w:t>
      </w:r>
      <w:r>
        <w:rPr>
          <w:lang w:eastAsia="en-GB"/>
        </w:rPr>
        <w:t>.</w:t>
      </w:r>
    </w:p>
    <w:p w14:paraId="278F6A22" w14:textId="3C38DF65" w:rsidR="00AC41E9" w:rsidRDefault="00AC41E9" w:rsidP="009F2939">
      <w:pPr>
        <w:pStyle w:val="ListParagraph"/>
        <w:numPr>
          <w:ilvl w:val="0"/>
          <w:numId w:val="12"/>
        </w:numPr>
        <w:spacing w:after="0" w:line="256" w:lineRule="auto"/>
        <w:ind w:left="709"/>
        <w:jc w:val="both"/>
        <w:rPr>
          <w:lang w:eastAsia="en-AU"/>
        </w:rPr>
      </w:pPr>
      <w:r>
        <w:rPr>
          <w:lang w:eastAsia="en-GB"/>
        </w:rPr>
        <w:t>integration between major data producers and data processing and storage capabilities that allow automation.</w:t>
      </w:r>
    </w:p>
    <w:p w14:paraId="43E77025" w14:textId="79ADAA32" w:rsidR="00AC41E9" w:rsidRPr="001E2D16" w:rsidRDefault="00AC41E9" w:rsidP="009F2939">
      <w:pPr>
        <w:numPr>
          <w:ilvl w:val="0"/>
          <w:numId w:val="12"/>
        </w:numPr>
        <w:spacing w:after="0" w:line="256" w:lineRule="auto"/>
        <w:ind w:left="709"/>
        <w:contextualSpacing/>
        <w:jc w:val="both"/>
        <w:rPr>
          <w:rFonts w:ascii="Calibri" w:eastAsia="Calibri" w:hAnsi="Calibri" w:cs="Arial"/>
          <w:lang w:eastAsia="en-AU"/>
        </w:rPr>
      </w:pPr>
      <w:r>
        <w:rPr>
          <w:rFonts w:ascii="Calibri" w:eastAsia="Calibri" w:hAnsi="Calibri" w:cs="Arial"/>
          <w:lang w:eastAsia="en-GB"/>
        </w:rPr>
        <w:t>s</w:t>
      </w:r>
      <w:r w:rsidRPr="1483B3BC">
        <w:rPr>
          <w:rFonts w:ascii="Calibri" w:eastAsia="Calibri" w:hAnsi="Calibri" w:cs="Arial"/>
          <w:lang w:eastAsia="en-GB"/>
        </w:rPr>
        <w:t xml:space="preserve">pecialised and fit-for-purpose computing solutions that </w:t>
      </w:r>
      <w:r w:rsidR="004F3CD7">
        <w:rPr>
          <w:rFonts w:ascii="Calibri" w:eastAsia="Calibri" w:hAnsi="Calibri" w:cs="Arial"/>
          <w:lang w:eastAsia="en-GB"/>
        </w:rPr>
        <w:t>use</w:t>
      </w:r>
      <w:r w:rsidRPr="1483B3BC">
        <w:rPr>
          <w:rFonts w:ascii="Calibri" w:eastAsia="Calibri" w:hAnsi="Calibri" w:cs="Arial"/>
          <w:lang w:eastAsia="en-GB"/>
        </w:rPr>
        <w:t xml:space="preserve"> national-scale </w:t>
      </w:r>
      <w:r>
        <w:rPr>
          <w:rFonts w:ascii="Calibri" w:eastAsia="Calibri" w:hAnsi="Calibri" w:cs="Arial"/>
          <w:lang w:eastAsia="en-GB"/>
        </w:rPr>
        <w:t>capabilities.</w:t>
      </w:r>
    </w:p>
    <w:p w14:paraId="20C61475" w14:textId="77777777" w:rsidR="00AC41E9" w:rsidRDefault="00AC41E9" w:rsidP="009F2939">
      <w:pPr>
        <w:pStyle w:val="ListParagraph"/>
        <w:numPr>
          <w:ilvl w:val="0"/>
          <w:numId w:val="12"/>
        </w:numPr>
        <w:spacing w:after="0"/>
        <w:ind w:left="709" w:hanging="357"/>
        <w:contextualSpacing w:val="0"/>
        <w:jc w:val="both"/>
        <w:rPr>
          <w:lang w:eastAsia="en-AU"/>
        </w:rPr>
      </w:pPr>
      <w:r>
        <w:rPr>
          <w:lang w:eastAsia="en-AU"/>
        </w:rPr>
        <w:t>a</w:t>
      </w:r>
      <w:r w:rsidRPr="1483B3BC">
        <w:rPr>
          <w:lang w:eastAsia="en-AU"/>
        </w:rPr>
        <w:t xml:space="preserve"> more connected governance framework for national-level (Tier-1) HPC and data to support efficient shared planning of upgrade and replacement needs</w:t>
      </w:r>
      <w:r>
        <w:rPr>
          <w:lang w:eastAsia="en-AU"/>
        </w:rPr>
        <w:t>.</w:t>
      </w:r>
    </w:p>
    <w:p w14:paraId="6A0B9E40" w14:textId="77777777" w:rsidR="00AC41E9" w:rsidRPr="001014FF" w:rsidRDefault="00AC41E9" w:rsidP="009F2939">
      <w:pPr>
        <w:pStyle w:val="ListParagraph"/>
        <w:numPr>
          <w:ilvl w:val="0"/>
          <w:numId w:val="12"/>
        </w:numPr>
        <w:ind w:left="709" w:hanging="357"/>
        <w:contextualSpacing w:val="0"/>
        <w:jc w:val="both"/>
        <w:rPr>
          <w:lang w:eastAsia="en-AU"/>
        </w:rPr>
      </w:pPr>
      <w:r>
        <w:rPr>
          <w:lang w:eastAsia="en-AU"/>
        </w:rPr>
        <w:t>t</w:t>
      </w:r>
      <w:r w:rsidRPr="1483B3BC">
        <w:rPr>
          <w:lang w:eastAsia="en-AU"/>
        </w:rPr>
        <w:t>rust and identity services that enable seamless and consistent access across the system, supporting movement between levels of computing and infrastructure, and preventing inefficiencies in resource utilisation and redundancies with data and coding.</w:t>
      </w:r>
    </w:p>
    <w:p w14:paraId="5AC2DD9B" w14:textId="6F9BC8CD" w:rsidR="00AC41E9" w:rsidRPr="009B2BC6" w:rsidRDefault="00AC41E9" w:rsidP="009F2939">
      <w:pPr>
        <w:jc w:val="both"/>
      </w:pPr>
      <w:r w:rsidRPr="009B2BC6">
        <w:lastRenderedPageBreak/>
        <w:t xml:space="preserve">The technical challenges associated with </w:t>
      </w:r>
      <w:r w:rsidR="00767CDC">
        <w:t xml:space="preserve">the </w:t>
      </w:r>
      <w:r w:rsidRPr="009B2BC6">
        <w:t>integration of such a wide array of resources are considerable</w:t>
      </w:r>
      <w:r>
        <w:t xml:space="preserve"> </w:t>
      </w:r>
      <w:r w:rsidR="00767CDC">
        <w:t xml:space="preserve">and </w:t>
      </w:r>
      <w:r>
        <w:t>must also account for legal, privacy and cultural considerations.</w:t>
      </w:r>
    </w:p>
    <w:p w14:paraId="00BC73C8" w14:textId="38E9FCB0" w:rsidR="00AC41E9" w:rsidRPr="009B2BC6" w:rsidRDefault="00AC41E9" w:rsidP="009F2939">
      <w:pPr>
        <w:jc w:val="both"/>
      </w:pPr>
      <w:r w:rsidRPr="009B2BC6">
        <w:t>A staged approach will be necessary, building upon existing NDRI efforts to develop locally seamless user experiences that can then be elevated nationally. These local efforts must be well connected to ensure compatibility and better integration in the future.</w:t>
      </w:r>
      <w:r w:rsidRPr="00023747">
        <w:rPr>
          <w:rStyle w:val="Strong"/>
          <w:i/>
          <w:iCs/>
        </w:rPr>
        <w:t xml:space="preserve"> </w:t>
      </w:r>
      <w:r w:rsidRPr="00E17231">
        <w:rPr>
          <w:rStyle w:val="ui-provider"/>
        </w:rPr>
        <w:t>It is necessary to coordinat</w:t>
      </w:r>
      <w:r w:rsidR="002C0B2F">
        <w:rPr>
          <w:rStyle w:val="ui-provider"/>
        </w:rPr>
        <w:t xml:space="preserve">e </w:t>
      </w:r>
      <w:r w:rsidRPr="00E17231">
        <w:rPr>
          <w:rStyle w:val="ui-provider"/>
        </w:rPr>
        <w:t>with other stakeholders in the research ecosystem</w:t>
      </w:r>
      <w:r w:rsidR="00A27C1A">
        <w:rPr>
          <w:rStyle w:val="ui-provider"/>
        </w:rPr>
        <w:t xml:space="preserve">, including </w:t>
      </w:r>
      <w:r w:rsidRPr="00E17231">
        <w:rPr>
          <w:rStyle w:val="ui-provider"/>
        </w:rPr>
        <w:t>international partners</w:t>
      </w:r>
      <w:r>
        <w:rPr>
          <w:rStyle w:val="ui-provider"/>
        </w:rPr>
        <w:t>,</w:t>
      </w:r>
      <w:r w:rsidRPr="00E17231">
        <w:rPr>
          <w:rStyle w:val="ui-provider"/>
        </w:rPr>
        <w:t xml:space="preserve"> </w:t>
      </w:r>
      <w:r w:rsidR="00462C49" w:rsidRPr="00E17231">
        <w:rPr>
          <w:rStyle w:val="ui-provider"/>
        </w:rPr>
        <w:t>particularly</w:t>
      </w:r>
      <w:r w:rsidRPr="00E17231">
        <w:rPr>
          <w:rStyle w:val="ui-provider"/>
        </w:rPr>
        <w:t xml:space="preserve"> </w:t>
      </w:r>
      <w:r>
        <w:rPr>
          <w:rStyle w:val="ui-provider"/>
        </w:rPr>
        <w:t xml:space="preserve">those </w:t>
      </w:r>
      <w:r w:rsidRPr="00E17231">
        <w:rPr>
          <w:rStyle w:val="ui-provider"/>
        </w:rPr>
        <w:t>who have developed their own digital research infrastructure capabilities</w:t>
      </w:r>
      <w:r w:rsidRPr="00023747">
        <w:t>.</w:t>
      </w:r>
      <w:r w:rsidRPr="009B2BC6">
        <w:t xml:space="preserve"> </w:t>
      </w:r>
      <w:r w:rsidR="004A12A8">
        <w:t>This also highlight</w:t>
      </w:r>
      <w:r w:rsidR="00874410">
        <w:t>s</w:t>
      </w:r>
      <w:r w:rsidRPr="009B2BC6">
        <w:t xml:space="preserve"> the need </w:t>
      </w:r>
      <w:r w:rsidR="00C83305">
        <w:t>to review and consider</w:t>
      </w:r>
      <w:r w:rsidRPr="009B2BC6">
        <w:t xml:space="preserve"> better connected NDRI governance frameworks</w:t>
      </w:r>
      <w:r w:rsidR="004A12A8">
        <w:t xml:space="preserve"> to improve the integration of </w:t>
      </w:r>
      <w:r w:rsidR="0043180A">
        <w:t>Australia’s NDRI ecosystem</w:t>
      </w:r>
      <w:r w:rsidRPr="009B2BC6">
        <w:t>.</w:t>
      </w:r>
    </w:p>
    <w:p w14:paraId="594A01DC" w14:textId="1C981AE4" w:rsidR="002D0805" w:rsidRDefault="00AC41E9" w:rsidP="009F2939">
      <w:pPr>
        <w:jc w:val="both"/>
      </w:pPr>
      <w:r w:rsidRPr="009B2BC6">
        <w:t>Systematic trust and identity services and access management frameworks</w:t>
      </w:r>
      <w:r w:rsidRPr="009B2BC6" w:rsidDel="0026274C">
        <w:t xml:space="preserve"> </w:t>
      </w:r>
      <w:r w:rsidRPr="009B2BC6">
        <w:t>will be fundamental to delivering secure access to high value digital resources. The</w:t>
      </w:r>
      <w:r w:rsidR="002647D2">
        <w:t>se</w:t>
      </w:r>
      <w:r w:rsidRPr="009B2BC6">
        <w:t xml:space="preserve"> will </w:t>
      </w:r>
      <w:r w:rsidR="0010192A">
        <w:t>help</w:t>
      </w:r>
      <w:r w:rsidRPr="009B2BC6">
        <w:t xml:space="preserve"> </w:t>
      </w:r>
      <w:r w:rsidR="00FB055F">
        <w:t>in</w:t>
      </w:r>
      <w:r w:rsidRPr="009B2BC6">
        <w:t xml:space="preserve"> standardis</w:t>
      </w:r>
      <w:r w:rsidR="00FB055F">
        <w:t>ing</w:t>
      </w:r>
      <w:r w:rsidRPr="009B2BC6">
        <w:t xml:space="preserve"> </w:t>
      </w:r>
      <w:r w:rsidR="00EA0CBA">
        <w:t>and simplify</w:t>
      </w:r>
      <w:r w:rsidR="00FB055F">
        <w:t>ing</w:t>
      </w:r>
      <w:r w:rsidR="00EA0CBA">
        <w:t xml:space="preserve"> </w:t>
      </w:r>
      <w:r w:rsidRPr="009B2BC6">
        <w:t>access to national and institutional compute and storage resources</w:t>
      </w:r>
      <w:r w:rsidR="00FB055F">
        <w:t xml:space="preserve">, while also </w:t>
      </w:r>
      <w:r w:rsidRPr="009B2BC6">
        <w:t>simplify</w:t>
      </w:r>
      <w:r w:rsidR="00FB055F">
        <w:t>ing</w:t>
      </w:r>
      <w:r w:rsidRPr="009B2BC6">
        <w:t xml:space="preserve"> transition between tiers. The</w:t>
      </w:r>
      <w:r w:rsidR="00DB3DDE">
        <w:t xml:space="preserve">se frameworks </w:t>
      </w:r>
      <w:r w:rsidRPr="009B2BC6">
        <w:t>will also promote the secure connection of Australian datasets with related international datasets.</w:t>
      </w:r>
    </w:p>
    <w:p w14:paraId="72C37484" w14:textId="4C861B4A" w:rsidR="007D2AAF" w:rsidRPr="000C4D20" w:rsidRDefault="007D2AAF" w:rsidP="009F2939">
      <w:pPr>
        <w:pStyle w:val="Heading4"/>
        <w:spacing w:after="120"/>
        <w:jc w:val="both"/>
      </w:pPr>
      <w:bookmarkStart w:id="35" w:name="_Toc167370246"/>
      <w:bookmarkStart w:id="36" w:name="_Toc171073704"/>
      <w:bookmarkEnd w:id="21"/>
      <w:r w:rsidRPr="000C4D20">
        <w:t>5. Cybersecure, particularly for national</w:t>
      </w:r>
      <w:r w:rsidR="00220267">
        <w:t>-scale</w:t>
      </w:r>
      <w:r w:rsidRPr="000C4D20">
        <w:t xml:space="preserve"> data and computing</w:t>
      </w:r>
      <w:bookmarkStart w:id="37" w:name="_Hlk148964448"/>
      <w:bookmarkEnd w:id="35"/>
      <w:bookmarkEnd w:id="36"/>
    </w:p>
    <w:p w14:paraId="2DFAB756" w14:textId="1605E190" w:rsidR="00463F18" w:rsidRDefault="00463F18" w:rsidP="009F2939">
      <w:pPr>
        <w:jc w:val="both"/>
      </w:pPr>
      <w:r>
        <w:rPr>
          <w:noProof/>
        </w:rPr>
        <w:drawing>
          <wp:inline distT="0" distB="0" distL="0" distR="0" wp14:anchorId="7AAB0C34" wp14:editId="2F7DF6CD">
            <wp:extent cx="5486400" cy="3200400"/>
            <wp:effectExtent l="38100" t="19050" r="95250" b="38100"/>
            <wp:docPr id="615773237" name="Diagram 2" descr="Opportunity, Challenge, Approach Diagram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20F1272D" w14:textId="0C945340" w:rsidR="00D034CC" w:rsidRPr="009B2BC6" w:rsidRDefault="00D034CC"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pPr>
      <w:r>
        <w:rPr>
          <w:b/>
          <w:bCs/>
          <w:lang w:eastAsia="en-AU"/>
        </w:rPr>
        <w:t>Opportunity</w:t>
      </w:r>
      <w:r w:rsidRPr="009B2BC6">
        <w:rPr>
          <w:lang w:eastAsia="en-AU"/>
        </w:rPr>
        <w:t xml:space="preserve"> – </w:t>
      </w:r>
      <w:r w:rsidR="00AD2134" w:rsidRPr="00AD2134">
        <w:t xml:space="preserve">Enforcing the cybersecurity of Australia's NDRI capabilities enables researchers to conduct highly sensitive research in a safe and secure </w:t>
      </w:r>
      <w:r w:rsidR="008D449C">
        <w:t>way</w:t>
      </w:r>
      <w:r w:rsidR="00AD2134" w:rsidRPr="00AD2134">
        <w:t xml:space="preserve"> while also protecting valuable digital resources.</w:t>
      </w:r>
    </w:p>
    <w:p w14:paraId="1F7485D1" w14:textId="3CCAF4DE" w:rsidR="006A4894" w:rsidRDefault="00633DFD" w:rsidP="009F2939">
      <w:pPr>
        <w:jc w:val="both"/>
      </w:pPr>
      <w:r>
        <w:t xml:space="preserve">Providing secure arrangements for researchers to </w:t>
      </w:r>
      <w:r w:rsidR="00047CB7">
        <w:t xml:space="preserve">generate, </w:t>
      </w:r>
      <w:r>
        <w:t xml:space="preserve">access and analyse data will always be an essential </w:t>
      </w:r>
      <w:r w:rsidR="001A78FF">
        <w:t>element</w:t>
      </w:r>
      <w:r>
        <w:t xml:space="preserve"> of Australia’s NDRI. </w:t>
      </w:r>
      <w:r w:rsidR="00047CB7">
        <w:t>These</w:t>
      </w:r>
      <w:r>
        <w:t xml:space="preserve"> data</w:t>
      </w:r>
      <w:r w:rsidR="00047CB7">
        <w:t>sets</w:t>
      </w:r>
      <w:r>
        <w:t xml:space="preserve"> </w:t>
      </w:r>
      <w:r w:rsidR="0080591C">
        <w:t xml:space="preserve">(for example, sensitive and nationally valuable datasets) </w:t>
      </w:r>
      <w:r>
        <w:t xml:space="preserve">require </w:t>
      </w:r>
      <w:r w:rsidR="00A2303D">
        <w:t xml:space="preserve">ongoing and </w:t>
      </w:r>
      <w:r>
        <w:t>enhanced protection</w:t>
      </w:r>
      <w:r w:rsidR="00A63CD9">
        <w:t xml:space="preserve"> against </w:t>
      </w:r>
      <w:r w:rsidR="008047A8">
        <w:t>ever-increasing cyber threats</w:t>
      </w:r>
      <w:r w:rsidR="006A4894">
        <w:t xml:space="preserve">. </w:t>
      </w:r>
      <w:r>
        <w:t xml:space="preserve">By providing </w:t>
      </w:r>
      <w:r w:rsidR="006A4894">
        <w:t>cyber</w:t>
      </w:r>
      <w:r>
        <w:t xml:space="preserve">secure </w:t>
      </w:r>
      <w:r w:rsidR="006A4894">
        <w:t>NDRI, researchers</w:t>
      </w:r>
      <w:r w:rsidR="00B62421">
        <w:t xml:space="preserve"> </w:t>
      </w:r>
      <w:r w:rsidR="008929DE">
        <w:t>can u</w:t>
      </w:r>
      <w:r w:rsidR="004C02D9">
        <w:t>se</w:t>
      </w:r>
      <w:r w:rsidR="008929DE">
        <w:t xml:space="preserve"> this research infrastructure with </w:t>
      </w:r>
      <w:r w:rsidR="00B62421">
        <w:t>confidence</w:t>
      </w:r>
      <w:r w:rsidR="008929DE">
        <w:t xml:space="preserve"> whil</w:t>
      </w:r>
      <w:r w:rsidR="00F40E65">
        <w:t xml:space="preserve">e </w:t>
      </w:r>
      <w:r w:rsidR="00904382">
        <w:t xml:space="preserve">establishing and maintaining trust </w:t>
      </w:r>
      <w:r w:rsidR="00845FF1">
        <w:t>with the broader Australian community that they serve.</w:t>
      </w:r>
    </w:p>
    <w:p w14:paraId="60754F92" w14:textId="77777777" w:rsidR="00AA0D18" w:rsidRDefault="00AA0D18" w:rsidP="009F2939">
      <w:pPr>
        <w:jc w:val="both"/>
      </w:pPr>
    </w:p>
    <w:p w14:paraId="30C2FCEA" w14:textId="77777777" w:rsidR="00272A8F" w:rsidRDefault="00272A8F" w:rsidP="009F2939">
      <w:pPr>
        <w:spacing w:after="0"/>
        <w:jc w:val="both"/>
        <w:rPr>
          <w:b/>
          <w:bCs/>
          <w:i/>
          <w:iCs/>
        </w:rPr>
      </w:pPr>
      <w:r w:rsidRPr="00262ED1">
        <w:rPr>
          <w:b/>
          <w:bCs/>
          <w:i/>
          <w:iCs/>
        </w:rPr>
        <w:lastRenderedPageBreak/>
        <w:t>An NCRIS Case Study</w:t>
      </w:r>
    </w:p>
    <w:p w14:paraId="2A3EAD93" w14:textId="21E4F9E1" w:rsidR="00D034CC" w:rsidRDefault="00B37EF1" w:rsidP="009F2939">
      <w:pPr>
        <w:jc w:val="both"/>
        <w:rPr>
          <w:lang w:eastAsia="en-AU"/>
        </w:rPr>
      </w:pPr>
      <w:r>
        <w:rPr>
          <w:lang w:eastAsia="en-AU"/>
        </w:rPr>
        <w:t>The Australian Access Federation</w:t>
      </w:r>
      <w:r w:rsidR="005236E0">
        <w:rPr>
          <w:lang w:eastAsia="en-AU"/>
        </w:rPr>
        <w:t xml:space="preserve"> (AAF) </w:t>
      </w:r>
      <w:r w:rsidR="004307B0">
        <w:rPr>
          <w:lang w:eastAsia="en-AU"/>
        </w:rPr>
        <w:t xml:space="preserve">has partnered </w:t>
      </w:r>
      <w:r w:rsidR="00C9581E">
        <w:rPr>
          <w:lang w:eastAsia="en-AU"/>
        </w:rPr>
        <w:t xml:space="preserve">with the Australian BioCommons </w:t>
      </w:r>
      <w:r w:rsidR="00DF432D">
        <w:rPr>
          <w:lang w:eastAsia="en-AU"/>
        </w:rPr>
        <w:t xml:space="preserve">to implement a pilot federated identify and access management </w:t>
      </w:r>
      <w:r w:rsidR="001E1049">
        <w:rPr>
          <w:lang w:eastAsia="en-AU"/>
        </w:rPr>
        <w:t xml:space="preserve">framework </w:t>
      </w:r>
      <w:r w:rsidR="00DF432D">
        <w:rPr>
          <w:lang w:eastAsia="en-AU"/>
        </w:rPr>
        <w:t>to simplify the research process by streamlining access for life science researchers</w:t>
      </w:r>
      <w:r w:rsidR="009E03B7">
        <w:rPr>
          <w:rStyle w:val="FootnoteReference"/>
          <w:lang w:eastAsia="en-AU"/>
        </w:rPr>
        <w:footnoteReference w:id="35"/>
      </w:r>
      <w:r w:rsidR="00DF432D">
        <w:rPr>
          <w:lang w:eastAsia="en-AU"/>
        </w:rPr>
        <w:t>.</w:t>
      </w:r>
      <w:r w:rsidR="00DF3980">
        <w:rPr>
          <w:lang w:eastAsia="en-AU"/>
        </w:rPr>
        <w:t xml:space="preserve"> </w:t>
      </w:r>
      <w:r w:rsidR="00DF3980">
        <w:rPr>
          <w:rStyle w:val="ui-provider"/>
        </w:rPr>
        <w:t>The framework provides federated identity and collaborative group management tools to the Australian BioCommons, allowing them to manage access rights, authentication, and security concerns. The framework minimises the amount of time necessary to access research data</w:t>
      </w:r>
      <w:r w:rsidR="00E80E86">
        <w:rPr>
          <w:rStyle w:val="ui-provider"/>
        </w:rPr>
        <w:t xml:space="preserve"> and</w:t>
      </w:r>
      <w:r w:rsidR="00DF3980">
        <w:rPr>
          <w:rStyle w:val="ui-provider"/>
        </w:rPr>
        <w:t xml:space="preserve"> information.</w:t>
      </w:r>
    </w:p>
    <w:p w14:paraId="20A40409" w14:textId="2C1E4A4C" w:rsidR="002D0805" w:rsidRPr="009B2BC6" w:rsidRDefault="002D0805"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sidRPr="009B2BC6">
        <w:rPr>
          <w:b/>
          <w:bCs/>
          <w:lang w:eastAsia="en-AU"/>
        </w:rPr>
        <w:t>Challenge</w:t>
      </w:r>
      <w:r w:rsidRPr="009B2BC6">
        <w:rPr>
          <w:lang w:eastAsia="en-AU"/>
        </w:rPr>
        <w:t xml:space="preserve"> – </w:t>
      </w:r>
      <w:r w:rsidR="00EF54C0" w:rsidRPr="00EF54C0">
        <w:rPr>
          <w:lang w:eastAsia="en-AU"/>
        </w:rPr>
        <w:t>Cybersecurity threats are becoming increasingly sophisticated while the sensitivity of research data is increasing.</w:t>
      </w:r>
    </w:p>
    <w:p w14:paraId="4F3B8338" w14:textId="3E384D9D" w:rsidR="002D0805" w:rsidRPr="009B2BC6" w:rsidRDefault="002D0805" w:rsidP="009F2939">
      <w:pPr>
        <w:jc w:val="both"/>
      </w:pPr>
      <w:r w:rsidRPr="005F2F29">
        <w:t>In recent</w:t>
      </w:r>
      <w:r w:rsidRPr="009B2BC6">
        <w:t xml:space="preserve"> years</w:t>
      </w:r>
      <w:r>
        <w:t>, increasingly sophisticated cyber-attacks</w:t>
      </w:r>
      <w:r w:rsidRPr="009B2BC6">
        <w:t xml:space="preserve"> have </w:t>
      </w:r>
      <w:r>
        <w:t>targeted</w:t>
      </w:r>
      <w:r w:rsidRPr="009B2BC6">
        <w:t xml:space="preserve"> valuable digital resources and sensitive data. The far-reaching consequences of </w:t>
      </w:r>
      <w:r>
        <w:t xml:space="preserve">these </w:t>
      </w:r>
      <w:r w:rsidRPr="009B2BC6">
        <w:t xml:space="preserve">threats impact </w:t>
      </w:r>
      <w:r w:rsidR="0034575A">
        <w:t xml:space="preserve">on </w:t>
      </w:r>
      <w:r w:rsidRPr="009B2BC6">
        <w:t xml:space="preserve">personal privacy, innovation, national </w:t>
      </w:r>
      <w:r w:rsidR="00302009" w:rsidRPr="009B2BC6">
        <w:t>security,</w:t>
      </w:r>
      <w:r w:rsidRPr="009B2BC6">
        <w:t xml:space="preserve"> and sovereignty, </w:t>
      </w:r>
      <w:r>
        <w:t xml:space="preserve">and </w:t>
      </w:r>
      <w:r w:rsidRPr="009B2BC6">
        <w:t>are driving the need for more coordinated cross-sectoral responses.</w:t>
      </w:r>
    </w:p>
    <w:p w14:paraId="3925CCCB" w14:textId="0ADB6DF2" w:rsidR="002D0805" w:rsidRPr="009B2BC6" w:rsidRDefault="002D0805" w:rsidP="009F2939">
      <w:pPr>
        <w:jc w:val="both"/>
      </w:pPr>
      <w:r w:rsidRPr="009B2BC6">
        <w:t>As a central component to Australia’s research community, NDRI are a treasure trove of highly valuable resources</w:t>
      </w:r>
      <w:r>
        <w:t>. This is</w:t>
      </w:r>
      <w:r w:rsidRPr="009B2BC6">
        <w:t xml:space="preserve"> due to their immense potential for value creation and the increasing strategic importance and sensitive nature of research data handled. This </w:t>
      </w:r>
      <w:r w:rsidR="005D76D9">
        <w:t>S</w:t>
      </w:r>
      <w:r w:rsidRPr="009B2BC6">
        <w:t>trategy recognises that the higher security treatment of data may conflict with the principles of an open science agenda. In accounting for this potential conflict of principles, a selective treatment approach tailored towards specific datasets (</w:t>
      </w:r>
      <w:r w:rsidR="00737D3E">
        <w:t>for example,</w:t>
      </w:r>
      <w:r w:rsidRPr="009B2BC6">
        <w:t xml:space="preserve"> sensitive data) could be considered.</w:t>
      </w:r>
    </w:p>
    <w:p w14:paraId="7A2E4C3A" w14:textId="6A2BD80D" w:rsidR="002D0805" w:rsidRPr="009B2BC6" w:rsidRDefault="002D0805" w:rsidP="009F2939">
      <w:pPr>
        <w:jc w:val="both"/>
      </w:pPr>
      <w:r w:rsidRPr="009B2BC6">
        <w:t xml:space="preserve">Without a holistic approach to cybersecurity that builds resilience across Australia’s NDRI ecosystem, </w:t>
      </w:r>
      <w:r w:rsidR="00D119DE">
        <w:t>Australia’s</w:t>
      </w:r>
      <w:r w:rsidRPr="009B2BC6">
        <w:t xml:space="preserve"> digital infrastructure and </w:t>
      </w:r>
      <w:r w:rsidR="00D119DE">
        <w:t>its</w:t>
      </w:r>
      <w:r w:rsidRPr="009B2BC6">
        <w:t xml:space="preserve"> users will become increasingly vulnerable to such threats.</w:t>
      </w:r>
    </w:p>
    <w:p w14:paraId="5D2F4E05" w14:textId="4757650F" w:rsidR="002D0805" w:rsidRPr="009B2BC6" w:rsidRDefault="002D0805"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sidRPr="009B2BC6">
        <w:rPr>
          <w:b/>
          <w:bCs/>
          <w:lang w:eastAsia="en-AU"/>
        </w:rPr>
        <w:t>Approach</w:t>
      </w:r>
      <w:r w:rsidRPr="009B2BC6" w:rsidDel="0014557E">
        <w:rPr>
          <w:b/>
          <w:bCs/>
          <w:lang w:eastAsia="en-AU"/>
        </w:rPr>
        <w:t xml:space="preserve"> </w:t>
      </w:r>
      <w:r w:rsidRPr="009B2BC6">
        <w:rPr>
          <w:lang w:eastAsia="en-AU"/>
        </w:rPr>
        <w:t xml:space="preserve">- </w:t>
      </w:r>
      <w:r w:rsidR="00EF54C0" w:rsidRPr="00EF54C0">
        <w:rPr>
          <w:lang w:eastAsia="en-AU"/>
        </w:rPr>
        <w:t>NCRIS provides tools, frameworks and resources for assessment and mitigation of risk posed by cybersecurity threats – underpinned by a system-wide solution for trust and identity.</w:t>
      </w:r>
    </w:p>
    <w:p w14:paraId="7AD106E1" w14:textId="55D4E935" w:rsidR="002D0805" w:rsidRPr="009B2BC6" w:rsidRDefault="002D0805" w:rsidP="009F2939">
      <w:pPr>
        <w:jc w:val="both"/>
      </w:pPr>
      <w:r w:rsidRPr="009B2BC6">
        <w:t xml:space="preserve">As leaders in NRI and custodians of highly valuable digital resources, </w:t>
      </w:r>
      <w:r w:rsidR="00130C22">
        <w:t xml:space="preserve">existing and future </w:t>
      </w:r>
      <w:r w:rsidRPr="009B2BC6">
        <w:t xml:space="preserve">NCRIS facilities should prioritise the development of tools, frameworks and resources that enable the assessment and mitigation of risk posed by cybersecurity threats. Activities </w:t>
      </w:r>
      <w:r w:rsidR="0034575A">
        <w:t>should</w:t>
      </w:r>
      <w:r w:rsidRPr="009B2BC6">
        <w:t xml:space="preserve"> include:</w:t>
      </w:r>
    </w:p>
    <w:p w14:paraId="4001E99D" w14:textId="77777777" w:rsidR="002D0805" w:rsidRDefault="002D0805" w:rsidP="009F2939">
      <w:pPr>
        <w:pStyle w:val="ListParagraph"/>
        <w:numPr>
          <w:ilvl w:val="0"/>
          <w:numId w:val="16"/>
        </w:numPr>
        <w:spacing w:after="0"/>
        <w:jc w:val="both"/>
        <w:rPr>
          <w:lang w:eastAsia="en-AU"/>
        </w:rPr>
      </w:pPr>
      <w:r>
        <w:rPr>
          <w:lang w:eastAsia="en-AU"/>
        </w:rPr>
        <w:t>benchmarking and baselining NDRI cybersecurity posture.</w:t>
      </w:r>
    </w:p>
    <w:p w14:paraId="246BF9E3" w14:textId="77777777" w:rsidR="002D0805" w:rsidRDefault="002D0805" w:rsidP="009F2939">
      <w:pPr>
        <w:pStyle w:val="ListParagraph"/>
        <w:numPr>
          <w:ilvl w:val="0"/>
          <w:numId w:val="16"/>
        </w:numPr>
        <w:spacing w:after="0"/>
        <w:jc w:val="both"/>
        <w:rPr>
          <w:lang w:eastAsia="en-AU"/>
        </w:rPr>
      </w:pPr>
      <w:r>
        <w:rPr>
          <w:lang w:eastAsia="en-AU"/>
        </w:rPr>
        <w:t>post-quantum cryptography.</w:t>
      </w:r>
    </w:p>
    <w:p w14:paraId="5D5E48BD" w14:textId="77777777" w:rsidR="002D0805" w:rsidRDefault="002D0805" w:rsidP="009F2939">
      <w:pPr>
        <w:pStyle w:val="ListParagraph"/>
        <w:numPr>
          <w:ilvl w:val="0"/>
          <w:numId w:val="16"/>
        </w:numPr>
        <w:spacing w:after="0"/>
        <w:jc w:val="both"/>
        <w:rPr>
          <w:lang w:eastAsia="en-AU"/>
        </w:rPr>
      </w:pPr>
      <w:r>
        <w:rPr>
          <w:lang w:eastAsia="en-AU"/>
        </w:rPr>
        <w:t>designing frameworks to mitigate risk to resources, including alignment to institutional policies and procedures that set out responsibilities and reporting requirements.</w:t>
      </w:r>
    </w:p>
    <w:p w14:paraId="05195B3F" w14:textId="16022CBB" w:rsidR="002D0805" w:rsidRDefault="002D0805" w:rsidP="009F2939">
      <w:pPr>
        <w:pStyle w:val="ListParagraph"/>
        <w:numPr>
          <w:ilvl w:val="0"/>
          <w:numId w:val="16"/>
        </w:numPr>
        <w:spacing w:after="0"/>
        <w:jc w:val="both"/>
        <w:rPr>
          <w:lang w:eastAsia="en-AU"/>
        </w:rPr>
      </w:pPr>
      <w:r>
        <w:rPr>
          <w:lang w:eastAsia="en-AU"/>
        </w:rPr>
        <w:t>developing mechanisms to train staff</w:t>
      </w:r>
      <w:r w:rsidR="00354054">
        <w:rPr>
          <w:lang w:eastAsia="en-AU"/>
        </w:rPr>
        <w:t xml:space="preserve">, </w:t>
      </w:r>
      <w:r>
        <w:rPr>
          <w:lang w:eastAsia="en-AU"/>
        </w:rPr>
        <w:t>raise awareness and</w:t>
      </w:r>
      <w:r w:rsidR="00354054">
        <w:rPr>
          <w:lang w:eastAsia="en-AU"/>
        </w:rPr>
        <w:t xml:space="preserve"> promote</w:t>
      </w:r>
      <w:r>
        <w:rPr>
          <w:lang w:eastAsia="en-AU"/>
        </w:rPr>
        <w:t xml:space="preserve"> best practice among their diverse user </w:t>
      </w:r>
      <w:r w:rsidR="00032724">
        <w:rPr>
          <w:lang w:eastAsia="en-AU"/>
        </w:rPr>
        <w:t>bases</w:t>
      </w:r>
      <w:r>
        <w:rPr>
          <w:lang w:eastAsia="en-AU"/>
        </w:rPr>
        <w:t>.</w:t>
      </w:r>
    </w:p>
    <w:p w14:paraId="38CE3889" w14:textId="77777777" w:rsidR="002D0805" w:rsidRDefault="002D0805" w:rsidP="009F2939">
      <w:pPr>
        <w:pStyle w:val="ListParagraph"/>
        <w:numPr>
          <w:ilvl w:val="0"/>
          <w:numId w:val="16"/>
        </w:numPr>
        <w:spacing w:after="0"/>
        <w:jc w:val="both"/>
        <w:rPr>
          <w:lang w:eastAsia="en-AU"/>
        </w:rPr>
      </w:pPr>
      <w:r>
        <w:rPr>
          <w:lang w:eastAsia="en-AU"/>
        </w:rPr>
        <w:t>fostering a community of best practice across NCRIS that supports coordinated efforts, including digital preservation measures.</w:t>
      </w:r>
    </w:p>
    <w:p w14:paraId="5A5B9F88" w14:textId="77777777" w:rsidR="002D0805" w:rsidRDefault="002D0805" w:rsidP="009F2939">
      <w:pPr>
        <w:pStyle w:val="ListParagraph"/>
        <w:numPr>
          <w:ilvl w:val="0"/>
          <w:numId w:val="16"/>
        </w:numPr>
        <w:spacing w:after="120"/>
        <w:jc w:val="both"/>
        <w:rPr>
          <w:lang w:eastAsia="en-AU"/>
        </w:rPr>
      </w:pPr>
      <w:r>
        <w:rPr>
          <w:lang w:eastAsia="en-AU"/>
        </w:rPr>
        <w:t>implementing technologies that protect NDRI resources and their users, including (but not limited to) source code management, reproducible software builds and curated software libraries.</w:t>
      </w:r>
    </w:p>
    <w:p w14:paraId="0804145A" w14:textId="6CF46FBD" w:rsidR="002D0805" w:rsidRPr="009B2BC6" w:rsidRDefault="002D0805" w:rsidP="009F2939">
      <w:pPr>
        <w:jc w:val="both"/>
      </w:pPr>
      <w:r w:rsidRPr="009B2BC6">
        <w:lastRenderedPageBreak/>
        <w:t xml:space="preserve">These activities </w:t>
      </w:r>
      <w:r w:rsidR="00D34CCD">
        <w:t xml:space="preserve">should </w:t>
      </w:r>
      <w:r w:rsidRPr="009B2BC6">
        <w:t xml:space="preserve">be grounded in best practice approaches to combat threats. A better collective understanding of these threats will be essential to ensuring responses are proportionate and aligned. These should </w:t>
      </w:r>
      <w:r w:rsidR="001D0421">
        <w:t xml:space="preserve">also </w:t>
      </w:r>
      <w:r w:rsidRPr="009B2BC6">
        <w:t>align with broader national efforts, such as the Austral</w:t>
      </w:r>
      <w:r>
        <w:t>asian</w:t>
      </w:r>
      <w:r w:rsidRPr="009B2BC6">
        <w:t xml:space="preserve"> Higher Education Cyber Security Service</w:t>
      </w:r>
      <w:r>
        <w:rPr>
          <w:rStyle w:val="FootnoteReference"/>
        </w:rPr>
        <w:footnoteReference w:id="36"/>
      </w:r>
      <w:r w:rsidRPr="009B2BC6">
        <w:t>,</w:t>
      </w:r>
      <w:r>
        <w:t xml:space="preserve"> </w:t>
      </w:r>
      <w:r w:rsidRPr="00C0773E">
        <w:t>the 2023-2030 Australian Cyber Security Strategy</w:t>
      </w:r>
      <w:r w:rsidR="00C01DD1">
        <w:rPr>
          <w:rStyle w:val="FootnoteReference"/>
        </w:rPr>
        <w:footnoteReference w:id="37"/>
      </w:r>
      <w:r w:rsidRPr="00C0773E">
        <w:t>, Five Safes Framework</w:t>
      </w:r>
      <w:r>
        <w:rPr>
          <w:rStyle w:val="FootnoteReference"/>
        </w:rPr>
        <w:footnoteReference w:id="38"/>
      </w:r>
      <w:r w:rsidRPr="00C0773E">
        <w:t>,</w:t>
      </w:r>
      <w:r w:rsidRPr="00C0773E">
        <w:rPr>
          <w:lang w:eastAsia="en-AU"/>
        </w:rPr>
        <w:t xml:space="preserve"> </w:t>
      </w:r>
      <w:r w:rsidR="00C01DD1">
        <w:rPr>
          <w:lang w:eastAsia="en-AU"/>
        </w:rPr>
        <w:t>the Data Availability and Transparency Act 2022 (DATA)</w:t>
      </w:r>
      <w:r w:rsidR="00C01DD1">
        <w:rPr>
          <w:rStyle w:val="FootnoteReference"/>
          <w:lang w:eastAsia="en-AU"/>
        </w:rPr>
        <w:footnoteReference w:id="39"/>
      </w:r>
      <w:r w:rsidRPr="00C0773E">
        <w:t>, and government expectations, such as in the Guidelines to Counter Foreign Interference in</w:t>
      </w:r>
      <w:r w:rsidRPr="009B2BC6">
        <w:t xml:space="preserve"> the Australian University Sector</w:t>
      </w:r>
      <w:r>
        <w:rPr>
          <w:rStyle w:val="FootnoteReference"/>
        </w:rPr>
        <w:footnoteReference w:id="40"/>
      </w:r>
      <w:r w:rsidRPr="009B2BC6">
        <w:t xml:space="preserve">. Additionally, a whole of Australian Government approach towards establishing, </w:t>
      </w:r>
      <w:r w:rsidR="00A75951" w:rsidRPr="009B2BC6">
        <w:t>certifying,</w:t>
      </w:r>
      <w:r w:rsidRPr="009B2BC6">
        <w:t xml:space="preserve"> and maintaining an accredited cybersecurity network could serve to further protect Australia’s NDRI. </w:t>
      </w:r>
      <w:r>
        <w:t>For example,</w:t>
      </w:r>
      <w:r w:rsidRPr="009B2BC6">
        <w:t xml:space="preserve"> this could </w:t>
      </w:r>
      <w:r w:rsidR="001D0421">
        <w:t xml:space="preserve">involve </w:t>
      </w:r>
      <w:r w:rsidRPr="009B2BC6">
        <w:t xml:space="preserve">the adoption of advice </w:t>
      </w:r>
      <w:r w:rsidR="005A1FDB">
        <w:t>in</w:t>
      </w:r>
      <w:r w:rsidRPr="009B2BC6">
        <w:t xml:space="preserve"> the Information Security Manual</w:t>
      </w:r>
      <w:r>
        <w:rPr>
          <w:rStyle w:val="FootnoteReference"/>
        </w:rPr>
        <w:footnoteReference w:id="41"/>
      </w:r>
      <w:r>
        <w:t>,</w:t>
      </w:r>
      <w:r w:rsidRPr="009B2BC6">
        <w:t xml:space="preserve"> </w:t>
      </w:r>
      <w:r>
        <w:t>and leveraging the expertise of the Australia</w:t>
      </w:r>
      <w:r w:rsidR="005A1FDB">
        <w:t>n</w:t>
      </w:r>
      <w:r w:rsidRPr="009B2BC6">
        <w:t xml:space="preserve"> Cyber Security Centre within the Australian Signals Directorate.</w:t>
      </w:r>
    </w:p>
    <w:p w14:paraId="1F8D8269" w14:textId="3B9D88E0" w:rsidR="002D0805" w:rsidRPr="009B2BC6" w:rsidRDefault="002D0805" w:rsidP="009F2939">
      <w:pPr>
        <w:jc w:val="both"/>
      </w:pPr>
      <w:r w:rsidRPr="009B2BC6">
        <w:t xml:space="preserve">A critical step will be to augment current activities </w:t>
      </w:r>
      <w:r w:rsidR="005A1FDB">
        <w:t>by</w:t>
      </w:r>
      <w:r w:rsidRPr="009B2BC6">
        <w:t xml:space="preserve"> embed</w:t>
      </w:r>
      <w:r w:rsidR="005A1FDB">
        <w:t>ding</w:t>
      </w:r>
      <w:r w:rsidRPr="009B2BC6">
        <w:t xml:space="preserve"> trust and identity capabilities across the current NCRIS system. This work should evolve into an ongoing NDRI capability that ensures:</w:t>
      </w:r>
    </w:p>
    <w:p w14:paraId="12D0B516" w14:textId="77777777" w:rsidR="002D0805" w:rsidRDefault="002D0805" w:rsidP="009F2939">
      <w:pPr>
        <w:pStyle w:val="ListParagraph"/>
        <w:numPr>
          <w:ilvl w:val="0"/>
          <w:numId w:val="15"/>
        </w:numPr>
        <w:ind w:left="709" w:hanging="283"/>
        <w:jc w:val="both"/>
        <w:rPr>
          <w:lang w:eastAsia="en-AU"/>
        </w:rPr>
      </w:pPr>
      <w:r>
        <w:rPr>
          <w:lang w:eastAsia="en-AU"/>
        </w:rPr>
        <w:t>provision of an</w:t>
      </w:r>
      <w:r w:rsidRPr="00930790">
        <w:rPr>
          <w:lang w:eastAsia="en-AU"/>
        </w:rPr>
        <w:t xml:space="preserve"> NDRI-systemwide solution for trust and identity</w:t>
      </w:r>
      <w:r>
        <w:rPr>
          <w:lang w:eastAsia="en-AU"/>
        </w:rPr>
        <w:t>, which may consider a collaborative and domain-orientated approach.</w:t>
      </w:r>
    </w:p>
    <w:p w14:paraId="6BBFD6A5" w14:textId="77777777" w:rsidR="002D0805" w:rsidRPr="00F026E8" w:rsidRDefault="002D0805" w:rsidP="009F2939">
      <w:pPr>
        <w:pStyle w:val="ListParagraph"/>
        <w:numPr>
          <w:ilvl w:val="0"/>
          <w:numId w:val="15"/>
        </w:numPr>
        <w:ind w:left="709" w:hanging="283"/>
        <w:jc w:val="both"/>
        <w:rPr>
          <w:lang w:eastAsia="en-AU"/>
        </w:rPr>
      </w:pPr>
      <w:r>
        <w:rPr>
          <w:lang w:eastAsia="en-AU"/>
        </w:rPr>
        <w:t>a</w:t>
      </w:r>
      <w:r w:rsidRPr="00F026E8">
        <w:rPr>
          <w:lang w:eastAsia="en-AU"/>
        </w:rPr>
        <w:t>lign</w:t>
      </w:r>
      <w:r>
        <w:rPr>
          <w:lang w:eastAsia="en-AU"/>
        </w:rPr>
        <w:t>ment with</w:t>
      </w:r>
      <w:r w:rsidRPr="00F026E8">
        <w:rPr>
          <w:lang w:eastAsia="en-AU"/>
        </w:rPr>
        <w:t xml:space="preserve"> the national and international </w:t>
      </w:r>
      <w:r>
        <w:rPr>
          <w:lang w:eastAsia="en-AU"/>
        </w:rPr>
        <w:t xml:space="preserve">cybersecurity </w:t>
      </w:r>
      <w:r w:rsidRPr="00F026E8">
        <w:rPr>
          <w:lang w:eastAsia="en-AU"/>
        </w:rPr>
        <w:t>environment</w:t>
      </w:r>
      <w:r>
        <w:rPr>
          <w:lang w:eastAsia="en-AU"/>
        </w:rPr>
        <w:t>.</w:t>
      </w:r>
    </w:p>
    <w:p w14:paraId="399A66FC" w14:textId="77777777" w:rsidR="002D0805" w:rsidRPr="00C52E0E" w:rsidRDefault="002D0805" w:rsidP="009F2939">
      <w:pPr>
        <w:pStyle w:val="ListParagraph"/>
        <w:numPr>
          <w:ilvl w:val="0"/>
          <w:numId w:val="15"/>
        </w:numPr>
        <w:ind w:left="709" w:hanging="283"/>
        <w:jc w:val="both"/>
        <w:rPr>
          <w:lang w:eastAsia="en-AU"/>
        </w:rPr>
      </w:pPr>
      <w:r>
        <w:rPr>
          <w:lang w:eastAsia="en-AU"/>
        </w:rPr>
        <w:t>support for the development of t</w:t>
      </w:r>
      <w:r w:rsidRPr="00C52E0E">
        <w:rPr>
          <w:lang w:eastAsia="en-AU"/>
        </w:rPr>
        <w:t>rust and identity incubators that ensure trust and identity approaches mature along with NRI technologies</w:t>
      </w:r>
      <w:r>
        <w:rPr>
          <w:lang w:eastAsia="en-AU"/>
        </w:rPr>
        <w:t>.</w:t>
      </w:r>
    </w:p>
    <w:p w14:paraId="736DB2E0" w14:textId="77777777" w:rsidR="002D0805" w:rsidRDefault="002D0805" w:rsidP="009F2939">
      <w:pPr>
        <w:pStyle w:val="ListParagraph"/>
        <w:numPr>
          <w:ilvl w:val="0"/>
          <w:numId w:val="15"/>
        </w:numPr>
        <w:ind w:left="709" w:hanging="283"/>
        <w:jc w:val="both"/>
        <w:rPr>
          <w:lang w:eastAsia="en-AU"/>
        </w:rPr>
      </w:pPr>
      <w:r>
        <w:rPr>
          <w:lang w:eastAsia="en-AU"/>
        </w:rPr>
        <w:t>good privacy practices that are built-into the design of NCRIS resources</w:t>
      </w:r>
      <w:r w:rsidRPr="00DE33CD">
        <w:rPr>
          <w:lang w:eastAsia="en-AU"/>
        </w:rPr>
        <w:t>.</w:t>
      </w:r>
    </w:p>
    <w:p w14:paraId="527439B4" w14:textId="7E0E4A4B" w:rsidR="002D0805" w:rsidRDefault="002D0805" w:rsidP="009F2939">
      <w:pPr>
        <w:jc w:val="both"/>
      </w:pPr>
      <w:r w:rsidRPr="009B2BC6">
        <w:t xml:space="preserve">A holistic trust and identity capability will standardise and simplify access for the research community to deliver a more secure, </w:t>
      </w:r>
      <w:r w:rsidR="006353F8" w:rsidRPr="009B2BC6">
        <w:t>efficient,</w:t>
      </w:r>
      <w:r w:rsidRPr="009B2BC6">
        <w:t xml:space="preserve"> and usable research infrastructure. Trust and </w:t>
      </w:r>
      <w:r>
        <w:t>i</w:t>
      </w:r>
      <w:r w:rsidRPr="009B2BC6">
        <w:t xml:space="preserve">dentity services and frameworks will help strengthen security for access to sensitive and open data and support FAIR </w:t>
      </w:r>
      <w:r>
        <w:t xml:space="preserve">and CARE </w:t>
      </w:r>
      <w:r w:rsidRPr="009B2BC6">
        <w:t>data.</w:t>
      </w:r>
    </w:p>
    <w:p w14:paraId="4FD691D2" w14:textId="30A19E3D" w:rsidR="002D0805" w:rsidRPr="009B2BC6" w:rsidRDefault="002D0805" w:rsidP="009F2939">
      <w:pPr>
        <w:jc w:val="both"/>
      </w:pPr>
      <w:r>
        <w:t xml:space="preserve">This </w:t>
      </w:r>
      <w:r w:rsidR="005D76D9">
        <w:t>S</w:t>
      </w:r>
      <w:r>
        <w:t>trategy acknowledges that research carries an inherent level of risk. Understanding and managing risk is essential to strike the appropriate balance of security whil</w:t>
      </w:r>
      <w:r w:rsidR="00F40E65">
        <w:t>e</w:t>
      </w:r>
      <w:r>
        <w:t xml:space="preserve"> accommodating innovative research. </w:t>
      </w:r>
    </w:p>
    <w:p w14:paraId="526C5274" w14:textId="75A5008C" w:rsidR="002D0805" w:rsidRDefault="002D0805" w:rsidP="009F2939">
      <w:pPr>
        <w:jc w:val="both"/>
        <w:rPr>
          <w:lang w:eastAsia="en-AU"/>
        </w:rPr>
      </w:pPr>
      <w:r w:rsidRPr="009B2BC6">
        <w:t>In addition to supporting the NCRIS sector, these activities will create convenient on-ramps for other institutions and organisations</w:t>
      </w:r>
      <w:r>
        <w:t>, including small-to-medium enterprises,</w:t>
      </w:r>
      <w:r w:rsidRPr="009B2BC6">
        <w:t xml:space="preserve"> to engage, driving wider coordination and a more unified approach to the constantly evolving challenges and threats.</w:t>
      </w:r>
    </w:p>
    <w:p w14:paraId="6076C3D5" w14:textId="5E6D0EC0" w:rsidR="00F44A9F" w:rsidRDefault="00F44A9F" w:rsidP="009F2939">
      <w:pPr>
        <w:jc w:val="both"/>
        <w:rPr>
          <w:lang w:eastAsia="en-AU"/>
        </w:rPr>
      </w:pPr>
    </w:p>
    <w:p w14:paraId="4743ACB4" w14:textId="77777777" w:rsidR="007D2AAF" w:rsidRPr="000C4D20" w:rsidRDefault="007D2AAF" w:rsidP="009F2939">
      <w:pPr>
        <w:pStyle w:val="Heading4"/>
        <w:spacing w:after="120"/>
        <w:jc w:val="both"/>
      </w:pPr>
      <w:bookmarkStart w:id="38" w:name="_Toc167370247"/>
      <w:bookmarkStart w:id="39" w:name="_Toc171073705"/>
      <w:bookmarkStart w:id="40" w:name="_Hlk114644816"/>
      <w:r w:rsidRPr="000C4D20">
        <w:lastRenderedPageBreak/>
        <w:t>6. Maximised by openly available research software tools</w:t>
      </w:r>
      <w:bookmarkEnd w:id="38"/>
      <w:bookmarkEnd w:id="39"/>
      <w:r w:rsidRPr="000C4D20">
        <w:t xml:space="preserve"> </w:t>
      </w:r>
    </w:p>
    <w:bookmarkEnd w:id="40"/>
    <w:p w14:paraId="6ABC891A" w14:textId="1A342FA6" w:rsidR="00F3118A" w:rsidRDefault="00F3118A" w:rsidP="009F2939">
      <w:pPr>
        <w:jc w:val="both"/>
        <w:rPr>
          <w:rStyle w:val="Strong"/>
          <w:b w:val="0"/>
          <w:bCs w:val="0"/>
        </w:rPr>
      </w:pPr>
      <w:r>
        <w:rPr>
          <w:noProof/>
        </w:rPr>
        <w:drawing>
          <wp:inline distT="0" distB="0" distL="0" distR="0" wp14:anchorId="4E519AAD" wp14:editId="070D4E1B">
            <wp:extent cx="5486400" cy="3200400"/>
            <wp:effectExtent l="38100" t="57150" r="76200" b="38100"/>
            <wp:docPr id="2028473604" name="Diagram 2" descr="Opportunity, Challenge, Approach Diagram "/>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429CB5C2" w14:textId="55B86C45" w:rsidR="00F829E6" w:rsidRPr="009B2BC6" w:rsidRDefault="00F829E6" w:rsidP="009F2939">
      <w:pPr>
        <w:pBdr>
          <w:top w:val="single" w:sz="4" w:space="4" w:color="auto"/>
          <w:left w:val="single" w:sz="4" w:space="4" w:color="auto"/>
          <w:bottom w:val="single" w:sz="4" w:space="4" w:color="auto"/>
          <w:right w:val="single" w:sz="4" w:space="4" w:color="auto"/>
        </w:pBdr>
        <w:shd w:val="clear" w:color="auto" w:fill="F2F2F2" w:themeFill="background1" w:themeFillShade="F2"/>
        <w:spacing w:after="120"/>
        <w:ind w:right="95"/>
        <w:jc w:val="both"/>
        <w:rPr>
          <w:lang w:eastAsia="en-AU"/>
        </w:rPr>
      </w:pPr>
      <w:r>
        <w:rPr>
          <w:b/>
          <w:bCs/>
          <w:lang w:eastAsia="en-AU"/>
        </w:rPr>
        <w:t>Opportunity</w:t>
      </w:r>
      <w:r w:rsidRPr="009B2BC6">
        <w:rPr>
          <w:lang w:eastAsia="en-AU"/>
        </w:rPr>
        <w:t xml:space="preserve"> – </w:t>
      </w:r>
      <w:r w:rsidR="00AD2134" w:rsidRPr="00AD2134">
        <w:rPr>
          <w:lang w:eastAsia="en-AU"/>
        </w:rPr>
        <w:t xml:space="preserve">Supporting and recognising the importance of research software tools as a critical component of Australia's NDRI ensures researchers have access to the digital capabilities they require to </w:t>
      </w:r>
      <w:r w:rsidR="000F2711" w:rsidRPr="00AD2134">
        <w:rPr>
          <w:lang w:eastAsia="en-AU"/>
        </w:rPr>
        <w:t>conduct their research efficiently and effectively</w:t>
      </w:r>
      <w:r w:rsidR="00AD2134" w:rsidRPr="00AD2134">
        <w:rPr>
          <w:lang w:eastAsia="en-AU"/>
        </w:rPr>
        <w:t>.</w:t>
      </w:r>
    </w:p>
    <w:p w14:paraId="7A397B24" w14:textId="53AD2216" w:rsidR="00C55B80" w:rsidRDefault="006D4313" w:rsidP="009F2939">
      <w:pPr>
        <w:jc w:val="both"/>
      </w:pPr>
      <w:r>
        <w:t xml:space="preserve">National-level support will enhance the ability of Australia’s NDRI to create, house, operate, and provide research software tools to </w:t>
      </w:r>
      <w:r w:rsidR="008263CA">
        <w:t xml:space="preserve">all </w:t>
      </w:r>
      <w:r>
        <w:t>users</w:t>
      </w:r>
      <w:r w:rsidR="008263CA">
        <w:t xml:space="preserve"> whil</w:t>
      </w:r>
      <w:r w:rsidR="00F40E65">
        <w:t>e</w:t>
      </w:r>
      <w:r w:rsidR="008263CA">
        <w:t xml:space="preserve"> </w:t>
      </w:r>
      <w:r w:rsidR="00CB2FB8">
        <w:t>also</w:t>
      </w:r>
      <w:r w:rsidR="008263CA">
        <w:t xml:space="preserve"> nurturing </w:t>
      </w:r>
      <w:r w:rsidR="005A6D93">
        <w:t xml:space="preserve">the careers of </w:t>
      </w:r>
      <w:r w:rsidR="00CB2FB8">
        <w:t>NDRI’s research software engineers</w:t>
      </w:r>
      <w:r>
        <w:t xml:space="preserve">. Recognising the importance of </w:t>
      </w:r>
      <w:r w:rsidR="008E6969">
        <w:t>research software</w:t>
      </w:r>
      <w:r>
        <w:t xml:space="preserve"> will augment the ability of software creators to develop and validate their work, amplify the reach of collaborative efforts, and ensure that the diverse needs of research software users can be better addressed. </w:t>
      </w:r>
    </w:p>
    <w:p w14:paraId="0FB76158" w14:textId="77777777" w:rsidR="00EA1A92" w:rsidRDefault="00EA1A92" w:rsidP="009F2939">
      <w:pPr>
        <w:spacing w:after="0"/>
        <w:jc w:val="both"/>
        <w:rPr>
          <w:b/>
          <w:bCs/>
          <w:i/>
          <w:iCs/>
        </w:rPr>
      </w:pPr>
      <w:r w:rsidRPr="00262ED1">
        <w:rPr>
          <w:b/>
          <w:bCs/>
          <w:i/>
          <w:iCs/>
        </w:rPr>
        <w:t>An NCRIS Case Study</w:t>
      </w:r>
    </w:p>
    <w:p w14:paraId="41E66B5A" w14:textId="6492F8F6" w:rsidR="00F829E6" w:rsidRDefault="00C14789" w:rsidP="009F2939">
      <w:pPr>
        <w:jc w:val="both"/>
        <w:rPr>
          <w:rStyle w:val="Strong"/>
          <w:b w:val="0"/>
          <w:bCs w:val="0"/>
        </w:rPr>
      </w:pPr>
      <w:r>
        <w:rPr>
          <w:lang w:eastAsia="en-AU"/>
        </w:rPr>
        <w:t>The Australian Community Climate and Earth System Simulator (ACCESS-NRI)</w:t>
      </w:r>
      <w:r w:rsidR="005B23D0">
        <w:rPr>
          <w:lang w:eastAsia="en-AU"/>
        </w:rPr>
        <w:t xml:space="preserve"> has released two new workflows for the Earth System Model Evaluation Toom (ES</w:t>
      </w:r>
      <w:r w:rsidR="00E711C0">
        <w:rPr>
          <w:lang w:eastAsia="en-AU"/>
        </w:rPr>
        <w:t>MValTool) and the International Land Benchmarking (ILAMB) tools</w:t>
      </w:r>
      <w:r w:rsidR="00766FD3">
        <w:rPr>
          <w:rStyle w:val="FootnoteReference"/>
          <w:lang w:eastAsia="en-AU"/>
        </w:rPr>
        <w:footnoteReference w:id="42"/>
      </w:r>
      <w:r w:rsidR="00E711C0">
        <w:rPr>
          <w:lang w:eastAsia="en-AU"/>
        </w:rPr>
        <w:t xml:space="preserve">. These model evaluation tools allow researchers to compare and evaluate different Earth-system models, which is essential to test their accuracy and </w:t>
      </w:r>
      <w:r w:rsidR="00793315">
        <w:rPr>
          <w:lang w:eastAsia="en-AU"/>
        </w:rPr>
        <w:t>understand comparisons against other models. Both tools are developed by an international community of researchers and research software engineers</w:t>
      </w:r>
      <w:r w:rsidR="00820BFD">
        <w:rPr>
          <w:lang w:eastAsia="en-AU"/>
        </w:rPr>
        <w:t>.</w:t>
      </w:r>
      <w:r w:rsidR="00AC078A">
        <w:rPr>
          <w:lang w:eastAsia="en-AU"/>
        </w:rPr>
        <w:t xml:space="preserve"> ACCESS-NRI </w:t>
      </w:r>
      <w:r w:rsidR="00820BFD">
        <w:rPr>
          <w:lang w:eastAsia="en-AU"/>
        </w:rPr>
        <w:t xml:space="preserve">is </w:t>
      </w:r>
      <w:r w:rsidR="00AC078A">
        <w:rPr>
          <w:lang w:eastAsia="en-AU"/>
        </w:rPr>
        <w:t xml:space="preserve">joining those efforts and </w:t>
      </w:r>
      <w:r w:rsidR="00820BFD">
        <w:rPr>
          <w:lang w:eastAsia="en-AU"/>
        </w:rPr>
        <w:t>releasing configurations</w:t>
      </w:r>
      <w:r w:rsidR="00A71B47">
        <w:rPr>
          <w:lang w:eastAsia="en-AU"/>
        </w:rPr>
        <w:t xml:space="preserve"> and workflows for those tools to </w:t>
      </w:r>
      <w:r w:rsidR="00E7640A">
        <w:rPr>
          <w:lang w:eastAsia="en-AU"/>
        </w:rPr>
        <w:t>be</w:t>
      </w:r>
      <w:r w:rsidR="00A71B47">
        <w:rPr>
          <w:lang w:eastAsia="en-AU"/>
        </w:rPr>
        <w:t xml:space="preserve"> used by the ACCESS community at NCI. These two workflows are specifically designed to connect the ACCESS modelling outputs to the wealth of data available at NCI for the benefit of the </w:t>
      </w:r>
      <w:r w:rsidR="004444E9">
        <w:rPr>
          <w:lang w:eastAsia="en-AU"/>
        </w:rPr>
        <w:t xml:space="preserve">broader </w:t>
      </w:r>
      <w:r w:rsidR="00A71B47">
        <w:rPr>
          <w:lang w:eastAsia="en-AU"/>
        </w:rPr>
        <w:t>Australian research community.</w:t>
      </w:r>
      <w:r w:rsidR="00793315">
        <w:rPr>
          <w:lang w:eastAsia="en-AU"/>
        </w:rPr>
        <w:t xml:space="preserve"> </w:t>
      </w:r>
    </w:p>
    <w:p w14:paraId="5AEB534A" w14:textId="71962058" w:rsidR="008A4266" w:rsidRPr="009B2BC6" w:rsidRDefault="008A4266" w:rsidP="009F2939">
      <w:pPr>
        <w:pBdr>
          <w:top w:val="single" w:sz="4" w:space="4" w:color="auto"/>
          <w:left w:val="single" w:sz="4" w:space="4" w:color="auto"/>
          <w:bottom w:val="single" w:sz="4" w:space="4" w:color="auto"/>
          <w:right w:val="single" w:sz="4" w:space="4" w:color="auto"/>
        </w:pBdr>
        <w:shd w:val="clear" w:color="auto" w:fill="F2F2F2" w:themeFill="background1" w:themeFillShade="F2"/>
        <w:ind w:right="95"/>
        <w:jc w:val="both"/>
        <w:rPr>
          <w:lang w:eastAsia="en-AU"/>
        </w:rPr>
      </w:pPr>
      <w:r w:rsidRPr="009B2BC6">
        <w:rPr>
          <w:b/>
          <w:bCs/>
          <w:lang w:eastAsia="en-AU"/>
        </w:rPr>
        <w:t>Challenge</w:t>
      </w:r>
      <w:r w:rsidRPr="009B2BC6">
        <w:rPr>
          <w:lang w:eastAsia="en-AU"/>
        </w:rPr>
        <w:t xml:space="preserve"> – </w:t>
      </w:r>
      <w:r w:rsidR="00C55B80" w:rsidRPr="00C55B80">
        <w:rPr>
          <w:lang w:eastAsia="en-AU"/>
        </w:rPr>
        <w:t>Software is critically important for impactful research, but its place in the NDRI system is not well defined.</w:t>
      </w:r>
    </w:p>
    <w:p w14:paraId="10E7286F" w14:textId="77777777" w:rsidR="008A4266" w:rsidRDefault="008A4266" w:rsidP="009F2939">
      <w:pPr>
        <w:jc w:val="both"/>
        <w:rPr>
          <w:rStyle w:val="Strong"/>
          <w:b w:val="0"/>
          <w:bCs w:val="0"/>
        </w:rPr>
      </w:pPr>
      <w:r w:rsidRPr="00D8575E">
        <w:rPr>
          <w:rStyle w:val="Strong"/>
          <w:b w:val="0"/>
          <w:bCs w:val="0"/>
        </w:rPr>
        <w:lastRenderedPageBreak/>
        <w:t>Software</w:t>
      </w:r>
      <w:r w:rsidRPr="007D2AAF">
        <w:rPr>
          <w:rStyle w:val="Strong"/>
          <w:b w:val="0"/>
          <w:bCs w:val="0"/>
        </w:rPr>
        <w:t xml:space="preserve"> has become an essential component of modern research, enabling insights and collaborative practices that underpin scientific progress and innovation</w:t>
      </w:r>
      <w:r>
        <w:rPr>
          <w:rStyle w:val="Strong"/>
          <w:b w:val="0"/>
          <w:bCs w:val="0"/>
        </w:rPr>
        <w:t>. However, its</w:t>
      </w:r>
      <w:r w:rsidRPr="007D2AAF">
        <w:rPr>
          <w:rStyle w:val="Strong"/>
          <w:b w:val="0"/>
          <w:bCs w:val="0"/>
        </w:rPr>
        <w:t xml:space="preserve"> creation is often an invisible output of the research process. In the NDRI ecosystem, research software is an inextricable component of digitally supported activities, yet its position within this system is not well defined or acknowledged.</w:t>
      </w:r>
      <w:r>
        <w:rPr>
          <w:rStyle w:val="Strong"/>
          <w:b w:val="0"/>
          <w:bCs w:val="0"/>
        </w:rPr>
        <w:t xml:space="preserve"> </w:t>
      </w:r>
    </w:p>
    <w:p w14:paraId="0F06E90B" w14:textId="5C1386E7" w:rsidR="008A4266" w:rsidRDefault="008A4266" w:rsidP="009F2939">
      <w:pPr>
        <w:jc w:val="both"/>
        <w:rPr>
          <w:rStyle w:val="Strong"/>
          <w:b w:val="0"/>
          <w:bCs w:val="0"/>
        </w:rPr>
      </w:pPr>
      <w:r>
        <w:rPr>
          <w:rStyle w:val="Strong"/>
          <w:b w:val="0"/>
          <w:bCs w:val="0"/>
        </w:rPr>
        <w:t xml:space="preserve">This </w:t>
      </w:r>
      <w:r w:rsidR="005D76D9">
        <w:rPr>
          <w:rStyle w:val="Strong"/>
          <w:b w:val="0"/>
          <w:bCs w:val="0"/>
        </w:rPr>
        <w:t>S</w:t>
      </w:r>
      <w:r>
        <w:rPr>
          <w:rStyle w:val="Strong"/>
          <w:b w:val="0"/>
          <w:bCs w:val="0"/>
        </w:rPr>
        <w:t xml:space="preserve">trategy identifies </w:t>
      </w:r>
      <w:r w:rsidR="00130C22">
        <w:rPr>
          <w:rStyle w:val="Strong"/>
          <w:b w:val="0"/>
          <w:bCs w:val="0"/>
        </w:rPr>
        <w:t>two</w:t>
      </w:r>
      <w:r>
        <w:rPr>
          <w:rStyle w:val="Strong"/>
          <w:b w:val="0"/>
          <w:bCs w:val="0"/>
        </w:rPr>
        <w:t xml:space="preserve"> different </w:t>
      </w:r>
      <w:r w:rsidR="00AE53B1">
        <w:rPr>
          <w:rStyle w:val="Strong"/>
          <w:b w:val="0"/>
          <w:bCs w:val="0"/>
        </w:rPr>
        <w:t xml:space="preserve">but </w:t>
      </w:r>
      <w:r>
        <w:rPr>
          <w:rStyle w:val="Strong"/>
          <w:b w:val="0"/>
          <w:bCs w:val="0"/>
        </w:rPr>
        <w:t>related aspects of research software development, which require investment</w:t>
      </w:r>
      <w:r w:rsidR="00F8148E">
        <w:rPr>
          <w:rStyle w:val="Strong"/>
          <w:b w:val="0"/>
          <w:bCs w:val="0"/>
        </w:rPr>
        <w:t xml:space="preserve"> in</w:t>
      </w:r>
      <w:r>
        <w:rPr>
          <w:rStyle w:val="Strong"/>
          <w:b w:val="0"/>
          <w:bCs w:val="0"/>
        </w:rPr>
        <w:t>:</w:t>
      </w:r>
    </w:p>
    <w:p w14:paraId="1726FFC0" w14:textId="77777777" w:rsidR="008A4266" w:rsidRDefault="008A4266" w:rsidP="009F2939">
      <w:pPr>
        <w:pStyle w:val="ListParagraph"/>
        <w:numPr>
          <w:ilvl w:val="0"/>
          <w:numId w:val="17"/>
        </w:numPr>
        <w:jc w:val="both"/>
        <w:rPr>
          <w:rStyle w:val="Strong"/>
          <w:b w:val="0"/>
          <w:bCs w:val="0"/>
        </w:rPr>
      </w:pPr>
      <w:r>
        <w:rPr>
          <w:rStyle w:val="Strong"/>
          <w:b w:val="0"/>
          <w:bCs w:val="0"/>
        </w:rPr>
        <w:t>funding for research software development activities.</w:t>
      </w:r>
    </w:p>
    <w:p w14:paraId="4E2E176E" w14:textId="69960867" w:rsidR="008A4266" w:rsidRPr="00DB79C0" w:rsidRDefault="008A4266" w:rsidP="009F2939">
      <w:pPr>
        <w:pStyle w:val="ListParagraph"/>
        <w:numPr>
          <w:ilvl w:val="0"/>
          <w:numId w:val="17"/>
        </w:numPr>
        <w:jc w:val="both"/>
        <w:rPr>
          <w:rStyle w:val="Strong"/>
          <w:b w:val="0"/>
          <w:bCs w:val="0"/>
        </w:rPr>
      </w:pPr>
      <w:r>
        <w:rPr>
          <w:rStyle w:val="Strong"/>
          <w:b w:val="0"/>
          <w:bCs w:val="0"/>
        </w:rPr>
        <w:t>funding infrastructure used for research software development.</w:t>
      </w:r>
    </w:p>
    <w:p w14:paraId="5945B705" w14:textId="77777777" w:rsidR="008A4266" w:rsidRPr="007D2AAF" w:rsidRDefault="008A4266" w:rsidP="009F2939">
      <w:pPr>
        <w:jc w:val="both"/>
        <w:rPr>
          <w:rStyle w:val="Strong"/>
          <w:b w:val="0"/>
          <w:bCs w:val="0"/>
        </w:rPr>
      </w:pPr>
      <w:r w:rsidRPr="007D2AAF">
        <w:rPr>
          <w:rStyle w:val="Strong"/>
          <w:b w:val="0"/>
          <w:bCs w:val="0"/>
        </w:rPr>
        <w:t xml:space="preserve">Research software needs are as varied as the research </w:t>
      </w:r>
      <w:r>
        <w:rPr>
          <w:rStyle w:val="Strong"/>
          <w:b w:val="0"/>
          <w:bCs w:val="0"/>
        </w:rPr>
        <w:t>domains and communities</w:t>
      </w:r>
      <w:r w:rsidRPr="007D2AAF">
        <w:rPr>
          <w:rStyle w:val="Strong"/>
          <w:b w:val="0"/>
          <w:bCs w:val="0"/>
        </w:rPr>
        <w:t xml:space="preserve"> supported by NDRI. Access to professional research software developers differs across the sector, depending on research funding and university support systems. The software itself can take many forms, from simple single line commands to complex platforms linking multiple software packages together. All research software must be cybersecure by design. This includes the use of trust and identity services and frameworks as a foundational component.</w:t>
      </w:r>
    </w:p>
    <w:p w14:paraId="628B0F69" w14:textId="45ED08A9" w:rsidR="008A4266" w:rsidRPr="007D2AAF" w:rsidRDefault="008A4266" w:rsidP="009F2939">
      <w:pPr>
        <w:jc w:val="both"/>
        <w:rPr>
          <w:rStyle w:val="Strong"/>
          <w:b w:val="0"/>
          <w:bCs w:val="0"/>
        </w:rPr>
      </w:pPr>
      <w:r w:rsidRPr="007D2AAF">
        <w:rPr>
          <w:rStyle w:val="Strong"/>
          <w:b w:val="0"/>
          <w:bCs w:val="0"/>
        </w:rPr>
        <w:t xml:space="preserve">Software engineering is a specialised </w:t>
      </w:r>
      <w:r w:rsidR="00A357A0" w:rsidRPr="007D2AAF">
        <w:rPr>
          <w:rStyle w:val="Strong"/>
          <w:b w:val="0"/>
          <w:bCs w:val="0"/>
        </w:rPr>
        <w:t>field,</w:t>
      </w:r>
      <w:r w:rsidRPr="007D2AAF">
        <w:rPr>
          <w:rStyle w:val="Strong"/>
          <w:b w:val="0"/>
          <w:bCs w:val="0"/>
        </w:rPr>
        <w:t xml:space="preserve"> and researchers may not have the ability to develop software </w:t>
      </w:r>
      <w:r>
        <w:rPr>
          <w:rStyle w:val="Strong"/>
          <w:b w:val="0"/>
          <w:bCs w:val="0"/>
        </w:rPr>
        <w:t xml:space="preserve">for </w:t>
      </w:r>
      <w:r w:rsidRPr="007D2AAF">
        <w:rPr>
          <w:rStyle w:val="Strong"/>
          <w:b w:val="0"/>
          <w:bCs w:val="0"/>
        </w:rPr>
        <w:t>themselves</w:t>
      </w:r>
      <w:r>
        <w:rPr>
          <w:rStyle w:val="Strong"/>
          <w:b w:val="0"/>
          <w:bCs w:val="0"/>
        </w:rPr>
        <w:t xml:space="preserve">, or reusable software that </w:t>
      </w:r>
      <w:r w:rsidR="009D1417">
        <w:rPr>
          <w:rStyle w:val="Strong"/>
          <w:b w:val="0"/>
          <w:bCs w:val="0"/>
        </w:rPr>
        <w:t xml:space="preserve">is able to </w:t>
      </w:r>
      <w:r>
        <w:rPr>
          <w:rStyle w:val="Strong"/>
          <w:b w:val="0"/>
          <w:bCs w:val="0"/>
        </w:rPr>
        <w:t>be used by others</w:t>
      </w:r>
      <w:r w:rsidRPr="007D2AAF">
        <w:rPr>
          <w:rStyle w:val="Strong"/>
          <w:b w:val="0"/>
          <w:bCs w:val="0"/>
        </w:rPr>
        <w:t xml:space="preserve">. In some cases, software development requires both software expertise and a deep understanding of the </w:t>
      </w:r>
      <w:r w:rsidR="00721918" w:rsidRPr="007D2AAF">
        <w:rPr>
          <w:rStyle w:val="Strong"/>
          <w:b w:val="0"/>
          <w:bCs w:val="0"/>
        </w:rPr>
        <w:t>needs</w:t>
      </w:r>
      <w:r w:rsidRPr="007D2AAF">
        <w:rPr>
          <w:rStyle w:val="Strong"/>
          <w:b w:val="0"/>
          <w:bCs w:val="0"/>
        </w:rPr>
        <w:t xml:space="preserve"> of a research community, </w:t>
      </w:r>
      <w:r w:rsidR="00090EBD">
        <w:rPr>
          <w:rStyle w:val="Strong"/>
          <w:b w:val="0"/>
          <w:bCs w:val="0"/>
        </w:rPr>
        <w:t xml:space="preserve">for example, </w:t>
      </w:r>
      <w:r w:rsidRPr="007D2AAF">
        <w:rPr>
          <w:rStyle w:val="Strong"/>
          <w:b w:val="0"/>
          <w:bCs w:val="0"/>
        </w:rPr>
        <w:t xml:space="preserve">climate or geoscience research. Although not all needs can be met by the NDRI system, </w:t>
      </w:r>
      <w:r w:rsidR="00090EBD">
        <w:rPr>
          <w:rStyle w:val="Strong"/>
          <w:b w:val="0"/>
          <w:bCs w:val="0"/>
        </w:rPr>
        <w:t xml:space="preserve">it is important that </w:t>
      </w:r>
      <w:r>
        <w:rPr>
          <w:rStyle w:val="Strong"/>
          <w:b w:val="0"/>
          <w:bCs w:val="0"/>
        </w:rPr>
        <w:t xml:space="preserve">there is support at </w:t>
      </w:r>
      <w:r w:rsidR="00E9699D">
        <w:rPr>
          <w:rStyle w:val="Strong"/>
          <w:b w:val="0"/>
          <w:bCs w:val="0"/>
        </w:rPr>
        <w:t xml:space="preserve">the </w:t>
      </w:r>
      <w:r>
        <w:rPr>
          <w:rStyle w:val="Strong"/>
          <w:b w:val="0"/>
          <w:bCs w:val="0"/>
        </w:rPr>
        <w:t xml:space="preserve">national level </w:t>
      </w:r>
      <w:r w:rsidRPr="007D2AAF">
        <w:rPr>
          <w:rStyle w:val="Strong"/>
          <w:b w:val="0"/>
          <w:bCs w:val="0"/>
        </w:rPr>
        <w:t>for some nationally significant research</w:t>
      </w:r>
      <w:r>
        <w:rPr>
          <w:rStyle w:val="Strong"/>
          <w:b w:val="0"/>
          <w:bCs w:val="0"/>
        </w:rPr>
        <w:t xml:space="preserve"> due to </w:t>
      </w:r>
      <w:r w:rsidR="00240F23">
        <w:rPr>
          <w:rStyle w:val="Strong"/>
          <w:b w:val="0"/>
          <w:bCs w:val="0"/>
        </w:rPr>
        <w:t>the</w:t>
      </w:r>
      <w:r w:rsidRPr="007D2AAF">
        <w:rPr>
          <w:rStyle w:val="Strong"/>
          <w:b w:val="0"/>
          <w:bCs w:val="0"/>
        </w:rPr>
        <w:t xml:space="preserve"> scale and complexity of software demands. Maintaining the attractiveness of non-commercial research institutes to software developers and IT professionals in Australia is critical for the delivery of this outcome.</w:t>
      </w:r>
    </w:p>
    <w:p w14:paraId="0BDB0BC2" w14:textId="0F107606" w:rsidR="008A4266" w:rsidRPr="007D2AAF" w:rsidRDefault="008A4266" w:rsidP="009F2939">
      <w:pPr>
        <w:jc w:val="both"/>
        <w:rPr>
          <w:rStyle w:val="Strong"/>
          <w:b w:val="0"/>
          <w:bCs w:val="0"/>
        </w:rPr>
      </w:pPr>
      <w:r w:rsidRPr="007D2AAF">
        <w:rPr>
          <w:rStyle w:val="Strong"/>
          <w:b w:val="0"/>
          <w:bCs w:val="0"/>
        </w:rPr>
        <w:t xml:space="preserve">The rapid evolution of computing and data technologies compounds these problems, often leading to complex needs for coding portability and the curation of outdated research software. Other limitations to the use of research software include rules of use for commercial software, particularly on Tier-1 HPC or cloud compute and </w:t>
      </w:r>
      <w:r w:rsidR="00CE60AC">
        <w:rPr>
          <w:rStyle w:val="Strong"/>
          <w:b w:val="0"/>
          <w:bCs w:val="0"/>
        </w:rPr>
        <w:t>intellectual property (IP)</w:t>
      </w:r>
      <w:r w:rsidRPr="007D2AAF">
        <w:rPr>
          <w:rStyle w:val="Strong"/>
          <w:b w:val="0"/>
          <w:bCs w:val="0"/>
        </w:rPr>
        <w:t xml:space="preserve"> considerations.</w:t>
      </w:r>
    </w:p>
    <w:p w14:paraId="6D5ED86E" w14:textId="5C88706D" w:rsidR="008A4266" w:rsidRPr="007D2AAF" w:rsidRDefault="008A4266" w:rsidP="009F2939">
      <w:pPr>
        <w:jc w:val="both"/>
        <w:rPr>
          <w:rStyle w:val="Strong"/>
          <w:b w:val="0"/>
          <w:bCs w:val="0"/>
        </w:rPr>
      </w:pPr>
      <w:r w:rsidRPr="007D2AAF">
        <w:rPr>
          <w:rStyle w:val="Strong"/>
          <w:b w:val="0"/>
          <w:bCs w:val="0"/>
        </w:rPr>
        <w:t xml:space="preserve">The diversity in </w:t>
      </w:r>
      <w:r w:rsidR="00240F23">
        <w:rPr>
          <w:rStyle w:val="Strong"/>
          <w:b w:val="0"/>
          <w:bCs w:val="0"/>
        </w:rPr>
        <w:t xml:space="preserve">user </w:t>
      </w:r>
      <w:r w:rsidR="00BE1493" w:rsidRPr="007D2AAF">
        <w:rPr>
          <w:rStyle w:val="Strong"/>
          <w:b w:val="0"/>
          <w:bCs w:val="0"/>
        </w:rPr>
        <w:t>needs</w:t>
      </w:r>
      <w:r w:rsidRPr="007D2AAF">
        <w:rPr>
          <w:rStyle w:val="Strong"/>
          <w:b w:val="0"/>
          <w:bCs w:val="0"/>
        </w:rPr>
        <w:t xml:space="preserve"> and the ‘invisibility’ of software results in software developers and researchers needing to create custom software solutions that take significant time and effort to maintain. The need for researchers to reprogram code to use HPC capabilities has been flagged as an inefficient use of time and resources. NDRI has an important role to play in supporting the maintenance and availability of software to maximise the impact and value of NDRI services.</w:t>
      </w:r>
    </w:p>
    <w:p w14:paraId="6AA1F4AF" w14:textId="6F0D9C47" w:rsidR="008A4266" w:rsidRPr="009B2BC6" w:rsidRDefault="008A4266" w:rsidP="009F2939">
      <w:pPr>
        <w:pBdr>
          <w:top w:val="single" w:sz="4" w:space="4" w:color="auto"/>
          <w:left w:val="single" w:sz="4" w:space="4" w:color="auto"/>
          <w:bottom w:val="single" w:sz="4" w:space="4" w:color="auto"/>
          <w:right w:val="single" w:sz="4" w:space="4" w:color="auto"/>
        </w:pBdr>
        <w:shd w:val="clear" w:color="auto" w:fill="F2F2F2" w:themeFill="background1" w:themeFillShade="F2"/>
        <w:ind w:right="95"/>
        <w:jc w:val="both"/>
        <w:rPr>
          <w:lang w:eastAsia="en-AU"/>
        </w:rPr>
      </w:pPr>
      <w:r w:rsidRPr="009B2BC6">
        <w:rPr>
          <w:b/>
          <w:bCs/>
          <w:lang w:eastAsia="en-AU"/>
        </w:rPr>
        <w:t>Approach</w:t>
      </w:r>
      <w:r w:rsidRPr="009B2BC6">
        <w:rPr>
          <w:lang w:eastAsia="en-AU"/>
        </w:rPr>
        <w:t xml:space="preserve"> – </w:t>
      </w:r>
      <w:r w:rsidR="00C55B80" w:rsidRPr="00C55B80">
        <w:rPr>
          <w:lang w:eastAsia="en-AU"/>
        </w:rPr>
        <w:t xml:space="preserve">Research software tools should be recognised as critical NDRI of equal importance to computing, </w:t>
      </w:r>
      <w:r w:rsidR="000F090E" w:rsidRPr="00C55B80">
        <w:rPr>
          <w:lang w:eastAsia="en-AU"/>
        </w:rPr>
        <w:t>data,</w:t>
      </w:r>
      <w:r w:rsidR="00C55B80" w:rsidRPr="00C55B80">
        <w:rPr>
          <w:lang w:eastAsia="en-AU"/>
        </w:rPr>
        <w:t xml:space="preserve"> and networking services.</w:t>
      </w:r>
    </w:p>
    <w:p w14:paraId="6234E02C" w14:textId="134C3758" w:rsidR="008A4266" w:rsidRPr="009B2BC6" w:rsidRDefault="008A4266" w:rsidP="009F2939">
      <w:pPr>
        <w:jc w:val="both"/>
      </w:pPr>
      <w:r w:rsidRPr="00245A51">
        <w:rPr>
          <w:rStyle w:val="ui-provider"/>
        </w:rPr>
        <w:t>A</w:t>
      </w:r>
      <w:r w:rsidRPr="00E17231">
        <w:rPr>
          <w:rStyle w:val="ui-provider"/>
        </w:rPr>
        <w:t>s with computing and data, the NDRI system cannot support all researcher software demands</w:t>
      </w:r>
      <w:r w:rsidR="00F50A9B">
        <w:rPr>
          <w:rStyle w:val="ui-provider"/>
        </w:rPr>
        <w:t xml:space="preserve">, however, it </w:t>
      </w:r>
      <w:r w:rsidRPr="00E17231">
        <w:rPr>
          <w:rStyle w:val="ui-provider"/>
        </w:rPr>
        <w:t>should enable dedicated software engineering support</w:t>
      </w:r>
      <w:r w:rsidR="00F50A9B">
        <w:rPr>
          <w:rStyle w:val="ui-provider"/>
        </w:rPr>
        <w:t xml:space="preserve"> (</w:t>
      </w:r>
      <w:r>
        <w:rPr>
          <w:rStyle w:val="ui-provider"/>
        </w:rPr>
        <w:t xml:space="preserve">on a priority </w:t>
      </w:r>
      <w:r w:rsidR="00C941CA">
        <w:rPr>
          <w:rStyle w:val="ui-provider"/>
        </w:rPr>
        <w:t>basis) for</w:t>
      </w:r>
      <w:r w:rsidRPr="00E17231">
        <w:rPr>
          <w:rStyle w:val="ui-provider"/>
        </w:rPr>
        <w:t xml:space="preserve"> large scale and complex projects of national significance both domestically and within the broader global research software ecosystem</w:t>
      </w:r>
      <w:r w:rsidRPr="00245A51">
        <w:rPr>
          <w:lang w:eastAsia="en-AU"/>
        </w:rPr>
        <w:t>.</w:t>
      </w:r>
      <w:r>
        <w:rPr>
          <w:lang w:eastAsia="en-AU"/>
        </w:rPr>
        <w:t xml:space="preserve"> An example of such a project is</w:t>
      </w:r>
      <w:r w:rsidR="00C14789">
        <w:rPr>
          <w:lang w:eastAsia="en-AU"/>
        </w:rPr>
        <w:t xml:space="preserve"> the </w:t>
      </w:r>
      <w:r>
        <w:rPr>
          <w:lang w:eastAsia="en-AU"/>
        </w:rPr>
        <w:t xml:space="preserve">ACCESS-NRI NCRIS facility. NDRI support should be provided for the maintenance and curation of critical software that is needed to ensure access and usage of significant digital assets. Software engineering capabilities </w:t>
      </w:r>
      <w:r w:rsidR="004E13A5">
        <w:rPr>
          <w:lang w:eastAsia="en-AU"/>
        </w:rPr>
        <w:t xml:space="preserve">should also </w:t>
      </w:r>
      <w:r w:rsidR="004265B9">
        <w:rPr>
          <w:lang w:eastAsia="en-AU"/>
        </w:rPr>
        <w:t xml:space="preserve">be based on </w:t>
      </w:r>
      <w:r>
        <w:rPr>
          <w:lang w:eastAsia="en-AU"/>
        </w:rPr>
        <w:t xml:space="preserve">best practice </w:t>
      </w:r>
      <w:r w:rsidR="004265B9">
        <w:rPr>
          <w:lang w:eastAsia="en-AU"/>
        </w:rPr>
        <w:t>and</w:t>
      </w:r>
      <w:r>
        <w:rPr>
          <w:lang w:eastAsia="en-AU"/>
        </w:rPr>
        <w:t xml:space="preserve"> integrate security, including trust and identity frameworks, at each phase </w:t>
      </w:r>
      <w:r>
        <w:rPr>
          <w:lang w:eastAsia="en-AU"/>
        </w:rPr>
        <w:lastRenderedPageBreak/>
        <w:t xml:space="preserve">of the development </w:t>
      </w:r>
      <w:r w:rsidRPr="009B2BC6">
        <w:t>cycle</w:t>
      </w:r>
      <w:r>
        <w:t xml:space="preserve">. This </w:t>
      </w:r>
      <w:r w:rsidR="00B54FE5">
        <w:t xml:space="preserve">could also include </w:t>
      </w:r>
      <w:r>
        <w:t>version control and digital preservation measures</w:t>
      </w:r>
      <w:r w:rsidRPr="009B2BC6">
        <w:t>. In addition to supporting the development and maintenance of research software, NDRI can also facilitate</w:t>
      </w:r>
      <w:r>
        <w:t xml:space="preserve"> the broader</w:t>
      </w:r>
      <w:r w:rsidRPr="009B2BC6">
        <w:t xml:space="preserve"> Australian research communities in</w:t>
      </w:r>
      <w:r>
        <w:t xml:space="preserve"> training and</w:t>
      </w:r>
      <w:r w:rsidRPr="009B2BC6">
        <w:t xml:space="preserve"> accessing suites of already available, </w:t>
      </w:r>
      <w:r w:rsidR="00D97844" w:rsidRPr="009B2BC6">
        <w:t>configured,</w:t>
      </w:r>
      <w:r w:rsidRPr="009B2BC6">
        <w:t xml:space="preserve"> and connected software,</w:t>
      </w:r>
      <w:r w:rsidR="00B54FE5">
        <w:t xml:space="preserve"> for example, </w:t>
      </w:r>
      <w:r w:rsidRPr="009B2BC6">
        <w:t>by providing local configuration and portability on relevant Australian computational platforms. Due to the scale of demand</w:t>
      </w:r>
      <w:r w:rsidR="00B54FE5">
        <w:t>,</w:t>
      </w:r>
      <w:r w:rsidRPr="009B2BC6">
        <w:t xml:space="preserve"> software effort should be deployed where it has the most impact,</w:t>
      </w:r>
      <w:r>
        <w:t xml:space="preserve"> </w:t>
      </w:r>
      <w:r w:rsidR="00AD28FC">
        <w:t xml:space="preserve">in </w:t>
      </w:r>
      <w:r w:rsidR="00D3484A">
        <w:t xml:space="preserve">relation to NCRIS, </w:t>
      </w:r>
      <w:r w:rsidRPr="009B2BC6">
        <w:t xml:space="preserve">a pre-processing workflow alongside an instrument </w:t>
      </w:r>
      <w:r w:rsidR="00D3484A">
        <w:t xml:space="preserve">that </w:t>
      </w:r>
      <w:r w:rsidRPr="009B2BC6">
        <w:t>will benefit all users of that instrument.</w:t>
      </w:r>
    </w:p>
    <w:p w14:paraId="4E62B02A" w14:textId="2B443BD4" w:rsidR="002D0805" w:rsidRDefault="008A4266" w:rsidP="009F2939">
      <w:pPr>
        <w:jc w:val="both"/>
        <w:rPr>
          <w:rStyle w:val="Strong"/>
          <w:b w:val="0"/>
          <w:bCs w:val="0"/>
        </w:rPr>
      </w:pPr>
      <w:r w:rsidRPr="009B2BC6">
        <w:t>To ensure research software is recognised as critical NDRI, it must be visible</w:t>
      </w:r>
      <w:r w:rsidR="00587742">
        <w:t xml:space="preserve"> and</w:t>
      </w:r>
      <w:r w:rsidRPr="009B2BC6">
        <w:t xml:space="preserve"> shaped for wider reuse, while critical research software infrastructure</w:t>
      </w:r>
      <w:r>
        <w:t>, alongside research software engineers,</w:t>
      </w:r>
      <w:r w:rsidRPr="009B2BC6">
        <w:t xml:space="preserve"> must be sustained (as detailed in the National Agenda for Research Software</w:t>
      </w:r>
      <w:r>
        <w:rPr>
          <w:rStyle w:val="FootnoteReference"/>
        </w:rPr>
        <w:footnoteReference w:id="43"/>
      </w:r>
      <w:r w:rsidRPr="009B2BC6">
        <w:t>). NDRI should support strategies that enable this three-pronged approach to improve software availability for researchers</w:t>
      </w:r>
      <w:r>
        <w:t xml:space="preserve"> (of various skill levels)</w:t>
      </w:r>
      <w:r w:rsidR="002A1A08">
        <w:t>,</w:t>
      </w:r>
      <w:r>
        <w:t xml:space="preserve"> while also supporting up to date software repositories and ensuring that software tools are meeting diverse community needs</w:t>
      </w:r>
      <w:r w:rsidRPr="009B2BC6">
        <w:t xml:space="preserve">. Providers of software tools should also be guided by the principles described in the UNESCO </w:t>
      </w:r>
      <w:r>
        <w:t>R</w:t>
      </w:r>
      <w:r w:rsidRPr="009B2BC6">
        <w:t xml:space="preserve">ecommendation on </w:t>
      </w:r>
      <w:r>
        <w:t>O</w:t>
      </w:r>
      <w:r w:rsidRPr="009B2BC6">
        <w:t xml:space="preserve">pen </w:t>
      </w:r>
      <w:r>
        <w:t>S</w:t>
      </w:r>
      <w:r w:rsidRPr="009B2BC6">
        <w:t>cience. Making software as openly accessible as possible</w:t>
      </w:r>
      <w:r>
        <w:t>,</w:t>
      </w:r>
      <w:r w:rsidRPr="009B2BC6">
        <w:t xml:space="preserve"> </w:t>
      </w:r>
      <w:r>
        <w:t>whil</w:t>
      </w:r>
      <w:r w:rsidR="00F40E65">
        <w:t>e</w:t>
      </w:r>
      <w:r>
        <w:t xml:space="preserve"> aligning with the interests of the global research software ecosystem, </w:t>
      </w:r>
      <w:r w:rsidRPr="009B2BC6">
        <w:t>will enable its reuse, reducing duplication of work and optimising software usage</w:t>
      </w:r>
      <w:r w:rsidR="00A911AD">
        <w:t xml:space="preserve">. This will </w:t>
      </w:r>
      <w:r w:rsidRPr="009B2BC6">
        <w:t>maximise the societal value derived from the broader NDRI investment.</w:t>
      </w:r>
    </w:p>
    <w:p w14:paraId="3F384B32" w14:textId="77777777" w:rsidR="0060544C" w:rsidRPr="00A702CE" w:rsidRDefault="0060544C" w:rsidP="009F2939">
      <w:pPr>
        <w:pStyle w:val="Heading2"/>
        <w:jc w:val="both"/>
        <w:rPr>
          <w:sz w:val="32"/>
          <w:szCs w:val="32"/>
        </w:rPr>
      </w:pPr>
      <w:bookmarkStart w:id="41" w:name="_Toc167370248"/>
      <w:bookmarkStart w:id="42" w:name="_Toc171073706"/>
      <w:bookmarkEnd w:id="37"/>
      <w:r w:rsidRPr="00A702CE">
        <w:rPr>
          <w:sz w:val="32"/>
          <w:szCs w:val="32"/>
        </w:rPr>
        <w:t>Implementation and Review</w:t>
      </w:r>
      <w:bookmarkEnd w:id="41"/>
      <w:bookmarkEnd w:id="42"/>
    </w:p>
    <w:p w14:paraId="534A24AA" w14:textId="24825D2A" w:rsidR="0018355C" w:rsidRDefault="0018355C" w:rsidP="009F2939">
      <w:pPr>
        <w:pStyle w:val="Heading4"/>
        <w:spacing w:after="120"/>
        <w:jc w:val="both"/>
      </w:pPr>
      <w:bookmarkStart w:id="43" w:name="_Toc167370249"/>
      <w:bookmarkStart w:id="44" w:name="_Toc171073707"/>
      <w:r>
        <w:t>Implementation</w:t>
      </w:r>
      <w:bookmarkEnd w:id="43"/>
      <w:bookmarkEnd w:id="44"/>
    </w:p>
    <w:p w14:paraId="2BA7E567" w14:textId="271458F2" w:rsidR="007C1073" w:rsidRDefault="003E6728" w:rsidP="009F2939">
      <w:pPr>
        <w:jc w:val="both"/>
      </w:pPr>
      <w:r>
        <w:t>Th</w:t>
      </w:r>
      <w:r w:rsidR="00A911AD">
        <w:t>is</w:t>
      </w:r>
      <w:r>
        <w:t xml:space="preserve"> </w:t>
      </w:r>
      <w:r w:rsidR="005D76D9">
        <w:t>S</w:t>
      </w:r>
      <w:r>
        <w:t xml:space="preserve">trategy </w:t>
      </w:r>
      <w:r w:rsidR="00A911AD">
        <w:t>should be complemented b</w:t>
      </w:r>
      <w:r w:rsidR="009D1665">
        <w:t xml:space="preserve">y the </w:t>
      </w:r>
      <w:r w:rsidR="00057771">
        <w:t>develop</w:t>
      </w:r>
      <w:r w:rsidR="009D1665">
        <w:t>ment of</w:t>
      </w:r>
      <w:r w:rsidR="00057771">
        <w:t xml:space="preserve"> an NDRI </w:t>
      </w:r>
      <w:r w:rsidR="00AC6F8C">
        <w:t>I</w:t>
      </w:r>
      <w:r w:rsidR="0044451F">
        <w:t xml:space="preserve">nvestment </w:t>
      </w:r>
      <w:r w:rsidR="00AC6F8C">
        <w:t>P</w:t>
      </w:r>
      <w:r w:rsidR="0044451F">
        <w:t>lan</w:t>
      </w:r>
      <w:r w:rsidR="009D1665">
        <w:t>,</w:t>
      </w:r>
      <w:r w:rsidR="0044451F">
        <w:t xml:space="preserve"> </w:t>
      </w:r>
      <w:r w:rsidR="00057771">
        <w:t xml:space="preserve">funded and implemented </w:t>
      </w:r>
      <w:r w:rsidR="004045B0">
        <w:t xml:space="preserve">through NCRIS. </w:t>
      </w:r>
      <w:r w:rsidR="00473455">
        <w:t>The</w:t>
      </w:r>
      <w:r w:rsidR="00671085">
        <w:t xml:space="preserve"> </w:t>
      </w:r>
      <w:r w:rsidR="00AC6F8C">
        <w:t>I</w:t>
      </w:r>
      <w:r w:rsidR="00473455">
        <w:t xml:space="preserve">nvestment </w:t>
      </w:r>
      <w:r w:rsidR="00AC6F8C">
        <w:t>P</w:t>
      </w:r>
      <w:r w:rsidR="00473455">
        <w:t xml:space="preserve">lan </w:t>
      </w:r>
      <w:r w:rsidR="005A6373">
        <w:t xml:space="preserve">should </w:t>
      </w:r>
      <w:r w:rsidR="003C0FB0">
        <w:t xml:space="preserve">keep at its core the concept of a user-centric plan, </w:t>
      </w:r>
      <w:r w:rsidR="006D3D17">
        <w:t xml:space="preserve">identify </w:t>
      </w:r>
      <w:r w:rsidR="005A6373">
        <w:t>the NDRI expected t</w:t>
      </w:r>
      <w:r w:rsidR="006D3D17">
        <w:t>o be needed in 5-10 years</w:t>
      </w:r>
      <w:r w:rsidR="0044488C">
        <w:t xml:space="preserve"> by research communities, and other users, address</w:t>
      </w:r>
      <w:r w:rsidR="00762DF2">
        <w:t xml:space="preserve"> critical questions</w:t>
      </w:r>
      <w:r w:rsidR="006D3D17">
        <w:t xml:space="preserve">, and build </w:t>
      </w:r>
      <w:r w:rsidR="00F31CB7">
        <w:t xml:space="preserve">an </w:t>
      </w:r>
      <w:r w:rsidR="006D3D17">
        <w:t>integrated s</w:t>
      </w:r>
      <w:r w:rsidR="00F31CB7">
        <w:t xml:space="preserve">uite </w:t>
      </w:r>
      <w:r w:rsidR="00762DF2">
        <w:t>of NDRI to support those communities.</w:t>
      </w:r>
    </w:p>
    <w:p w14:paraId="2CB04451" w14:textId="6B391B6C" w:rsidR="005F3698" w:rsidRDefault="008679F6" w:rsidP="009F2939">
      <w:pPr>
        <w:jc w:val="both"/>
      </w:pPr>
      <w:r>
        <w:t xml:space="preserve">An NDRI Working Group will be </w:t>
      </w:r>
      <w:r w:rsidR="00064773">
        <w:t>established</w:t>
      </w:r>
      <w:r>
        <w:t xml:space="preserve"> to </w:t>
      </w:r>
      <w:r w:rsidR="00695F6C">
        <w:t>develop the NDRI Investment Plan.</w:t>
      </w:r>
      <w:r w:rsidR="008A3011">
        <w:t xml:space="preserve"> The group will be </w:t>
      </w:r>
      <w:r w:rsidR="005915C7">
        <w:t xml:space="preserve">comprised of </w:t>
      </w:r>
      <w:r w:rsidR="000E13EF">
        <w:t xml:space="preserve">eminent </w:t>
      </w:r>
      <w:r w:rsidR="00106041">
        <w:t>people and leaders</w:t>
      </w:r>
      <w:r w:rsidR="000E13EF">
        <w:t xml:space="preserve"> who possess field-specific expertise drawn directly from Australia’s NDRI landscape.</w:t>
      </w:r>
      <w:r w:rsidR="00695F6C">
        <w:t xml:space="preserve"> </w:t>
      </w:r>
      <w:bookmarkStart w:id="45" w:name="_Hlk171070369"/>
      <w:r w:rsidR="00695F6C">
        <w:t xml:space="preserve">This </w:t>
      </w:r>
      <w:r w:rsidR="000E13EF">
        <w:t xml:space="preserve">investment planning </w:t>
      </w:r>
      <w:r w:rsidR="00695F6C">
        <w:t xml:space="preserve">process </w:t>
      </w:r>
      <w:r w:rsidR="005915C7">
        <w:t>will</w:t>
      </w:r>
      <w:r w:rsidR="0084426F">
        <w:t xml:space="preserve"> </w:t>
      </w:r>
      <w:r w:rsidR="00E52B36">
        <w:t xml:space="preserve">be </w:t>
      </w:r>
      <w:r w:rsidR="0081304F">
        <w:t xml:space="preserve">a </w:t>
      </w:r>
      <w:r w:rsidR="0059671E">
        <w:t>facilitate</w:t>
      </w:r>
      <w:r w:rsidR="00E52B36">
        <w:t>d</w:t>
      </w:r>
      <w:r w:rsidR="0059671E">
        <w:t xml:space="preserve"> </w:t>
      </w:r>
      <w:r w:rsidR="0081304F">
        <w:t>process</w:t>
      </w:r>
      <w:r w:rsidR="005915C7">
        <w:t xml:space="preserve"> that </w:t>
      </w:r>
      <w:r w:rsidR="00BA0D2A">
        <w:t>is guided</w:t>
      </w:r>
      <w:r w:rsidR="009F1A8E">
        <w:t xml:space="preserve"> by </w:t>
      </w:r>
      <w:r w:rsidR="00AA08C5">
        <w:t>a</w:t>
      </w:r>
      <w:r w:rsidR="009F1A8E">
        <w:t xml:space="preserve"> </w:t>
      </w:r>
      <w:r w:rsidR="0081304F">
        <w:t>publicly available T</w:t>
      </w:r>
      <w:r w:rsidR="009F1A8E">
        <w:t>oR</w:t>
      </w:r>
      <w:r w:rsidR="005915C7">
        <w:t>. The Working Group ToR will</w:t>
      </w:r>
      <w:r w:rsidR="0081304F">
        <w:t xml:space="preserve"> </w:t>
      </w:r>
      <w:r w:rsidR="008E4D2B">
        <w:t>promote close collaboration and shared planning among stakeholders</w:t>
      </w:r>
      <w:r w:rsidR="00DE124F">
        <w:t xml:space="preserve"> alongside</w:t>
      </w:r>
      <w:r w:rsidR="008E4D2B">
        <w:t xml:space="preserve"> their wider networks</w:t>
      </w:r>
      <w:r w:rsidR="00FF1647">
        <w:t xml:space="preserve">. </w:t>
      </w:r>
      <w:bookmarkEnd w:id="45"/>
      <w:r w:rsidR="00FF1647">
        <w:t>It should</w:t>
      </w:r>
      <w:r w:rsidR="009F1A8E">
        <w:t xml:space="preserve"> be </w:t>
      </w:r>
      <w:r w:rsidR="0084426F">
        <w:t>clear</w:t>
      </w:r>
      <w:r w:rsidR="00C26505">
        <w:t xml:space="preserve"> on:</w:t>
      </w:r>
    </w:p>
    <w:p w14:paraId="4AA2AD1A" w14:textId="40ACBCF2" w:rsidR="00C26505" w:rsidRDefault="00C26505" w:rsidP="009F2939">
      <w:pPr>
        <w:pStyle w:val="ListParagraph"/>
        <w:numPr>
          <w:ilvl w:val="0"/>
          <w:numId w:val="20"/>
        </w:numPr>
        <w:jc w:val="both"/>
      </w:pPr>
      <w:r>
        <w:t xml:space="preserve">priority research questions and </w:t>
      </w:r>
      <w:r w:rsidR="00480C2D">
        <w:t xml:space="preserve">the associated </w:t>
      </w:r>
      <w:r>
        <w:t>research communities</w:t>
      </w:r>
      <w:r w:rsidR="00350923">
        <w:t>.</w:t>
      </w:r>
    </w:p>
    <w:p w14:paraId="0CFE6FF4" w14:textId="3DD9731F" w:rsidR="009F1A8E" w:rsidRDefault="00480C2D" w:rsidP="009F2939">
      <w:pPr>
        <w:pStyle w:val="ListParagraph"/>
        <w:numPr>
          <w:ilvl w:val="0"/>
          <w:numId w:val="20"/>
        </w:numPr>
        <w:jc w:val="both"/>
      </w:pPr>
      <w:r>
        <w:t>the underpinning</w:t>
      </w:r>
      <w:r w:rsidR="00002289">
        <w:t xml:space="preserve">/research sector wide </w:t>
      </w:r>
      <w:r w:rsidR="00E90F63">
        <w:t>NDRI needs to be addressed</w:t>
      </w:r>
      <w:r w:rsidR="00350923">
        <w:t>.</w:t>
      </w:r>
    </w:p>
    <w:p w14:paraId="64A765C3" w14:textId="5A22329E" w:rsidR="00681A4B" w:rsidRDefault="00681A4B" w:rsidP="009F2939">
      <w:pPr>
        <w:pStyle w:val="ListParagraph"/>
        <w:numPr>
          <w:ilvl w:val="0"/>
          <w:numId w:val="20"/>
        </w:numPr>
        <w:jc w:val="both"/>
      </w:pPr>
      <w:r>
        <w:t>the research question/community specific NDRI needs to be addressed</w:t>
      </w:r>
      <w:r w:rsidR="00350923">
        <w:t>.</w:t>
      </w:r>
    </w:p>
    <w:p w14:paraId="064CB78A" w14:textId="17D2130E" w:rsidR="00480C2D" w:rsidRDefault="005B7A80" w:rsidP="009F2939">
      <w:pPr>
        <w:pStyle w:val="ListParagraph"/>
        <w:numPr>
          <w:ilvl w:val="0"/>
          <w:numId w:val="20"/>
        </w:numPr>
        <w:jc w:val="both"/>
      </w:pPr>
      <w:r>
        <w:t xml:space="preserve">how the </w:t>
      </w:r>
      <w:r w:rsidR="004253A9">
        <w:t xml:space="preserve">Investment Plan </w:t>
      </w:r>
      <w:r w:rsidR="00F46D0E">
        <w:t xml:space="preserve">enables </w:t>
      </w:r>
      <w:r w:rsidR="00B56D80">
        <w:t xml:space="preserve">research communities to be supported </w:t>
      </w:r>
      <w:r w:rsidR="00EB57B2">
        <w:t>as their NDRI needs develop</w:t>
      </w:r>
      <w:r w:rsidR="00DA312C">
        <w:t xml:space="preserve">, including building existing leadership, </w:t>
      </w:r>
      <w:r w:rsidR="00F678C7">
        <w:t>governance,</w:t>
      </w:r>
      <w:r w:rsidR="00DA312C">
        <w:t xml:space="preserve"> and policy activities within the current NDRI network into a coordinated response with shared strategic intent</w:t>
      </w:r>
      <w:r w:rsidR="00350923">
        <w:t>.</w:t>
      </w:r>
    </w:p>
    <w:p w14:paraId="1FF40150" w14:textId="13B79CC2" w:rsidR="00EB57B2" w:rsidRDefault="005F7CF4" w:rsidP="009F2939">
      <w:pPr>
        <w:pStyle w:val="ListParagraph"/>
        <w:numPr>
          <w:ilvl w:val="0"/>
          <w:numId w:val="20"/>
        </w:numPr>
        <w:jc w:val="both"/>
      </w:pPr>
      <w:r>
        <w:t xml:space="preserve">how new NDRI investments will build on existing investments, and </w:t>
      </w:r>
      <w:r w:rsidR="0050783C">
        <w:t>links to complementary NDRI or other initiatives.</w:t>
      </w:r>
    </w:p>
    <w:p w14:paraId="3AC9C229" w14:textId="6766B3AC" w:rsidR="007C1073" w:rsidRDefault="00C90745" w:rsidP="009F2939">
      <w:pPr>
        <w:jc w:val="both"/>
      </w:pPr>
      <w:r>
        <w:lastRenderedPageBreak/>
        <w:t xml:space="preserve">The Investment Plan should be submitted to the Australian Government for consideration </w:t>
      </w:r>
      <w:r w:rsidR="00681A4B">
        <w:t>by the end of (calendar) 2024.</w:t>
      </w:r>
    </w:p>
    <w:p w14:paraId="5CB692A1" w14:textId="6BD1C4C6" w:rsidR="002133D0" w:rsidRDefault="0060544C" w:rsidP="009F2939">
      <w:pPr>
        <w:jc w:val="both"/>
      </w:pPr>
      <w:r>
        <w:t xml:space="preserve">The Government </w:t>
      </w:r>
      <w:r w:rsidR="004A2B56">
        <w:t>should</w:t>
      </w:r>
      <w:r>
        <w:t xml:space="preserve"> also </w:t>
      </w:r>
      <w:r w:rsidR="004F3CD7">
        <w:t xml:space="preserve">use </w:t>
      </w:r>
      <w:r>
        <w:t xml:space="preserve">this </w:t>
      </w:r>
      <w:r w:rsidR="005D76D9">
        <w:t>S</w:t>
      </w:r>
      <w:r>
        <w:t xml:space="preserve">trategy to catalyse broader conversations </w:t>
      </w:r>
      <w:r w:rsidR="00E67D45">
        <w:t xml:space="preserve">about </w:t>
      </w:r>
      <w:r>
        <w:t xml:space="preserve">establishing a national approach to digital research and innovation across government, </w:t>
      </w:r>
      <w:r w:rsidR="00D21A95">
        <w:t>academia,</w:t>
      </w:r>
      <w:r>
        <w:t xml:space="preserve"> and industry.</w:t>
      </w:r>
      <w:r w:rsidR="0052275A">
        <w:t xml:space="preserve"> </w:t>
      </w:r>
      <w:r w:rsidRPr="00FC2AC7">
        <w:t xml:space="preserve">Development of </w:t>
      </w:r>
      <w:r>
        <w:t>Australia’s</w:t>
      </w:r>
      <w:r w:rsidRPr="00FC2AC7">
        <w:t xml:space="preserve"> NDRI </w:t>
      </w:r>
      <w:r>
        <w:t>eco</w:t>
      </w:r>
      <w:r w:rsidRPr="00FC2AC7">
        <w:t xml:space="preserve">system must include measurable engagement with </w:t>
      </w:r>
      <w:r>
        <w:t>First Nations people</w:t>
      </w:r>
      <w:r w:rsidR="00E67D45">
        <w:t>s</w:t>
      </w:r>
      <w:r w:rsidRPr="00FC2AC7">
        <w:t xml:space="preserve"> and acknowledgement of the value </w:t>
      </w:r>
      <w:r>
        <w:t>First Nations</w:t>
      </w:r>
      <w:r w:rsidRPr="00FC2AC7">
        <w:t xml:space="preserve"> knowledges can offer this process.</w:t>
      </w:r>
      <w:r w:rsidR="0052275A">
        <w:t xml:space="preserve"> </w:t>
      </w:r>
    </w:p>
    <w:p w14:paraId="35844E96" w14:textId="44BBB4D5" w:rsidR="005819BD" w:rsidRDefault="005819BD" w:rsidP="009F2939">
      <w:pPr>
        <w:jc w:val="both"/>
      </w:pPr>
      <w:r>
        <w:rPr>
          <w:lang w:eastAsia="en-AU"/>
        </w:rPr>
        <w:t xml:space="preserve">This </w:t>
      </w:r>
      <w:r w:rsidR="005D76D9">
        <w:rPr>
          <w:lang w:eastAsia="en-AU"/>
        </w:rPr>
        <w:t>S</w:t>
      </w:r>
      <w:r>
        <w:rPr>
          <w:lang w:eastAsia="en-AU"/>
        </w:rPr>
        <w:t>trategy complements other government digital strategies, including (but not limited to) the Australian National Data Integration Infrastructure (ANDII) system</w:t>
      </w:r>
      <w:r>
        <w:rPr>
          <w:rStyle w:val="FootnoteReference"/>
          <w:lang w:eastAsia="en-AU"/>
        </w:rPr>
        <w:footnoteReference w:id="44"/>
      </w:r>
      <w:r>
        <w:rPr>
          <w:lang w:eastAsia="en-AU"/>
        </w:rPr>
        <w:t>, DATA, the Digital Health Blueprint and Action Plan 2023-2030</w:t>
      </w:r>
      <w:r>
        <w:rPr>
          <w:rStyle w:val="FootnoteReference"/>
          <w:lang w:eastAsia="en-AU"/>
        </w:rPr>
        <w:footnoteReference w:id="45"/>
      </w:r>
      <w:r>
        <w:rPr>
          <w:lang w:eastAsia="en-AU"/>
        </w:rPr>
        <w:t xml:space="preserve">, </w:t>
      </w:r>
      <w:r>
        <w:t>the 2023-2030 Australian Cyber Security Strategy</w:t>
      </w:r>
      <w:r w:rsidR="00C46A49">
        <w:rPr>
          <w:lang w:eastAsia="en-AU"/>
        </w:rPr>
        <w:t>,</w:t>
      </w:r>
      <w:r w:rsidR="00246AF0">
        <w:rPr>
          <w:lang w:eastAsia="en-AU"/>
        </w:rPr>
        <w:t xml:space="preserve"> the National Framework for the Assurance of Artificial Intelligence in Government</w:t>
      </w:r>
      <w:r w:rsidR="00246AF0">
        <w:rPr>
          <w:rStyle w:val="FootnoteReference"/>
          <w:lang w:eastAsia="en-AU"/>
        </w:rPr>
        <w:footnoteReference w:id="46"/>
      </w:r>
      <w:r w:rsidR="00246AF0">
        <w:rPr>
          <w:lang w:eastAsia="en-AU"/>
        </w:rPr>
        <w:t xml:space="preserve"> and</w:t>
      </w:r>
      <w:r>
        <w:rPr>
          <w:lang w:eastAsia="en-AU"/>
        </w:rPr>
        <w:t xml:space="preserve"> the Data and Digital Government Strategy</w:t>
      </w:r>
      <w:r>
        <w:rPr>
          <w:rStyle w:val="FootnoteReference"/>
          <w:lang w:eastAsia="en-AU"/>
        </w:rPr>
        <w:footnoteReference w:id="47"/>
      </w:r>
      <w:r>
        <w:rPr>
          <w:lang w:eastAsia="en-AU"/>
        </w:rPr>
        <w:t>, which aim to maximise access and use of data assets by the government, research and innovation sectors.</w:t>
      </w:r>
    </w:p>
    <w:p w14:paraId="31613983" w14:textId="4EF4D0A6" w:rsidR="0018355C" w:rsidRDefault="00B732E4" w:rsidP="009F2939">
      <w:pPr>
        <w:pStyle w:val="Heading4"/>
        <w:spacing w:after="120"/>
        <w:jc w:val="both"/>
      </w:pPr>
      <w:bookmarkStart w:id="46" w:name="_Toc167370250"/>
      <w:bookmarkStart w:id="47" w:name="_Toc171073708"/>
      <w:r>
        <w:t xml:space="preserve">Monitoring and </w:t>
      </w:r>
      <w:r w:rsidR="0018355C">
        <w:t>Review</w:t>
      </w:r>
      <w:bookmarkEnd w:id="46"/>
      <w:bookmarkEnd w:id="47"/>
    </w:p>
    <w:p w14:paraId="206C3515" w14:textId="53B48A16" w:rsidR="007C33FC" w:rsidRDefault="0012683A" w:rsidP="009F2939">
      <w:pPr>
        <w:jc w:val="both"/>
      </w:pPr>
      <w:r>
        <w:t xml:space="preserve">The </w:t>
      </w:r>
      <w:r w:rsidR="005D76D9">
        <w:t>S</w:t>
      </w:r>
      <w:r>
        <w:t xml:space="preserve">trategy will be </w:t>
      </w:r>
      <w:r w:rsidR="003E58AF">
        <w:t xml:space="preserve">monitored </w:t>
      </w:r>
      <w:r>
        <w:t xml:space="preserve">by the NRIAG </w:t>
      </w:r>
      <w:r w:rsidR="00473185">
        <w:t>in line with its ToR</w:t>
      </w:r>
      <w:r w:rsidR="001A06E8">
        <w:t>, which</w:t>
      </w:r>
      <w:r w:rsidR="00473185">
        <w:t xml:space="preserve"> include</w:t>
      </w:r>
      <w:r w:rsidR="0096105C">
        <w:t xml:space="preserve"> reviewing current NRI facilities</w:t>
      </w:r>
      <w:r w:rsidR="00195067">
        <w:t>.</w:t>
      </w:r>
      <w:r w:rsidR="00473185">
        <w:t xml:space="preserve"> </w:t>
      </w:r>
    </w:p>
    <w:p w14:paraId="6565FB3C" w14:textId="549AFC46" w:rsidR="0012683A" w:rsidRDefault="00A436A5" w:rsidP="009F2939">
      <w:pPr>
        <w:jc w:val="both"/>
      </w:pPr>
      <w:r>
        <w:t>The need for a stand-alone NDRI St</w:t>
      </w:r>
      <w:r w:rsidR="00EF0E69">
        <w:t>rat</w:t>
      </w:r>
      <w:r>
        <w:t xml:space="preserve">egy will be reviewed in the context of the development of the next NRI Roadmap, expected </w:t>
      </w:r>
      <w:r w:rsidR="00EF0E69">
        <w:t>to be published in 2026.</w:t>
      </w:r>
      <w:r w:rsidR="0012683A">
        <w:t xml:space="preserve"> </w:t>
      </w:r>
    </w:p>
    <w:p w14:paraId="274C1A86" w14:textId="77777777" w:rsidR="007C1073" w:rsidRDefault="007C1073" w:rsidP="0060544C"/>
    <w:sectPr w:rsidR="007C1073" w:rsidSect="00E04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B4B05" w14:textId="77777777" w:rsidR="005230BD" w:rsidRDefault="005230BD" w:rsidP="000A6228">
      <w:pPr>
        <w:spacing w:after="0" w:line="240" w:lineRule="auto"/>
      </w:pPr>
      <w:r>
        <w:separator/>
      </w:r>
    </w:p>
  </w:endnote>
  <w:endnote w:type="continuationSeparator" w:id="0">
    <w:p w14:paraId="073C96E5" w14:textId="77777777" w:rsidR="005230BD" w:rsidRDefault="005230BD" w:rsidP="000A6228">
      <w:pPr>
        <w:spacing w:after="0" w:line="240" w:lineRule="auto"/>
      </w:pPr>
      <w:r>
        <w:continuationSeparator/>
      </w:r>
    </w:p>
  </w:endnote>
  <w:endnote w:type="continuationNotice" w:id="1">
    <w:p w14:paraId="469EC8C3" w14:textId="77777777" w:rsidR="005230BD" w:rsidRDefault="005230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09486" w14:textId="311A7733" w:rsidR="00221D8F" w:rsidRDefault="007D2AAF">
    <w:pPr>
      <w:pStyle w:val="Footer"/>
    </w:pPr>
    <w:r>
      <w:t>National Digital Research Infrastructure Strategy</w:t>
    </w:r>
    <w:r w:rsidR="00221D8F">
      <w:t xml:space="preserve"> | </w:t>
    </w:r>
    <w:r w:rsidR="00221D8F" w:rsidRPr="00AF1F18">
      <w:fldChar w:fldCharType="begin"/>
    </w:r>
    <w:r w:rsidR="00221D8F" w:rsidRPr="00AF1F18">
      <w:instrText xml:space="preserve"> PAGE   \* MERGEFORMAT </w:instrText>
    </w:r>
    <w:r w:rsidR="00221D8F" w:rsidRPr="00AF1F18">
      <w:fldChar w:fldCharType="separate"/>
    </w:r>
    <w:r w:rsidR="00221D8F" w:rsidRPr="00AF1F18">
      <w:t>1</w:t>
    </w:r>
    <w:r w:rsidR="00221D8F" w:rsidRPr="00AF1F18">
      <w:fldChar w:fldCharType="end"/>
    </w:r>
    <w:r w:rsidR="00221D8F">
      <w:rPr>
        <w:noProof/>
      </w:rPr>
      <w:drawing>
        <wp:anchor distT="0" distB="0" distL="114300" distR="114300" simplePos="0" relativeHeight="251657216" behindDoc="1" locked="1" layoutInCell="1" allowOverlap="1" wp14:anchorId="205C6D49" wp14:editId="14D94FE1">
          <wp:simplePos x="0" y="0"/>
          <wp:positionH relativeFrom="page">
            <wp:align>right</wp:align>
          </wp:positionH>
          <wp:positionV relativeFrom="page">
            <wp:align>bottom</wp:align>
          </wp:positionV>
          <wp:extent cx="1220400" cy="651600"/>
          <wp:effectExtent l="0" t="0" r="0" b="0"/>
          <wp:wrapNone/>
          <wp:docPr id="1616932540" name="Picture 16169325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220400" cy="651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4DDB7" w14:textId="77777777" w:rsidR="005230BD" w:rsidRDefault="005230BD" w:rsidP="000A6228">
      <w:pPr>
        <w:spacing w:after="0" w:line="240" w:lineRule="auto"/>
      </w:pPr>
      <w:r>
        <w:separator/>
      </w:r>
    </w:p>
  </w:footnote>
  <w:footnote w:type="continuationSeparator" w:id="0">
    <w:p w14:paraId="2EADE600" w14:textId="77777777" w:rsidR="005230BD" w:rsidRDefault="005230BD" w:rsidP="000A6228">
      <w:pPr>
        <w:spacing w:after="0" w:line="240" w:lineRule="auto"/>
      </w:pPr>
      <w:r>
        <w:continuationSeparator/>
      </w:r>
    </w:p>
  </w:footnote>
  <w:footnote w:type="continuationNotice" w:id="1">
    <w:p w14:paraId="77BF134C" w14:textId="77777777" w:rsidR="005230BD" w:rsidRDefault="005230BD">
      <w:pPr>
        <w:spacing w:after="0" w:line="240" w:lineRule="auto"/>
      </w:pPr>
    </w:p>
  </w:footnote>
  <w:footnote w:id="2">
    <w:p w14:paraId="462D4D40" w14:textId="1A7DC0AA" w:rsidR="002637A2" w:rsidRDefault="002637A2" w:rsidP="002637A2">
      <w:pPr>
        <w:pStyle w:val="FootnoteText"/>
      </w:pPr>
      <w:r>
        <w:rPr>
          <w:rStyle w:val="FootnoteReference"/>
        </w:rPr>
        <w:footnoteRef/>
      </w:r>
      <w:r>
        <w:t xml:space="preserve"> </w:t>
      </w:r>
      <w:r w:rsidR="00D80738">
        <w:rPr>
          <w:szCs w:val="16"/>
        </w:rPr>
        <w:t xml:space="preserve">Department of Education, Australian Government, '2021 National Research Infrastructure Roadmap'. [website] (7 Apr 2022). Department of Education, &lt; https://www.education.gov.au/national-research-infrastructure/resources/2021-national-research-infrastructure-roadmap &gt; accessed 09 Jan 2024. </w:t>
      </w:r>
      <w:r w:rsidR="00D80738">
        <w:t xml:space="preserve"> </w:t>
      </w:r>
    </w:p>
  </w:footnote>
  <w:footnote w:id="3">
    <w:p w14:paraId="3EA9BB05" w14:textId="3A5E07E2" w:rsidR="007251E2" w:rsidRDefault="007251E2">
      <w:pPr>
        <w:pStyle w:val="FootnoteText"/>
      </w:pPr>
      <w:r>
        <w:rPr>
          <w:rStyle w:val="FootnoteReference"/>
        </w:rPr>
        <w:footnoteRef/>
      </w:r>
      <w:r>
        <w:t xml:space="preserve"> </w:t>
      </w:r>
      <w:r>
        <w:rPr>
          <w:szCs w:val="16"/>
        </w:rPr>
        <w:t>Department of Education, Australian Government, 'National Collaborative Research Infrastructure Strategy (NCRIS)'. [website], (22 Aug 2022). Department of Education, &lt; https://www.education.gov.au/ncris &gt; accessed 09 Jan 2024.</w:t>
      </w:r>
    </w:p>
  </w:footnote>
  <w:footnote w:id="4">
    <w:p w14:paraId="4DE7F4C0" w14:textId="44AB1AA3" w:rsidR="00AE4D9F" w:rsidRDefault="00AE4D9F">
      <w:pPr>
        <w:pStyle w:val="FootnoteText"/>
      </w:pPr>
      <w:r>
        <w:rPr>
          <w:rStyle w:val="FootnoteReference"/>
        </w:rPr>
        <w:footnoteRef/>
      </w:r>
      <w:r>
        <w:t xml:space="preserve"> </w:t>
      </w:r>
      <w:r w:rsidRPr="00E17231">
        <w:rPr>
          <w:rFonts w:cstheme="minorHAnsi"/>
          <w:color w:val="333333"/>
          <w:szCs w:val="16"/>
          <w:shd w:val="clear" w:color="auto" w:fill="FFFFFF"/>
        </w:rPr>
        <w:t>Department of Education, Australian Government, 'The National Research Infrastructure Advisory Group'. [website], (04 Sep 2023). Department of Education, &lt; https://www.education.gov.au/national-research-infrastructure/advisory-group &gt; accessed 09 Jan 2024.</w:t>
      </w:r>
    </w:p>
  </w:footnote>
  <w:footnote w:id="5">
    <w:p w14:paraId="208E2649" w14:textId="77777777" w:rsidR="00EF23D1" w:rsidRDefault="00EF23D1" w:rsidP="00EF23D1">
      <w:pPr>
        <w:pStyle w:val="FootnoteText"/>
      </w:pPr>
      <w:r>
        <w:rPr>
          <w:rStyle w:val="FootnoteReference"/>
        </w:rPr>
        <w:footnoteRef/>
      </w:r>
      <w:r>
        <w:t xml:space="preserve"> </w:t>
      </w:r>
      <w:r w:rsidRPr="006F0E2A">
        <w:rPr>
          <w:rFonts w:cstheme="minorHAnsi"/>
          <w:color w:val="333333"/>
          <w:szCs w:val="16"/>
          <w:shd w:val="clear" w:color="auto" w:fill="FFFFFF"/>
        </w:rPr>
        <w:t>Department of Education, Australian Government</w:t>
      </w:r>
      <w:r>
        <w:rPr>
          <w:rFonts w:cstheme="minorHAnsi"/>
          <w:color w:val="333333"/>
          <w:szCs w:val="16"/>
          <w:shd w:val="clear" w:color="auto" w:fill="FFFFFF"/>
        </w:rPr>
        <w:t xml:space="preserve">, </w:t>
      </w:r>
      <w:r w:rsidRPr="006F0E2A">
        <w:rPr>
          <w:rFonts w:cstheme="minorHAnsi"/>
          <w:color w:val="333333"/>
          <w:szCs w:val="16"/>
          <w:shd w:val="clear" w:color="auto" w:fill="FFFFFF"/>
        </w:rPr>
        <w:t>'</w:t>
      </w:r>
      <w:r>
        <w:rPr>
          <w:rFonts w:cstheme="minorHAnsi"/>
          <w:color w:val="333333"/>
          <w:szCs w:val="16"/>
          <w:shd w:val="clear" w:color="auto" w:fill="FFFFFF"/>
        </w:rPr>
        <w:t>Terms of Reference, National Research Infrastructure (NRI) Advisory Group</w:t>
      </w:r>
      <w:r w:rsidRPr="006F0E2A">
        <w:rPr>
          <w:rFonts w:cstheme="minorHAnsi"/>
          <w:color w:val="333333"/>
          <w:szCs w:val="16"/>
          <w:shd w:val="clear" w:color="auto" w:fill="FFFFFF"/>
        </w:rPr>
        <w:t>'</w:t>
      </w:r>
      <w:r>
        <w:rPr>
          <w:rFonts w:cstheme="minorHAnsi"/>
          <w:color w:val="333333"/>
          <w:szCs w:val="16"/>
          <w:shd w:val="clear" w:color="auto" w:fill="FFFFFF"/>
        </w:rPr>
        <w:t xml:space="preserve">. [website], (17 Jul 2023). Department of Education, &lt; </w:t>
      </w:r>
      <w:r w:rsidRPr="00310027">
        <w:rPr>
          <w:rFonts w:cstheme="minorHAnsi"/>
          <w:color w:val="333333"/>
          <w:szCs w:val="16"/>
          <w:shd w:val="clear" w:color="auto" w:fill="FFFFFF"/>
        </w:rPr>
        <w:t>https://www.education.gov.au/national-research-infrastructure/advisory-group/terms-reference</w:t>
      </w:r>
      <w:r>
        <w:rPr>
          <w:rFonts w:cstheme="minorHAnsi"/>
          <w:color w:val="333333"/>
          <w:szCs w:val="16"/>
          <w:shd w:val="clear" w:color="auto" w:fill="FFFFFF"/>
        </w:rPr>
        <w:t xml:space="preserve"> &gt; accessed on 14 May 2024.</w:t>
      </w:r>
    </w:p>
  </w:footnote>
  <w:footnote w:id="6">
    <w:p w14:paraId="07BE3F72" w14:textId="77777777" w:rsidR="00082F4E" w:rsidRDefault="00082F4E" w:rsidP="00082F4E">
      <w:pPr>
        <w:pStyle w:val="FootnoteText"/>
      </w:pPr>
      <w:r>
        <w:rPr>
          <w:rStyle w:val="FootnoteReference"/>
        </w:rPr>
        <w:footnoteRef/>
      </w:r>
      <w:r>
        <w:t xml:space="preserve"> </w:t>
      </w:r>
      <w:r w:rsidRPr="00E17231">
        <w:rPr>
          <w:rFonts w:cstheme="minorHAnsi"/>
          <w:color w:val="333333"/>
          <w:szCs w:val="16"/>
          <w:shd w:val="clear" w:color="auto" w:fill="FFFFFF"/>
        </w:rPr>
        <w:t>Australian Institute of Aboriginal and Torres Strait Islander Studies (AIATSIS), 'AIATSIS Code of Ethics for Aboriginal and Torres Strait Islander Research (the AIATSIS Code)'. [website], (Oct 2020). AIATSIS, &lt; https://aiatsis.gov.au/research/ethical-research/code-ethics &gt; accessed 09 Jan 2024.</w:t>
      </w:r>
    </w:p>
  </w:footnote>
  <w:footnote w:id="7">
    <w:p w14:paraId="2894AA65" w14:textId="6917D21B" w:rsidR="00082F4E" w:rsidRDefault="00082F4E" w:rsidP="00082F4E">
      <w:pPr>
        <w:pStyle w:val="FootnoteText"/>
      </w:pPr>
      <w:r>
        <w:rPr>
          <w:rStyle w:val="FootnoteReference"/>
        </w:rPr>
        <w:footnoteRef/>
      </w:r>
      <w:r>
        <w:t xml:space="preserve"> </w:t>
      </w:r>
      <w:r w:rsidR="00C26C30">
        <w:t>Global Indigenous Data Alliance (GIDA),</w:t>
      </w:r>
      <w:r w:rsidR="00DA6490">
        <w:t xml:space="preserve"> </w:t>
      </w:r>
      <w:r w:rsidR="00DA6490" w:rsidRPr="00DA6490">
        <w:t>'Care Principles Global Indigenous Data Alliance' Global Indigenous Data Alliance [website] &lt; https://www.gida-global.org/care &gt; accessed 10 Jul 2024.</w:t>
      </w:r>
    </w:p>
  </w:footnote>
  <w:footnote w:id="8">
    <w:p w14:paraId="6A599E16" w14:textId="51D24701" w:rsidR="00082F4E" w:rsidRDefault="00082F4E" w:rsidP="00082F4E">
      <w:pPr>
        <w:pStyle w:val="FootnoteText"/>
      </w:pPr>
      <w:r>
        <w:rPr>
          <w:rStyle w:val="FootnoteReference"/>
        </w:rPr>
        <w:footnoteRef/>
      </w:r>
      <w:r>
        <w:t xml:space="preserve"> Closing the Gap, </w:t>
      </w:r>
      <w:r w:rsidRPr="004E4911">
        <w:t>'National Agreement on Closing the Gap | Closing the Gap' [website] &lt; https://www.closingthegap.gov.au/national-agreement &gt; accessed 29 Apr 2024.</w:t>
      </w:r>
    </w:p>
  </w:footnote>
  <w:footnote w:id="9">
    <w:p w14:paraId="30B0C71A" w14:textId="5C4099A0" w:rsidR="00E3176F" w:rsidRDefault="00E3176F">
      <w:pPr>
        <w:pStyle w:val="FootnoteText"/>
      </w:pPr>
      <w:r>
        <w:rPr>
          <w:rStyle w:val="FootnoteReference"/>
        </w:rPr>
        <w:footnoteRef/>
      </w:r>
      <w:r>
        <w:t xml:space="preserve"> </w:t>
      </w:r>
      <w:r w:rsidR="002F519D">
        <w:t>National Indigenous Australi</w:t>
      </w:r>
      <w:r w:rsidR="00B41166">
        <w:t xml:space="preserve">ans Agency (NIAA), Australian Government, </w:t>
      </w:r>
      <w:r w:rsidR="002F519D" w:rsidRPr="002F519D">
        <w:t>'Framework for Governance of Indigenous Data | N</w:t>
      </w:r>
      <w:r w:rsidR="00B41166">
        <w:t>IAA</w:t>
      </w:r>
      <w:r w:rsidR="002F519D" w:rsidRPr="002F519D">
        <w:t>' [website] (</w:t>
      </w:r>
      <w:r w:rsidR="0085539C">
        <w:t>2024)</w:t>
      </w:r>
      <w:r w:rsidR="002F519D" w:rsidRPr="002F519D">
        <w:t xml:space="preserve"> &lt; https://www.niaa.gov.au/resource-centre/framework-governance-indigenous-data &gt; accessed 08 Jul 2024.</w:t>
      </w:r>
    </w:p>
  </w:footnote>
  <w:footnote w:id="10">
    <w:p w14:paraId="2D5D77A6" w14:textId="0AFAD5B2" w:rsidR="008A3D61" w:rsidRDefault="008A3D61" w:rsidP="008A3D61">
      <w:pPr>
        <w:pStyle w:val="FootnoteText"/>
      </w:pPr>
      <w:r>
        <w:rPr>
          <w:rStyle w:val="FootnoteReference"/>
        </w:rPr>
        <w:footnoteRef/>
      </w:r>
      <w:r>
        <w:t xml:space="preserve"> </w:t>
      </w:r>
      <w:r w:rsidRPr="00094C07">
        <w:t>'Worldfair - Codata, the Committee on Data for Science and Technology' CODATA, the Committee on Data for Science and Technology [website] (01 Feb. 2023) &lt; https://codata.org/initiatives/decadal-programme2/worldfair/ &gt; accessed 29 Apr 2024.</w:t>
      </w:r>
    </w:p>
  </w:footnote>
  <w:footnote w:id="11">
    <w:p w14:paraId="75C3D512" w14:textId="77777777" w:rsidR="008A3D61" w:rsidRDefault="008A3D61" w:rsidP="008A3D61">
      <w:pPr>
        <w:pStyle w:val="FootnoteText"/>
      </w:pPr>
      <w:r>
        <w:rPr>
          <w:rStyle w:val="FootnoteReference"/>
        </w:rPr>
        <w:footnoteRef/>
      </w:r>
      <w:r>
        <w:t xml:space="preserve"> </w:t>
      </w:r>
      <w:r w:rsidRPr="00E17231">
        <w:rPr>
          <w:rFonts w:cstheme="minorHAnsi"/>
          <w:color w:val="333333"/>
          <w:szCs w:val="16"/>
          <w:shd w:val="clear" w:color="auto" w:fill="FFFFFF"/>
        </w:rPr>
        <w:t>The Australian Research Data Commons (ARDC), 'Fair Principles for Research Data Management | ARDC'. [website] (2022). ARDC, &lt; https://ardc.edu.au/resource/fair-data/ &gt; accessed 09 Jan 2024.</w:t>
      </w:r>
    </w:p>
  </w:footnote>
  <w:footnote w:id="12">
    <w:p w14:paraId="687A57BF" w14:textId="77777777" w:rsidR="00150FAC" w:rsidRDefault="00150FAC" w:rsidP="00150FAC">
      <w:pPr>
        <w:pStyle w:val="FootnoteText"/>
      </w:pPr>
      <w:r>
        <w:rPr>
          <w:rStyle w:val="FootnoteReference"/>
        </w:rPr>
        <w:footnoteRef/>
      </w:r>
      <w:r>
        <w:t xml:space="preserve"> </w:t>
      </w:r>
      <w:r w:rsidRPr="00BA0F5B">
        <w:rPr>
          <w:rFonts w:cstheme="minorHAnsi"/>
        </w:rPr>
        <w:t>Padilla, T., Scates Kettler, H., Varner, S., &amp; Shorish, Y. (2023). Vancouver Statement on Collections as Data. Zenodo. https://doi.org/10.5281/zenodo.8342171</w:t>
      </w:r>
      <w:r>
        <w:rPr>
          <w:rFonts w:cstheme="minorHAnsi"/>
        </w:rPr>
        <w:t>.</w:t>
      </w:r>
    </w:p>
  </w:footnote>
  <w:footnote w:id="13">
    <w:p w14:paraId="365346DC" w14:textId="77777777" w:rsidR="006C6503" w:rsidRDefault="006C6503" w:rsidP="006C6503">
      <w:pPr>
        <w:pStyle w:val="FootnoteText"/>
      </w:pPr>
      <w:r>
        <w:rPr>
          <w:rStyle w:val="FootnoteReference"/>
        </w:rPr>
        <w:footnoteRef/>
      </w:r>
      <w:r>
        <w:t xml:space="preserve"> </w:t>
      </w:r>
      <w:r w:rsidRPr="00E17231">
        <w:rPr>
          <w:rFonts w:cstheme="minorHAnsi"/>
          <w:color w:val="333333"/>
          <w:szCs w:val="16"/>
          <w:shd w:val="clear" w:color="auto" w:fill="FFFFFF"/>
        </w:rPr>
        <w:t>Digital Research Skills Australasia, 'Welcome to Digital Research Skills Australasia (DReSA)'. [website], &lt; https://dresa.org.au/ &gt; accessed 09 Jan 2024.</w:t>
      </w:r>
    </w:p>
  </w:footnote>
  <w:footnote w:id="14">
    <w:p w14:paraId="33D23978" w14:textId="77777777" w:rsidR="006C6503" w:rsidRDefault="006C6503" w:rsidP="006C6503">
      <w:pPr>
        <w:pStyle w:val="FootnoteText"/>
      </w:pPr>
      <w:r>
        <w:rPr>
          <w:rStyle w:val="FootnoteReference"/>
        </w:rPr>
        <w:footnoteRef/>
      </w:r>
      <w:r>
        <w:t xml:space="preserve"> </w:t>
      </w:r>
      <w:r w:rsidRPr="00E17231">
        <w:rPr>
          <w:rFonts w:cstheme="minorHAnsi"/>
          <w:color w:val="333333"/>
          <w:szCs w:val="16"/>
          <w:shd w:val="clear" w:color="auto" w:fill="FFFFFF"/>
        </w:rPr>
        <w:t>The Australian Research Data Commons (ARDC), '</w:t>
      </w:r>
      <w:r w:rsidRPr="00A34FC8">
        <w:t xml:space="preserve"> </w:t>
      </w:r>
      <w:r w:rsidRPr="00A34FC8">
        <w:rPr>
          <w:rFonts w:cstheme="minorHAnsi"/>
          <w:color w:val="333333"/>
          <w:szCs w:val="16"/>
          <w:shd w:val="clear" w:color="auto" w:fill="FFFFFF"/>
        </w:rPr>
        <w:t>A Framework for Australia's Digital Research Skills</w:t>
      </w:r>
      <w:r w:rsidRPr="00E17231">
        <w:rPr>
          <w:rFonts w:cstheme="minorHAnsi"/>
          <w:color w:val="333333"/>
          <w:szCs w:val="16"/>
          <w:shd w:val="clear" w:color="auto" w:fill="FFFFFF"/>
        </w:rPr>
        <w:t xml:space="preserve"> | ARDC'. [website] (</w:t>
      </w:r>
      <w:r>
        <w:rPr>
          <w:rFonts w:cstheme="minorHAnsi"/>
          <w:color w:val="333333"/>
          <w:szCs w:val="16"/>
          <w:shd w:val="clear" w:color="auto" w:fill="FFFFFF"/>
        </w:rPr>
        <w:t>23 Nov 2023</w:t>
      </w:r>
      <w:r w:rsidRPr="00E17231">
        <w:rPr>
          <w:rFonts w:cstheme="minorHAnsi"/>
          <w:color w:val="333333"/>
          <w:szCs w:val="16"/>
          <w:shd w:val="clear" w:color="auto" w:fill="FFFFFF"/>
        </w:rPr>
        <w:t>). ARDC, &lt; </w:t>
      </w:r>
      <w:r w:rsidRPr="006D04A8">
        <w:rPr>
          <w:rFonts w:cstheme="minorHAnsi"/>
          <w:color w:val="333333"/>
          <w:szCs w:val="16"/>
          <w:shd w:val="clear" w:color="auto" w:fill="FFFFFF"/>
        </w:rPr>
        <w:t>https://ardc.edu.au/case-study/a-framework-for-australias-digital-research-skills/</w:t>
      </w:r>
      <w:r w:rsidRPr="00E17231">
        <w:rPr>
          <w:rFonts w:cstheme="minorHAnsi"/>
          <w:color w:val="333333"/>
          <w:szCs w:val="16"/>
          <w:shd w:val="clear" w:color="auto" w:fill="FFFFFF"/>
        </w:rPr>
        <w:t xml:space="preserve">&gt; accessed </w:t>
      </w:r>
      <w:r>
        <w:rPr>
          <w:rFonts w:cstheme="minorHAnsi"/>
          <w:color w:val="333333"/>
          <w:szCs w:val="16"/>
          <w:shd w:val="clear" w:color="auto" w:fill="FFFFFF"/>
        </w:rPr>
        <w:t>29</w:t>
      </w:r>
      <w:r w:rsidRPr="00E17231">
        <w:rPr>
          <w:rFonts w:cstheme="minorHAnsi"/>
          <w:color w:val="333333"/>
          <w:szCs w:val="16"/>
          <w:shd w:val="clear" w:color="auto" w:fill="FFFFFF"/>
        </w:rPr>
        <w:t xml:space="preserve"> </w:t>
      </w:r>
      <w:r>
        <w:rPr>
          <w:rFonts w:cstheme="minorHAnsi"/>
          <w:color w:val="333333"/>
          <w:szCs w:val="16"/>
          <w:shd w:val="clear" w:color="auto" w:fill="FFFFFF"/>
        </w:rPr>
        <w:t>Apr</w:t>
      </w:r>
      <w:r w:rsidRPr="00E17231">
        <w:rPr>
          <w:rFonts w:cstheme="minorHAnsi"/>
          <w:color w:val="333333"/>
          <w:szCs w:val="16"/>
          <w:shd w:val="clear" w:color="auto" w:fill="FFFFFF"/>
        </w:rPr>
        <w:t xml:space="preserve"> 2024.</w:t>
      </w:r>
    </w:p>
  </w:footnote>
  <w:footnote w:id="15">
    <w:p w14:paraId="715DD529" w14:textId="77777777" w:rsidR="006C6503" w:rsidRDefault="006C6503" w:rsidP="006C6503">
      <w:pPr>
        <w:pStyle w:val="FootnoteText"/>
      </w:pPr>
      <w:r>
        <w:rPr>
          <w:rStyle w:val="FootnoteReference"/>
        </w:rPr>
        <w:footnoteRef/>
      </w:r>
      <w:r>
        <w:t xml:space="preserve"> </w:t>
      </w:r>
      <w:r w:rsidRPr="00E17231">
        <w:rPr>
          <w:rFonts w:cstheme="minorHAnsi"/>
          <w:color w:val="333333"/>
          <w:szCs w:val="16"/>
          <w:shd w:val="clear" w:color="auto" w:fill="FFFFFF"/>
        </w:rPr>
        <w:t>Department of Industry, Science and Resources, Australian Government, 'Pathway to Diversity in S</w:t>
      </w:r>
      <w:r>
        <w:rPr>
          <w:rFonts w:cstheme="minorHAnsi"/>
          <w:color w:val="333333"/>
          <w:szCs w:val="16"/>
          <w:shd w:val="clear" w:color="auto" w:fill="FFFFFF"/>
        </w:rPr>
        <w:t>TEM</w:t>
      </w:r>
      <w:r w:rsidRPr="00E17231">
        <w:rPr>
          <w:rFonts w:cstheme="minorHAnsi"/>
          <w:color w:val="333333"/>
          <w:szCs w:val="16"/>
          <w:shd w:val="clear" w:color="auto" w:fill="FFFFFF"/>
        </w:rPr>
        <w:t xml:space="preserve"> Review</w:t>
      </w:r>
      <w:r>
        <w:rPr>
          <w:rFonts w:cstheme="minorHAnsi"/>
          <w:color w:val="333333"/>
          <w:szCs w:val="16"/>
          <w:shd w:val="clear" w:color="auto" w:fill="FFFFFF"/>
        </w:rPr>
        <w:t xml:space="preserve"> </w:t>
      </w:r>
      <w:r w:rsidRPr="005A56AB">
        <w:rPr>
          <w:rFonts w:cstheme="minorHAnsi"/>
          <w:color w:val="333333"/>
          <w:szCs w:val="16"/>
          <w:shd w:val="clear" w:color="auto" w:fill="FFFFFF"/>
        </w:rPr>
        <w:t>Final Recommendations Report</w:t>
      </w:r>
      <w:r w:rsidRPr="00E17231">
        <w:rPr>
          <w:rFonts w:cstheme="minorHAnsi"/>
          <w:color w:val="333333"/>
          <w:szCs w:val="16"/>
          <w:shd w:val="clear" w:color="auto" w:fill="FFFFFF"/>
        </w:rPr>
        <w:t>'. [website] (2023), </w:t>
      </w:r>
      <w:r w:rsidRPr="002B666F">
        <w:rPr>
          <w:rFonts w:cstheme="minorHAnsi"/>
          <w:color w:val="333333"/>
          <w:szCs w:val="16"/>
          <w:shd w:val="clear" w:color="auto" w:fill="FFFFFF"/>
        </w:rPr>
        <w:t>&lt; https://www.industry.gov.au/publications/pathway-diversity-stem-review-final-recommendations-report &gt;</w:t>
      </w:r>
      <w:r w:rsidRPr="00E17231" w:rsidDel="002B666F">
        <w:rPr>
          <w:rFonts w:cstheme="minorHAnsi"/>
          <w:color w:val="333333"/>
          <w:szCs w:val="16"/>
          <w:shd w:val="clear" w:color="auto" w:fill="FFFFFF"/>
        </w:rPr>
        <w:t xml:space="preserve"> </w:t>
      </w:r>
      <w:r w:rsidRPr="00E17231">
        <w:rPr>
          <w:rFonts w:cstheme="minorHAnsi"/>
          <w:color w:val="333333"/>
          <w:szCs w:val="16"/>
          <w:shd w:val="clear" w:color="auto" w:fill="FFFFFF"/>
        </w:rPr>
        <w:t xml:space="preserve">accessed </w:t>
      </w:r>
      <w:r>
        <w:rPr>
          <w:rFonts w:cstheme="minorHAnsi"/>
          <w:color w:val="333333"/>
          <w:szCs w:val="16"/>
          <w:shd w:val="clear" w:color="auto" w:fill="FFFFFF"/>
        </w:rPr>
        <w:t>29</w:t>
      </w:r>
      <w:r w:rsidRPr="00E17231">
        <w:rPr>
          <w:rFonts w:cstheme="minorHAnsi"/>
          <w:color w:val="333333"/>
          <w:szCs w:val="16"/>
          <w:shd w:val="clear" w:color="auto" w:fill="FFFFFF"/>
        </w:rPr>
        <w:t xml:space="preserve"> </w:t>
      </w:r>
      <w:r>
        <w:rPr>
          <w:rFonts w:cstheme="minorHAnsi"/>
          <w:color w:val="333333"/>
          <w:szCs w:val="16"/>
          <w:shd w:val="clear" w:color="auto" w:fill="FFFFFF"/>
        </w:rPr>
        <w:t>Apr</w:t>
      </w:r>
      <w:r w:rsidRPr="00E17231">
        <w:rPr>
          <w:rFonts w:cstheme="minorHAnsi"/>
          <w:color w:val="333333"/>
          <w:szCs w:val="16"/>
          <w:shd w:val="clear" w:color="auto" w:fill="FFFFFF"/>
        </w:rPr>
        <w:t xml:space="preserve"> 2024.</w:t>
      </w:r>
    </w:p>
  </w:footnote>
  <w:footnote w:id="16">
    <w:p w14:paraId="19285544" w14:textId="4DDFD648" w:rsidR="00DF4D84" w:rsidRDefault="00DF4D84">
      <w:pPr>
        <w:pStyle w:val="FootnoteText"/>
      </w:pPr>
      <w:r>
        <w:rPr>
          <w:rStyle w:val="FootnoteReference"/>
        </w:rPr>
        <w:footnoteRef/>
      </w:r>
      <w:r>
        <w:t xml:space="preserve"> </w:t>
      </w:r>
      <w:r w:rsidR="00AD0B5D">
        <w:t>Office of the Chief Scientist</w:t>
      </w:r>
      <w:r w:rsidR="00D0326F">
        <w:t xml:space="preserve">, Australian Government, </w:t>
      </w:r>
      <w:r w:rsidR="00E538D9" w:rsidRPr="00E538D9">
        <w:t>'Research Assessment in Australia: Evidence for Modernisation | Chief Scientist' [website] &lt; https://www.chiefscientist.gov.au/ResearchAssessment &gt; accessed 10 Jul 2024.</w:t>
      </w:r>
    </w:p>
  </w:footnote>
  <w:footnote w:id="17">
    <w:p w14:paraId="37C78161" w14:textId="58CCFE64" w:rsidR="006C6503" w:rsidRPr="00056BDE" w:rsidRDefault="006C6503" w:rsidP="00217845">
      <w:pPr>
        <w:spacing w:after="40"/>
        <w:rPr>
          <w:sz w:val="16"/>
          <w:szCs w:val="16"/>
        </w:rPr>
      </w:pPr>
      <w:r w:rsidRPr="00056BDE">
        <w:rPr>
          <w:rStyle w:val="FootnoteReference"/>
          <w:sz w:val="16"/>
          <w:szCs w:val="16"/>
        </w:rPr>
        <w:footnoteRef/>
      </w:r>
      <w:r w:rsidRPr="00056BDE">
        <w:rPr>
          <w:sz w:val="16"/>
          <w:szCs w:val="16"/>
        </w:rPr>
        <w:t xml:space="preserve"> </w:t>
      </w:r>
      <w:r w:rsidRPr="00056BDE">
        <w:rPr>
          <w:rFonts w:cstheme="minorHAnsi"/>
          <w:color w:val="333333"/>
          <w:sz w:val="16"/>
          <w:szCs w:val="16"/>
          <w:shd w:val="clear" w:color="auto" w:fill="FFFFFF"/>
        </w:rPr>
        <w:t>Department of Home Affairs, Australian Government, 'Migration Strategy'. [website], (23 Feb 2024). Department of Home Affairs Website, &lt; </w:t>
      </w:r>
      <w:r w:rsidRPr="00056BDE">
        <w:rPr>
          <w:color w:val="333333"/>
          <w:sz w:val="16"/>
          <w:szCs w:val="16"/>
        </w:rPr>
        <w:t>https://immi.homeaffairs.gov.au/what-we-do/migration-strategy</w:t>
      </w:r>
      <w:r w:rsidRPr="00056BDE">
        <w:rPr>
          <w:rFonts w:cstheme="minorHAnsi"/>
          <w:color w:val="333333"/>
          <w:sz w:val="16"/>
          <w:szCs w:val="16"/>
          <w:shd w:val="clear" w:color="auto" w:fill="FFFFFF"/>
        </w:rPr>
        <w:t xml:space="preserve"> &gt; accessed 29 Apr 2024.</w:t>
      </w:r>
    </w:p>
  </w:footnote>
  <w:footnote w:id="18">
    <w:p w14:paraId="26D3C1D6" w14:textId="2474F6B1" w:rsidR="00D554FA" w:rsidRDefault="00790F6D" w:rsidP="00D554FA">
      <w:pPr>
        <w:pStyle w:val="FootnoteText"/>
      </w:pPr>
      <w:r>
        <w:rPr>
          <w:rStyle w:val="FootnoteReference"/>
        </w:rPr>
        <w:footnoteRef/>
      </w:r>
      <w:r>
        <w:t xml:space="preserve"> </w:t>
      </w:r>
      <w:r w:rsidR="00811008">
        <w:t xml:space="preserve">Academy of the Social Sciences in Australia, </w:t>
      </w:r>
      <w:r w:rsidR="002902E8">
        <w:t>'Decadal Plan for Social Science Research Infrastructure 2024-33' Academy of the Social Sciences in Australia [website] &lt; https://socialsciences.org.au/projects/decadal-plan/ &gt; accessed 10 Jul 2024.</w:t>
      </w:r>
      <w:r w:rsidR="00811008">
        <w:t xml:space="preserve"> </w:t>
      </w:r>
      <w:r w:rsidR="00D554FA">
        <w:tab/>
      </w:r>
    </w:p>
    <w:p w14:paraId="463DF3C6" w14:textId="33ABC087" w:rsidR="00790F6D" w:rsidRDefault="00F15F93" w:rsidP="00D554FA">
      <w:pPr>
        <w:pStyle w:val="FootnoteText"/>
      </w:pPr>
      <w:r>
        <w:t xml:space="preserve">Australian Academy of Science, </w:t>
      </w:r>
      <w:r w:rsidR="00D554FA">
        <w:t>'Preparing for Australia's Digital Future: A Strategic Plan for Information and Communication Science, Engineering and Technology | Australian Academy of Science' [website] &lt; https://www.science.org.au/support/analysis/decadal-plans/ics/preparing-australias-digital-future &gt; accessed 10 Jul 2024.</w:t>
      </w:r>
    </w:p>
  </w:footnote>
  <w:footnote w:id="19">
    <w:p w14:paraId="7A2E03E1" w14:textId="110F8440" w:rsidR="00E57940" w:rsidRDefault="00E57940">
      <w:pPr>
        <w:pStyle w:val="FootnoteText"/>
      </w:pPr>
      <w:r>
        <w:rPr>
          <w:rStyle w:val="FootnoteReference"/>
        </w:rPr>
        <w:footnoteRef/>
      </w:r>
      <w:r>
        <w:t xml:space="preserve"> </w:t>
      </w:r>
      <w:r w:rsidR="009F091A">
        <w:t xml:space="preserve">Australian BioCommons, </w:t>
      </w:r>
      <w:r w:rsidR="00F13959" w:rsidRPr="00F13959">
        <w:t>'Australian Alpha</w:t>
      </w:r>
      <w:r w:rsidR="009F091A">
        <w:t>F</w:t>
      </w:r>
      <w:r w:rsidR="00F13959" w:rsidRPr="00F13959">
        <w:t>old Service Australian Bio</w:t>
      </w:r>
      <w:r w:rsidR="00F13959">
        <w:t>C</w:t>
      </w:r>
      <w:r w:rsidR="00F13959" w:rsidRPr="00F13959">
        <w:t>ommons' Australian BioCommons [website] (n.d.) &lt; https://www.biocommons.org.au/alphafold &gt; accessed 04 Jun 2024</w:t>
      </w:r>
      <w:r w:rsidR="009F091A">
        <w:t>.</w:t>
      </w:r>
    </w:p>
  </w:footnote>
  <w:footnote w:id="20">
    <w:p w14:paraId="784CFA43" w14:textId="77777777" w:rsidR="00F55F31" w:rsidRDefault="00F55F31" w:rsidP="00F55F31">
      <w:pPr>
        <w:pStyle w:val="FootnoteText"/>
      </w:pPr>
      <w:r>
        <w:rPr>
          <w:rStyle w:val="FootnoteReference"/>
        </w:rPr>
        <w:footnoteRef/>
      </w:r>
      <w:r>
        <w:t xml:space="preserve"> </w:t>
      </w:r>
      <w:r w:rsidRPr="00E17231">
        <w:rPr>
          <w:rFonts w:cstheme="minorHAnsi"/>
          <w:color w:val="333333"/>
          <w:szCs w:val="16"/>
          <w:shd w:val="clear" w:color="auto" w:fill="FFFFFF"/>
        </w:rPr>
        <w:t>Department of Climate Change, Energy, the Environment and Water, Australian Government, 'Net Zero - Dcceew'. [website] (2022). &lt; https://www.dcceew.gov.au/climate-change/emissions-reduction/net-zero &gt; accessed 09 Jan 2024.</w:t>
      </w:r>
    </w:p>
  </w:footnote>
  <w:footnote w:id="21">
    <w:p w14:paraId="3C29C83D" w14:textId="77777777" w:rsidR="00F55F31" w:rsidRDefault="00F55F31" w:rsidP="00F55F31">
      <w:pPr>
        <w:pStyle w:val="FootnoteText"/>
      </w:pPr>
      <w:r>
        <w:rPr>
          <w:rStyle w:val="FootnoteReference"/>
        </w:rPr>
        <w:footnoteRef/>
      </w:r>
      <w:r>
        <w:t xml:space="preserve"> </w:t>
      </w:r>
      <w:r w:rsidRPr="00E17231">
        <w:rPr>
          <w:rFonts w:cstheme="minorHAnsi"/>
          <w:color w:val="333333"/>
          <w:szCs w:val="16"/>
          <w:shd w:val="clear" w:color="auto" w:fill="FFFFFF"/>
        </w:rPr>
        <w:t>UNESCO, 'UNESCO Recommendation on Open Science'. [website], (21 Sep 2023), UNESCO. &lt; https://www.unesco.org/en/open-science/about &gt; accessed 09 Jan 2024.</w:t>
      </w:r>
    </w:p>
  </w:footnote>
  <w:footnote w:id="22">
    <w:p w14:paraId="29F39538" w14:textId="77777777" w:rsidR="00F55F31" w:rsidRDefault="00F55F31" w:rsidP="00F55F31">
      <w:pPr>
        <w:pStyle w:val="FootnoteText"/>
      </w:pPr>
      <w:r>
        <w:rPr>
          <w:rStyle w:val="FootnoteReference"/>
        </w:rPr>
        <w:footnoteRef/>
      </w:r>
      <w:r>
        <w:t xml:space="preserve"> </w:t>
      </w:r>
      <w:r w:rsidRPr="00E17231">
        <w:rPr>
          <w:rFonts w:cstheme="minorHAnsi"/>
          <w:color w:val="333333"/>
          <w:szCs w:val="16"/>
          <w:shd w:val="clear" w:color="auto" w:fill="FFFFFF"/>
        </w:rPr>
        <w:t>OECD, 'Recommendation of the Council on Enhancing Access to and Sharing of Data'. [website], (06 Oct 2021), OECD Legal Instruments. &lt; https://legalinstruments.oecd.org/en/instruments/OECD-LEGAL-0463 &gt; accessed 09 Jan 2024.</w:t>
      </w:r>
    </w:p>
  </w:footnote>
  <w:footnote w:id="23">
    <w:p w14:paraId="00B03CA5" w14:textId="77777777" w:rsidR="00F55F31" w:rsidRDefault="00F55F31" w:rsidP="00F55F31">
      <w:pPr>
        <w:pStyle w:val="FootnoteText"/>
      </w:pPr>
      <w:r>
        <w:rPr>
          <w:rStyle w:val="FootnoteReference"/>
        </w:rPr>
        <w:footnoteRef/>
      </w:r>
      <w:r>
        <w:t xml:space="preserve"> </w:t>
      </w:r>
      <w:r>
        <w:rPr>
          <w:rFonts w:cstheme="minorHAnsi"/>
          <w:color w:val="333333"/>
          <w:szCs w:val="16"/>
          <w:shd w:val="clear" w:color="auto" w:fill="FFFFFF"/>
        </w:rPr>
        <w:t>UN</w:t>
      </w:r>
      <w:r w:rsidRPr="006F0E2A">
        <w:rPr>
          <w:rFonts w:cstheme="minorHAnsi"/>
          <w:color w:val="333333"/>
          <w:szCs w:val="16"/>
          <w:shd w:val="clear" w:color="auto" w:fill="FFFFFF"/>
        </w:rPr>
        <w:t>, 'The Sustainable Development Goals'. [website] (2023), United Nations Sustainable Development, &lt; https://www.un.org/sustainabledevelopment/ &gt; accessed 09 Jan 2024.</w:t>
      </w:r>
    </w:p>
  </w:footnote>
  <w:footnote w:id="24">
    <w:p w14:paraId="04133B5F" w14:textId="77777777" w:rsidR="00F55F31" w:rsidRDefault="00F55F31" w:rsidP="00F55F31">
      <w:pPr>
        <w:pStyle w:val="FootnoteText"/>
      </w:pPr>
      <w:r>
        <w:rPr>
          <w:rStyle w:val="FootnoteReference"/>
        </w:rPr>
        <w:footnoteRef/>
      </w:r>
      <w:r>
        <w:t xml:space="preserve"> UN, </w:t>
      </w:r>
      <w:r w:rsidRPr="002D24CD">
        <w:t>'United Nations Declaration on the Rights of Indigenous Peoples | Division for Inclusive Social Development' [website] &lt; https://social.desa.un.org/issues/indigenous-peoples/united-nations-declaration-on-the-rights-of-indigenous-peoples &gt; accessed 29 Apr 2024.</w:t>
      </w:r>
    </w:p>
  </w:footnote>
  <w:footnote w:id="25">
    <w:p w14:paraId="70D94C2E" w14:textId="77777777" w:rsidR="00F55F31" w:rsidRDefault="00F55F31" w:rsidP="00F55F31">
      <w:pPr>
        <w:pStyle w:val="FootnoteText"/>
      </w:pPr>
      <w:r>
        <w:rPr>
          <w:rStyle w:val="FootnoteReference"/>
        </w:rPr>
        <w:footnoteRef/>
      </w:r>
      <w:r>
        <w:t xml:space="preserve"> </w:t>
      </w:r>
      <w:r w:rsidRPr="00E17231">
        <w:rPr>
          <w:rFonts w:cstheme="minorHAnsi"/>
          <w:color w:val="333333"/>
          <w:szCs w:val="16"/>
          <w:shd w:val="clear" w:color="auto" w:fill="FFFFFF"/>
        </w:rPr>
        <w:t>Department of Industry, Science and Resources, Australian Government, 'Critical Technologies Statement'. [website], (19 May 2023). &lt; https://www.industry.gov.au/publications/critical-technologies-statement &gt; accessed 09 Jan 2024.</w:t>
      </w:r>
    </w:p>
  </w:footnote>
  <w:footnote w:id="26">
    <w:p w14:paraId="5B4C6D8A" w14:textId="77777777" w:rsidR="00F55F31" w:rsidRDefault="00F55F31" w:rsidP="00F55F31">
      <w:pPr>
        <w:pStyle w:val="FootnoteText"/>
      </w:pPr>
      <w:r>
        <w:rPr>
          <w:rStyle w:val="FootnoteReference"/>
        </w:rPr>
        <w:footnoteRef/>
      </w:r>
      <w:r>
        <w:t xml:space="preserve"> </w:t>
      </w:r>
      <w:r w:rsidRPr="00E17231">
        <w:rPr>
          <w:rFonts w:cstheme="minorHAnsi"/>
          <w:color w:val="333333"/>
          <w:szCs w:val="16"/>
          <w:shd w:val="clear" w:color="auto" w:fill="FFFFFF"/>
        </w:rPr>
        <w:t>Department of Industry, Science and Resources, Australian Government, [website] (07 Sep 2023), Australia’s Draft National Science and Research Priorities, &lt; https://consult.industry.gov.au/sciencepriorities2 &gt; accessed 09 Jan 2024.</w:t>
      </w:r>
      <w:r w:rsidRPr="00826E38" w:rsidDel="00213A82">
        <w:rPr>
          <w:rFonts w:cstheme="minorHAnsi"/>
          <w:color w:val="333333"/>
          <w:szCs w:val="16"/>
          <w:shd w:val="clear" w:color="auto" w:fill="FFFFFF"/>
        </w:rPr>
        <w:t xml:space="preserve"> </w:t>
      </w:r>
    </w:p>
  </w:footnote>
  <w:footnote w:id="27">
    <w:p w14:paraId="1E132638" w14:textId="2B89AB79" w:rsidR="00F55F31" w:rsidRDefault="00F55F31" w:rsidP="00F55F31">
      <w:pPr>
        <w:pStyle w:val="FootnoteText"/>
      </w:pPr>
      <w:r>
        <w:rPr>
          <w:rStyle w:val="FootnoteReference"/>
        </w:rPr>
        <w:footnoteRef/>
      </w:r>
      <w:r>
        <w:t xml:space="preserve"> </w:t>
      </w:r>
      <w:r w:rsidRPr="00E17231">
        <w:rPr>
          <w:rFonts w:cstheme="minorHAnsi"/>
          <w:color w:val="333333"/>
          <w:szCs w:val="16"/>
          <w:shd w:val="clear" w:color="auto" w:fill="FFFFFF"/>
        </w:rPr>
        <w:t>Department of Industry, Science and Resources, Australian Government</w:t>
      </w:r>
      <w:r>
        <w:rPr>
          <w:rFonts w:cstheme="minorHAnsi"/>
          <w:color w:val="333333"/>
          <w:szCs w:val="16"/>
          <w:shd w:val="clear" w:color="auto" w:fill="FFFFFF"/>
        </w:rPr>
        <w:t xml:space="preserve">, </w:t>
      </w:r>
      <w:r w:rsidRPr="00E17231">
        <w:rPr>
          <w:rFonts w:cstheme="minorHAnsi"/>
          <w:color w:val="333333"/>
          <w:szCs w:val="16"/>
          <w:shd w:val="clear" w:color="auto" w:fill="FFFFFF"/>
        </w:rPr>
        <w:t>'</w:t>
      </w:r>
      <w:r w:rsidRPr="00154247">
        <w:rPr>
          <w:rFonts w:cstheme="minorHAnsi"/>
          <w:color w:val="333333"/>
          <w:szCs w:val="16"/>
          <w:shd w:val="clear" w:color="auto" w:fill="FFFFFF"/>
        </w:rPr>
        <w:t>The Australian Government’s interim response to safe and responsible AI consultation</w:t>
      </w:r>
      <w:r w:rsidRPr="00E17231">
        <w:rPr>
          <w:rFonts w:cstheme="minorHAnsi"/>
          <w:color w:val="333333"/>
          <w:szCs w:val="16"/>
          <w:shd w:val="clear" w:color="auto" w:fill="FFFFFF"/>
        </w:rPr>
        <w:t>'</w:t>
      </w:r>
      <w:r>
        <w:rPr>
          <w:rFonts w:cstheme="minorHAnsi"/>
          <w:color w:val="333333"/>
          <w:szCs w:val="16"/>
          <w:shd w:val="clear" w:color="auto" w:fill="FFFFFF"/>
        </w:rPr>
        <w:t xml:space="preserve">. [website], (17 Jan 2024). &lt; </w:t>
      </w:r>
      <w:r w:rsidRPr="006A041F">
        <w:rPr>
          <w:rFonts w:cstheme="minorHAnsi"/>
          <w:color w:val="333333"/>
          <w:szCs w:val="16"/>
          <w:shd w:val="clear" w:color="auto" w:fill="FFFFFF"/>
        </w:rPr>
        <w:t>https://www.industry.gov.au/news/australian-governments-interim-response-safe-and-responsible-ai-consultation &gt; accessed 29 Apr 2024.</w:t>
      </w:r>
    </w:p>
  </w:footnote>
  <w:footnote w:id="28">
    <w:p w14:paraId="5FADF913" w14:textId="77777777" w:rsidR="00F55F31" w:rsidRDefault="00F55F31" w:rsidP="00F55F31">
      <w:pPr>
        <w:pStyle w:val="FootnoteText"/>
      </w:pPr>
      <w:r>
        <w:rPr>
          <w:rStyle w:val="FootnoteReference"/>
        </w:rPr>
        <w:footnoteRef/>
      </w:r>
      <w:r>
        <w:t xml:space="preserve"> </w:t>
      </w:r>
      <w:r w:rsidRPr="00E17231">
        <w:rPr>
          <w:rFonts w:cstheme="minorHAnsi"/>
          <w:color w:val="333333"/>
          <w:szCs w:val="16"/>
          <w:shd w:val="clear" w:color="auto" w:fill="FFFFFF"/>
        </w:rPr>
        <w:t>Bob, Sorensen, and Tom Sorensen,</w:t>
      </w:r>
      <w:r w:rsidRPr="00E17231">
        <w:rPr>
          <w:rFonts w:cstheme="minorHAnsi"/>
          <w:i/>
          <w:iCs/>
          <w:color w:val="333333"/>
          <w:szCs w:val="16"/>
          <w:shd w:val="clear" w:color="auto" w:fill="FFFFFF"/>
        </w:rPr>
        <w:t> Special Report for the US Department of Energy Summary and Analysis of Major Government Funded HPC Centers’ Procurement Processes,</w:t>
      </w:r>
      <w:r w:rsidRPr="00E17231">
        <w:rPr>
          <w:rFonts w:cstheme="minorHAnsi"/>
          <w:color w:val="333333"/>
          <w:szCs w:val="16"/>
          <w:shd w:val="clear" w:color="auto" w:fill="FFFFFF"/>
        </w:rPr>
        <w:t> HR4.0440.10.10.2023 (Hyperion Research, 2023).</w:t>
      </w:r>
    </w:p>
  </w:footnote>
  <w:footnote w:id="29">
    <w:p w14:paraId="6E090086" w14:textId="644CED6E" w:rsidR="00C42A97" w:rsidRDefault="00C42A97">
      <w:pPr>
        <w:pStyle w:val="FootnoteText"/>
      </w:pPr>
      <w:r>
        <w:rPr>
          <w:rStyle w:val="FootnoteReference"/>
        </w:rPr>
        <w:footnoteRef/>
      </w:r>
      <w:r>
        <w:t xml:space="preserve"> </w:t>
      </w:r>
      <w:r w:rsidR="002244C4">
        <w:t xml:space="preserve">AuScope, </w:t>
      </w:r>
      <w:r w:rsidR="00FD6BAF" w:rsidRPr="00FD6BAF">
        <w:t>'Geophysics 2030: Modernising Geophysics for Large-scale Computing', [website] (19 Dec 2023) Au</w:t>
      </w:r>
      <w:r w:rsidR="00B17E4E">
        <w:t>S</w:t>
      </w:r>
      <w:r w:rsidR="00FD6BAF" w:rsidRPr="00FD6BAF">
        <w:t>cope &lt; https://www.auscope.org.au/posts/geophysics-2030-modernising-geophysics-for-large-scale-computing &gt; accessed 04 Jun 2024.</w:t>
      </w:r>
    </w:p>
  </w:footnote>
  <w:footnote w:id="30">
    <w:p w14:paraId="1C5E0A2E" w14:textId="798454D1" w:rsidR="00661B77" w:rsidRDefault="00661B77" w:rsidP="00661B77">
      <w:pPr>
        <w:pStyle w:val="FootnoteText"/>
      </w:pPr>
      <w:r>
        <w:rPr>
          <w:rStyle w:val="FootnoteReference"/>
        </w:rPr>
        <w:footnoteRef/>
      </w:r>
      <w:r>
        <w:t xml:space="preserve"> </w:t>
      </w:r>
      <w:r w:rsidRPr="00E17231">
        <w:rPr>
          <w:rFonts w:cstheme="minorHAnsi"/>
          <w:color w:val="333333"/>
          <w:szCs w:val="16"/>
          <w:shd w:val="clear" w:color="auto" w:fill="FFFFFF"/>
        </w:rPr>
        <w:t>The Australian Research Data Commons (ARDC), '</w:t>
      </w:r>
      <w:r w:rsidRPr="00841027">
        <w:rPr>
          <w:rFonts w:cstheme="minorHAnsi"/>
          <w:color w:val="333333"/>
          <w:szCs w:val="16"/>
          <w:shd w:val="clear" w:color="auto" w:fill="FFFFFF"/>
        </w:rPr>
        <w:t>Research Data Management Framework for Institutions</w:t>
      </w:r>
      <w:r w:rsidRPr="00E17231">
        <w:rPr>
          <w:rFonts w:cstheme="minorHAnsi"/>
          <w:color w:val="333333"/>
          <w:szCs w:val="16"/>
          <w:shd w:val="clear" w:color="auto" w:fill="FFFFFF"/>
        </w:rPr>
        <w:t xml:space="preserve"> | ARDC'. [website] (</w:t>
      </w:r>
      <w:r>
        <w:rPr>
          <w:rFonts w:cstheme="minorHAnsi"/>
          <w:color w:val="333333"/>
          <w:szCs w:val="16"/>
          <w:shd w:val="clear" w:color="auto" w:fill="FFFFFF"/>
        </w:rPr>
        <w:t>15 Apr 2024</w:t>
      </w:r>
      <w:r w:rsidRPr="00E17231">
        <w:rPr>
          <w:rFonts w:cstheme="minorHAnsi"/>
          <w:color w:val="333333"/>
          <w:szCs w:val="16"/>
          <w:shd w:val="clear" w:color="auto" w:fill="FFFFFF"/>
        </w:rPr>
        <w:t>). ARDC, &lt;</w:t>
      </w:r>
      <w:r w:rsidR="00581C49" w:rsidRPr="002F41DA">
        <w:rPr>
          <w:rFonts w:cstheme="minorHAnsi"/>
          <w:color w:val="333333"/>
          <w:szCs w:val="16"/>
          <w:shd w:val="clear" w:color="auto" w:fill="FFFFFF"/>
        </w:rPr>
        <w:t>https://ardc.edu.au/resource/research-data-management-framework-for-institutions/</w:t>
      </w:r>
      <w:r w:rsidR="00581C49" w:rsidRPr="00E17231">
        <w:rPr>
          <w:rFonts w:cstheme="minorHAnsi"/>
          <w:color w:val="333333"/>
          <w:szCs w:val="16"/>
          <w:shd w:val="clear" w:color="auto" w:fill="FFFFFF"/>
        </w:rPr>
        <w:t xml:space="preserve"> &gt;</w:t>
      </w:r>
      <w:r w:rsidRPr="00E17231">
        <w:rPr>
          <w:rFonts w:cstheme="minorHAnsi"/>
          <w:color w:val="333333"/>
          <w:szCs w:val="16"/>
          <w:shd w:val="clear" w:color="auto" w:fill="FFFFFF"/>
        </w:rPr>
        <w:t xml:space="preserve"> accessed </w:t>
      </w:r>
      <w:r>
        <w:rPr>
          <w:rFonts w:cstheme="minorHAnsi"/>
          <w:color w:val="333333"/>
          <w:szCs w:val="16"/>
          <w:shd w:val="clear" w:color="auto" w:fill="FFFFFF"/>
        </w:rPr>
        <w:t>29</w:t>
      </w:r>
      <w:r w:rsidRPr="00E17231">
        <w:rPr>
          <w:rFonts w:cstheme="minorHAnsi"/>
          <w:color w:val="333333"/>
          <w:szCs w:val="16"/>
          <w:shd w:val="clear" w:color="auto" w:fill="FFFFFF"/>
        </w:rPr>
        <w:t xml:space="preserve"> </w:t>
      </w:r>
      <w:r>
        <w:rPr>
          <w:rFonts w:cstheme="minorHAnsi"/>
          <w:color w:val="333333"/>
          <w:szCs w:val="16"/>
          <w:shd w:val="clear" w:color="auto" w:fill="FFFFFF"/>
        </w:rPr>
        <w:t>Apr</w:t>
      </w:r>
      <w:r w:rsidRPr="00E17231">
        <w:rPr>
          <w:rFonts w:cstheme="minorHAnsi"/>
          <w:color w:val="333333"/>
          <w:szCs w:val="16"/>
          <w:shd w:val="clear" w:color="auto" w:fill="FFFFFF"/>
        </w:rPr>
        <w:t xml:space="preserve"> 2024.</w:t>
      </w:r>
    </w:p>
  </w:footnote>
  <w:footnote w:id="31">
    <w:p w14:paraId="30502ED1" w14:textId="77777777" w:rsidR="00661B77" w:rsidRDefault="00661B77" w:rsidP="00661B77">
      <w:pPr>
        <w:pStyle w:val="FootnoteText"/>
      </w:pPr>
      <w:r>
        <w:rPr>
          <w:rStyle w:val="FootnoteReference"/>
        </w:rPr>
        <w:footnoteRef/>
      </w:r>
      <w:r>
        <w:t xml:space="preserve"> </w:t>
      </w:r>
      <w:r w:rsidRPr="00E17231">
        <w:rPr>
          <w:rFonts w:cstheme="minorHAnsi"/>
          <w:color w:val="333333"/>
          <w:szCs w:val="16"/>
          <w:shd w:val="clear" w:color="auto" w:fill="FFFFFF"/>
        </w:rPr>
        <w:t xml:space="preserve">The Productivity Commission, Australian Government, 'Data Availability and Use Inquiry Report'. [website], (08 May 2017), The Productivity Commission. &lt; https://www.pc.gov.au/inquiries/completed/data-access/report &gt; accessed </w:t>
      </w:r>
      <w:r>
        <w:rPr>
          <w:rFonts w:cstheme="minorHAnsi"/>
          <w:color w:val="333333"/>
          <w:szCs w:val="16"/>
          <w:shd w:val="clear" w:color="auto" w:fill="FFFFFF"/>
        </w:rPr>
        <w:t>09</w:t>
      </w:r>
      <w:r w:rsidRPr="00E17231">
        <w:rPr>
          <w:rFonts w:cstheme="minorHAnsi"/>
          <w:color w:val="333333"/>
          <w:szCs w:val="16"/>
          <w:shd w:val="clear" w:color="auto" w:fill="FFFFFF"/>
        </w:rPr>
        <w:t xml:space="preserve"> Jan 2024.</w:t>
      </w:r>
    </w:p>
  </w:footnote>
  <w:footnote w:id="32">
    <w:p w14:paraId="3C7B5480" w14:textId="1CE5D74E" w:rsidR="007B1F78" w:rsidRDefault="007B1F78">
      <w:pPr>
        <w:pStyle w:val="FootnoteText"/>
      </w:pPr>
      <w:r>
        <w:rPr>
          <w:rStyle w:val="FootnoteReference"/>
        </w:rPr>
        <w:footnoteRef/>
      </w:r>
      <w:r w:rsidR="006E0D3B">
        <w:t xml:space="preserve"> Australian Bureau of Statistics (ABS), ‘ABS/Universities Australia Agreement’. [website], (1 Jan 2024), ABS &lt;</w:t>
      </w:r>
      <w:r w:rsidR="006E0D3B" w:rsidRPr="006E0D3B">
        <w:t xml:space="preserve"> https://www.abs.gov.au/statistics/microdata-tablebuilder/absuniversities-australia-agreement</w:t>
      </w:r>
      <w:r w:rsidR="006E0D3B">
        <w:t>&gt; accessed 27 June 2024.</w:t>
      </w:r>
    </w:p>
  </w:footnote>
  <w:footnote w:id="33">
    <w:p w14:paraId="0F20CFDC" w14:textId="77777777" w:rsidR="00661B77" w:rsidRDefault="00661B77" w:rsidP="00661B77">
      <w:pPr>
        <w:pStyle w:val="FootnoteText"/>
      </w:pPr>
      <w:r>
        <w:rPr>
          <w:rStyle w:val="FootnoteReference"/>
        </w:rPr>
        <w:footnoteRef/>
      </w:r>
      <w:r>
        <w:t xml:space="preserve"> </w:t>
      </w:r>
      <w:r w:rsidRPr="00E17231">
        <w:rPr>
          <w:rFonts w:cstheme="minorHAnsi"/>
          <w:color w:val="333333"/>
          <w:szCs w:val="16"/>
          <w:shd w:val="clear" w:color="auto" w:fill="FFFFFF"/>
        </w:rPr>
        <w:t>The Australian Research Data Commons (ARDC), 'Australian National Persistent Identifier (PID) Strategy and Roadmap | ARDC'. [website] (2023), ARDC, &lt; https://ardc.edu.au/project/australian-national-persistent-identifier-pid-strategy-and-roadmap/ &gt; accessed 09 Jan 2024.</w:t>
      </w:r>
    </w:p>
  </w:footnote>
  <w:footnote w:id="34">
    <w:p w14:paraId="6DB582EC" w14:textId="1422A7FB" w:rsidR="008D49DD" w:rsidRDefault="008D49DD">
      <w:pPr>
        <w:pStyle w:val="FootnoteText"/>
      </w:pPr>
      <w:r>
        <w:rPr>
          <w:rStyle w:val="FootnoteReference"/>
        </w:rPr>
        <w:footnoteRef/>
      </w:r>
      <w:r>
        <w:t xml:space="preserve"> </w:t>
      </w:r>
      <w:r w:rsidR="0046005F" w:rsidRPr="00E17231">
        <w:rPr>
          <w:rFonts w:cstheme="minorHAnsi"/>
          <w:color w:val="333333"/>
          <w:szCs w:val="16"/>
          <w:shd w:val="clear" w:color="auto" w:fill="FFFFFF"/>
        </w:rPr>
        <w:t>The Australian Research Data Commons (ARDC),</w:t>
      </w:r>
      <w:r w:rsidR="008000F3">
        <w:rPr>
          <w:rFonts w:cstheme="minorHAnsi"/>
          <w:color w:val="333333"/>
          <w:szCs w:val="16"/>
          <w:shd w:val="clear" w:color="auto" w:fill="FFFFFF"/>
        </w:rPr>
        <w:t xml:space="preserve"> </w:t>
      </w:r>
      <w:r w:rsidR="008000F3" w:rsidRPr="00E17231">
        <w:rPr>
          <w:rFonts w:cstheme="minorHAnsi"/>
          <w:color w:val="333333"/>
          <w:szCs w:val="16"/>
          <w:shd w:val="clear" w:color="auto" w:fill="FFFFFF"/>
        </w:rPr>
        <w:t>'</w:t>
      </w:r>
      <w:r w:rsidR="008000F3">
        <w:rPr>
          <w:rFonts w:cstheme="minorHAnsi"/>
          <w:color w:val="333333"/>
          <w:szCs w:val="16"/>
          <w:shd w:val="clear" w:color="auto" w:fill="FFFFFF"/>
        </w:rPr>
        <w:t>ARDC</w:t>
      </w:r>
      <w:r w:rsidR="008000F3" w:rsidRPr="008000F3">
        <w:rPr>
          <w:rFonts w:cstheme="minorHAnsi"/>
          <w:color w:val="333333"/>
          <w:szCs w:val="16"/>
          <w:shd w:val="clear" w:color="auto" w:fill="FFFFFF"/>
        </w:rPr>
        <w:t xml:space="preserve"> Nectar Research Cloud | </w:t>
      </w:r>
      <w:r w:rsidR="008000F3" w:rsidRPr="00E17231">
        <w:rPr>
          <w:rFonts w:cstheme="minorHAnsi"/>
          <w:color w:val="333333"/>
          <w:szCs w:val="16"/>
          <w:shd w:val="clear" w:color="auto" w:fill="FFFFFF"/>
        </w:rPr>
        <w:t>ARDC'. [website]</w:t>
      </w:r>
      <w:r w:rsidR="007C35C3" w:rsidRPr="007C35C3">
        <w:rPr>
          <w:rFonts w:cstheme="minorHAnsi"/>
          <w:color w:val="333333"/>
          <w:szCs w:val="16"/>
          <w:shd w:val="clear" w:color="auto" w:fill="FFFFFF"/>
        </w:rPr>
        <w:t xml:space="preserve"> (n.d.) &lt; https://ardc.edu.au/services/ardc-nectar-research-cloud/ &gt; accessed 04 Jun 2024.</w:t>
      </w:r>
    </w:p>
  </w:footnote>
  <w:footnote w:id="35">
    <w:p w14:paraId="2D21BD4A" w14:textId="4F333927" w:rsidR="009E03B7" w:rsidRDefault="009E03B7" w:rsidP="009E03B7">
      <w:pPr>
        <w:pStyle w:val="FootnoteText"/>
      </w:pPr>
      <w:r>
        <w:rPr>
          <w:rStyle w:val="FootnoteReference"/>
        </w:rPr>
        <w:footnoteRef/>
      </w:r>
      <w:r>
        <w:t xml:space="preserve"> </w:t>
      </w:r>
      <w:r w:rsidR="005B2817">
        <w:t>The A</w:t>
      </w:r>
      <w:r w:rsidR="00AC0D89">
        <w:t>ustralian Access Federation (A</w:t>
      </w:r>
      <w:r w:rsidR="005B2817">
        <w:t>AF</w:t>
      </w:r>
      <w:r w:rsidR="00AC0D89">
        <w:t>),</w:t>
      </w:r>
      <w:r w:rsidR="005B2817">
        <w:t xml:space="preserve"> </w:t>
      </w:r>
      <w:r>
        <w:t>'The Australian BioCommons Collaborate with AAF' Australian Access Federation</w:t>
      </w:r>
      <w:r w:rsidR="005B2817">
        <w:t>.</w:t>
      </w:r>
      <w:r>
        <w:t xml:space="preserve"> [website] (05 Jul. 2022) &lt; https://aaf.edu.au/project/biocommons-project/ &gt; accessed 04 Jun 2024.</w:t>
      </w:r>
    </w:p>
  </w:footnote>
  <w:footnote w:id="36">
    <w:p w14:paraId="56130434" w14:textId="77777777" w:rsidR="002D0805" w:rsidRDefault="002D0805" w:rsidP="002D0805">
      <w:pPr>
        <w:pStyle w:val="FootnoteText"/>
      </w:pPr>
      <w:r>
        <w:rPr>
          <w:rStyle w:val="FootnoteReference"/>
        </w:rPr>
        <w:footnoteRef/>
      </w:r>
      <w:r>
        <w:t xml:space="preserve"> </w:t>
      </w:r>
      <w:r w:rsidRPr="00E17231">
        <w:rPr>
          <w:rFonts w:cstheme="minorHAnsi"/>
          <w:color w:val="333333"/>
          <w:szCs w:val="16"/>
          <w:shd w:val="clear" w:color="auto" w:fill="FFFFFF"/>
        </w:rPr>
        <w:t>Australasian Higher Education Cybersecurity Service (AHECS), 'AHECS'. [website], (2024). &lt; https://www.ahecs.edu.au/ &gt; accessed 09 Jan 2024.</w:t>
      </w:r>
    </w:p>
  </w:footnote>
  <w:footnote w:id="37">
    <w:p w14:paraId="661F7020" w14:textId="63901BD2" w:rsidR="00C01DD1" w:rsidRDefault="00C01DD1">
      <w:pPr>
        <w:pStyle w:val="FootnoteText"/>
      </w:pPr>
      <w:r>
        <w:rPr>
          <w:rStyle w:val="FootnoteReference"/>
        </w:rPr>
        <w:footnoteRef/>
      </w:r>
      <w:r>
        <w:t xml:space="preserve"> </w:t>
      </w:r>
      <w:r>
        <w:rPr>
          <w:szCs w:val="16"/>
        </w:rPr>
        <w:t xml:space="preserve">Department of Home Affairs, Australian Government, '2023-2030 Australian Cyber Security Strategy'. [website], (22 Nov 2023). Department of Home Affairs Website, &lt; https://www.homeaffairs.gov.au/about-us/our-portfolios/cyber-security/strategy/2023-2030-australian-cyber-security-strategy &gt; accessed 09 Jan 2024. </w:t>
      </w:r>
      <w:r>
        <w:t xml:space="preserve"> </w:t>
      </w:r>
    </w:p>
  </w:footnote>
  <w:footnote w:id="38">
    <w:p w14:paraId="1C97D2F8" w14:textId="77777777" w:rsidR="002D0805" w:rsidRDefault="002D0805" w:rsidP="002D0805">
      <w:pPr>
        <w:pStyle w:val="FootnoteText"/>
      </w:pPr>
      <w:r>
        <w:rPr>
          <w:rStyle w:val="FootnoteReference"/>
        </w:rPr>
        <w:footnoteRef/>
      </w:r>
      <w:r>
        <w:t xml:space="preserve"> </w:t>
      </w:r>
      <w:r w:rsidRPr="00E17231">
        <w:rPr>
          <w:rFonts w:cstheme="minorHAnsi"/>
          <w:color w:val="333333"/>
          <w:szCs w:val="16"/>
          <w:shd w:val="clear" w:color="auto" w:fill="FFFFFF"/>
        </w:rPr>
        <w:t>Australian Bureau of Statistics (ABS), 'Five Safes Framework'. [website] (08 Nov 2021). Australian Bureau of Statistics, &lt; https://www.abs.gov.au/about/data-services/data-confidentiality-guide/five-safes-framework &gt; accessed 09 Jan 2024.</w:t>
      </w:r>
    </w:p>
  </w:footnote>
  <w:footnote w:id="39">
    <w:p w14:paraId="1E1E623B" w14:textId="74352B02" w:rsidR="00C01DD1" w:rsidRDefault="00C01DD1">
      <w:pPr>
        <w:pStyle w:val="FootnoteText"/>
      </w:pPr>
      <w:r>
        <w:rPr>
          <w:rStyle w:val="FootnoteReference"/>
        </w:rPr>
        <w:footnoteRef/>
      </w:r>
      <w:r>
        <w:t xml:space="preserve"> </w:t>
      </w:r>
      <w:r w:rsidRPr="00E17231">
        <w:rPr>
          <w:rFonts w:cstheme="minorHAnsi"/>
          <w:color w:val="333333"/>
          <w:szCs w:val="16"/>
          <w:shd w:val="clear" w:color="auto" w:fill="FFFFFF"/>
        </w:rPr>
        <w:t>Office of the National Data Commissioner, 'Data Availability and Transparency Act 2022'. [website] (1 Apr 2022). &lt; https://www.datacommissioner.gov.au/law/dat-act &gt; accessed 09 Jan 2024.</w:t>
      </w:r>
    </w:p>
  </w:footnote>
  <w:footnote w:id="40">
    <w:p w14:paraId="0785458B" w14:textId="77777777" w:rsidR="002D0805" w:rsidRDefault="002D0805" w:rsidP="002D0805">
      <w:pPr>
        <w:pStyle w:val="FootnoteText"/>
      </w:pPr>
      <w:r>
        <w:rPr>
          <w:rStyle w:val="FootnoteReference"/>
        </w:rPr>
        <w:footnoteRef/>
      </w:r>
      <w:r>
        <w:t xml:space="preserve"> </w:t>
      </w:r>
      <w:r w:rsidRPr="00E17231">
        <w:rPr>
          <w:rFonts w:cstheme="minorHAnsi"/>
          <w:color w:val="333333"/>
          <w:szCs w:val="16"/>
          <w:shd w:val="clear" w:color="auto" w:fill="FFFFFF"/>
        </w:rPr>
        <w:t>Department of Education, Australian Government, 'Guidelines to Counter Foreign Interference in the Australian University Sector'. [website], (17 Nov 2021). Department of Education, &lt; https://www.education.gov.au/guidelines-counter-foreign-interference-australian-university-sector &gt; accessed 09 Jan 2024.</w:t>
      </w:r>
    </w:p>
  </w:footnote>
  <w:footnote w:id="41">
    <w:p w14:paraId="1EC9A9FC" w14:textId="77777777" w:rsidR="002D0805" w:rsidRDefault="002D0805" w:rsidP="002D0805">
      <w:pPr>
        <w:pStyle w:val="FootnoteText"/>
      </w:pPr>
      <w:r>
        <w:rPr>
          <w:rStyle w:val="FootnoteReference"/>
        </w:rPr>
        <w:footnoteRef/>
      </w:r>
      <w:r>
        <w:t xml:space="preserve"> </w:t>
      </w:r>
      <w:r w:rsidRPr="00E17231">
        <w:rPr>
          <w:rFonts w:cstheme="minorHAnsi"/>
          <w:color w:val="333333"/>
          <w:szCs w:val="16"/>
          <w:shd w:val="clear" w:color="auto" w:fill="FFFFFF"/>
        </w:rPr>
        <w:t>The Australian Signals Directorate, Australian Government, 'Information Security Manual (ISM) | Cyber.gov.au'. [website], &lt; https://www.cyber.gov.au/resources-business-and-government/essential-cyber-security/ism &gt; accessed 09 Jan 2024.</w:t>
      </w:r>
    </w:p>
  </w:footnote>
  <w:footnote w:id="42">
    <w:p w14:paraId="69619DE3" w14:textId="17026531" w:rsidR="00766FD3" w:rsidRDefault="00766FD3">
      <w:pPr>
        <w:pStyle w:val="FootnoteText"/>
      </w:pPr>
      <w:r>
        <w:rPr>
          <w:rStyle w:val="FootnoteReference"/>
        </w:rPr>
        <w:footnoteRef/>
      </w:r>
      <w:r>
        <w:t xml:space="preserve"> </w:t>
      </w:r>
      <w:r w:rsidR="00FB3B09" w:rsidRPr="00FB3B09">
        <w:t>The Australian Earth-System Simulator (ACCESS-NRI)</w:t>
      </w:r>
      <w:r w:rsidR="00FB3B09">
        <w:t>,</w:t>
      </w:r>
      <w:r w:rsidR="00FB3B09" w:rsidRPr="00FB3B09">
        <w:t xml:space="preserve"> </w:t>
      </w:r>
      <w:r w:rsidRPr="00766FD3">
        <w:t>'A</w:t>
      </w:r>
      <w:r>
        <w:t>CCESS</w:t>
      </w:r>
      <w:r w:rsidRPr="00766FD3">
        <w:t>-</w:t>
      </w:r>
      <w:r>
        <w:t>NRI</w:t>
      </w:r>
      <w:r w:rsidRPr="00766FD3">
        <w:t xml:space="preserve"> Releases Two Model Evaluation Workflows for the E</w:t>
      </w:r>
      <w:r>
        <w:t>SMV</w:t>
      </w:r>
      <w:r w:rsidRPr="00766FD3">
        <w:t>al</w:t>
      </w:r>
      <w:r>
        <w:t>T</w:t>
      </w:r>
      <w:r w:rsidRPr="00766FD3">
        <w:t xml:space="preserve">ool and </w:t>
      </w:r>
      <w:r>
        <w:t xml:space="preserve">ILAMB </w:t>
      </w:r>
      <w:r w:rsidRPr="00766FD3">
        <w:t>Tools', ACCESS-NRI [website] (23 Nov 2023) &lt; https://www.access-nri.org.au/access-nri-releases-two-model-evaluation-workflows-for-the-esmvaltool-and-ilamb-tools/ &gt; accessed 04 Jun 2024.</w:t>
      </w:r>
    </w:p>
  </w:footnote>
  <w:footnote w:id="43">
    <w:p w14:paraId="1C58D5A0" w14:textId="77777777" w:rsidR="008A4266" w:rsidRDefault="008A4266" w:rsidP="008A4266">
      <w:pPr>
        <w:pStyle w:val="FootnoteText"/>
      </w:pPr>
      <w:r>
        <w:rPr>
          <w:rStyle w:val="FootnoteReference"/>
        </w:rPr>
        <w:footnoteRef/>
      </w:r>
      <w:r>
        <w:t xml:space="preserve"> </w:t>
      </w:r>
      <w:r w:rsidRPr="00E17231">
        <w:rPr>
          <w:rFonts w:cstheme="minorHAnsi"/>
          <w:color w:val="333333"/>
          <w:szCs w:val="16"/>
          <w:shd w:val="clear" w:color="auto" w:fill="FFFFFF"/>
        </w:rPr>
        <w:t>The Australian Research Data Commons (ARDC), 'Developing a Research Software Agenda for Australia | ARDC'. [website] (2022), ARDC, &lt; https://ardc.edu.au/project/research-software-agenda-for-australia/ &gt; accessed 09 Jan 2024.</w:t>
      </w:r>
    </w:p>
  </w:footnote>
  <w:footnote w:id="44">
    <w:p w14:paraId="24397467" w14:textId="77777777" w:rsidR="005819BD" w:rsidRDefault="005819BD" w:rsidP="005819BD">
      <w:pPr>
        <w:pStyle w:val="FootnoteText"/>
      </w:pPr>
      <w:r>
        <w:rPr>
          <w:rStyle w:val="FootnoteReference"/>
        </w:rPr>
        <w:footnoteRef/>
      </w:r>
      <w:r>
        <w:t xml:space="preserve"> </w:t>
      </w:r>
      <w:r w:rsidRPr="00E17231">
        <w:rPr>
          <w:rFonts w:cstheme="minorHAnsi"/>
          <w:color w:val="333333"/>
          <w:szCs w:val="16"/>
          <w:shd w:val="clear" w:color="auto" w:fill="FFFFFF"/>
        </w:rPr>
        <w:t>Australian Bureau of Statistics (ABS), The Australian Institute Of Health And Welfare (AIHW), 'National Disability Data Asset'. [website], Australian Bureau of Statistics, &lt; https://www.abs.gov.au/about/data-services/data-integration/integrated-data/national-disability-data-asset &gt; accessed 09 Jan 2024.</w:t>
      </w:r>
    </w:p>
  </w:footnote>
  <w:footnote w:id="45">
    <w:p w14:paraId="612FA01C" w14:textId="77777777" w:rsidR="005819BD" w:rsidRDefault="005819BD" w:rsidP="005819BD">
      <w:pPr>
        <w:pStyle w:val="FootnoteText"/>
      </w:pPr>
      <w:r>
        <w:rPr>
          <w:rStyle w:val="FootnoteReference"/>
        </w:rPr>
        <w:footnoteRef/>
      </w:r>
      <w:r>
        <w:t xml:space="preserve"> </w:t>
      </w:r>
      <w:r w:rsidRPr="00E17231">
        <w:rPr>
          <w:rFonts w:cstheme="minorHAnsi"/>
          <w:color w:val="333333"/>
          <w:szCs w:val="16"/>
          <w:shd w:val="clear" w:color="auto" w:fill="FFFFFF"/>
        </w:rPr>
        <w:t>Department of Health and Aged Care, Australian Government, 'The Digital Health Blueprint 2023–2033'. [website] (21 Dec 2023). Australian Government Department of Health and Aged Care, &lt; https://www.health.gov.au/news/the-digital-health-blueprint-has-been-published &gt; accessed 09 Jan 2024.</w:t>
      </w:r>
    </w:p>
  </w:footnote>
  <w:footnote w:id="46">
    <w:p w14:paraId="6360CC58" w14:textId="4A965648" w:rsidR="00246AF0" w:rsidRDefault="00246AF0">
      <w:pPr>
        <w:pStyle w:val="FootnoteText"/>
      </w:pPr>
      <w:r>
        <w:rPr>
          <w:rStyle w:val="FootnoteReference"/>
        </w:rPr>
        <w:footnoteRef/>
      </w:r>
      <w:r>
        <w:t xml:space="preserve"> </w:t>
      </w:r>
      <w:r w:rsidR="00707956">
        <w:t>Department of Finance, Australian Government</w:t>
      </w:r>
      <w:r w:rsidR="00B72AF8">
        <w:t>,</w:t>
      </w:r>
      <w:r w:rsidR="00707956">
        <w:t xml:space="preserve"> </w:t>
      </w:r>
      <w:r w:rsidR="00B72AF8" w:rsidRPr="00E17231">
        <w:rPr>
          <w:rFonts w:cstheme="minorHAnsi"/>
          <w:color w:val="333333"/>
          <w:szCs w:val="16"/>
          <w:shd w:val="clear" w:color="auto" w:fill="FFFFFF"/>
        </w:rPr>
        <w:t>'</w:t>
      </w:r>
      <w:r w:rsidR="00707956" w:rsidRPr="00707956">
        <w:t>National Framework for the Assurance of Artificial Intelligence in Government</w:t>
      </w:r>
      <w:r w:rsidR="00B72AF8" w:rsidRPr="00E17231">
        <w:rPr>
          <w:rFonts w:cstheme="minorHAnsi"/>
          <w:color w:val="333333"/>
          <w:szCs w:val="16"/>
          <w:shd w:val="clear" w:color="auto" w:fill="FFFFFF"/>
        </w:rPr>
        <w:t>'</w:t>
      </w:r>
      <w:r w:rsidR="00707956" w:rsidRPr="00707956">
        <w:t xml:space="preserve"> &lt; https://www.finance.gov.au/government/public-data/data-and-digital-ministers-meeting/national-framework-assurance-artificial-intelligence-government &gt; accessed 04 Jul 2024.</w:t>
      </w:r>
    </w:p>
  </w:footnote>
  <w:footnote w:id="47">
    <w:p w14:paraId="5353F52E" w14:textId="77777777" w:rsidR="005819BD" w:rsidRDefault="005819BD" w:rsidP="005819BD">
      <w:pPr>
        <w:pStyle w:val="FootnoteText"/>
      </w:pPr>
      <w:r>
        <w:rPr>
          <w:rStyle w:val="FootnoteReference"/>
        </w:rPr>
        <w:footnoteRef/>
      </w:r>
      <w:r>
        <w:t xml:space="preserve"> </w:t>
      </w:r>
      <w:r w:rsidRPr="00E17231">
        <w:rPr>
          <w:rFonts w:cstheme="minorHAnsi"/>
          <w:color w:val="333333"/>
          <w:szCs w:val="16"/>
          <w:shd w:val="clear" w:color="auto" w:fill="FFFFFF"/>
        </w:rPr>
        <w:t>Australian Government, 'The Data and Digital Government Strategy'. [website] (May 2023). Data and Digital, &lt; https://www.dataanddigital.gov.au/ &gt; accessed 09 Jan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F5AAF" w14:textId="23222756" w:rsidR="00815B0D" w:rsidRDefault="00815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EFEF3" w14:textId="3CD12F1E" w:rsidR="00230ECA" w:rsidRDefault="00230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A8130" w14:textId="498C36E1" w:rsidR="00815B0D" w:rsidRDefault="0081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19BA"/>
    <w:multiLevelType w:val="hybridMultilevel"/>
    <w:tmpl w:val="7A801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F7AF0"/>
    <w:multiLevelType w:val="hybridMultilevel"/>
    <w:tmpl w:val="168E9A48"/>
    <w:lvl w:ilvl="0" w:tplc="FB103134">
      <w:start w:val="1"/>
      <w:numFmt w:val="lowerRoman"/>
      <w:lvlText w:val="%1)"/>
      <w:lvlJc w:val="left"/>
      <w:pPr>
        <w:ind w:left="770" w:hanging="720"/>
      </w:pPr>
      <w:rPr>
        <w:rFonts w:hint="default"/>
      </w:rPr>
    </w:lvl>
    <w:lvl w:ilvl="1" w:tplc="0C090019" w:tentative="1">
      <w:start w:val="1"/>
      <w:numFmt w:val="lowerLetter"/>
      <w:lvlText w:val="%2."/>
      <w:lvlJc w:val="left"/>
      <w:pPr>
        <w:ind w:left="1130" w:hanging="360"/>
      </w:pPr>
    </w:lvl>
    <w:lvl w:ilvl="2" w:tplc="0C09001B" w:tentative="1">
      <w:start w:val="1"/>
      <w:numFmt w:val="lowerRoman"/>
      <w:lvlText w:val="%3."/>
      <w:lvlJc w:val="right"/>
      <w:pPr>
        <w:ind w:left="1850" w:hanging="180"/>
      </w:pPr>
    </w:lvl>
    <w:lvl w:ilvl="3" w:tplc="0C09000F" w:tentative="1">
      <w:start w:val="1"/>
      <w:numFmt w:val="decimal"/>
      <w:lvlText w:val="%4."/>
      <w:lvlJc w:val="left"/>
      <w:pPr>
        <w:ind w:left="2570" w:hanging="360"/>
      </w:pPr>
    </w:lvl>
    <w:lvl w:ilvl="4" w:tplc="0C090019" w:tentative="1">
      <w:start w:val="1"/>
      <w:numFmt w:val="lowerLetter"/>
      <w:lvlText w:val="%5."/>
      <w:lvlJc w:val="left"/>
      <w:pPr>
        <w:ind w:left="3290" w:hanging="360"/>
      </w:pPr>
    </w:lvl>
    <w:lvl w:ilvl="5" w:tplc="0C09001B" w:tentative="1">
      <w:start w:val="1"/>
      <w:numFmt w:val="lowerRoman"/>
      <w:lvlText w:val="%6."/>
      <w:lvlJc w:val="right"/>
      <w:pPr>
        <w:ind w:left="4010" w:hanging="180"/>
      </w:pPr>
    </w:lvl>
    <w:lvl w:ilvl="6" w:tplc="0C09000F" w:tentative="1">
      <w:start w:val="1"/>
      <w:numFmt w:val="decimal"/>
      <w:lvlText w:val="%7."/>
      <w:lvlJc w:val="left"/>
      <w:pPr>
        <w:ind w:left="4730" w:hanging="360"/>
      </w:pPr>
    </w:lvl>
    <w:lvl w:ilvl="7" w:tplc="0C090019" w:tentative="1">
      <w:start w:val="1"/>
      <w:numFmt w:val="lowerLetter"/>
      <w:lvlText w:val="%8."/>
      <w:lvlJc w:val="left"/>
      <w:pPr>
        <w:ind w:left="5450" w:hanging="360"/>
      </w:pPr>
    </w:lvl>
    <w:lvl w:ilvl="8" w:tplc="0C09001B" w:tentative="1">
      <w:start w:val="1"/>
      <w:numFmt w:val="lowerRoman"/>
      <w:lvlText w:val="%9."/>
      <w:lvlJc w:val="right"/>
      <w:pPr>
        <w:ind w:left="6170" w:hanging="180"/>
      </w:pPr>
    </w:lvl>
  </w:abstractNum>
  <w:abstractNum w:abstractNumId="2" w15:restartNumberingAfterBreak="0">
    <w:nsid w:val="072B30AB"/>
    <w:multiLevelType w:val="hybridMultilevel"/>
    <w:tmpl w:val="B14AD7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 w15:restartNumberingAfterBreak="0">
    <w:nsid w:val="093A322C"/>
    <w:multiLevelType w:val="multilevel"/>
    <w:tmpl w:val="1DD82DA6"/>
    <w:name w:val="EDU - Bullet List2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3B0B74"/>
    <w:multiLevelType w:val="hybridMultilevel"/>
    <w:tmpl w:val="265C004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 w15:restartNumberingAfterBreak="0">
    <w:nsid w:val="0CEC77A0"/>
    <w:multiLevelType w:val="hybridMultilevel"/>
    <w:tmpl w:val="E99A4094"/>
    <w:name w:val="EDU - Bullet List2"/>
    <w:lvl w:ilvl="0" w:tplc="034CB666">
      <w:start w:val="1"/>
      <w:numFmt w:val="bullet"/>
      <w:pStyle w:val="ListBullet4"/>
      <w:lvlText w:val=""/>
      <w:lvlJc w:val="left"/>
      <w:pPr>
        <w:ind w:left="1854" w:hanging="360"/>
      </w:pPr>
      <w:rPr>
        <w:rFonts w:ascii="Wingdings" w:hAnsi="Wingdings"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0E4648E7"/>
    <w:multiLevelType w:val="hybridMultilevel"/>
    <w:tmpl w:val="780CE13E"/>
    <w:lvl w:ilvl="0" w:tplc="E5E402B0">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12BD0F7E"/>
    <w:multiLevelType w:val="hybridMultilevel"/>
    <w:tmpl w:val="0EECBC90"/>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FF1AB7"/>
    <w:multiLevelType w:val="multilevel"/>
    <w:tmpl w:val="4F68E302"/>
    <w:name w:val="EDU - Bullet List"/>
    <w:lvl w:ilvl="0">
      <w:start w:val="1"/>
      <w:numFmt w:val="bullet"/>
      <w:pStyle w:val="ListBullet"/>
      <w:lvlText w:val=""/>
      <w:lvlJc w:val="left"/>
      <w:pPr>
        <w:ind w:left="360" w:hanging="360"/>
      </w:pPr>
      <w:rPr>
        <w:rFonts w:ascii="Symbol" w:hAnsi="Symbol" w:hint="default"/>
      </w:rPr>
    </w:lvl>
    <w:lvl w:ilvl="1">
      <w:start w:val="1"/>
      <w:numFmt w:val="none"/>
      <w:pStyle w:val="ListBullet2"/>
      <w:lvlText w:val="%2–"/>
      <w:lvlJc w:val="left"/>
      <w:pPr>
        <w:ind w:left="284" w:firstLine="283"/>
      </w:pPr>
      <w:rPr>
        <w:rFonts w:hint="default"/>
      </w:rPr>
    </w:lvl>
    <w:lvl w:ilvl="2">
      <w:start w:val="1"/>
      <w:numFmt w:val="none"/>
      <w:lvlText w:val="%3o"/>
      <w:lvlJc w:val="right"/>
      <w:pPr>
        <w:ind w:left="567" w:firstLine="284"/>
      </w:pPr>
      <w:rPr>
        <w:rFonts w:hint="default"/>
      </w:rPr>
    </w:lvl>
    <w:lvl w:ilvl="3">
      <w:start w:val="1"/>
      <w:numFmt w:val="none"/>
      <w:lvlText w:val="%4"/>
      <w:lvlJc w:val="left"/>
      <w:pPr>
        <w:ind w:left="851" w:firstLine="28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CF50FC9"/>
    <w:multiLevelType w:val="hybridMultilevel"/>
    <w:tmpl w:val="6AE69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722FC6"/>
    <w:multiLevelType w:val="hybridMultilevel"/>
    <w:tmpl w:val="0944CF4A"/>
    <w:lvl w:ilvl="0" w:tplc="E5E402B0">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C211F2"/>
    <w:multiLevelType w:val="hybridMultilevel"/>
    <w:tmpl w:val="2E02900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C90B41"/>
    <w:multiLevelType w:val="hybridMultilevel"/>
    <w:tmpl w:val="E3442A92"/>
    <w:lvl w:ilvl="0" w:tplc="86B686E4">
      <w:start w:val="1"/>
      <w:numFmt w:val="bullet"/>
      <w:lvlText w:val="•"/>
      <w:lvlJc w:val="left"/>
      <w:pPr>
        <w:tabs>
          <w:tab w:val="num" w:pos="720"/>
        </w:tabs>
        <w:ind w:left="720" w:hanging="360"/>
      </w:pPr>
      <w:rPr>
        <w:rFonts w:ascii="Times New Roman" w:hAnsi="Times New Roman" w:hint="default"/>
      </w:rPr>
    </w:lvl>
    <w:lvl w:ilvl="1" w:tplc="38EE4E8C" w:tentative="1">
      <w:start w:val="1"/>
      <w:numFmt w:val="bullet"/>
      <w:lvlText w:val="•"/>
      <w:lvlJc w:val="left"/>
      <w:pPr>
        <w:tabs>
          <w:tab w:val="num" w:pos="1440"/>
        </w:tabs>
        <w:ind w:left="1440" w:hanging="360"/>
      </w:pPr>
      <w:rPr>
        <w:rFonts w:ascii="Times New Roman" w:hAnsi="Times New Roman" w:hint="default"/>
      </w:rPr>
    </w:lvl>
    <w:lvl w:ilvl="2" w:tplc="BA284416" w:tentative="1">
      <w:start w:val="1"/>
      <w:numFmt w:val="bullet"/>
      <w:lvlText w:val="•"/>
      <w:lvlJc w:val="left"/>
      <w:pPr>
        <w:tabs>
          <w:tab w:val="num" w:pos="2160"/>
        </w:tabs>
        <w:ind w:left="2160" w:hanging="360"/>
      </w:pPr>
      <w:rPr>
        <w:rFonts w:ascii="Times New Roman" w:hAnsi="Times New Roman" w:hint="default"/>
      </w:rPr>
    </w:lvl>
    <w:lvl w:ilvl="3" w:tplc="639EFB8E" w:tentative="1">
      <w:start w:val="1"/>
      <w:numFmt w:val="bullet"/>
      <w:lvlText w:val="•"/>
      <w:lvlJc w:val="left"/>
      <w:pPr>
        <w:tabs>
          <w:tab w:val="num" w:pos="2880"/>
        </w:tabs>
        <w:ind w:left="2880" w:hanging="360"/>
      </w:pPr>
      <w:rPr>
        <w:rFonts w:ascii="Times New Roman" w:hAnsi="Times New Roman" w:hint="default"/>
      </w:rPr>
    </w:lvl>
    <w:lvl w:ilvl="4" w:tplc="1F56A6F4" w:tentative="1">
      <w:start w:val="1"/>
      <w:numFmt w:val="bullet"/>
      <w:lvlText w:val="•"/>
      <w:lvlJc w:val="left"/>
      <w:pPr>
        <w:tabs>
          <w:tab w:val="num" w:pos="3600"/>
        </w:tabs>
        <w:ind w:left="3600" w:hanging="360"/>
      </w:pPr>
      <w:rPr>
        <w:rFonts w:ascii="Times New Roman" w:hAnsi="Times New Roman" w:hint="default"/>
      </w:rPr>
    </w:lvl>
    <w:lvl w:ilvl="5" w:tplc="4AB67C68" w:tentative="1">
      <w:start w:val="1"/>
      <w:numFmt w:val="bullet"/>
      <w:lvlText w:val="•"/>
      <w:lvlJc w:val="left"/>
      <w:pPr>
        <w:tabs>
          <w:tab w:val="num" w:pos="4320"/>
        </w:tabs>
        <w:ind w:left="4320" w:hanging="360"/>
      </w:pPr>
      <w:rPr>
        <w:rFonts w:ascii="Times New Roman" w:hAnsi="Times New Roman" w:hint="default"/>
      </w:rPr>
    </w:lvl>
    <w:lvl w:ilvl="6" w:tplc="08749548" w:tentative="1">
      <w:start w:val="1"/>
      <w:numFmt w:val="bullet"/>
      <w:lvlText w:val="•"/>
      <w:lvlJc w:val="left"/>
      <w:pPr>
        <w:tabs>
          <w:tab w:val="num" w:pos="5040"/>
        </w:tabs>
        <w:ind w:left="5040" w:hanging="360"/>
      </w:pPr>
      <w:rPr>
        <w:rFonts w:ascii="Times New Roman" w:hAnsi="Times New Roman" w:hint="default"/>
      </w:rPr>
    </w:lvl>
    <w:lvl w:ilvl="7" w:tplc="8146E4B8" w:tentative="1">
      <w:start w:val="1"/>
      <w:numFmt w:val="bullet"/>
      <w:lvlText w:val="•"/>
      <w:lvlJc w:val="left"/>
      <w:pPr>
        <w:tabs>
          <w:tab w:val="num" w:pos="5760"/>
        </w:tabs>
        <w:ind w:left="5760" w:hanging="360"/>
      </w:pPr>
      <w:rPr>
        <w:rFonts w:ascii="Times New Roman" w:hAnsi="Times New Roman" w:hint="default"/>
      </w:rPr>
    </w:lvl>
    <w:lvl w:ilvl="8" w:tplc="18921C5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2C643F3A"/>
    <w:multiLevelType w:val="hybridMultilevel"/>
    <w:tmpl w:val="30F23E52"/>
    <w:lvl w:ilvl="0" w:tplc="0C090001">
      <w:start w:val="1"/>
      <w:numFmt w:val="bullet"/>
      <w:lvlText w:val=""/>
      <w:lvlJc w:val="left"/>
      <w:pPr>
        <w:ind w:left="720" w:hanging="360"/>
      </w:pPr>
      <w:rPr>
        <w:rFonts w:ascii="Symbol" w:hAnsi="Symbol" w:hint="default"/>
      </w:rPr>
    </w:lvl>
    <w:lvl w:ilvl="1" w:tplc="E5E402B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646829"/>
    <w:multiLevelType w:val="multilevel"/>
    <w:tmpl w:val="74B00926"/>
    <w:name w:val="EDU - List Number"/>
    <w:lvl w:ilvl="0">
      <w:start w:val="1"/>
      <w:numFmt w:val="decimal"/>
      <w:pStyle w:val="ListNumber"/>
      <w:lvlText w:val="%1."/>
      <w:lvlJc w:val="left"/>
      <w:pPr>
        <w:ind w:left="397" w:hanging="397"/>
      </w:pPr>
      <w:rPr>
        <w:rFonts w:hint="default"/>
      </w:rPr>
    </w:lvl>
    <w:lvl w:ilvl="1">
      <w:start w:val="1"/>
      <w:numFmt w:val="decimal"/>
      <w:pStyle w:val="ListNumber2"/>
      <w:lvlText w:val="%1.%2"/>
      <w:lvlJc w:val="left"/>
      <w:pPr>
        <w:ind w:left="964" w:hanging="567"/>
      </w:pPr>
      <w:rPr>
        <w:rFonts w:hint="default"/>
      </w:rPr>
    </w:lvl>
    <w:lvl w:ilvl="2">
      <w:start w:val="1"/>
      <w:numFmt w:val="decimal"/>
      <w:pStyle w:val="ListNumber3"/>
      <w:lvlText w:val="%1.%2.%3."/>
      <w:lvlJc w:val="left"/>
      <w:pPr>
        <w:ind w:left="1814" w:hanging="850"/>
      </w:pPr>
      <w:rPr>
        <w:rFonts w:hint="default"/>
      </w:rPr>
    </w:lvl>
    <w:lvl w:ilvl="3">
      <w:start w:val="1"/>
      <w:numFmt w:val="decimal"/>
      <w:pStyle w:val="ListNumber4"/>
      <w:lvlText w:val="%1.%2.%3.%4."/>
      <w:lvlJc w:val="left"/>
      <w:pPr>
        <w:ind w:left="2892" w:hanging="107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7D47A0B"/>
    <w:multiLevelType w:val="multilevel"/>
    <w:tmpl w:val="1DD82DA6"/>
    <w:name w:val="EDU - Bullet List222"/>
    <w:lvl w:ilvl="0">
      <w:start w:val="1"/>
      <w:numFmt w:val="decimal"/>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9052EC"/>
    <w:multiLevelType w:val="hybridMultilevel"/>
    <w:tmpl w:val="F8683B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E9945FA"/>
    <w:multiLevelType w:val="hybridMultilevel"/>
    <w:tmpl w:val="9342AE86"/>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DD6FEA"/>
    <w:multiLevelType w:val="hybridMultilevel"/>
    <w:tmpl w:val="5D585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0816A7"/>
    <w:multiLevelType w:val="hybridMultilevel"/>
    <w:tmpl w:val="9CCA9900"/>
    <w:lvl w:ilvl="0" w:tplc="FFFFFFFF">
      <w:start w:val="1"/>
      <w:numFmt w:val="bullet"/>
      <w:lvlText w:val=""/>
      <w:lvlJc w:val="left"/>
      <w:pPr>
        <w:ind w:left="357" w:hanging="360"/>
      </w:pPr>
      <w:rPr>
        <w:rFonts w:ascii="Symbol" w:hAnsi="Symbol" w:hint="default"/>
      </w:rPr>
    </w:lvl>
    <w:lvl w:ilvl="1" w:tplc="FFFFFFFF">
      <w:start w:val="1"/>
      <w:numFmt w:val="decimal"/>
      <w:lvlText w:val="%2."/>
      <w:lvlJc w:val="left"/>
      <w:pPr>
        <w:ind w:left="360" w:hanging="360"/>
      </w:pPr>
    </w:lvl>
    <w:lvl w:ilvl="2" w:tplc="FFFFFFFF">
      <w:start w:val="1"/>
      <w:numFmt w:val="bullet"/>
      <w:lvlText w:val=""/>
      <w:lvlJc w:val="left"/>
      <w:pPr>
        <w:ind w:left="1797" w:hanging="360"/>
      </w:pPr>
      <w:rPr>
        <w:rFonts w:ascii="Wingdings" w:hAnsi="Wingdings" w:hint="default"/>
      </w:rPr>
    </w:lvl>
    <w:lvl w:ilvl="3" w:tplc="FFFFFFFF">
      <w:start w:val="1"/>
      <w:numFmt w:val="bullet"/>
      <w:lvlText w:val=""/>
      <w:lvlJc w:val="left"/>
      <w:pPr>
        <w:ind w:left="2517" w:hanging="360"/>
      </w:pPr>
      <w:rPr>
        <w:rFonts w:ascii="Symbol" w:hAnsi="Symbol" w:hint="default"/>
      </w:rPr>
    </w:lvl>
    <w:lvl w:ilvl="4" w:tplc="FFFFFFFF" w:tentative="1">
      <w:start w:val="1"/>
      <w:numFmt w:val="bullet"/>
      <w:lvlText w:val="o"/>
      <w:lvlJc w:val="left"/>
      <w:pPr>
        <w:ind w:left="3237" w:hanging="360"/>
      </w:pPr>
      <w:rPr>
        <w:rFonts w:ascii="Courier New" w:hAnsi="Courier New" w:cs="Courier New" w:hint="default"/>
      </w:rPr>
    </w:lvl>
    <w:lvl w:ilvl="5" w:tplc="FFFFFFFF" w:tentative="1">
      <w:start w:val="1"/>
      <w:numFmt w:val="bullet"/>
      <w:lvlText w:val=""/>
      <w:lvlJc w:val="left"/>
      <w:pPr>
        <w:ind w:left="3957" w:hanging="360"/>
      </w:pPr>
      <w:rPr>
        <w:rFonts w:ascii="Wingdings" w:hAnsi="Wingdings" w:hint="default"/>
      </w:rPr>
    </w:lvl>
    <w:lvl w:ilvl="6" w:tplc="FFFFFFFF" w:tentative="1">
      <w:start w:val="1"/>
      <w:numFmt w:val="bullet"/>
      <w:lvlText w:val=""/>
      <w:lvlJc w:val="left"/>
      <w:pPr>
        <w:ind w:left="4677" w:hanging="360"/>
      </w:pPr>
      <w:rPr>
        <w:rFonts w:ascii="Symbol" w:hAnsi="Symbol" w:hint="default"/>
      </w:rPr>
    </w:lvl>
    <w:lvl w:ilvl="7" w:tplc="FFFFFFFF" w:tentative="1">
      <w:start w:val="1"/>
      <w:numFmt w:val="bullet"/>
      <w:lvlText w:val="o"/>
      <w:lvlJc w:val="left"/>
      <w:pPr>
        <w:ind w:left="5397" w:hanging="360"/>
      </w:pPr>
      <w:rPr>
        <w:rFonts w:ascii="Courier New" w:hAnsi="Courier New" w:cs="Courier New" w:hint="default"/>
      </w:rPr>
    </w:lvl>
    <w:lvl w:ilvl="8" w:tplc="FFFFFFFF" w:tentative="1">
      <w:start w:val="1"/>
      <w:numFmt w:val="bullet"/>
      <w:lvlText w:val=""/>
      <w:lvlJc w:val="left"/>
      <w:pPr>
        <w:ind w:left="6117" w:hanging="360"/>
      </w:pPr>
      <w:rPr>
        <w:rFonts w:ascii="Wingdings" w:hAnsi="Wingdings" w:hint="default"/>
      </w:rPr>
    </w:lvl>
  </w:abstractNum>
  <w:abstractNum w:abstractNumId="20" w15:restartNumberingAfterBreak="0">
    <w:nsid w:val="4E305233"/>
    <w:multiLevelType w:val="hybridMultilevel"/>
    <w:tmpl w:val="D236ED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FE5150"/>
    <w:multiLevelType w:val="hybridMultilevel"/>
    <w:tmpl w:val="67A0C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C14AA1"/>
    <w:multiLevelType w:val="hybridMultilevel"/>
    <w:tmpl w:val="BDB0B17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9666121"/>
    <w:multiLevelType w:val="hybridMultilevel"/>
    <w:tmpl w:val="C90C788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4" w15:restartNumberingAfterBreak="0">
    <w:nsid w:val="5B371FF6"/>
    <w:multiLevelType w:val="multilevel"/>
    <w:tmpl w:val="D50A6CB8"/>
    <w:name w:val="EDU - Alpha List"/>
    <w:lvl w:ilvl="0">
      <w:start w:val="1"/>
      <w:numFmt w:val="decimal"/>
      <w:pStyle w:val="List"/>
      <w:lvlText w:val="%1."/>
      <w:lvlJc w:val="left"/>
      <w:pPr>
        <w:tabs>
          <w:tab w:val="num" w:pos="397"/>
        </w:tabs>
        <w:ind w:left="397" w:hanging="397"/>
      </w:pPr>
      <w:rPr>
        <w:rFonts w:hint="default"/>
      </w:rPr>
    </w:lvl>
    <w:lvl w:ilvl="1">
      <w:start w:val="1"/>
      <w:numFmt w:val="lowerLetter"/>
      <w:pStyle w:val="List2"/>
      <w:lvlText w:val="%2."/>
      <w:lvlJc w:val="left"/>
      <w:pPr>
        <w:ind w:left="794" w:hanging="397"/>
      </w:pPr>
      <w:rPr>
        <w:rFonts w:hint="default"/>
      </w:rPr>
    </w:lvl>
    <w:lvl w:ilvl="2">
      <w:start w:val="1"/>
      <w:numFmt w:val="lowerRoman"/>
      <w:pStyle w:val="List3"/>
      <w:lvlText w:val="%3"/>
      <w:lvlJc w:val="left"/>
      <w:pPr>
        <w:ind w:left="1191" w:hanging="397"/>
      </w:pPr>
      <w:rPr>
        <w:rFonts w:hint="default"/>
      </w:rPr>
    </w:lvl>
    <w:lvl w:ilvl="3">
      <w:start w:val="1"/>
      <w:numFmt w:val="bullet"/>
      <w:pStyle w:val="List4"/>
      <w:lvlText w:val="–"/>
      <w:lvlJc w:val="left"/>
      <w:pPr>
        <w:ind w:left="1588" w:hanging="397"/>
      </w:pPr>
      <w:rPr>
        <w:rFonts w:ascii="Calibri" w:hAnsi="Calibri"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F47EA6"/>
    <w:multiLevelType w:val="hybridMultilevel"/>
    <w:tmpl w:val="EAD6991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2FE3CAF"/>
    <w:multiLevelType w:val="hybridMultilevel"/>
    <w:tmpl w:val="6B9002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73A3173E"/>
    <w:multiLevelType w:val="hybridMultilevel"/>
    <w:tmpl w:val="A5E4CC6E"/>
    <w:name w:val="EDU - Bullet List22"/>
    <w:lvl w:ilvl="0" w:tplc="F260E872">
      <w:start w:val="1"/>
      <w:numFmt w:val="bullet"/>
      <w:pStyle w:val="ListBullet3"/>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8" w15:restartNumberingAfterBreak="0">
    <w:nsid w:val="7D294F87"/>
    <w:multiLevelType w:val="hybridMultilevel"/>
    <w:tmpl w:val="71E4C86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4493913">
    <w:abstractNumId w:val="8"/>
  </w:num>
  <w:num w:numId="2" w16cid:durableId="1395858731">
    <w:abstractNumId w:val="14"/>
  </w:num>
  <w:num w:numId="3" w16cid:durableId="1589148633">
    <w:abstractNumId w:val="5"/>
  </w:num>
  <w:num w:numId="4" w16cid:durableId="913667041">
    <w:abstractNumId w:val="27"/>
  </w:num>
  <w:num w:numId="5" w16cid:durableId="898706002">
    <w:abstractNumId w:val="24"/>
  </w:num>
  <w:num w:numId="6" w16cid:durableId="1891839686">
    <w:abstractNumId w:val="19"/>
  </w:num>
  <w:num w:numId="7" w16cid:durableId="1266352314">
    <w:abstractNumId w:val="20"/>
  </w:num>
  <w:num w:numId="8" w16cid:durableId="1050767466">
    <w:abstractNumId w:val="22"/>
  </w:num>
  <w:num w:numId="9" w16cid:durableId="1379010484">
    <w:abstractNumId w:val="18"/>
  </w:num>
  <w:num w:numId="10" w16cid:durableId="1867794736">
    <w:abstractNumId w:val="11"/>
  </w:num>
  <w:num w:numId="11" w16cid:durableId="2095590786">
    <w:abstractNumId w:val="17"/>
  </w:num>
  <w:num w:numId="12" w16cid:durableId="1015307273">
    <w:abstractNumId w:val="26"/>
  </w:num>
  <w:num w:numId="13" w16cid:durableId="168372096">
    <w:abstractNumId w:val="28"/>
  </w:num>
  <w:num w:numId="14" w16cid:durableId="351959701">
    <w:abstractNumId w:val="6"/>
  </w:num>
  <w:num w:numId="15" w16cid:durableId="2103187106">
    <w:abstractNumId w:val="16"/>
  </w:num>
  <w:num w:numId="16" w16cid:durableId="1928735273">
    <w:abstractNumId w:val="2"/>
  </w:num>
  <w:num w:numId="17" w16cid:durableId="529341041">
    <w:abstractNumId w:val="9"/>
  </w:num>
  <w:num w:numId="18" w16cid:durableId="2032683463">
    <w:abstractNumId w:val="13"/>
  </w:num>
  <w:num w:numId="19" w16cid:durableId="1520510317">
    <w:abstractNumId w:val="4"/>
  </w:num>
  <w:num w:numId="20" w16cid:durableId="1290353127">
    <w:abstractNumId w:val="0"/>
  </w:num>
  <w:num w:numId="21" w16cid:durableId="1387296087">
    <w:abstractNumId w:val="25"/>
  </w:num>
  <w:num w:numId="22" w16cid:durableId="2145266490">
    <w:abstractNumId w:val="1"/>
  </w:num>
  <w:num w:numId="23" w16cid:durableId="360012298">
    <w:abstractNumId w:val="7"/>
  </w:num>
  <w:num w:numId="24" w16cid:durableId="227040449">
    <w:abstractNumId w:val="10"/>
  </w:num>
  <w:num w:numId="25" w16cid:durableId="151218792">
    <w:abstractNumId w:val="23"/>
  </w:num>
  <w:num w:numId="26" w16cid:durableId="712926967">
    <w:abstractNumId w:val="21"/>
  </w:num>
  <w:num w:numId="27" w16cid:durableId="1129973018">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efaultTableStyle w:val="EDU-Basic"/>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228"/>
    <w:rsid w:val="00000ADF"/>
    <w:rsid w:val="0000149B"/>
    <w:rsid w:val="00002289"/>
    <w:rsid w:val="000023B9"/>
    <w:rsid w:val="00002608"/>
    <w:rsid w:val="0000277F"/>
    <w:rsid w:val="00002E76"/>
    <w:rsid w:val="00003810"/>
    <w:rsid w:val="00003834"/>
    <w:rsid w:val="00004582"/>
    <w:rsid w:val="0000511C"/>
    <w:rsid w:val="00005AA3"/>
    <w:rsid w:val="00005F9C"/>
    <w:rsid w:val="00006494"/>
    <w:rsid w:val="00006B7F"/>
    <w:rsid w:val="00006F73"/>
    <w:rsid w:val="00007C40"/>
    <w:rsid w:val="00010736"/>
    <w:rsid w:val="00010C0D"/>
    <w:rsid w:val="0001172E"/>
    <w:rsid w:val="00011F73"/>
    <w:rsid w:val="000121BB"/>
    <w:rsid w:val="000122CC"/>
    <w:rsid w:val="00012366"/>
    <w:rsid w:val="00012424"/>
    <w:rsid w:val="00012ADB"/>
    <w:rsid w:val="00013401"/>
    <w:rsid w:val="00013DC3"/>
    <w:rsid w:val="00013F57"/>
    <w:rsid w:val="00014EC4"/>
    <w:rsid w:val="00016456"/>
    <w:rsid w:val="00016FD4"/>
    <w:rsid w:val="0002090D"/>
    <w:rsid w:val="000209EB"/>
    <w:rsid w:val="00020CE8"/>
    <w:rsid w:val="00021A55"/>
    <w:rsid w:val="00021FBE"/>
    <w:rsid w:val="0002204C"/>
    <w:rsid w:val="000224D3"/>
    <w:rsid w:val="00023747"/>
    <w:rsid w:val="000242F3"/>
    <w:rsid w:val="00025163"/>
    <w:rsid w:val="000257A3"/>
    <w:rsid w:val="00025A19"/>
    <w:rsid w:val="00026924"/>
    <w:rsid w:val="000269CF"/>
    <w:rsid w:val="000270BD"/>
    <w:rsid w:val="0002716F"/>
    <w:rsid w:val="000278FF"/>
    <w:rsid w:val="00030340"/>
    <w:rsid w:val="000303C8"/>
    <w:rsid w:val="00030DD5"/>
    <w:rsid w:val="00031113"/>
    <w:rsid w:val="00031450"/>
    <w:rsid w:val="00032724"/>
    <w:rsid w:val="0003298F"/>
    <w:rsid w:val="00034C2B"/>
    <w:rsid w:val="00036078"/>
    <w:rsid w:val="00036E22"/>
    <w:rsid w:val="00040003"/>
    <w:rsid w:val="00040DD9"/>
    <w:rsid w:val="0004169A"/>
    <w:rsid w:val="00041BDA"/>
    <w:rsid w:val="000429A2"/>
    <w:rsid w:val="00042A91"/>
    <w:rsid w:val="00043EEE"/>
    <w:rsid w:val="00045016"/>
    <w:rsid w:val="000477C3"/>
    <w:rsid w:val="00047CB7"/>
    <w:rsid w:val="00047D33"/>
    <w:rsid w:val="00050377"/>
    <w:rsid w:val="00051128"/>
    <w:rsid w:val="0005181F"/>
    <w:rsid w:val="00051C78"/>
    <w:rsid w:val="000521D7"/>
    <w:rsid w:val="00052331"/>
    <w:rsid w:val="0005263A"/>
    <w:rsid w:val="00052BA1"/>
    <w:rsid w:val="00052C73"/>
    <w:rsid w:val="00053C44"/>
    <w:rsid w:val="000554DD"/>
    <w:rsid w:val="00055D07"/>
    <w:rsid w:val="00056BDE"/>
    <w:rsid w:val="000574F7"/>
    <w:rsid w:val="00057771"/>
    <w:rsid w:val="00057868"/>
    <w:rsid w:val="00057B07"/>
    <w:rsid w:val="00061DC2"/>
    <w:rsid w:val="0006214E"/>
    <w:rsid w:val="000628CA"/>
    <w:rsid w:val="00062948"/>
    <w:rsid w:val="00062F6E"/>
    <w:rsid w:val="00063761"/>
    <w:rsid w:val="000639D4"/>
    <w:rsid w:val="000641B1"/>
    <w:rsid w:val="00064759"/>
    <w:rsid w:val="00064773"/>
    <w:rsid w:val="000647BE"/>
    <w:rsid w:val="00065386"/>
    <w:rsid w:val="00066D38"/>
    <w:rsid w:val="00067056"/>
    <w:rsid w:val="00067256"/>
    <w:rsid w:val="00067A80"/>
    <w:rsid w:val="00070874"/>
    <w:rsid w:val="00070DD0"/>
    <w:rsid w:val="00071496"/>
    <w:rsid w:val="000724BB"/>
    <w:rsid w:val="00072512"/>
    <w:rsid w:val="00072532"/>
    <w:rsid w:val="000727BD"/>
    <w:rsid w:val="000736FB"/>
    <w:rsid w:val="0007422A"/>
    <w:rsid w:val="0007431B"/>
    <w:rsid w:val="0007465A"/>
    <w:rsid w:val="000747B1"/>
    <w:rsid w:val="00074C0D"/>
    <w:rsid w:val="00074C2A"/>
    <w:rsid w:val="000750DD"/>
    <w:rsid w:val="00075673"/>
    <w:rsid w:val="00076BFE"/>
    <w:rsid w:val="00076CA3"/>
    <w:rsid w:val="000771D8"/>
    <w:rsid w:val="00077B4A"/>
    <w:rsid w:val="00080108"/>
    <w:rsid w:val="000801FD"/>
    <w:rsid w:val="000803FF"/>
    <w:rsid w:val="00080CD9"/>
    <w:rsid w:val="000812D3"/>
    <w:rsid w:val="00081401"/>
    <w:rsid w:val="00082F4E"/>
    <w:rsid w:val="000835D3"/>
    <w:rsid w:val="00083BE1"/>
    <w:rsid w:val="00084408"/>
    <w:rsid w:val="00086D5E"/>
    <w:rsid w:val="0008715C"/>
    <w:rsid w:val="000875F5"/>
    <w:rsid w:val="00090EBD"/>
    <w:rsid w:val="000913CE"/>
    <w:rsid w:val="00091429"/>
    <w:rsid w:val="00091520"/>
    <w:rsid w:val="000922A2"/>
    <w:rsid w:val="000927DE"/>
    <w:rsid w:val="00092866"/>
    <w:rsid w:val="0009374C"/>
    <w:rsid w:val="0009473A"/>
    <w:rsid w:val="0009483F"/>
    <w:rsid w:val="00094C07"/>
    <w:rsid w:val="00095400"/>
    <w:rsid w:val="00096307"/>
    <w:rsid w:val="0009761C"/>
    <w:rsid w:val="00097ACB"/>
    <w:rsid w:val="000A0B58"/>
    <w:rsid w:val="000A0D70"/>
    <w:rsid w:val="000A103F"/>
    <w:rsid w:val="000A1077"/>
    <w:rsid w:val="000A10B6"/>
    <w:rsid w:val="000A1D95"/>
    <w:rsid w:val="000A2399"/>
    <w:rsid w:val="000A24D5"/>
    <w:rsid w:val="000A25EA"/>
    <w:rsid w:val="000A25F2"/>
    <w:rsid w:val="000A32F4"/>
    <w:rsid w:val="000A34E9"/>
    <w:rsid w:val="000A3C4E"/>
    <w:rsid w:val="000A5BB3"/>
    <w:rsid w:val="000A5CC9"/>
    <w:rsid w:val="000A5D69"/>
    <w:rsid w:val="000A6228"/>
    <w:rsid w:val="000A6650"/>
    <w:rsid w:val="000A7292"/>
    <w:rsid w:val="000A75CF"/>
    <w:rsid w:val="000A7F84"/>
    <w:rsid w:val="000B010A"/>
    <w:rsid w:val="000B02CF"/>
    <w:rsid w:val="000B0C93"/>
    <w:rsid w:val="000B1378"/>
    <w:rsid w:val="000B1401"/>
    <w:rsid w:val="000B181A"/>
    <w:rsid w:val="000B1AB9"/>
    <w:rsid w:val="000B1E68"/>
    <w:rsid w:val="000B2621"/>
    <w:rsid w:val="000B30EC"/>
    <w:rsid w:val="000B3375"/>
    <w:rsid w:val="000B3530"/>
    <w:rsid w:val="000B3835"/>
    <w:rsid w:val="000B388D"/>
    <w:rsid w:val="000B46FF"/>
    <w:rsid w:val="000B4DE9"/>
    <w:rsid w:val="000B56FC"/>
    <w:rsid w:val="000B5D40"/>
    <w:rsid w:val="000B6735"/>
    <w:rsid w:val="000B768C"/>
    <w:rsid w:val="000B7D70"/>
    <w:rsid w:val="000B7EC6"/>
    <w:rsid w:val="000B7FB8"/>
    <w:rsid w:val="000C0FC3"/>
    <w:rsid w:val="000C15F7"/>
    <w:rsid w:val="000C37B6"/>
    <w:rsid w:val="000C383A"/>
    <w:rsid w:val="000C3F9C"/>
    <w:rsid w:val="000C4145"/>
    <w:rsid w:val="000C4D20"/>
    <w:rsid w:val="000C5AB6"/>
    <w:rsid w:val="000C6D82"/>
    <w:rsid w:val="000C7AEC"/>
    <w:rsid w:val="000D0AF3"/>
    <w:rsid w:val="000D0B96"/>
    <w:rsid w:val="000D21CA"/>
    <w:rsid w:val="000D21E4"/>
    <w:rsid w:val="000D2256"/>
    <w:rsid w:val="000D246E"/>
    <w:rsid w:val="000D261B"/>
    <w:rsid w:val="000D2957"/>
    <w:rsid w:val="000D3721"/>
    <w:rsid w:val="000D42DD"/>
    <w:rsid w:val="000D56ED"/>
    <w:rsid w:val="000D5B7C"/>
    <w:rsid w:val="000D643B"/>
    <w:rsid w:val="000D67CF"/>
    <w:rsid w:val="000D72D9"/>
    <w:rsid w:val="000D757D"/>
    <w:rsid w:val="000D7C47"/>
    <w:rsid w:val="000D7F1C"/>
    <w:rsid w:val="000E0455"/>
    <w:rsid w:val="000E10EF"/>
    <w:rsid w:val="000E12F5"/>
    <w:rsid w:val="000E13EF"/>
    <w:rsid w:val="000E2E68"/>
    <w:rsid w:val="000E457A"/>
    <w:rsid w:val="000E4D12"/>
    <w:rsid w:val="000E6112"/>
    <w:rsid w:val="000E684B"/>
    <w:rsid w:val="000F0288"/>
    <w:rsid w:val="000F07E7"/>
    <w:rsid w:val="000F0814"/>
    <w:rsid w:val="000F090E"/>
    <w:rsid w:val="000F0B3E"/>
    <w:rsid w:val="000F1741"/>
    <w:rsid w:val="000F17C5"/>
    <w:rsid w:val="000F1BAD"/>
    <w:rsid w:val="000F1C9A"/>
    <w:rsid w:val="000F219D"/>
    <w:rsid w:val="000F2711"/>
    <w:rsid w:val="000F3592"/>
    <w:rsid w:val="000F3C67"/>
    <w:rsid w:val="000F4404"/>
    <w:rsid w:val="000F47E2"/>
    <w:rsid w:val="000F4BFA"/>
    <w:rsid w:val="000F5434"/>
    <w:rsid w:val="000F5716"/>
    <w:rsid w:val="000F642D"/>
    <w:rsid w:val="000F650F"/>
    <w:rsid w:val="000F734B"/>
    <w:rsid w:val="00100036"/>
    <w:rsid w:val="0010192A"/>
    <w:rsid w:val="00101ADA"/>
    <w:rsid w:val="00102DFD"/>
    <w:rsid w:val="00103393"/>
    <w:rsid w:val="0010408C"/>
    <w:rsid w:val="00105984"/>
    <w:rsid w:val="00105F68"/>
    <w:rsid w:val="00106041"/>
    <w:rsid w:val="001066B3"/>
    <w:rsid w:val="00107D87"/>
    <w:rsid w:val="00107DD5"/>
    <w:rsid w:val="001118F4"/>
    <w:rsid w:val="00111923"/>
    <w:rsid w:val="00112B17"/>
    <w:rsid w:val="0011319F"/>
    <w:rsid w:val="0011339A"/>
    <w:rsid w:val="00113AEC"/>
    <w:rsid w:val="001166B4"/>
    <w:rsid w:val="00116A70"/>
    <w:rsid w:val="0011754A"/>
    <w:rsid w:val="00117F3E"/>
    <w:rsid w:val="0012134F"/>
    <w:rsid w:val="001215F4"/>
    <w:rsid w:val="00121CFA"/>
    <w:rsid w:val="00122698"/>
    <w:rsid w:val="00122719"/>
    <w:rsid w:val="00122CB3"/>
    <w:rsid w:val="00122FAD"/>
    <w:rsid w:val="0012343A"/>
    <w:rsid w:val="001257A6"/>
    <w:rsid w:val="001263EC"/>
    <w:rsid w:val="001264C0"/>
    <w:rsid w:val="0012683A"/>
    <w:rsid w:val="00127706"/>
    <w:rsid w:val="001278C2"/>
    <w:rsid w:val="0013026E"/>
    <w:rsid w:val="00130523"/>
    <w:rsid w:val="00130B55"/>
    <w:rsid w:val="00130C22"/>
    <w:rsid w:val="0013363C"/>
    <w:rsid w:val="00133918"/>
    <w:rsid w:val="00133ACB"/>
    <w:rsid w:val="00133B8D"/>
    <w:rsid w:val="00134274"/>
    <w:rsid w:val="00135EE9"/>
    <w:rsid w:val="0013611E"/>
    <w:rsid w:val="001368C2"/>
    <w:rsid w:val="00136E60"/>
    <w:rsid w:val="00136E69"/>
    <w:rsid w:val="001371A0"/>
    <w:rsid w:val="00137778"/>
    <w:rsid w:val="00140215"/>
    <w:rsid w:val="001403BF"/>
    <w:rsid w:val="0014179D"/>
    <w:rsid w:val="00142944"/>
    <w:rsid w:val="00144551"/>
    <w:rsid w:val="001452C1"/>
    <w:rsid w:val="0014557E"/>
    <w:rsid w:val="00145A6C"/>
    <w:rsid w:val="00145C62"/>
    <w:rsid w:val="00146F74"/>
    <w:rsid w:val="001474A7"/>
    <w:rsid w:val="001479DD"/>
    <w:rsid w:val="00147CD3"/>
    <w:rsid w:val="00150183"/>
    <w:rsid w:val="001503C3"/>
    <w:rsid w:val="001505A3"/>
    <w:rsid w:val="00150686"/>
    <w:rsid w:val="00150FAC"/>
    <w:rsid w:val="001515BF"/>
    <w:rsid w:val="00151972"/>
    <w:rsid w:val="0015243A"/>
    <w:rsid w:val="001525AA"/>
    <w:rsid w:val="00152712"/>
    <w:rsid w:val="00152A9D"/>
    <w:rsid w:val="00152BE8"/>
    <w:rsid w:val="00153902"/>
    <w:rsid w:val="00154247"/>
    <w:rsid w:val="001542D3"/>
    <w:rsid w:val="001560F9"/>
    <w:rsid w:val="001561FC"/>
    <w:rsid w:val="0015627D"/>
    <w:rsid w:val="0015639A"/>
    <w:rsid w:val="00157453"/>
    <w:rsid w:val="00157691"/>
    <w:rsid w:val="00161F6E"/>
    <w:rsid w:val="001636E2"/>
    <w:rsid w:val="00163E95"/>
    <w:rsid w:val="001640B7"/>
    <w:rsid w:val="0016461C"/>
    <w:rsid w:val="00164BCF"/>
    <w:rsid w:val="00164E58"/>
    <w:rsid w:val="00165379"/>
    <w:rsid w:val="00165596"/>
    <w:rsid w:val="0016562A"/>
    <w:rsid w:val="00165845"/>
    <w:rsid w:val="00166D6C"/>
    <w:rsid w:val="0016700A"/>
    <w:rsid w:val="001670BC"/>
    <w:rsid w:val="001702C8"/>
    <w:rsid w:val="00170666"/>
    <w:rsid w:val="00170DF1"/>
    <w:rsid w:val="0017109F"/>
    <w:rsid w:val="0017134D"/>
    <w:rsid w:val="00171B90"/>
    <w:rsid w:val="00171CAD"/>
    <w:rsid w:val="00171E25"/>
    <w:rsid w:val="00172D79"/>
    <w:rsid w:val="00173044"/>
    <w:rsid w:val="00173524"/>
    <w:rsid w:val="00173532"/>
    <w:rsid w:val="00173FAA"/>
    <w:rsid w:val="001746AE"/>
    <w:rsid w:val="0017682E"/>
    <w:rsid w:val="001777F9"/>
    <w:rsid w:val="001802CA"/>
    <w:rsid w:val="00180C39"/>
    <w:rsid w:val="00181577"/>
    <w:rsid w:val="00181B5E"/>
    <w:rsid w:val="00182D05"/>
    <w:rsid w:val="0018355C"/>
    <w:rsid w:val="0018401C"/>
    <w:rsid w:val="001840E2"/>
    <w:rsid w:val="00184DF9"/>
    <w:rsid w:val="00184FBC"/>
    <w:rsid w:val="00185C0D"/>
    <w:rsid w:val="001860D5"/>
    <w:rsid w:val="00186467"/>
    <w:rsid w:val="00186C65"/>
    <w:rsid w:val="00187057"/>
    <w:rsid w:val="00187381"/>
    <w:rsid w:val="0019051A"/>
    <w:rsid w:val="0019086A"/>
    <w:rsid w:val="001908B9"/>
    <w:rsid w:val="00191C77"/>
    <w:rsid w:val="0019202A"/>
    <w:rsid w:val="00192505"/>
    <w:rsid w:val="00193DDB"/>
    <w:rsid w:val="0019414F"/>
    <w:rsid w:val="00194401"/>
    <w:rsid w:val="0019504A"/>
    <w:rsid w:val="00195067"/>
    <w:rsid w:val="00195A47"/>
    <w:rsid w:val="00196AAE"/>
    <w:rsid w:val="00196BBC"/>
    <w:rsid w:val="00197845"/>
    <w:rsid w:val="001A00CE"/>
    <w:rsid w:val="001A00D1"/>
    <w:rsid w:val="001A06E8"/>
    <w:rsid w:val="001A07D2"/>
    <w:rsid w:val="001A0987"/>
    <w:rsid w:val="001A12FF"/>
    <w:rsid w:val="001A16E9"/>
    <w:rsid w:val="001A2805"/>
    <w:rsid w:val="001A28EC"/>
    <w:rsid w:val="001A3120"/>
    <w:rsid w:val="001A3F80"/>
    <w:rsid w:val="001A42F0"/>
    <w:rsid w:val="001A60B3"/>
    <w:rsid w:val="001A71DA"/>
    <w:rsid w:val="001A78FF"/>
    <w:rsid w:val="001B0116"/>
    <w:rsid w:val="001B0CA7"/>
    <w:rsid w:val="001B0ED3"/>
    <w:rsid w:val="001B0F64"/>
    <w:rsid w:val="001B0F89"/>
    <w:rsid w:val="001B17A8"/>
    <w:rsid w:val="001B24B0"/>
    <w:rsid w:val="001B2CB5"/>
    <w:rsid w:val="001B3116"/>
    <w:rsid w:val="001B4E25"/>
    <w:rsid w:val="001B57A9"/>
    <w:rsid w:val="001B5AE5"/>
    <w:rsid w:val="001B5B90"/>
    <w:rsid w:val="001B630F"/>
    <w:rsid w:val="001B65E0"/>
    <w:rsid w:val="001C0A0B"/>
    <w:rsid w:val="001C108D"/>
    <w:rsid w:val="001C1523"/>
    <w:rsid w:val="001C283E"/>
    <w:rsid w:val="001C36F1"/>
    <w:rsid w:val="001C3D08"/>
    <w:rsid w:val="001C4113"/>
    <w:rsid w:val="001C4358"/>
    <w:rsid w:val="001C49DC"/>
    <w:rsid w:val="001C51C4"/>
    <w:rsid w:val="001C5AFE"/>
    <w:rsid w:val="001C5C19"/>
    <w:rsid w:val="001C5E29"/>
    <w:rsid w:val="001C65D4"/>
    <w:rsid w:val="001C793F"/>
    <w:rsid w:val="001D0421"/>
    <w:rsid w:val="001D1020"/>
    <w:rsid w:val="001D1FDE"/>
    <w:rsid w:val="001D252F"/>
    <w:rsid w:val="001D2825"/>
    <w:rsid w:val="001D2919"/>
    <w:rsid w:val="001D2B09"/>
    <w:rsid w:val="001D3764"/>
    <w:rsid w:val="001D41D3"/>
    <w:rsid w:val="001D429B"/>
    <w:rsid w:val="001D4AA6"/>
    <w:rsid w:val="001D5665"/>
    <w:rsid w:val="001D63C1"/>
    <w:rsid w:val="001E06E4"/>
    <w:rsid w:val="001E1049"/>
    <w:rsid w:val="001E1850"/>
    <w:rsid w:val="001E2AF8"/>
    <w:rsid w:val="001E3138"/>
    <w:rsid w:val="001E327D"/>
    <w:rsid w:val="001E3391"/>
    <w:rsid w:val="001E5109"/>
    <w:rsid w:val="001E543A"/>
    <w:rsid w:val="001E5EF6"/>
    <w:rsid w:val="001E627F"/>
    <w:rsid w:val="001E67B9"/>
    <w:rsid w:val="001E699B"/>
    <w:rsid w:val="001E76CD"/>
    <w:rsid w:val="001F007D"/>
    <w:rsid w:val="001F06C9"/>
    <w:rsid w:val="001F0866"/>
    <w:rsid w:val="001F0AA7"/>
    <w:rsid w:val="001F10F9"/>
    <w:rsid w:val="001F154A"/>
    <w:rsid w:val="001F1FA6"/>
    <w:rsid w:val="001F365D"/>
    <w:rsid w:val="001F5451"/>
    <w:rsid w:val="001F662E"/>
    <w:rsid w:val="001F787A"/>
    <w:rsid w:val="001F7FCF"/>
    <w:rsid w:val="00202D3A"/>
    <w:rsid w:val="002049EA"/>
    <w:rsid w:val="00205CC6"/>
    <w:rsid w:val="0020630D"/>
    <w:rsid w:val="002069F6"/>
    <w:rsid w:val="00206EE9"/>
    <w:rsid w:val="00207260"/>
    <w:rsid w:val="002075E7"/>
    <w:rsid w:val="002075F8"/>
    <w:rsid w:val="00207AD4"/>
    <w:rsid w:val="00207CF5"/>
    <w:rsid w:val="0021036A"/>
    <w:rsid w:val="00210D7C"/>
    <w:rsid w:val="00211146"/>
    <w:rsid w:val="002117C3"/>
    <w:rsid w:val="00211CF0"/>
    <w:rsid w:val="00211E9E"/>
    <w:rsid w:val="002123B3"/>
    <w:rsid w:val="00212B0B"/>
    <w:rsid w:val="00212C84"/>
    <w:rsid w:val="00212CC0"/>
    <w:rsid w:val="002133D0"/>
    <w:rsid w:val="00213A82"/>
    <w:rsid w:val="00213AB7"/>
    <w:rsid w:val="00214728"/>
    <w:rsid w:val="00214B9D"/>
    <w:rsid w:val="002162FD"/>
    <w:rsid w:val="00216BCD"/>
    <w:rsid w:val="00217845"/>
    <w:rsid w:val="00220267"/>
    <w:rsid w:val="00221633"/>
    <w:rsid w:val="00221C2A"/>
    <w:rsid w:val="00221D8F"/>
    <w:rsid w:val="00222A47"/>
    <w:rsid w:val="002244C4"/>
    <w:rsid w:val="00224CB4"/>
    <w:rsid w:val="002261AA"/>
    <w:rsid w:val="00226AC7"/>
    <w:rsid w:val="002272DB"/>
    <w:rsid w:val="00230ECA"/>
    <w:rsid w:val="00230F00"/>
    <w:rsid w:val="00231015"/>
    <w:rsid w:val="002315B3"/>
    <w:rsid w:val="00231B93"/>
    <w:rsid w:val="00231CAC"/>
    <w:rsid w:val="00231FAE"/>
    <w:rsid w:val="00232057"/>
    <w:rsid w:val="00232624"/>
    <w:rsid w:val="002332E6"/>
    <w:rsid w:val="00233617"/>
    <w:rsid w:val="002338D9"/>
    <w:rsid w:val="00234EA0"/>
    <w:rsid w:val="00235E60"/>
    <w:rsid w:val="00235F28"/>
    <w:rsid w:val="0023689D"/>
    <w:rsid w:val="002378A6"/>
    <w:rsid w:val="0024027A"/>
    <w:rsid w:val="002408CF"/>
    <w:rsid w:val="00240F23"/>
    <w:rsid w:val="00241F54"/>
    <w:rsid w:val="0024223A"/>
    <w:rsid w:val="002422CF"/>
    <w:rsid w:val="00242A24"/>
    <w:rsid w:val="00243715"/>
    <w:rsid w:val="002438F5"/>
    <w:rsid w:val="00243A33"/>
    <w:rsid w:val="002441CC"/>
    <w:rsid w:val="00244761"/>
    <w:rsid w:val="00244856"/>
    <w:rsid w:val="002455B4"/>
    <w:rsid w:val="0024582F"/>
    <w:rsid w:val="00245A51"/>
    <w:rsid w:val="002465D8"/>
    <w:rsid w:val="002468C5"/>
    <w:rsid w:val="00246AF0"/>
    <w:rsid w:val="0024718B"/>
    <w:rsid w:val="00247CEF"/>
    <w:rsid w:val="002509AC"/>
    <w:rsid w:val="0025127E"/>
    <w:rsid w:val="00251852"/>
    <w:rsid w:val="002518A2"/>
    <w:rsid w:val="00251FE6"/>
    <w:rsid w:val="00252BCD"/>
    <w:rsid w:val="00252CCC"/>
    <w:rsid w:val="002539A9"/>
    <w:rsid w:val="002542FC"/>
    <w:rsid w:val="0025478F"/>
    <w:rsid w:val="002548C8"/>
    <w:rsid w:val="00255613"/>
    <w:rsid w:val="00255CEC"/>
    <w:rsid w:val="00256604"/>
    <w:rsid w:val="00257300"/>
    <w:rsid w:val="002600FA"/>
    <w:rsid w:val="00260339"/>
    <w:rsid w:val="002617BF"/>
    <w:rsid w:val="0026274C"/>
    <w:rsid w:val="00262ED1"/>
    <w:rsid w:val="00263133"/>
    <w:rsid w:val="002637A2"/>
    <w:rsid w:val="00264468"/>
    <w:rsid w:val="002647D2"/>
    <w:rsid w:val="00266721"/>
    <w:rsid w:val="00266843"/>
    <w:rsid w:val="00266D19"/>
    <w:rsid w:val="00266E71"/>
    <w:rsid w:val="00266F72"/>
    <w:rsid w:val="0027169D"/>
    <w:rsid w:val="002719A3"/>
    <w:rsid w:val="002723EF"/>
    <w:rsid w:val="00272971"/>
    <w:rsid w:val="00272A8F"/>
    <w:rsid w:val="0027364A"/>
    <w:rsid w:val="00273720"/>
    <w:rsid w:val="00274076"/>
    <w:rsid w:val="002740EA"/>
    <w:rsid w:val="002755CA"/>
    <w:rsid w:val="00276047"/>
    <w:rsid w:val="00276865"/>
    <w:rsid w:val="00280713"/>
    <w:rsid w:val="002809CD"/>
    <w:rsid w:val="00280B23"/>
    <w:rsid w:val="00280E54"/>
    <w:rsid w:val="0028108A"/>
    <w:rsid w:val="002813DE"/>
    <w:rsid w:val="00283085"/>
    <w:rsid w:val="00283BC6"/>
    <w:rsid w:val="0028500D"/>
    <w:rsid w:val="002902E8"/>
    <w:rsid w:val="00290641"/>
    <w:rsid w:val="002915A8"/>
    <w:rsid w:val="00291703"/>
    <w:rsid w:val="002917C1"/>
    <w:rsid w:val="00291A7F"/>
    <w:rsid w:val="00292A08"/>
    <w:rsid w:val="0029339E"/>
    <w:rsid w:val="00294473"/>
    <w:rsid w:val="002947DE"/>
    <w:rsid w:val="00294CEA"/>
    <w:rsid w:val="00295776"/>
    <w:rsid w:val="00295DB5"/>
    <w:rsid w:val="0029638F"/>
    <w:rsid w:val="00296D7F"/>
    <w:rsid w:val="00296EFE"/>
    <w:rsid w:val="002A168F"/>
    <w:rsid w:val="002A1A08"/>
    <w:rsid w:val="002A2331"/>
    <w:rsid w:val="002A35A5"/>
    <w:rsid w:val="002A3F87"/>
    <w:rsid w:val="002A4070"/>
    <w:rsid w:val="002A4458"/>
    <w:rsid w:val="002A5D01"/>
    <w:rsid w:val="002A5DA2"/>
    <w:rsid w:val="002A7061"/>
    <w:rsid w:val="002B0BFA"/>
    <w:rsid w:val="002B19B3"/>
    <w:rsid w:val="002B24B6"/>
    <w:rsid w:val="002B3068"/>
    <w:rsid w:val="002B3427"/>
    <w:rsid w:val="002B3655"/>
    <w:rsid w:val="002B46AE"/>
    <w:rsid w:val="002B666F"/>
    <w:rsid w:val="002C04CD"/>
    <w:rsid w:val="002C0B2F"/>
    <w:rsid w:val="002C155C"/>
    <w:rsid w:val="002C1ECF"/>
    <w:rsid w:val="002C29F3"/>
    <w:rsid w:val="002C2E91"/>
    <w:rsid w:val="002C3800"/>
    <w:rsid w:val="002C411F"/>
    <w:rsid w:val="002C44AA"/>
    <w:rsid w:val="002C4CDC"/>
    <w:rsid w:val="002C52A6"/>
    <w:rsid w:val="002C5603"/>
    <w:rsid w:val="002C56D7"/>
    <w:rsid w:val="002C579A"/>
    <w:rsid w:val="002C68B7"/>
    <w:rsid w:val="002C69E2"/>
    <w:rsid w:val="002C763A"/>
    <w:rsid w:val="002D0805"/>
    <w:rsid w:val="002D18C2"/>
    <w:rsid w:val="002D1F53"/>
    <w:rsid w:val="002D2215"/>
    <w:rsid w:val="002D24CD"/>
    <w:rsid w:val="002D2743"/>
    <w:rsid w:val="002D27AE"/>
    <w:rsid w:val="002D2D2C"/>
    <w:rsid w:val="002D3E8C"/>
    <w:rsid w:val="002D552A"/>
    <w:rsid w:val="002D589A"/>
    <w:rsid w:val="002D5A0B"/>
    <w:rsid w:val="002D69DD"/>
    <w:rsid w:val="002D6A93"/>
    <w:rsid w:val="002D7326"/>
    <w:rsid w:val="002D7B55"/>
    <w:rsid w:val="002E07D9"/>
    <w:rsid w:val="002E1966"/>
    <w:rsid w:val="002E21B7"/>
    <w:rsid w:val="002E2BE8"/>
    <w:rsid w:val="002E3410"/>
    <w:rsid w:val="002E43C6"/>
    <w:rsid w:val="002E4D05"/>
    <w:rsid w:val="002E5480"/>
    <w:rsid w:val="002E56D6"/>
    <w:rsid w:val="002E6137"/>
    <w:rsid w:val="002E62F0"/>
    <w:rsid w:val="002E7312"/>
    <w:rsid w:val="002E7F4E"/>
    <w:rsid w:val="002F1433"/>
    <w:rsid w:val="002F3CAE"/>
    <w:rsid w:val="002F407B"/>
    <w:rsid w:val="002F41DA"/>
    <w:rsid w:val="002F4808"/>
    <w:rsid w:val="002F4A0C"/>
    <w:rsid w:val="002F4BB6"/>
    <w:rsid w:val="002F519D"/>
    <w:rsid w:val="002F5269"/>
    <w:rsid w:val="002F58A9"/>
    <w:rsid w:val="002F5F9C"/>
    <w:rsid w:val="002F6232"/>
    <w:rsid w:val="0030003A"/>
    <w:rsid w:val="00300212"/>
    <w:rsid w:val="00301D88"/>
    <w:rsid w:val="00302009"/>
    <w:rsid w:val="00302074"/>
    <w:rsid w:val="00303F2F"/>
    <w:rsid w:val="00304513"/>
    <w:rsid w:val="00305149"/>
    <w:rsid w:val="0030547F"/>
    <w:rsid w:val="0030550B"/>
    <w:rsid w:val="00306E48"/>
    <w:rsid w:val="00310027"/>
    <w:rsid w:val="00310AC5"/>
    <w:rsid w:val="00310FE7"/>
    <w:rsid w:val="003110EA"/>
    <w:rsid w:val="00311517"/>
    <w:rsid w:val="00311E47"/>
    <w:rsid w:val="003122BC"/>
    <w:rsid w:val="00312B7F"/>
    <w:rsid w:val="003130F6"/>
    <w:rsid w:val="00313886"/>
    <w:rsid w:val="00315481"/>
    <w:rsid w:val="0032058C"/>
    <w:rsid w:val="00322DBD"/>
    <w:rsid w:val="003232FC"/>
    <w:rsid w:val="003233CD"/>
    <w:rsid w:val="00323786"/>
    <w:rsid w:val="003237F8"/>
    <w:rsid w:val="00323833"/>
    <w:rsid w:val="003247FA"/>
    <w:rsid w:val="00324D6F"/>
    <w:rsid w:val="00325164"/>
    <w:rsid w:val="00325739"/>
    <w:rsid w:val="00325DF7"/>
    <w:rsid w:val="003267C6"/>
    <w:rsid w:val="003273C8"/>
    <w:rsid w:val="003273E0"/>
    <w:rsid w:val="003305EA"/>
    <w:rsid w:val="00331192"/>
    <w:rsid w:val="00331740"/>
    <w:rsid w:val="00332460"/>
    <w:rsid w:val="0033248C"/>
    <w:rsid w:val="00332B17"/>
    <w:rsid w:val="00333BC8"/>
    <w:rsid w:val="00334A22"/>
    <w:rsid w:val="00334CAE"/>
    <w:rsid w:val="00335A00"/>
    <w:rsid w:val="00335BE3"/>
    <w:rsid w:val="00335E09"/>
    <w:rsid w:val="00336103"/>
    <w:rsid w:val="003361AD"/>
    <w:rsid w:val="003369D7"/>
    <w:rsid w:val="00337344"/>
    <w:rsid w:val="00337573"/>
    <w:rsid w:val="00337A84"/>
    <w:rsid w:val="00338AD7"/>
    <w:rsid w:val="00340374"/>
    <w:rsid w:val="003403CE"/>
    <w:rsid w:val="00340C91"/>
    <w:rsid w:val="00340F1A"/>
    <w:rsid w:val="00341995"/>
    <w:rsid w:val="003422E8"/>
    <w:rsid w:val="00342AAB"/>
    <w:rsid w:val="0034381D"/>
    <w:rsid w:val="00345590"/>
    <w:rsid w:val="0034575A"/>
    <w:rsid w:val="003460A7"/>
    <w:rsid w:val="0034610C"/>
    <w:rsid w:val="00346FC2"/>
    <w:rsid w:val="0034735B"/>
    <w:rsid w:val="003502F1"/>
    <w:rsid w:val="00350923"/>
    <w:rsid w:val="00350AE8"/>
    <w:rsid w:val="0035169A"/>
    <w:rsid w:val="00351DFA"/>
    <w:rsid w:val="0035221B"/>
    <w:rsid w:val="003524B3"/>
    <w:rsid w:val="003528C1"/>
    <w:rsid w:val="00352DCC"/>
    <w:rsid w:val="00353452"/>
    <w:rsid w:val="00353875"/>
    <w:rsid w:val="00353DFC"/>
    <w:rsid w:val="00353EF7"/>
    <w:rsid w:val="00354054"/>
    <w:rsid w:val="00354167"/>
    <w:rsid w:val="00356663"/>
    <w:rsid w:val="003568F0"/>
    <w:rsid w:val="00357877"/>
    <w:rsid w:val="00360381"/>
    <w:rsid w:val="003607C4"/>
    <w:rsid w:val="00360A19"/>
    <w:rsid w:val="00360ED0"/>
    <w:rsid w:val="0036207B"/>
    <w:rsid w:val="003625CE"/>
    <w:rsid w:val="0036335E"/>
    <w:rsid w:val="00363748"/>
    <w:rsid w:val="00363885"/>
    <w:rsid w:val="0036432F"/>
    <w:rsid w:val="003653BE"/>
    <w:rsid w:val="0036656D"/>
    <w:rsid w:val="0036684C"/>
    <w:rsid w:val="00366FD2"/>
    <w:rsid w:val="00371E9C"/>
    <w:rsid w:val="00372816"/>
    <w:rsid w:val="00372BBB"/>
    <w:rsid w:val="003738BB"/>
    <w:rsid w:val="003739A8"/>
    <w:rsid w:val="00373BA0"/>
    <w:rsid w:val="003743C8"/>
    <w:rsid w:val="0037611A"/>
    <w:rsid w:val="00376956"/>
    <w:rsid w:val="00376B71"/>
    <w:rsid w:val="00376E04"/>
    <w:rsid w:val="0037748C"/>
    <w:rsid w:val="00380276"/>
    <w:rsid w:val="00381880"/>
    <w:rsid w:val="00382F0F"/>
    <w:rsid w:val="00383F68"/>
    <w:rsid w:val="003847B2"/>
    <w:rsid w:val="00385051"/>
    <w:rsid w:val="00385D2D"/>
    <w:rsid w:val="0038633B"/>
    <w:rsid w:val="00386932"/>
    <w:rsid w:val="0038757A"/>
    <w:rsid w:val="00387A17"/>
    <w:rsid w:val="00387F9D"/>
    <w:rsid w:val="00390BAE"/>
    <w:rsid w:val="00390D62"/>
    <w:rsid w:val="00392445"/>
    <w:rsid w:val="0039281A"/>
    <w:rsid w:val="00392E25"/>
    <w:rsid w:val="00393FE8"/>
    <w:rsid w:val="0039451D"/>
    <w:rsid w:val="003950AD"/>
    <w:rsid w:val="00395A16"/>
    <w:rsid w:val="00395C4A"/>
    <w:rsid w:val="003971B7"/>
    <w:rsid w:val="00397882"/>
    <w:rsid w:val="003A041B"/>
    <w:rsid w:val="003A0597"/>
    <w:rsid w:val="003A12C1"/>
    <w:rsid w:val="003A18AA"/>
    <w:rsid w:val="003A2140"/>
    <w:rsid w:val="003A28CA"/>
    <w:rsid w:val="003A2A14"/>
    <w:rsid w:val="003A476F"/>
    <w:rsid w:val="003A4ED1"/>
    <w:rsid w:val="003A5EB2"/>
    <w:rsid w:val="003B0173"/>
    <w:rsid w:val="003B09C0"/>
    <w:rsid w:val="003B0CB7"/>
    <w:rsid w:val="003B1AD8"/>
    <w:rsid w:val="003B1E7B"/>
    <w:rsid w:val="003B1EB2"/>
    <w:rsid w:val="003B24B7"/>
    <w:rsid w:val="003B25CA"/>
    <w:rsid w:val="003B2C02"/>
    <w:rsid w:val="003B2F2F"/>
    <w:rsid w:val="003B321A"/>
    <w:rsid w:val="003B426E"/>
    <w:rsid w:val="003B491C"/>
    <w:rsid w:val="003B4A6F"/>
    <w:rsid w:val="003B52B0"/>
    <w:rsid w:val="003B62BA"/>
    <w:rsid w:val="003B6336"/>
    <w:rsid w:val="003B6E22"/>
    <w:rsid w:val="003B6F15"/>
    <w:rsid w:val="003B7001"/>
    <w:rsid w:val="003B74B3"/>
    <w:rsid w:val="003B7B3D"/>
    <w:rsid w:val="003B7C05"/>
    <w:rsid w:val="003C0292"/>
    <w:rsid w:val="003C0B75"/>
    <w:rsid w:val="003C0BB9"/>
    <w:rsid w:val="003C0FB0"/>
    <w:rsid w:val="003C26D3"/>
    <w:rsid w:val="003C2767"/>
    <w:rsid w:val="003C277C"/>
    <w:rsid w:val="003C2CD5"/>
    <w:rsid w:val="003C2D7D"/>
    <w:rsid w:val="003C2E4B"/>
    <w:rsid w:val="003C30DE"/>
    <w:rsid w:val="003C311D"/>
    <w:rsid w:val="003C3720"/>
    <w:rsid w:val="003C38B1"/>
    <w:rsid w:val="003C4708"/>
    <w:rsid w:val="003C5616"/>
    <w:rsid w:val="003C5818"/>
    <w:rsid w:val="003C663B"/>
    <w:rsid w:val="003C665D"/>
    <w:rsid w:val="003C6E37"/>
    <w:rsid w:val="003C6EA2"/>
    <w:rsid w:val="003C700F"/>
    <w:rsid w:val="003D1434"/>
    <w:rsid w:val="003D264B"/>
    <w:rsid w:val="003D27CA"/>
    <w:rsid w:val="003D3420"/>
    <w:rsid w:val="003D3CAD"/>
    <w:rsid w:val="003D43C4"/>
    <w:rsid w:val="003D4F22"/>
    <w:rsid w:val="003D4F88"/>
    <w:rsid w:val="003D5A81"/>
    <w:rsid w:val="003D6690"/>
    <w:rsid w:val="003D71CB"/>
    <w:rsid w:val="003D7880"/>
    <w:rsid w:val="003D7A61"/>
    <w:rsid w:val="003D7FF4"/>
    <w:rsid w:val="003E0739"/>
    <w:rsid w:val="003E0920"/>
    <w:rsid w:val="003E10D2"/>
    <w:rsid w:val="003E1443"/>
    <w:rsid w:val="003E17B5"/>
    <w:rsid w:val="003E207A"/>
    <w:rsid w:val="003E234B"/>
    <w:rsid w:val="003E30C4"/>
    <w:rsid w:val="003E30CF"/>
    <w:rsid w:val="003E3181"/>
    <w:rsid w:val="003E3230"/>
    <w:rsid w:val="003E375F"/>
    <w:rsid w:val="003E4E82"/>
    <w:rsid w:val="003E559C"/>
    <w:rsid w:val="003E58AF"/>
    <w:rsid w:val="003E5917"/>
    <w:rsid w:val="003E5CA1"/>
    <w:rsid w:val="003E5F36"/>
    <w:rsid w:val="003E6728"/>
    <w:rsid w:val="003E77B1"/>
    <w:rsid w:val="003F09C8"/>
    <w:rsid w:val="003F1052"/>
    <w:rsid w:val="003F1362"/>
    <w:rsid w:val="003F215D"/>
    <w:rsid w:val="003F276E"/>
    <w:rsid w:val="003F35C0"/>
    <w:rsid w:val="003F3E5C"/>
    <w:rsid w:val="003F3F9D"/>
    <w:rsid w:val="003F4654"/>
    <w:rsid w:val="003F4A10"/>
    <w:rsid w:val="003F4A7C"/>
    <w:rsid w:val="003F6060"/>
    <w:rsid w:val="003F61B3"/>
    <w:rsid w:val="003F6256"/>
    <w:rsid w:val="003F6AE0"/>
    <w:rsid w:val="003F740F"/>
    <w:rsid w:val="003F7DEB"/>
    <w:rsid w:val="003F7E9C"/>
    <w:rsid w:val="0040026F"/>
    <w:rsid w:val="0040150E"/>
    <w:rsid w:val="0040155D"/>
    <w:rsid w:val="00401945"/>
    <w:rsid w:val="004019CF"/>
    <w:rsid w:val="00401D3B"/>
    <w:rsid w:val="00401E94"/>
    <w:rsid w:val="00401EB6"/>
    <w:rsid w:val="004024DA"/>
    <w:rsid w:val="00402711"/>
    <w:rsid w:val="00402A9A"/>
    <w:rsid w:val="00402FAA"/>
    <w:rsid w:val="0040303A"/>
    <w:rsid w:val="00403D91"/>
    <w:rsid w:val="004045B0"/>
    <w:rsid w:val="00405349"/>
    <w:rsid w:val="004059CB"/>
    <w:rsid w:val="00405A1D"/>
    <w:rsid w:val="00405BDA"/>
    <w:rsid w:val="0040677B"/>
    <w:rsid w:val="00406823"/>
    <w:rsid w:val="00406FAA"/>
    <w:rsid w:val="00407D17"/>
    <w:rsid w:val="004101C4"/>
    <w:rsid w:val="0041032B"/>
    <w:rsid w:val="00410A81"/>
    <w:rsid w:val="00411214"/>
    <w:rsid w:val="00411956"/>
    <w:rsid w:val="00411C6B"/>
    <w:rsid w:val="004122B7"/>
    <w:rsid w:val="00412A7E"/>
    <w:rsid w:val="00413010"/>
    <w:rsid w:val="0041393F"/>
    <w:rsid w:val="00414F93"/>
    <w:rsid w:val="0041713E"/>
    <w:rsid w:val="004175F1"/>
    <w:rsid w:val="004202EF"/>
    <w:rsid w:val="004205A3"/>
    <w:rsid w:val="00421541"/>
    <w:rsid w:val="00421869"/>
    <w:rsid w:val="00421D3F"/>
    <w:rsid w:val="00422FF9"/>
    <w:rsid w:val="004231A3"/>
    <w:rsid w:val="00423785"/>
    <w:rsid w:val="00423E18"/>
    <w:rsid w:val="0042411F"/>
    <w:rsid w:val="004253A9"/>
    <w:rsid w:val="00425446"/>
    <w:rsid w:val="00425463"/>
    <w:rsid w:val="004262AB"/>
    <w:rsid w:val="0042636F"/>
    <w:rsid w:val="004265B9"/>
    <w:rsid w:val="00426E4A"/>
    <w:rsid w:val="0042704F"/>
    <w:rsid w:val="00427806"/>
    <w:rsid w:val="00427D55"/>
    <w:rsid w:val="00430544"/>
    <w:rsid w:val="004307B0"/>
    <w:rsid w:val="00430EB1"/>
    <w:rsid w:val="00430EE5"/>
    <w:rsid w:val="0043180A"/>
    <w:rsid w:val="00431B17"/>
    <w:rsid w:val="00431B1C"/>
    <w:rsid w:val="00431BFF"/>
    <w:rsid w:val="004321CF"/>
    <w:rsid w:val="004331F3"/>
    <w:rsid w:val="00434849"/>
    <w:rsid w:val="004352B7"/>
    <w:rsid w:val="00435996"/>
    <w:rsid w:val="00435ABA"/>
    <w:rsid w:val="00436B1A"/>
    <w:rsid w:val="00436BD8"/>
    <w:rsid w:val="004374F2"/>
    <w:rsid w:val="00440F88"/>
    <w:rsid w:val="004430DA"/>
    <w:rsid w:val="00443107"/>
    <w:rsid w:val="004444E9"/>
    <w:rsid w:val="0044451F"/>
    <w:rsid w:val="0044488C"/>
    <w:rsid w:val="00444C0B"/>
    <w:rsid w:val="00444C3F"/>
    <w:rsid w:val="00445CBF"/>
    <w:rsid w:val="0044607C"/>
    <w:rsid w:val="00446996"/>
    <w:rsid w:val="00447D72"/>
    <w:rsid w:val="00447EED"/>
    <w:rsid w:val="00450C45"/>
    <w:rsid w:val="00451061"/>
    <w:rsid w:val="00451915"/>
    <w:rsid w:val="00452D26"/>
    <w:rsid w:val="00453068"/>
    <w:rsid w:val="0045358A"/>
    <w:rsid w:val="00453BD5"/>
    <w:rsid w:val="00454548"/>
    <w:rsid w:val="004545D6"/>
    <w:rsid w:val="00454956"/>
    <w:rsid w:val="00454C90"/>
    <w:rsid w:val="00454F2C"/>
    <w:rsid w:val="004556ED"/>
    <w:rsid w:val="00456025"/>
    <w:rsid w:val="004562C5"/>
    <w:rsid w:val="004566BB"/>
    <w:rsid w:val="00457080"/>
    <w:rsid w:val="00457D77"/>
    <w:rsid w:val="00457F78"/>
    <w:rsid w:val="00457F7D"/>
    <w:rsid w:val="0046005F"/>
    <w:rsid w:val="00460064"/>
    <w:rsid w:val="00461529"/>
    <w:rsid w:val="0046194D"/>
    <w:rsid w:val="00461B99"/>
    <w:rsid w:val="00461DE6"/>
    <w:rsid w:val="00462427"/>
    <w:rsid w:val="0046247F"/>
    <w:rsid w:val="00462716"/>
    <w:rsid w:val="00462C49"/>
    <w:rsid w:val="0046356B"/>
    <w:rsid w:val="004639C5"/>
    <w:rsid w:val="00463F18"/>
    <w:rsid w:val="004646BF"/>
    <w:rsid w:val="00470F7F"/>
    <w:rsid w:val="00471943"/>
    <w:rsid w:val="004728B7"/>
    <w:rsid w:val="00472DD7"/>
    <w:rsid w:val="00473185"/>
    <w:rsid w:val="0047321D"/>
    <w:rsid w:val="00473455"/>
    <w:rsid w:val="004736B2"/>
    <w:rsid w:val="004746BD"/>
    <w:rsid w:val="004752C6"/>
    <w:rsid w:val="00475895"/>
    <w:rsid w:val="00475C50"/>
    <w:rsid w:val="004772C4"/>
    <w:rsid w:val="00477B0A"/>
    <w:rsid w:val="00477F0B"/>
    <w:rsid w:val="00480620"/>
    <w:rsid w:val="0048085A"/>
    <w:rsid w:val="00480C17"/>
    <w:rsid w:val="00480C2D"/>
    <w:rsid w:val="00480DE9"/>
    <w:rsid w:val="00481318"/>
    <w:rsid w:val="0048148A"/>
    <w:rsid w:val="004819B6"/>
    <w:rsid w:val="00482F48"/>
    <w:rsid w:val="004837B9"/>
    <w:rsid w:val="00483AE7"/>
    <w:rsid w:val="00484347"/>
    <w:rsid w:val="004847CE"/>
    <w:rsid w:val="00484E0B"/>
    <w:rsid w:val="0048540D"/>
    <w:rsid w:val="0048573D"/>
    <w:rsid w:val="00485EC0"/>
    <w:rsid w:val="004877D6"/>
    <w:rsid w:val="00487832"/>
    <w:rsid w:val="00490AAE"/>
    <w:rsid w:val="00490D48"/>
    <w:rsid w:val="004910BE"/>
    <w:rsid w:val="0049134C"/>
    <w:rsid w:val="00491C7B"/>
    <w:rsid w:val="00491F14"/>
    <w:rsid w:val="00492531"/>
    <w:rsid w:val="00492665"/>
    <w:rsid w:val="00493638"/>
    <w:rsid w:val="004936D5"/>
    <w:rsid w:val="00494317"/>
    <w:rsid w:val="004954CC"/>
    <w:rsid w:val="00495DC8"/>
    <w:rsid w:val="00495F29"/>
    <w:rsid w:val="00496001"/>
    <w:rsid w:val="0049658E"/>
    <w:rsid w:val="00496E77"/>
    <w:rsid w:val="0049715B"/>
    <w:rsid w:val="004971F6"/>
    <w:rsid w:val="004972D5"/>
    <w:rsid w:val="004978B4"/>
    <w:rsid w:val="00497A26"/>
    <w:rsid w:val="00497E01"/>
    <w:rsid w:val="004A000C"/>
    <w:rsid w:val="004A06CD"/>
    <w:rsid w:val="004A0D4D"/>
    <w:rsid w:val="004A12A8"/>
    <w:rsid w:val="004A1666"/>
    <w:rsid w:val="004A2995"/>
    <w:rsid w:val="004A2B56"/>
    <w:rsid w:val="004A2EA4"/>
    <w:rsid w:val="004A395E"/>
    <w:rsid w:val="004A42C3"/>
    <w:rsid w:val="004A4B6F"/>
    <w:rsid w:val="004A4CF9"/>
    <w:rsid w:val="004A55D7"/>
    <w:rsid w:val="004A5F3C"/>
    <w:rsid w:val="004A65DA"/>
    <w:rsid w:val="004A67E7"/>
    <w:rsid w:val="004A6847"/>
    <w:rsid w:val="004A74D5"/>
    <w:rsid w:val="004A76E3"/>
    <w:rsid w:val="004A7A89"/>
    <w:rsid w:val="004B0106"/>
    <w:rsid w:val="004B0F60"/>
    <w:rsid w:val="004B14DE"/>
    <w:rsid w:val="004B1DC8"/>
    <w:rsid w:val="004B360B"/>
    <w:rsid w:val="004B3987"/>
    <w:rsid w:val="004B464A"/>
    <w:rsid w:val="004B466C"/>
    <w:rsid w:val="004B4F96"/>
    <w:rsid w:val="004B53EB"/>
    <w:rsid w:val="004B6A9F"/>
    <w:rsid w:val="004B6B07"/>
    <w:rsid w:val="004B6EF8"/>
    <w:rsid w:val="004B743B"/>
    <w:rsid w:val="004C02D9"/>
    <w:rsid w:val="004C1349"/>
    <w:rsid w:val="004C21E3"/>
    <w:rsid w:val="004C3388"/>
    <w:rsid w:val="004C3E21"/>
    <w:rsid w:val="004C57A9"/>
    <w:rsid w:val="004C5D25"/>
    <w:rsid w:val="004C61C0"/>
    <w:rsid w:val="004C653C"/>
    <w:rsid w:val="004C7415"/>
    <w:rsid w:val="004C77DD"/>
    <w:rsid w:val="004D013A"/>
    <w:rsid w:val="004D0207"/>
    <w:rsid w:val="004D0927"/>
    <w:rsid w:val="004D099E"/>
    <w:rsid w:val="004D100A"/>
    <w:rsid w:val="004D19BD"/>
    <w:rsid w:val="004D28D4"/>
    <w:rsid w:val="004D2965"/>
    <w:rsid w:val="004D32CA"/>
    <w:rsid w:val="004D3338"/>
    <w:rsid w:val="004D413C"/>
    <w:rsid w:val="004D44D6"/>
    <w:rsid w:val="004D4BCB"/>
    <w:rsid w:val="004D4D56"/>
    <w:rsid w:val="004D532D"/>
    <w:rsid w:val="004D5D20"/>
    <w:rsid w:val="004D5D7E"/>
    <w:rsid w:val="004D65B7"/>
    <w:rsid w:val="004D6752"/>
    <w:rsid w:val="004D764E"/>
    <w:rsid w:val="004D7DCB"/>
    <w:rsid w:val="004E0E40"/>
    <w:rsid w:val="004E11E9"/>
    <w:rsid w:val="004E13A5"/>
    <w:rsid w:val="004E1DE8"/>
    <w:rsid w:val="004E24D6"/>
    <w:rsid w:val="004E2599"/>
    <w:rsid w:val="004E3E21"/>
    <w:rsid w:val="004E4911"/>
    <w:rsid w:val="004E49B7"/>
    <w:rsid w:val="004E56C2"/>
    <w:rsid w:val="004E5D95"/>
    <w:rsid w:val="004E5EE3"/>
    <w:rsid w:val="004E64A5"/>
    <w:rsid w:val="004E6EEE"/>
    <w:rsid w:val="004E73FD"/>
    <w:rsid w:val="004E7E52"/>
    <w:rsid w:val="004E7EB1"/>
    <w:rsid w:val="004E7F5C"/>
    <w:rsid w:val="004F0901"/>
    <w:rsid w:val="004F0C9C"/>
    <w:rsid w:val="004F1A7F"/>
    <w:rsid w:val="004F3677"/>
    <w:rsid w:val="004F3CD7"/>
    <w:rsid w:val="004F3F63"/>
    <w:rsid w:val="004F487D"/>
    <w:rsid w:val="004F52CF"/>
    <w:rsid w:val="004F54E6"/>
    <w:rsid w:val="004F5CCC"/>
    <w:rsid w:val="004F5F63"/>
    <w:rsid w:val="004F62C0"/>
    <w:rsid w:val="004F64E4"/>
    <w:rsid w:val="004F6F88"/>
    <w:rsid w:val="004F7393"/>
    <w:rsid w:val="004F75FC"/>
    <w:rsid w:val="004F79C8"/>
    <w:rsid w:val="004F7ADF"/>
    <w:rsid w:val="0050074C"/>
    <w:rsid w:val="005008D5"/>
    <w:rsid w:val="0050136C"/>
    <w:rsid w:val="005017E3"/>
    <w:rsid w:val="0050198E"/>
    <w:rsid w:val="00502164"/>
    <w:rsid w:val="005021E7"/>
    <w:rsid w:val="005037D6"/>
    <w:rsid w:val="00504499"/>
    <w:rsid w:val="00504A1E"/>
    <w:rsid w:val="0050503A"/>
    <w:rsid w:val="00505080"/>
    <w:rsid w:val="005053A9"/>
    <w:rsid w:val="00505827"/>
    <w:rsid w:val="00506479"/>
    <w:rsid w:val="005071B8"/>
    <w:rsid w:val="0050783C"/>
    <w:rsid w:val="00510A92"/>
    <w:rsid w:val="00510AC1"/>
    <w:rsid w:val="00511B3B"/>
    <w:rsid w:val="00511CF9"/>
    <w:rsid w:val="005132F0"/>
    <w:rsid w:val="005136BF"/>
    <w:rsid w:val="0051396A"/>
    <w:rsid w:val="00514108"/>
    <w:rsid w:val="0051511B"/>
    <w:rsid w:val="005156C6"/>
    <w:rsid w:val="00515F05"/>
    <w:rsid w:val="005160B7"/>
    <w:rsid w:val="005164F2"/>
    <w:rsid w:val="005174AE"/>
    <w:rsid w:val="0051786D"/>
    <w:rsid w:val="00517C34"/>
    <w:rsid w:val="00517F5C"/>
    <w:rsid w:val="005207B6"/>
    <w:rsid w:val="00521665"/>
    <w:rsid w:val="00522343"/>
    <w:rsid w:val="0052275A"/>
    <w:rsid w:val="00522C06"/>
    <w:rsid w:val="005230BD"/>
    <w:rsid w:val="00523475"/>
    <w:rsid w:val="005236E0"/>
    <w:rsid w:val="00523A11"/>
    <w:rsid w:val="0052402F"/>
    <w:rsid w:val="005241D3"/>
    <w:rsid w:val="00524251"/>
    <w:rsid w:val="0052462C"/>
    <w:rsid w:val="005253E3"/>
    <w:rsid w:val="00526033"/>
    <w:rsid w:val="00526211"/>
    <w:rsid w:val="005265A2"/>
    <w:rsid w:val="00526F08"/>
    <w:rsid w:val="005270C4"/>
    <w:rsid w:val="005279AF"/>
    <w:rsid w:val="00530DD1"/>
    <w:rsid w:val="00530E3C"/>
    <w:rsid w:val="00531CC8"/>
    <w:rsid w:val="00532340"/>
    <w:rsid w:val="00532618"/>
    <w:rsid w:val="00532636"/>
    <w:rsid w:val="00532670"/>
    <w:rsid w:val="00532AE7"/>
    <w:rsid w:val="00532E9B"/>
    <w:rsid w:val="00533FEC"/>
    <w:rsid w:val="00534247"/>
    <w:rsid w:val="00535421"/>
    <w:rsid w:val="00535F76"/>
    <w:rsid w:val="005405EE"/>
    <w:rsid w:val="00541DE9"/>
    <w:rsid w:val="00542307"/>
    <w:rsid w:val="00543C5D"/>
    <w:rsid w:val="00544F3D"/>
    <w:rsid w:val="00547138"/>
    <w:rsid w:val="0054744C"/>
    <w:rsid w:val="0055074E"/>
    <w:rsid w:val="00550EE2"/>
    <w:rsid w:val="0055153A"/>
    <w:rsid w:val="005517B1"/>
    <w:rsid w:val="00551BA8"/>
    <w:rsid w:val="00552589"/>
    <w:rsid w:val="005528A0"/>
    <w:rsid w:val="005528C0"/>
    <w:rsid w:val="0055367A"/>
    <w:rsid w:val="00554979"/>
    <w:rsid w:val="00554BE5"/>
    <w:rsid w:val="00555E57"/>
    <w:rsid w:val="00556A21"/>
    <w:rsid w:val="00556AB0"/>
    <w:rsid w:val="00557D81"/>
    <w:rsid w:val="0056019C"/>
    <w:rsid w:val="00560495"/>
    <w:rsid w:val="005605A3"/>
    <w:rsid w:val="00560C69"/>
    <w:rsid w:val="00560C7B"/>
    <w:rsid w:val="0056156A"/>
    <w:rsid w:val="0056208A"/>
    <w:rsid w:val="005625B7"/>
    <w:rsid w:val="00564274"/>
    <w:rsid w:val="00564D7A"/>
    <w:rsid w:val="00564F72"/>
    <w:rsid w:val="00565F36"/>
    <w:rsid w:val="00566677"/>
    <w:rsid w:val="005673AE"/>
    <w:rsid w:val="005675E8"/>
    <w:rsid w:val="005678AB"/>
    <w:rsid w:val="00567CAC"/>
    <w:rsid w:val="00567E97"/>
    <w:rsid w:val="005703EB"/>
    <w:rsid w:val="005708A6"/>
    <w:rsid w:val="00571068"/>
    <w:rsid w:val="0057157D"/>
    <w:rsid w:val="005716AE"/>
    <w:rsid w:val="005716C8"/>
    <w:rsid w:val="00571CD2"/>
    <w:rsid w:val="00571D26"/>
    <w:rsid w:val="00572075"/>
    <w:rsid w:val="005721F0"/>
    <w:rsid w:val="00574235"/>
    <w:rsid w:val="00574BAF"/>
    <w:rsid w:val="00575153"/>
    <w:rsid w:val="00576248"/>
    <w:rsid w:val="0057636E"/>
    <w:rsid w:val="00576BEC"/>
    <w:rsid w:val="00576C2A"/>
    <w:rsid w:val="0057790C"/>
    <w:rsid w:val="00580E51"/>
    <w:rsid w:val="00581327"/>
    <w:rsid w:val="005817F8"/>
    <w:rsid w:val="005819BD"/>
    <w:rsid w:val="00581B0B"/>
    <w:rsid w:val="00581C29"/>
    <w:rsid w:val="00581C49"/>
    <w:rsid w:val="00582009"/>
    <w:rsid w:val="00583379"/>
    <w:rsid w:val="00583C22"/>
    <w:rsid w:val="00584175"/>
    <w:rsid w:val="005848F1"/>
    <w:rsid w:val="00585743"/>
    <w:rsid w:val="00585AA1"/>
    <w:rsid w:val="00585EEE"/>
    <w:rsid w:val="005860B4"/>
    <w:rsid w:val="00586523"/>
    <w:rsid w:val="00587301"/>
    <w:rsid w:val="00587742"/>
    <w:rsid w:val="00587A7E"/>
    <w:rsid w:val="00591512"/>
    <w:rsid w:val="005915C7"/>
    <w:rsid w:val="005919F7"/>
    <w:rsid w:val="00591C01"/>
    <w:rsid w:val="0059219E"/>
    <w:rsid w:val="0059241B"/>
    <w:rsid w:val="00592B98"/>
    <w:rsid w:val="00595865"/>
    <w:rsid w:val="00595ADC"/>
    <w:rsid w:val="00595B46"/>
    <w:rsid w:val="00595F74"/>
    <w:rsid w:val="0059671E"/>
    <w:rsid w:val="00596815"/>
    <w:rsid w:val="005973B1"/>
    <w:rsid w:val="00597403"/>
    <w:rsid w:val="00597D51"/>
    <w:rsid w:val="005A0443"/>
    <w:rsid w:val="005A0712"/>
    <w:rsid w:val="005A074A"/>
    <w:rsid w:val="005A089B"/>
    <w:rsid w:val="005A08C3"/>
    <w:rsid w:val="005A1FDB"/>
    <w:rsid w:val="005A2163"/>
    <w:rsid w:val="005A2302"/>
    <w:rsid w:val="005A277F"/>
    <w:rsid w:val="005A3177"/>
    <w:rsid w:val="005A45BC"/>
    <w:rsid w:val="005A4E47"/>
    <w:rsid w:val="005A56AB"/>
    <w:rsid w:val="005A5E31"/>
    <w:rsid w:val="005A5FED"/>
    <w:rsid w:val="005A6163"/>
    <w:rsid w:val="005A6373"/>
    <w:rsid w:val="005A6462"/>
    <w:rsid w:val="005A6553"/>
    <w:rsid w:val="005A6835"/>
    <w:rsid w:val="005A691A"/>
    <w:rsid w:val="005A6D93"/>
    <w:rsid w:val="005A73D7"/>
    <w:rsid w:val="005A75C9"/>
    <w:rsid w:val="005B0432"/>
    <w:rsid w:val="005B083A"/>
    <w:rsid w:val="005B09C3"/>
    <w:rsid w:val="005B0D79"/>
    <w:rsid w:val="005B187D"/>
    <w:rsid w:val="005B18B4"/>
    <w:rsid w:val="005B23D0"/>
    <w:rsid w:val="005B2817"/>
    <w:rsid w:val="005B29DA"/>
    <w:rsid w:val="005B2C4D"/>
    <w:rsid w:val="005B37EF"/>
    <w:rsid w:val="005B4FCD"/>
    <w:rsid w:val="005B53C6"/>
    <w:rsid w:val="005B542E"/>
    <w:rsid w:val="005B5599"/>
    <w:rsid w:val="005B6DC8"/>
    <w:rsid w:val="005B7A80"/>
    <w:rsid w:val="005C1DC7"/>
    <w:rsid w:val="005C2BFE"/>
    <w:rsid w:val="005C3CE9"/>
    <w:rsid w:val="005C408F"/>
    <w:rsid w:val="005C442F"/>
    <w:rsid w:val="005C4495"/>
    <w:rsid w:val="005C4D6E"/>
    <w:rsid w:val="005C55E9"/>
    <w:rsid w:val="005C5C32"/>
    <w:rsid w:val="005C6538"/>
    <w:rsid w:val="005C65C9"/>
    <w:rsid w:val="005C6C2A"/>
    <w:rsid w:val="005C6EA9"/>
    <w:rsid w:val="005C70B2"/>
    <w:rsid w:val="005C732B"/>
    <w:rsid w:val="005C7FF0"/>
    <w:rsid w:val="005D06D5"/>
    <w:rsid w:val="005D0A27"/>
    <w:rsid w:val="005D0EFB"/>
    <w:rsid w:val="005D1B8C"/>
    <w:rsid w:val="005D340F"/>
    <w:rsid w:val="005D370D"/>
    <w:rsid w:val="005D3C21"/>
    <w:rsid w:val="005D4BB2"/>
    <w:rsid w:val="005D4CF0"/>
    <w:rsid w:val="005D57A5"/>
    <w:rsid w:val="005D6120"/>
    <w:rsid w:val="005D6362"/>
    <w:rsid w:val="005D710E"/>
    <w:rsid w:val="005D72E3"/>
    <w:rsid w:val="005D73E5"/>
    <w:rsid w:val="005D76D9"/>
    <w:rsid w:val="005E03CC"/>
    <w:rsid w:val="005E050A"/>
    <w:rsid w:val="005E0F41"/>
    <w:rsid w:val="005E1725"/>
    <w:rsid w:val="005E1C61"/>
    <w:rsid w:val="005E2BFC"/>
    <w:rsid w:val="005E3501"/>
    <w:rsid w:val="005E4430"/>
    <w:rsid w:val="005E49B0"/>
    <w:rsid w:val="005E4D27"/>
    <w:rsid w:val="005E63BF"/>
    <w:rsid w:val="005E6A02"/>
    <w:rsid w:val="005F044C"/>
    <w:rsid w:val="005F0F59"/>
    <w:rsid w:val="005F0F7C"/>
    <w:rsid w:val="005F0F90"/>
    <w:rsid w:val="005F10AF"/>
    <w:rsid w:val="005F20B5"/>
    <w:rsid w:val="005F2F29"/>
    <w:rsid w:val="005F3698"/>
    <w:rsid w:val="005F379F"/>
    <w:rsid w:val="005F3BC8"/>
    <w:rsid w:val="005F3F20"/>
    <w:rsid w:val="005F46DA"/>
    <w:rsid w:val="005F4E62"/>
    <w:rsid w:val="005F515C"/>
    <w:rsid w:val="005F5449"/>
    <w:rsid w:val="005F56E8"/>
    <w:rsid w:val="005F649F"/>
    <w:rsid w:val="005F668B"/>
    <w:rsid w:val="005F69D0"/>
    <w:rsid w:val="005F7044"/>
    <w:rsid w:val="005F7534"/>
    <w:rsid w:val="005F7CF4"/>
    <w:rsid w:val="006016D2"/>
    <w:rsid w:val="00601756"/>
    <w:rsid w:val="00601785"/>
    <w:rsid w:val="00601B06"/>
    <w:rsid w:val="00602625"/>
    <w:rsid w:val="00602AAD"/>
    <w:rsid w:val="006030FB"/>
    <w:rsid w:val="00603197"/>
    <w:rsid w:val="00603D49"/>
    <w:rsid w:val="0060438E"/>
    <w:rsid w:val="00604DC7"/>
    <w:rsid w:val="00604F0D"/>
    <w:rsid w:val="0060544C"/>
    <w:rsid w:val="00605615"/>
    <w:rsid w:val="006058C2"/>
    <w:rsid w:val="00605C41"/>
    <w:rsid w:val="00605FD2"/>
    <w:rsid w:val="0060606E"/>
    <w:rsid w:val="006066E9"/>
    <w:rsid w:val="00610BC8"/>
    <w:rsid w:val="00610EE2"/>
    <w:rsid w:val="00611622"/>
    <w:rsid w:val="00612E81"/>
    <w:rsid w:val="006135F2"/>
    <w:rsid w:val="00614813"/>
    <w:rsid w:val="00614D16"/>
    <w:rsid w:val="006152CE"/>
    <w:rsid w:val="00615608"/>
    <w:rsid w:val="00616295"/>
    <w:rsid w:val="00616330"/>
    <w:rsid w:val="00620D23"/>
    <w:rsid w:val="00620DA3"/>
    <w:rsid w:val="00620E86"/>
    <w:rsid w:val="00621D87"/>
    <w:rsid w:val="00621FC2"/>
    <w:rsid w:val="006232DC"/>
    <w:rsid w:val="006235DD"/>
    <w:rsid w:val="00623BCA"/>
    <w:rsid w:val="00623DE8"/>
    <w:rsid w:val="0062414E"/>
    <w:rsid w:val="00624256"/>
    <w:rsid w:val="00624B4C"/>
    <w:rsid w:val="00624C8F"/>
    <w:rsid w:val="00624FE8"/>
    <w:rsid w:val="00625114"/>
    <w:rsid w:val="00625313"/>
    <w:rsid w:val="00625A87"/>
    <w:rsid w:val="00626754"/>
    <w:rsid w:val="0062738B"/>
    <w:rsid w:val="00630093"/>
    <w:rsid w:val="0063094F"/>
    <w:rsid w:val="006316B1"/>
    <w:rsid w:val="00631826"/>
    <w:rsid w:val="00631A06"/>
    <w:rsid w:val="00632EC7"/>
    <w:rsid w:val="00633D15"/>
    <w:rsid w:val="00633DAF"/>
    <w:rsid w:val="00633DFD"/>
    <w:rsid w:val="006343B2"/>
    <w:rsid w:val="0063485B"/>
    <w:rsid w:val="00634AD4"/>
    <w:rsid w:val="00634B9C"/>
    <w:rsid w:val="00634D8B"/>
    <w:rsid w:val="006353F8"/>
    <w:rsid w:val="0063565C"/>
    <w:rsid w:val="00635A07"/>
    <w:rsid w:val="00635C13"/>
    <w:rsid w:val="00637285"/>
    <w:rsid w:val="00637F12"/>
    <w:rsid w:val="0064032B"/>
    <w:rsid w:val="00640CEA"/>
    <w:rsid w:val="0064115D"/>
    <w:rsid w:val="006418BB"/>
    <w:rsid w:val="006422BC"/>
    <w:rsid w:val="00642607"/>
    <w:rsid w:val="006428C4"/>
    <w:rsid w:val="006431C3"/>
    <w:rsid w:val="006432F6"/>
    <w:rsid w:val="00643679"/>
    <w:rsid w:val="006437A9"/>
    <w:rsid w:val="006440A0"/>
    <w:rsid w:val="00644563"/>
    <w:rsid w:val="00644D99"/>
    <w:rsid w:val="00644EAB"/>
    <w:rsid w:val="0064670B"/>
    <w:rsid w:val="0064709C"/>
    <w:rsid w:val="00647760"/>
    <w:rsid w:val="00647C28"/>
    <w:rsid w:val="006505D8"/>
    <w:rsid w:val="006507E7"/>
    <w:rsid w:val="0065091B"/>
    <w:rsid w:val="00651808"/>
    <w:rsid w:val="00651C55"/>
    <w:rsid w:val="0065218A"/>
    <w:rsid w:val="00653161"/>
    <w:rsid w:val="0065359F"/>
    <w:rsid w:val="00654093"/>
    <w:rsid w:val="006540AB"/>
    <w:rsid w:val="006548AC"/>
    <w:rsid w:val="00654CE3"/>
    <w:rsid w:val="00655565"/>
    <w:rsid w:val="00655624"/>
    <w:rsid w:val="00655D4D"/>
    <w:rsid w:val="006560FD"/>
    <w:rsid w:val="0065637F"/>
    <w:rsid w:val="00656C89"/>
    <w:rsid w:val="0065707C"/>
    <w:rsid w:val="0065721C"/>
    <w:rsid w:val="00657854"/>
    <w:rsid w:val="00657CBB"/>
    <w:rsid w:val="0066101F"/>
    <w:rsid w:val="00661B77"/>
    <w:rsid w:val="006638FB"/>
    <w:rsid w:val="006644F3"/>
    <w:rsid w:val="0066490C"/>
    <w:rsid w:val="006649D5"/>
    <w:rsid w:val="00664E38"/>
    <w:rsid w:val="006656C1"/>
    <w:rsid w:val="00665947"/>
    <w:rsid w:val="0066620B"/>
    <w:rsid w:val="00666C03"/>
    <w:rsid w:val="00666FE7"/>
    <w:rsid w:val="006672C5"/>
    <w:rsid w:val="0066734F"/>
    <w:rsid w:val="00667922"/>
    <w:rsid w:val="00667AC9"/>
    <w:rsid w:val="00670413"/>
    <w:rsid w:val="0067056D"/>
    <w:rsid w:val="00670AC3"/>
    <w:rsid w:val="00671085"/>
    <w:rsid w:val="006716A5"/>
    <w:rsid w:val="006716CB"/>
    <w:rsid w:val="00671B07"/>
    <w:rsid w:val="00671CFE"/>
    <w:rsid w:val="00672A8E"/>
    <w:rsid w:val="00672E93"/>
    <w:rsid w:val="006735CE"/>
    <w:rsid w:val="00673E0A"/>
    <w:rsid w:val="00674154"/>
    <w:rsid w:val="00674A52"/>
    <w:rsid w:val="00675751"/>
    <w:rsid w:val="00675BB3"/>
    <w:rsid w:val="0067632B"/>
    <w:rsid w:val="00676356"/>
    <w:rsid w:val="0067649C"/>
    <w:rsid w:val="006769C8"/>
    <w:rsid w:val="00677D9A"/>
    <w:rsid w:val="00677FF8"/>
    <w:rsid w:val="00680C57"/>
    <w:rsid w:val="00680E01"/>
    <w:rsid w:val="0068116B"/>
    <w:rsid w:val="006812DE"/>
    <w:rsid w:val="00681A4B"/>
    <w:rsid w:val="00682A9E"/>
    <w:rsid w:val="00683B79"/>
    <w:rsid w:val="00683F6A"/>
    <w:rsid w:val="00684986"/>
    <w:rsid w:val="00684F2E"/>
    <w:rsid w:val="006850A6"/>
    <w:rsid w:val="006861BC"/>
    <w:rsid w:val="006863B2"/>
    <w:rsid w:val="006877D5"/>
    <w:rsid w:val="00687DD5"/>
    <w:rsid w:val="0069134A"/>
    <w:rsid w:val="00691F72"/>
    <w:rsid w:val="00692161"/>
    <w:rsid w:val="00692959"/>
    <w:rsid w:val="006929D3"/>
    <w:rsid w:val="00693584"/>
    <w:rsid w:val="006937A9"/>
    <w:rsid w:val="00693D55"/>
    <w:rsid w:val="00694267"/>
    <w:rsid w:val="006942B9"/>
    <w:rsid w:val="0069453C"/>
    <w:rsid w:val="00694A2F"/>
    <w:rsid w:val="006950E3"/>
    <w:rsid w:val="00695208"/>
    <w:rsid w:val="006952F8"/>
    <w:rsid w:val="00695804"/>
    <w:rsid w:val="00695888"/>
    <w:rsid w:val="00695897"/>
    <w:rsid w:val="00695F6C"/>
    <w:rsid w:val="00696257"/>
    <w:rsid w:val="00696A90"/>
    <w:rsid w:val="0069711A"/>
    <w:rsid w:val="00697C3E"/>
    <w:rsid w:val="00697ED7"/>
    <w:rsid w:val="006A041F"/>
    <w:rsid w:val="006A0EF8"/>
    <w:rsid w:val="006A1046"/>
    <w:rsid w:val="006A13E8"/>
    <w:rsid w:val="006A1DD8"/>
    <w:rsid w:val="006A2BBF"/>
    <w:rsid w:val="006A2C2F"/>
    <w:rsid w:val="006A3352"/>
    <w:rsid w:val="006A38A8"/>
    <w:rsid w:val="006A4894"/>
    <w:rsid w:val="006A769B"/>
    <w:rsid w:val="006B00E6"/>
    <w:rsid w:val="006B07AA"/>
    <w:rsid w:val="006B1F79"/>
    <w:rsid w:val="006B3752"/>
    <w:rsid w:val="006B3E23"/>
    <w:rsid w:val="006B5242"/>
    <w:rsid w:val="006B5BF8"/>
    <w:rsid w:val="006B6936"/>
    <w:rsid w:val="006B6BC3"/>
    <w:rsid w:val="006B7376"/>
    <w:rsid w:val="006B7C2E"/>
    <w:rsid w:val="006C0ADE"/>
    <w:rsid w:val="006C0B52"/>
    <w:rsid w:val="006C181C"/>
    <w:rsid w:val="006C1B57"/>
    <w:rsid w:val="006C2027"/>
    <w:rsid w:val="006C21F6"/>
    <w:rsid w:val="006C2447"/>
    <w:rsid w:val="006C3012"/>
    <w:rsid w:val="006C3864"/>
    <w:rsid w:val="006C48CD"/>
    <w:rsid w:val="006C501F"/>
    <w:rsid w:val="006C595D"/>
    <w:rsid w:val="006C62EA"/>
    <w:rsid w:val="006C645A"/>
    <w:rsid w:val="006C6503"/>
    <w:rsid w:val="006C683D"/>
    <w:rsid w:val="006C6850"/>
    <w:rsid w:val="006C7405"/>
    <w:rsid w:val="006C756E"/>
    <w:rsid w:val="006D0179"/>
    <w:rsid w:val="006D01FE"/>
    <w:rsid w:val="006D04A8"/>
    <w:rsid w:val="006D09C8"/>
    <w:rsid w:val="006D1106"/>
    <w:rsid w:val="006D1BAF"/>
    <w:rsid w:val="006D243B"/>
    <w:rsid w:val="006D2C56"/>
    <w:rsid w:val="006D2FBD"/>
    <w:rsid w:val="006D3D17"/>
    <w:rsid w:val="006D4313"/>
    <w:rsid w:val="006D6273"/>
    <w:rsid w:val="006D664E"/>
    <w:rsid w:val="006D67F3"/>
    <w:rsid w:val="006D6CC4"/>
    <w:rsid w:val="006D6D9D"/>
    <w:rsid w:val="006D6EE2"/>
    <w:rsid w:val="006D73BE"/>
    <w:rsid w:val="006D7879"/>
    <w:rsid w:val="006E00BB"/>
    <w:rsid w:val="006E0D3B"/>
    <w:rsid w:val="006E0F8C"/>
    <w:rsid w:val="006E1428"/>
    <w:rsid w:val="006E1509"/>
    <w:rsid w:val="006E1867"/>
    <w:rsid w:val="006E1B95"/>
    <w:rsid w:val="006E1CA6"/>
    <w:rsid w:val="006E37A4"/>
    <w:rsid w:val="006E437D"/>
    <w:rsid w:val="006E4771"/>
    <w:rsid w:val="006E4CF1"/>
    <w:rsid w:val="006E4D1D"/>
    <w:rsid w:val="006E5AA9"/>
    <w:rsid w:val="006E67E6"/>
    <w:rsid w:val="006E6AFD"/>
    <w:rsid w:val="006E72F4"/>
    <w:rsid w:val="006E756F"/>
    <w:rsid w:val="006E7ED6"/>
    <w:rsid w:val="006F07FF"/>
    <w:rsid w:val="006F0981"/>
    <w:rsid w:val="006F1AC6"/>
    <w:rsid w:val="006F1C0F"/>
    <w:rsid w:val="006F1FFF"/>
    <w:rsid w:val="006F2E10"/>
    <w:rsid w:val="006F346E"/>
    <w:rsid w:val="006F3514"/>
    <w:rsid w:val="006F3730"/>
    <w:rsid w:val="006F379C"/>
    <w:rsid w:val="006F3B6F"/>
    <w:rsid w:val="006F46A5"/>
    <w:rsid w:val="006F4984"/>
    <w:rsid w:val="006F5317"/>
    <w:rsid w:val="006F55BE"/>
    <w:rsid w:val="006F5CBA"/>
    <w:rsid w:val="006F5F77"/>
    <w:rsid w:val="006F6B07"/>
    <w:rsid w:val="006F6D10"/>
    <w:rsid w:val="006F6E98"/>
    <w:rsid w:val="006F71B1"/>
    <w:rsid w:val="00700998"/>
    <w:rsid w:val="00700D7F"/>
    <w:rsid w:val="00701098"/>
    <w:rsid w:val="007025E8"/>
    <w:rsid w:val="007028E4"/>
    <w:rsid w:val="00702B75"/>
    <w:rsid w:val="00703ADA"/>
    <w:rsid w:val="00703BA1"/>
    <w:rsid w:val="007057E3"/>
    <w:rsid w:val="0070666E"/>
    <w:rsid w:val="00706793"/>
    <w:rsid w:val="00706D12"/>
    <w:rsid w:val="00707956"/>
    <w:rsid w:val="00707FA5"/>
    <w:rsid w:val="007101F0"/>
    <w:rsid w:val="00711629"/>
    <w:rsid w:val="00712430"/>
    <w:rsid w:val="007124A2"/>
    <w:rsid w:val="00712679"/>
    <w:rsid w:val="007128BF"/>
    <w:rsid w:val="00712B94"/>
    <w:rsid w:val="0071420D"/>
    <w:rsid w:val="00714C10"/>
    <w:rsid w:val="00714CCB"/>
    <w:rsid w:val="00715049"/>
    <w:rsid w:val="00716F1F"/>
    <w:rsid w:val="00717272"/>
    <w:rsid w:val="00717591"/>
    <w:rsid w:val="00717D07"/>
    <w:rsid w:val="00720914"/>
    <w:rsid w:val="00721918"/>
    <w:rsid w:val="00722842"/>
    <w:rsid w:val="00723325"/>
    <w:rsid w:val="00723CF6"/>
    <w:rsid w:val="0072420C"/>
    <w:rsid w:val="007251E2"/>
    <w:rsid w:val="00725D91"/>
    <w:rsid w:val="00725DD5"/>
    <w:rsid w:val="007267AE"/>
    <w:rsid w:val="00726AC2"/>
    <w:rsid w:val="007300A5"/>
    <w:rsid w:val="007300AE"/>
    <w:rsid w:val="00730A67"/>
    <w:rsid w:val="00731485"/>
    <w:rsid w:val="007315CF"/>
    <w:rsid w:val="00731656"/>
    <w:rsid w:val="00732948"/>
    <w:rsid w:val="00733383"/>
    <w:rsid w:val="00733CF3"/>
    <w:rsid w:val="007349EA"/>
    <w:rsid w:val="00735317"/>
    <w:rsid w:val="00737D3E"/>
    <w:rsid w:val="00740244"/>
    <w:rsid w:val="0074035F"/>
    <w:rsid w:val="00740A21"/>
    <w:rsid w:val="0074159F"/>
    <w:rsid w:val="00741D0D"/>
    <w:rsid w:val="00742534"/>
    <w:rsid w:val="00744509"/>
    <w:rsid w:val="00744DC8"/>
    <w:rsid w:val="007476E3"/>
    <w:rsid w:val="007504D2"/>
    <w:rsid w:val="00750D5F"/>
    <w:rsid w:val="007511D7"/>
    <w:rsid w:val="00752361"/>
    <w:rsid w:val="007529E8"/>
    <w:rsid w:val="00752ED2"/>
    <w:rsid w:val="00753114"/>
    <w:rsid w:val="0075363F"/>
    <w:rsid w:val="00754A81"/>
    <w:rsid w:val="00754CAF"/>
    <w:rsid w:val="00754DB6"/>
    <w:rsid w:val="0075500F"/>
    <w:rsid w:val="00756095"/>
    <w:rsid w:val="00756207"/>
    <w:rsid w:val="00756979"/>
    <w:rsid w:val="00756BD9"/>
    <w:rsid w:val="0075760F"/>
    <w:rsid w:val="0075797E"/>
    <w:rsid w:val="007606B9"/>
    <w:rsid w:val="0076090A"/>
    <w:rsid w:val="00760CF0"/>
    <w:rsid w:val="007621F0"/>
    <w:rsid w:val="00762DF2"/>
    <w:rsid w:val="00762F41"/>
    <w:rsid w:val="0076308F"/>
    <w:rsid w:val="00763500"/>
    <w:rsid w:val="007637FF"/>
    <w:rsid w:val="00763902"/>
    <w:rsid w:val="00764A6A"/>
    <w:rsid w:val="007666CB"/>
    <w:rsid w:val="00766FD3"/>
    <w:rsid w:val="00767302"/>
    <w:rsid w:val="00767913"/>
    <w:rsid w:val="00767CDC"/>
    <w:rsid w:val="007700C8"/>
    <w:rsid w:val="0077021B"/>
    <w:rsid w:val="00771238"/>
    <w:rsid w:val="007713CB"/>
    <w:rsid w:val="00772042"/>
    <w:rsid w:val="00772385"/>
    <w:rsid w:val="007737C5"/>
    <w:rsid w:val="00773F19"/>
    <w:rsid w:val="00774BE5"/>
    <w:rsid w:val="00775103"/>
    <w:rsid w:val="00775E2A"/>
    <w:rsid w:val="007764CC"/>
    <w:rsid w:val="00777BEC"/>
    <w:rsid w:val="00780870"/>
    <w:rsid w:val="00780D01"/>
    <w:rsid w:val="00781020"/>
    <w:rsid w:val="00781917"/>
    <w:rsid w:val="00782009"/>
    <w:rsid w:val="00782551"/>
    <w:rsid w:val="00782A5E"/>
    <w:rsid w:val="007838EC"/>
    <w:rsid w:val="0078399C"/>
    <w:rsid w:val="00783D6F"/>
    <w:rsid w:val="007844FB"/>
    <w:rsid w:val="00784646"/>
    <w:rsid w:val="00785F63"/>
    <w:rsid w:val="00786657"/>
    <w:rsid w:val="00790F6D"/>
    <w:rsid w:val="007911B6"/>
    <w:rsid w:val="007919BE"/>
    <w:rsid w:val="00792052"/>
    <w:rsid w:val="007924C9"/>
    <w:rsid w:val="00793315"/>
    <w:rsid w:val="00793628"/>
    <w:rsid w:val="007946A8"/>
    <w:rsid w:val="007949CE"/>
    <w:rsid w:val="00794A15"/>
    <w:rsid w:val="00796B40"/>
    <w:rsid w:val="00796D11"/>
    <w:rsid w:val="00797901"/>
    <w:rsid w:val="007A10F3"/>
    <w:rsid w:val="007A13D5"/>
    <w:rsid w:val="007A169C"/>
    <w:rsid w:val="007A2C7F"/>
    <w:rsid w:val="007A2CA8"/>
    <w:rsid w:val="007A31D8"/>
    <w:rsid w:val="007A3BE7"/>
    <w:rsid w:val="007A3E78"/>
    <w:rsid w:val="007A44E5"/>
    <w:rsid w:val="007A4D54"/>
    <w:rsid w:val="007A6010"/>
    <w:rsid w:val="007A6E81"/>
    <w:rsid w:val="007A7814"/>
    <w:rsid w:val="007B02D4"/>
    <w:rsid w:val="007B0CBB"/>
    <w:rsid w:val="007B1458"/>
    <w:rsid w:val="007B1F78"/>
    <w:rsid w:val="007B2097"/>
    <w:rsid w:val="007B2A46"/>
    <w:rsid w:val="007B2CA1"/>
    <w:rsid w:val="007B32FE"/>
    <w:rsid w:val="007B38EE"/>
    <w:rsid w:val="007B3C27"/>
    <w:rsid w:val="007B42D1"/>
    <w:rsid w:val="007B51F7"/>
    <w:rsid w:val="007B6203"/>
    <w:rsid w:val="007B6B12"/>
    <w:rsid w:val="007B6F1E"/>
    <w:rsid w:val="007B723A"/>
    <w:rsid w:val="007B78EA"/>
    <w:rsid w:val="007C0F71"/>
    <w:rsid w:val="007C1073"/>
    <w:rsid w:val="007C1453"/>
    <w:rsid w:val="007C1CC0"/>
    <w:rsid w:val="007C2978"/>
    <w:rsid w:val="007C3009"/>
    <w:rsid w:val="007C33FC"/>
    <w:rsid w:val="007C35C3"/>
    <w:rsid w:val="007C3CF1"/>
    <w:rsid w:val="007C3FFF"/>
    <w:rsid w:val="007C403F"/>
    <w:rsid w:val="007C5050"/>
    <w:rsid w:val="007C602E"/>
    <w:rsid w:val="007C6DEC"/>
    <w:rsid w:val="007C7F90"/>
    <w:rsid w:val="007D0ABC"/>
    <w:rsid w:val="007D0C6E"/>
    <w:rsid w:val="007D1540"/>
    <w:rsid w:val="007D27F3"/>
    <w:rsid w:val="007D2AAF"/>
    <w:rsid w:val="007D2C1B"/>
    <w:rsid w:val="007D4C90"/>
    <w:rsid w:val="007D5253"/>
    <w:rsid w:val="007D56A5"/>
    <w:rsid w:val="007D5F32"/>
    <w:rsid w:val="007D69C2"/>
    <w:rsid w:val="007D78D6"/>
    <w:rsid w:val="007E0551"/>
    <w:rsid w:val="007E074B"/>
    <w:rsid w:val="007E0C32"/>
    <w:rsid w:val="007E129A"/>
    <w:rsid w:val="007E1AE9"/>
    <w:rsid w:val="007E1D73"/>
    <w:rsid w:val="007E26F3"/>
    <w:rsid w:val="007E297A"/>
    <w:rsid w:val="007E2B88"/>
    <w:rsid w:val="007E2CBD"/>
    <w:rsid w:val="007E2E12"/>
    <w:rsid w:val="007E2E13"/>
    <w:rsid w:val="007E3D86"/>
    <w:rsid w:val="007E5AA0"/>
    <w:rsid w:val="007E6567"/>
    <w:rsid w:val="007F1CC1"/>
    <w:rsid w:val="007F2484"/>
    <w:rsid w:val="007F2AB5"/>
    <w:rsid w:val="007F341B"/>
    <w:rsid w:val="007F415A"/>
    <w:rsid w:val="007F4470"/>
    <w:rsid w:val="007F527B"/>
    <w:rsid w:val="007F59BE"/>
    <w:rsid w:val="007F6B3F"/>
    <w:rsid w:val="007F6E9C"/>
    <w:rsid w:val="007F77E3"/>
    <w:rsid w:val="007F7F8C"/>
    <w:rsid w:val="008000F3"/>
    <w:rsid w:val="00800310"/>
    <w:rsid w:val="00801603"/>
    <w:rsid w:val="00801FA4"/>
    <w:rsid w:val="00803181"/>
    <w:rsid w:val="00803532"/>
    <w:rsid w:val="00804005"/>
    <w:rsid w:val="008042F5"/>
    <w:rsid w:val="00804341"/>
    <w:rsid w:val="008045E7"/>
    <w:rsid w:val="00804778"/>
    <w:rsid w:val="008047A8"/>
    <w:rsid w:val="0080591C"/>
    <w:rsid w:val="00805A1C"/>
    <w:rsid w:val="00805BB5"/>
    <w:rsid w:val="00806B61"/>
    <w:rsid w:val="00806C80"/>
    <w:rsid w:val="00806E09"/>
    <w:rsid w:val="00807951"/>
    <w:rsid w:val="00810093"/>
    <w:rsid w:val="0081031A"/>
    <w:rsid w:val="00810D18"/>
    <w:rsid w:val="00811008"/>
    <w:rsid w:val="008116EC"/>
    <w:rsid w:val="00811831"/>
    <w:rsid w:val="00811AF0"/>
    <w:rsid w:val="00811D19"/>
    <w:rsid w:val="0081304F"/>
    <w:rsid w:val="0081306A"/>
    <w:rsid w:val="0081320D"/>
    <w:rsid w:val="0081349B"/>
    <w:rsid w:val="00813863"/>
    <w:rsid w:val="00814A1F"/>
    <w:rsid w:val="0081532E"/>
    <w:rsid w:val="00815B0D"/>
    <w:rsid w:val="00815E3B"/>
    <w:rsid w:val="00815F70"/>
    <w:rsid w:val="008161E4"/>
    <w:rsid w:val="008170B8"/>
    <w:rsid w:val="008179A7"/>
    <w:rsid w:val="00817F88"/>
    <w:rsid w:val="00820BFD"/>
    <w:rsid w:val="00821BA9"/>
    <w:rsid w:val="00822422"/>
    <w:rsid w:val="008227B0"/>
    <w:rsid w:val="00823886"/>
    <w:rsid w:val="00823E71"/>
    <w:rsid w:val="00823F99"/>
    <w:rsid w:val="0082417F"/>
    <w:rsid w:val="00825535"/>
    <w:rsid w:val="00825943"/>
    <w:rsid w:val="008263CA"/>
    <w:rsid w:val="00826804"/>
    <w:rsid w:val="00826E38"/>
    <w:rsid w:val="008300BE"/>
    <w:rsid w:val="00831BEA"/>
    <w:rsid w:val="008325F9"/>
    <w:rsid w:val="00832A5A"/>
    <w:rsid w:val="00832F8F"/>
    <w:rsid w:val="00834173"/>
    <w:rsid w:val="0083590A"/>
    <w:rsid w:val="00837050"/>
    <w:rsid w:val="0083784A"/>
    <w:rsid w:val="00840F2B"/>
    <w:rsid w:val="00840F4F"/>
    <w:rsid w:val="00841027"/>
    <w:rsid w:val="00841ED4"/>
    <w:rsid w:val="0084235C"/>
    <w:rsid w:val="00842C30"/>
    <w:rsid w:val="00842F85"/>
    <w:rsid w:val="00843F2F"/>
    <w:rsid w:val="0084426F"/>
    <w:rsid w:val="00845FF1"/>
    <w:rsid w:val="00846060"/>
    <w:rsid w:val="00846080"/>
    <w:rsid w:val="00846303"/>
    <w:rsid w:val="00850437"/>
    <w:rsid w:val="00850F7E"/>
    <w:rsid w:val="008511DB"/>
    <w:rsid w:val="00851791"/>
    <w:rsid w:val="008525C6"/>
    <w:rsid w:val="0085353D"/>
    <w:rsid w:val="00853823"/>
    <w:rsid w:val="00853B3E"/>
    <w:rsid w:val="008542AC"/>
    <w:rsid w:val="00854AC5"/>
    <w:rsid w:val="0085508C"/>
    <w:rsid w:val="0085539C"/>
    <w:rsid w:val="008565AC"/>
    <w:rsid w:val="00856917"/>
    <w:rsid w:val="00856B93"/>
    <w:rsid w:val="00857BB4"/>
    <w:rsid w:val="00860929"/>
    <w:rsid w:val="00860A7E"/>
    <w:rsid w:val="008613AD"/>
    <w:rsid w:val="00862301"/>
    <w:rsid w:val="008623AA"/>
    <w:rsid w:val="0086267B"/>
    <w:rsid w:val="008629FA"/>
    <w:rsid w:val="00862A99"/>
    <w:rsid w:val="0086316C"/>
    <w:rsid w:val="0086386A"/>
    <w:rsid w:val="00864D1F"/>
    <w:rsid w:val="00864E96"/>
    <w:rsid w:val="00865332"/>
    <w:rsid w:val="00865FAA"/>
    <w:rsid w:val="00865FC8"/>
    <w:rsid w:val="0086727B"/>
    <w:rsid w:val="008679F6"/>
    <w:rsid w:val="0087130D"/>
    <w:rsid w:val="00871385"/>
    <w:rsid w:val="00872B4D"/>
    <w:rsid w:val="00872D9E"/>
    <w:rsid w:val="00873EA1"/>
    <w:rsid w:val="00874410"/>
    <w:rsid w:val="008755D0"/>
    <w:rsid w:val="0087560A"/>
    <w:rsid w:val="008757A8"/>
    <w:rsid w:val="00875ECD"/>
    <w:rsid w:val="0087621C"/>
    <w:rsid w:val="008767A3"/>
    <w:rsid w:val="00877880"/>
    <w:rsid w:val="00880B48"/>
    <w:rsid w:val="0088145D"/>
    <w:rsid w:val="008816B0"/>
    <w:rsid w:val="00882693"/>
    <w:rsid w:val="008826C3"/>
    <w:rsid w:val="008827B6"/>
    <w:rsid w:val="00882ADE"/>
    <w:rsid w:val="00883007"/>
    <w:rsid w:val="00883469"/>
    <w:rsid w:val="00883C60"/>
    <w:rsid w:val="00883D86"/>
    <w:rsid w:val="00883FBC"/>
    <w:rsid w:val="008850D1"/>
    <w:rsid w:val="008851E5"/>
    <w:rsid w:val="00886790"/>
    <w:rsid w:val="00886959"/>
    <w:rsid w:val="00886EF2"/>
    <w:rsid w:val="008870BD"/>
    <w:rsid w:val="00887B34"/>
    <w:rsid w:val="00887D41"/>
    <w:rsid w:val="008900DB"/>
    <w:rsid w:val="00890B69"/>
    <w:rsid w:val="00890C3D"/>
    <w:rsid w:val="00890FBC"/>
    <w:rsid w:val="0089121B"/>
    <w:rsid w:val="00891DBA"/>
    <w:rsid w:val="00891E5B"/>
    <w:rsid w:val="008923D8"/>
    <w:rsid w:val="0089252B"/>
    <w:rsid w:val="008927CE"/>
    <w:rsid w:val="008929DE"/>
    <w:rsid w:val="00892D61"/>
    <w:rsid w:val="00893747"/>
    <w:rsid w:val="00893E0E"/>
    <w:rsid w:val="00894A50"/>
    <w:rsid w:val="00895045"/>
    <w:rsid w:val="00895118"/>
    <w:rsid w:val="0089554F"/>
    <w:rsid w:val="00896581"/>
    <w:rsid w:val="00896885"/>
    <w:rsid w:val="00896AAB"/>
    <w:rsid w:val="00896B4F"/>
    <w:rsid w:val="0089712D"/>
    <w:rsid w:val="00897F2D"/>
    <w:rsid w:val="008A0CDD"/>
    <w:rsid w:val="008A13AB"/>
    <w:rsid w:val="008A1740"/>
    <w:rsid w:val="008A23FA"/>
    <w:rsid w:val="008A26C6"/>
    <w:rsid w:val="008A3011"/>
    <w:rsid w:val="008A3102"/>
    <w:rsid w:val="008A34C9"/>
    <w:rsid w:val="008A36E1"/>
    <w:rsid w:val="008A37A7"/>
    <w:rsid w:val="008A3AD0"/>
    <w:rsid w:val="008A3D61"/>
    <w:rsid w:val="008A4266"/>
    <w:rsid w:val="008A4682"/>
    <w:rsid w:val="008A4A93"/>
    <w:rsid w:val="008A4CD9"/>
    <w:rsid w:val="008A6421"/>
    <w:rsid w:val="008A677E"/>
    <w:rsid w:val="008A689B"/>
    <w:rsid w:val="008A6DB4"/>
    <w:rsid w:val="008A707F"/>
    <w:rsid w:val="008A70F7"/>
    <w:rsid w:val="008A7419"/>
    <w:rsid w:val="008A7A5D"/>
    <w:rsid w:val="008B0736"/>
    <w:rsid w:val="008B2619"/>
    <w:rsid w:val="008B2E0B"/>
    <w:rsid w:val="008B3381"/>
    <w:rsid w:val="008B4850"/>
    <w:rsid w:val="008B4853"/>
    <w:rsid w:val="008B554E"/>
    <w:rsid w:val="008B5FB3"/>
    <w:rsid w:val="008B6646"/>
    <w:rsid w:val="008B668E"/>
    <w:rsid w:val="008B7879"/>
    <w:rsid w:val="008C029E"/>
    <w:rsid w:val="008C1B19"/>
    <w:rsid w:val="008C1FB0"/>
    <w:rsid w:val="008C24FD"/>
    <w:rsid w:val="008C466F"/>
    <w:rsid w:val="008C5024"/>
    <w:rsid w:val="008C60DE"/>
    <w:rsid w:val="008C63F9"/>
    <w:rsid w:val="008C6783"/>
    <w:rsid w:val="008C71C7"/>
    <w:rsid w:val="008C7EAB"/>
    <w:rsid w:val="008D0A4D"/>
    <w:rsid w:val="008D0C79"/>
    <w:rsid w:val="008D0D06"/>
    <w:rsid w:val="008D0EE0"/>
    <w:rsid w:val="008D1EDA"/>
    <w:rsid w:val="008D28E0"/>
    <w:rsid w:val="008D3418"/>
    <w:rsid w:val="008D40C8"/>
    <w:rsid w:val="008D449C"/>
    <w:rsid w:val="008D4569"/>
    <w:rsid w:val="008D49DD"/>
    <w:rsid w:val="008D4F62"/>
    <w:rsid w:val="008D59B2"/>
    <w:rsid w:val="008D5B91"/>
    <w:rsid w:val="008D6297"/>
    <w:rsid w:val="008D680A"/>
    <w:rsid w:val="008D6EA2"/>
    <w:rsid w:val="008D759B"/>
    <w:rsid w:val="008E054D"/>
    <w:rsid w:val="008E090F"/>
    <w:rsid w:val="008E13AE"/>
    <w:rsid w:val="008E1D15"/>
    <w:rsid w:val="008E214B"/>
    <w:rsid w:val="008E386C"/>
    <w:rsid w:val="008E3A71"/>
    <w:rsid w:val="008E4375"/>
    <w:rsid w:val="008E4BD2"/>
    <w:rsid w:val="008E4D2B"/>
    <w:rsid w:val="008E4FDB"/>
    <w:rsid w:val="008E6969"/>
    <w:rsid w:val="008E7D1F"/>
    <w:rsid w:val="008E7FA4"/>
    <w:rsid w:val="008F0B48"/>
    <w:rsid w:val="008F12A7"/>
    <w:rsid w:val="008F1780"/>
    <w:rsid w:val="008F28F9"/>
    <w:rsid w:val="008F313E"/>
    <w:rsid w:val="008F325A"/>
    <w:rsid w:val="008F3621"/>
    <w:rsid w:val="008F3987"/>
    <w:rsid w:val="008F3CBE"/>
    <w:rsid w:val="008F4127"/>
    <w:rsid w:val="008F4F41"/>
    <w:rsid w:val="008F6C2E"/>
    <w:rsid w:val="008F7F11"/>
    <w:rsid w:val="00900F49"/>
    <w:rsid w:val="00901797"/>
    <w:rsid w:val="00901ADA"/>
    <w:rsid w:val="00902723"/>
    <w:rsid w:val="00902CBD"/>
    <w:rsid w:val="00902F95"/>
    <w:rsid w:val="0090389A"/>
    <w:rsid w:val="00903ED9"/>
    <w:rsid w:val="00904165"/>
    <w:rsid w:val="00904382"/>
    <w:rsid w:val="009049B3"/>
    <w:rsid w:val="00904AC0"/>
    <w:rsid w:val="00904E60"/>
    <w:rsid w:val="00904FA0"/>
    <w:rsid w:val="00905CFD"/>
    <w:rsid w:val="009068DE"/>
    <w:rsid w:val="00906E9E"/>
    <w:rsid w:val="00907575"/>
    <w:rsid w:val="00907A43"/>
    <w:rsid w:val="00907F2F"/>
    <w:rsid w:val="00910146"/>
    <w:rsid w:val="00910B2B"/>
    <w:rsid w:val="00910B45"/>
    <w:rsid w:val="00910D8F"/>
    <w:rsid w:val="00911676"/>
    <w:rsid w:val="00912AF6"/>
    <w:rsid w:val="00912BA4"/>
    <w:rsid w:val="009138D5"/>
    <w:rsid w:val="00913AC2"/>
    <w:rsid w:val="00913B15"/>
    <w:rsid w:val="00914338"/>
    <w:rsid w:val="009144EC"/>
    <w:rsid w:val="00914844"/>
    <w:rsid w:val="00914ABD"/>
    <w:rsid w:val="00915288"/>
    <w:rsid w:val="00915556"/>
    <w:rsid w:val="0091613D"/>
    <w:rsid w:val="00916274"/>
    <w:rsid w:val="009165CA"/>
    <w:rsid w:val="00916B3B"/>
    <w:rsid w:val="00920613"/>
    <w:rsid w:val="00920729"/>
    <w:rsid w:val="00920FB5"/>
    <w:rsid w:val="009215AE"/>
    <w:rsid w:val="009215FD"/>
    <w:rsid w:val="00921916"/>
    <w:rsid w:val="00923088"/>
    <w:rsid w:val="00923104"/>
    <w:rsid w:val="009239F5"/>
    <w:rsid w:val="0092415C"/>
    <w:rsid w:val="00924166"/>
    <w:rsid w:val="0092422A"/>
    <w:rsid w:val="00925131"/>
    <w:rsid w:val="00925F26"/>
    <w:rsid w:val="00926AA8"/>
    <w:rsid w:val="00927091"/>
    <w:rsid w:val="00930B56"/>
    <w:rsid w:val="00932447"/>
    <w:rsid w:val="009328E1"/>
    <w:rsid w:val="0093392E"/>
    <w:rsid w:val="00933C64"/>
    <w:rsid w:val="00934A01"/>
    <w:rsid w:val="00935992"/>
    <w:rsid w:val="00935AA8"/>
    <w:rsid w:val="009364F9"/>
    <w:rsid w:val="0093656A"/>
    <w:rsid w:val="00936A59"/>
    <w:rsid w:val="00937098"/>
    <w:rsid w:val="0093711E"/>
    <w:rsid w:val="00937844"/>
    <w:rsid w:val="00937901"/>
    <w:rsid w:val="00937956"/>
    <w:rsid w:val="00937B9A"/>
    <w:rsid w:val="00940C72"/>
    <w:rsid w:val="009419FC"/>
    <w:rsid w:val="009425A6"/>
    <w:rsid w:val="00942CB9"/>
    <w:rsid w:val="009447AB"/>
    <w:rsid w:val="0094503B"/>
    <w:rsid w:val="0094512C"/>
    <w:rsid w:val="00945235"/>
    <w:rsid w:val="00945320"/>
    <w:rsid w:val="0094536A"/>
    <w:rsid w:val="00945648"/>
    <w:rsid w:val="00946984"/>
    <w:rsid w:val="00946B1C"/>
    <w:rsid w:val="00946EEC"/>
    <w:rsid w:val="0094704D"/>
    <w:rsid w:val="009471CC"/>
    <w:rsid w:val="00947421"/>
    <w:rsid w:val="0095038B"/>
    <w:rsid w:val="00950517"/>
    <w:rsid w:val="009507CD"/>
    <w:rsid w:val="00950B06"/>
    <w:rsid w:val="00950F8C"/>
    <w:rsid w:val="00952ACC"/>
    <w:rsid w:val="009531DA"/>
    <w:rsid w:val="00953B45"/>
    <w:rsid w:val="0095430B"/>
    <w:rsid w:val="0095467B"/>
    <w:rsid w:val="00954F59"/>
    <w:rsid w:val="00955715"/>
    <w:rsid w:val="00955994"/>
    <w:rsid w:val="00955E24"/>
    <w:rsid w:val="00955E98"/>
    <w:rsid w:val="00955F01"/>
    <w:rsid w:val="00957231"/>
    <w:rsid w:val="009601E4"/>
    <w:rsid w:val="0096094C"/>
    <w:rsid w:val="00960CA1"/>
    <w:rsid w:val="0096105C"/>
    <w:rsid w:val="009612C6"/>
    <w:rsid w:val="009612FE"/>
    <w:rsid w:val="009613BA"/>
    <w:rsid w:val="00961759"/>
    <w:rsid w:val="009617BC"/>
    <w:rsid w:val="00961AFF"/>
    <w:rsid w:val="00961E7C"/>
    <w:rsid w:val="009624E6"/>
    <w:rsid w:val="00963239"/>
    <w:rsid w:val="00963CF1"/>
    <w:rsid w:val="009642FE"/>
    <w:rsid w:val="00964775"/>
    <w:rsid w:val="009655E8"/>
    <w:rsid w:val="009659D7"/>
    <w:rsid w:val="00966404"/>
    <w:rsid w:val="0096679E"/>
    <w:rsid w:val="00967287"/>
    <w:rsid w:val="00967EF2"/>
    <w:rsid w:val="00970069"/>
    <w:rsid w:val="00970D65"/>
    <w:rsid w:val="009715F7"/>
    <w:rsid w:val="0097176B"/>
    <w:rsid w:val="00971CEC"/>
    <w:rsid w:val="00971D7D"/>
    <w:rsid w:val="009721EB"/>
    <w:rsid w:val="00972278"/>
    <w:rsid w:val="009723B9"/>
    <w:rsid w:val="009733D3"/>
    <w:rsid w:val="00973AC3"/>
    <w:rsid w:val="00974DF1"/>
    <w:rsid w:val="009755E1"/>
    <w:rsid w:val="0097629F"/>
    <w:rsid w:val="009762CB"/>
    <w:rsid w:val="00976564"/>
    <w:rsid w:val="0097734C"/>
    <w:rsid w:val="009804D6"/>
    <w:rsid w:val="00980DEF"/>
    <w:rsid w:val="00980FF2"/>
    <w:rsid w:val="009810C3"/>
    <w:rsid w:val="00981EC4"/>
    <w:rsid w:val="00981F15"/>
    <w:rsid w:val="00982025"/>
    <w:rsid w:val="00982CC7"/>
    <w:rsid w:val="00983201"/>
    <w:rsid w:val="00983FFE"/>
    <w:rsid w:val="00984489"/>
    <w:rsid w:val="00984F68"/>
    <w:rsid w:val="009856C2"/>
    <w:rsid w:val="0098623F"/>
    <w:rsid w:val="00986DE0"/>
    <w:rsid w:val="00987350"/>
    <w:rsid w:val="0099057D"/>
    <w:rsid w:val="00992412"/>
    <w:rsid w:val="00992CEE"/>
    <w:rsid w:val="00992EB8"/>
    <w:rsid w:val="009942D0"/>
    <w:rsid w:val="009943C8"/>
    <w:rsid w:val="00994CC9"/>
    <w:rsid w:val="00994CE4"/>
    <w:rsid w:val="00996AF8"/>
    <w:rsid w:val="009970AA"/>
    <w:rsid w:val="0099740B"/>
    <w:rsid w:val="0099779E"/>
    <w:rsid w:val="009A091E"/>
    <w:rsid w:val="009A0B39"/>
    <w:rsid w:val="009A0E2C"/>
    <w:rsid w:val="009A115A"/>
    <w:rsid w:val="009A126A"/>
    <w:rsid w:val="009A12AA"/>
    <w:rsid w:val="009A1789"/>
    <w:rsid w:val="009A19AF"/>
    <w:rsid w:val="009A1C9F"/>
    <w:rsid w:val="009A2424"/>
    <w:rsid w:val="009A4D56"/>
    <w:rsid w:val="009A5399"/>
    <w:rsid w:val="009A54D7"/>
    <w:rsid w:val="009A5DC1"/>
    <w:rsid w:val="009B0411"/>
    <w:rsid w:val="009B0496"/>
    <w:rsid w:val="009B18A9"/>
    <w:rsid w:val="009B18AB"/>
    <w:rsid w:val="009B2232"/>
    <w:rsid w:val="009B2BC6"/>
    <w:rsid w:val="009B2E4E"/>
    <w:rsid w:val="009B345A"/>
    <w:rsid w:val="009B385C"/>
    <w:rsid w:val="009B3E7E"/>
    <w:rsid w:val="009B4100"/>
    <w:rsid w:val="009B44F4"/>
    <w:rsid w:val="009B53AF"/>
    <w:rsid w:val="009B59F2"/>
    <w:rsid w:val="009B5D8D"/>
    <w:rsid w:val="009B60FD"/>
    <w:rsid w:val="009B656B"/>
    <w:rsid w:val="009B6A72"/>
    <w:rsid w:val="009B6D17"/>
    <w:rsid w:val="009B6E4E"/>
    <w:rsid w:val="009B706E"/>
    <w:rsid w:val="009B7553"/>
    <w:rsid w:val="009B75AE"/>
    <w:rsid w:val="009B7BC4"/>
    <w:rsid w:val="009C0090"/>
    <w:rsid w:val="009C0462"/>
    <w:rsid w:val="009C280E"/>
    <w:rsid w:val="009C2A36"/>
    <w:rsid w:val="009C406B"/>
    <w:rsid w:val="009C423A"/>
    <w:rsid w:val="009C5003"/>
    <w:rsid w:val="009C574C"/>
    <w:rsid w:val="009C5921"/>
    <w:rsid w:val="009C6536"/>
    <w:rsid w:val="009C6733"/>
    <w:rsid w:val="009C6E8D"/>
    <w:rsid w:val="009C786D"/>
    <w:rsid w:val="009D01C3"/>
    <w:rsid w:val="009D1417"/>
    <w:rsid w:val="009D1665"/>
    <w:rsid w:val="009D1C08"/>
    <w:rsid w:val="009D1E44"/>
    <w:rsid w:val="009D249B"/>
    <w:rsid w:val="009D2BDA"/>
    <w:rsid w:val="009D2E59"/>
    <w:rsid w:val="009D36B0"/>
    <w:rsid w:val="009D3AD2"/>
    <w:rsid w:val="009D4551"/>
    <w:rsid w:val="009D5D03"/>
    <w:rsid w:val="009D6130"/>
    <w:rsid w:val="009D7BF5"/>
    <w:rsid w:val="009D7D0E"/>
    <w:rsid w:val="009E03B7"/>
    <w:rsid w:val="009E0E63"/>
    <w:rsid w:val="009E14E1"/>
    <w:rsid w:val="009E15F3"/>
    <w:rsid w:val="009E2514"/>
    <w:rsid w:val="009E38D3"/>
    <w:rsid w:val="009E4F3D"/>
    <w:rsid w:val="009E5D1B"/>
    <w:rsid w:val="009E7060"/>
    <w:rsid w:val="009E7334"/>
    <w:rsid w:val="009E76A2"/>
    <w:rsid w:val="009E79ED"/>
    <w:rsid w:val="009E7EDB"/>
    <w:rsid w:val="009F025F"/>
    <w:rsid w:val="009F091A"/>
    <w:rsid w:val="009F1A8E"/>
    <w:rsid w:val="009F2939"/>
    <w:rsid w:val="009F3349"/>
    <w:rsid w:val="009F36D6"/>
    <w:rsid w:val="009F5415"/>
    <w:rsid w:val="009F775C"/>
    <w:rsid w:val="00A00295"/>
    <w:rsid w:val="00A0093A"/>
    <w:rsid w:val="00A02BFD"/>
    <w:rsid w:val="00A02F90"/>
    <w:rsid w:val="00A0300A"/>
    <w:rsid w:val="00A0316C"/>
    <w:rsid w:val="00A0347E"/>
    <w:rsid w:val="00A04F3E"/>
    <w:rsid w:val="00A056C7"/>
    <w:rsid w:val="00A06275"/>
    <w:rsid w:val="00A07596"/>
    <w:rsid w:val="00A10B1F"/>
    <w:rsid w:val="00A10DC8"/>
    <w:rsid w:val="00A10F0E"/>
    <w:rsid w:val="00A115D6"/>
    <w:rsid w:val="00A1211D"/>
    <w:rsid w:val="00A12D37"/>
    <w:rsid w:val="00A130F5"/>
    <w:rsid w:val="00A13820"/>
    <w:rsid w:val="00A13EDA"/>
    <w:rsid w:val="00A1485A"/>
    <w:rsid w:val="00A14CEB"/>
    <w:rsid w:val="00A15314"/>
    <w:rsid w:val="00A15401"/>
    <w:rsid w:val="00A15A73"/>
    <w:rsid w:val="00A15D98"/>
    <w:rsid w:val="00A16826"/>
    <w:rsid w:val="00A16880"/>
    <w:rsid w:val="00A1719A"/>
    <w:rsid w:val="00A17A08"/>
    <w:rsid w:val="00A17BA2"/>
    <w:rsid w:val="00A17E3D"/>
    <w:rsid w:val="00A201FD"/>
    <w:rsid w:val="00A206D1"/>
    <w:rsid w:val="00A2079A"/>
    <w:rsid w:val="00A20815"/>
    <w:rsid w:val="00A22B98"/>
    <w:rsid w:val="00A2303D"/>
    <w:rsid w:val="00A24096"/>
    <w:rsid w:val="00A24421"/>
    <w:rsid w:val="00A246B6"/>
    <w:rsid w:val="00A24B55"/>
    <w:rsid w:val="00A25AB8"/>
    <w:rsid w:val="00A25CB4"/>
    <w:rsid w:val="00A25F41"/>
    <w:rsid w:val="00A26521"/>
    <w:rsid w:val="00A27877"/>
    <w:rsid w:val="00A27C1A"/>
    <w:rsid w:val="00A27E6E"/>
    <w:rsid w:val="00A27F29"/>
    <w:rsid w:val="00A30565"/>
    <w:rsid w:val="00A3066B"/>
    <w:rsid w:val="00A30A72"/>
    <w:rsid w:val="00A31200"/>
    <w:rsid w:val="00A312C9"/>
    <w:rsid w:val="00A3183B"/>
    <w:rsid w:val="00A3333E"/>
    <w:rsid w:val="00A33664"/>
    <w:rsid w:val="00A33DC9"/>
    <w:rsid w:val="00A3465C"/>
    <w:rsid w:val="00A34AAF"/>
    <w:rsid w:val="00A34FC8"/>
    <w:rsid w:val="00A3509D"/>
    <w:rsid w:val="00A35309"/>
    <w:rsid w:val="00A357A0"/>
    <w:rsid w:val="00A3593E"/>
    <w:rsid w:val="00A359B4"/>
    <w:rsid w:val="00A35FDD"/>
    <w:rsid w:val="00A36420"/>
    <w:rsid w:val="00A36610"/>
    <w:rsid w:val="00A367A0"/>
    <w:rsid w:val="00A36C66"/>
    <w:rsid w:val="00A36E8F"/>
    <w:rsid w:val="00A371D1"/>
    <w:rsid w:val="00A37225"/>
    <w:rsid w:val="00A3793D"/>
    <w:rsid w:val="00A41300"/>
    <w:rsid w:val="00A42345"/>
    <w:rsid w:val="00A42423"/>
    <w:rsid w:val="00A42739"/>
    <w:rsid w:val="00A43303"/>
    <w:rsid w:val="00A436A5"/>
    <w:rsid w:val="00A447F4"/>
    <w:rsid w:val="00A459F4"/>
    <w:rsid w:val="00A45E91"/>
    <w:rsid w:val="00A46287"/>
    <w:rsid w:val="00A46A81"/>
    <w:rsid w:val="00A47A94"/>
    <w:rsid w:val="00A47C5A"/>
    <w:rsid w:val="00A47E1C"/>
    <w:rsid w:val="00A501C2"/>
    <w:rsid w:val="00A5027C"/>
    <w:rsid w:val="00A50EF2"/>
    <w:rsid w:val="00A514C9"/>
    <w:rsid w:val="00A516A0"/>
    <w:rsid w:val="00A51EAA"/>
    <w:rsid w:val="00A52C4E"/>
    <w:rsid w:val="00A52FD9"/>
    <w:rsid w:val="00A54985"/>
    <w:rsid w:val="00A55487"/>
    <w:rsid w:val="00A557CB"/>
    <w:rsid w:val="00A55968"/>
    <w:rsid w:val="00A55C14"/>
    <w:rsid w:val="00A57103"/>
    <w:rsid w:val="00A57F85"/>
    <w:rsid w:val="00A604BF"/>
    <w:rsid w:val="00A604FE"/>
    <w:rsid w:val="00A60673"/>
    <w:rsid w:val="00A60FFE"/>
    <w:rsid w:val="00A6113A"/>
    <w:rsid w:val="00A61E3C"/>
    <w:rsid w:val="00A62C85"/>
    <w:rsid w:val="00A63704"/>
    <w:rsid w:val="00A639DA"/>
    <w:rsid w:val="00A63CD9"/>
    <w:rsid w:val="00A6425D"/>
    <w:rsid w:val="00A646BD"/>
    <w:rsid w:val="00A646D3"/>
    <w:rsid w:val="00A6513F"/>
    <w:rsid w:val="00A66B9E"/>
    <w:rsid w:val="00A66F3C"/>
    <w:rsid w:val="00A673FA"/>
    <w:rsid w:val="00A67A6E"/>
    <w:rsid w:val="00A70247"/>
    <w:rsid w:val="00A702CE"/>
    <w:rsid w:val="00A707DE"/>
    <w:rsid w:val="00A7141B"/>
    <w:rsid w:val="00A71B47"/>
    <w:rsid w:val="00A72587"/>
    <w:rsid w:val="00A72C36"/>
    <w:rsid w:val="00A73147"/>
    <w:rsid w:val="00A74CD1"/>
    <w:rsid w:val="00A74D8A"/>
    <w:rsid w:val="00A755F0"/>
    <w:rsid w:val="00A75951"/>
    <w:rsid w:val="00A7595D"/>
    <w:rsid w:val="00A7662B"/>
    <w:rsid w:val="00A77104"/>
    <w:rsid w:val="00A77669"/>
    <w:rsid w:val="00A8072B"/>
    <w:rsid w:val="00A825EF"/>
    <w:rsid w:val="00A8322C"/>
    <w:rsid w:val="00A8352D"/>
    <w:rsid w:val="00A838B6"/>
    <w:rsid w:val="00A842A4"/>
    <w:rsid w:val="00A84715"/>
    <w:rsid w:val="00A86993"/>
    <w:rsid w:val="00A86A5D"/>
    <w:rsid w:val="00A9036E"/>
    <w:rsid w:val="00A904A6"/>
    <w:rsid w:val="00A90530"/>
    <w:rsid w:val="00A911AD"/>
    <w:rsid w:val="00A91370"/>
    <w:rsid w:val="00A9141B"/>
    <w:rsid w:val="00A91C38"/>
    <w:rsid w:val="00A91C6E"/>
    <w:rsid w:val="00A922D2"/>
    <w:rsid w:val="00A9235B"/>
    <w:rsid w:val="00A92919"/>
    <w:rsid w:val="00A92BDD"/>
    <w:rsid w:val="00A93116"/>
    <w:rsid w:val="00A93E6E"/>
    <w:rsid w:val="00A94D15"/>
    <w:rsid w:val="00A9557D"/>
    <w:rsid w:val="00A960F3"/>
    <w:rsid w:val="00A96DA9"/>
    <w:rsid w:val="00A97D40"/>
    <w:rsid w:val="00AA0569"/>
    <w:rsid w:val="00AA0752"/>
    <w:rsid w:val="00AA08C5"/>
    <w:rsid w:val="00AA08E4"/>
    <w:rsid w:val="00AA0A7F"/>
    <w:rsid w:val="00AA0D18"/>
    <w:rsid w:val="00AA19F6"/>
    <w:rsid w:val="00AA1B0C"/>
    <w:rsid w:val="00AA1F24"/>
    <w:rsid w:val="00AA1FE8"/>
    <w:rsid w:val="00AA21AE"/>
    <w:rsid w:val="00AA2843"/>
    <w:rsid w:val="00AA3920"/>
    <w:rsid w:val="00AA5907"/>
    <w:rsid w:val="00AA59CA"/>
    <w:rsid w:val="00AA6D2E"/>
    <w:rsid w:val="00AA7050"/>
    <w:rsid w:val="00AA72A2"/>
    <w:rsid w:val="00AA74A0"/>
    <w:rsid w:val="00AA7637"/>
    <w:rsid w:val="00AA769D"/>
    <w:rsid w:val="00AA79A6"/>
    <w:rsid w:val="00AB1637"/>
    <w:rsid w:val="00AB2870"/>
    <w:rsid w:val="00AB312A"/>
    <w:rsid w:val="00AB5C4F"/>
    <w:rsid w:val="00AB688A"/>
    <w:rsid w:val="00AB69EF"/>
    <w:rsid w:val="00AB72A5"/>
    <w:rsid w:val="00AC007F"/>
    <w:rsid w:val="00AC078A"/>
    <w:rsid w:val="00AC0D89"/>
    <w:rsid w:val="00AC1872"/>
    <w:rsid w:val="00AC1DE6"/>
    <w:rsid w:val="00AC2AB8"/>
    <w:rsid w:val="00AC35FE"/>
    <w:rsid w:val="00AC41E9"/>
    <w:rsid w:val="00AC4C54"/>
    <w:rsid w:val="00AC4F19"/>
    <w:rsid w:val="00AC55F2"/>
    <w:rsid w:val="00AC651B"/>
    <w:rsid w:val="00AC661F"/>
    <w:rsid w:val="00AC6DFD"/>
    <w:rsid w:val="00AC6E47"/>
    <w:rsid w:val="00AC6F8C"/>
    <w:rsid w:val="00AC7CF0"/>
    <w:rsid w:val="00AD0B5D"/>
    <w:rsid w:val="00AD0FF9"/>
    <w:rsid w:val="00AD1730"/>
    <w:rsid w:val="00AD20B5"/>
    <w:rsid w:val="00AD2134"/>
    <w:rsid w:val="00AD218A"/>
    <w:rsid w:val="00AD2374"/>
    <w:rsid w:val="00AD2802"/>
    <w:rsid w:val="00AD28FC"/>
    <w:rsid w:val="00AD3292"/>
    <w:rsid w:val="00AD341C"/>
    <w:rsid w:val="00AD3713"/>
    <w:rsid w:val="00AD40A3"/>
    <w:rsid w:val="00AD4E41"/>
    <w:rsid w:val="00AD631F"/>
    <w:rsid w:val="00AD6796"/>
    <w:rsid w:val="00AD6B47"/>
    <w:rsid w:val="00AD6E36"/>
    <w:rsid w:val="00AD748E"/>
    <w:rsid w:val="00AD7A03"/>
    <w:rsid w:val="00AE0A9E"/>
    <w:rsid w:val="00AE1D40"/>
    <w:rsid w:val="00AE21FF"/>
    <w:rsid w:val="00AE24EF"/>
    <w:rsid w:val="00AE2809"/>
    <w:rsid w:val="00AE2CD7"/>
    <w:rsid w:val="00AE404A"/>
    <w:rsid w:val="00AE4704"/>
    <w:rsid w:val="00AE4D9F"/>
    <w:rsid w:val="00AE50E6"/>
    <w:rsid w:val="00AE53B1"/>
    <w:rsid w:val="00AE603A"/>
    <w:rsid w:val="00AE6633"/>
    <w:rsid w:val="00AE69CA"/>
    <w:rsid w:val="00AE7677"/>
    <w:rsid w:val="00AE767D"/>
    <w:rsid w:val="00AF16EC"/>
    <w:rsid w:val="00AF18B3"/>
    <w:rsid w:val="00AF199F"/>
    <w:rsid w:val="00AF1F18"/>
    <w:rsid w:val="00AF23ED"/>
    <w:rsid w:val="00AF31BF"/>
    <w:rsid w:val="00AF39DF"/>
    <w:rsid w:val="00AF3CC1"/>
    <w:rsid w:val="00AF42AD"/>
    <w:rsid w:val="00AF4A63"/>
    <w:rsid w:val="00AF4C13"/>
    <w:rsid w:val="00AF4C2E"/>
    <w:rsid w:val="00AF5333"/>
    <w:rsid w:val="00AF6152"/>
    <w:rsid w:val="00AF63B8"/>
    <w:rsid w:val="00AF6BB0"/>
    <w:rsid w:val="00AF7303"/>
    <w:rsid w:val="00B00991"/>
    <w:rsid w:val="00B01DF8"/>
    <w:rsid w:val="00B02B47"/>
    <w:rsid w:val="00B05045"/>
    <w:rsid w:val="00B053B4"/>
    <w:rsid w:val="00B05E95"/>
    <w:rsid w:val="00B065A8"/>
    <w:rsid w:val="00B0726E"/>
    <w:rsid w:val="00B100EF"/>
    <w:rsid w:val="00B10FE3"/>
    <w:rsid w:val="00B11373"/>
    <w:rsid w:val="00B12630"/>
    <w:rsid w:val="00B1304C"/>
    <w:rsid w:val="00B1327D"/>
    <w:rsid w:val="00B1346F"/>
    <w:rsid w:val="00B14E98"/>
    <w:rsid w:val="00B15073"/>
    <w:rsid w:val="00B15386"/>
    <w:rsid w:val="00B1557A"/>
    <w:rsid w:val="00B1636D"/>
    <w:rsid w:val="00B16548"/>
    <w:rsid w:val="00B1730F"/>
    <w:rsid w:val="00B176B4"/>
    <w:rsid w:val="00B17E4E"/>
    <w:rsid w:val="00B20A8B"/>
    <w:rsid w:val="00B21510"/>
    <w:rsid w:val="00B219D1"/>
    <w:rsid w:val="00B21B51"/>
    <w:rsid w:val="00B22E90"/>
    <w:rsid w:val="00B2303E"/>
    <w:rsid w:val="00B25200"/>
    <w:rsid w:val="00B262FE"/>
    <w:rsid w:val="00B2678B"/>
    <w:rsid w:val="00B26E07"/>
    <w:rsid w:val="00B27461"/>
    <w:rsid w:val="00B27FCE"/>
    <w:rsid w:val="00B306FD"/>
    <w:rsid w:val="00B30C38"/>
    <w:rsid w:val="00B310C4"/>
    <w:rsid w:val="00B3214A"/>
    <w:rsid w:val="00B32401"/>
    <w:rsid w:val="00B339B5"/>
    <w:rsid w:val="00B33B77"/>
    <w:rsid w:val="00B33C89"/>
    <w:rsid w:val="00B35D5A"/>
    <w:rsid w:val="00B36540"/>
    <w:rsid w:val="00B36D48"/>
    <w:rsid w:val="00B374DE"/>
    <w:rsid w:val="00B37EF1"/>
    <w:rsid w:val="00B40BC4"/>
    <w:rsid w:val="00B41166"/>
    <w:rsid w:val="00B4171F"/>
    <w:rsid w:val="00B42C1C"/>
    <w:rsid w:val="00B43C2C"/>
    <w:rsid w:val="00B44CE6"/>
    <w:rsid w:val="00B45B4A"/>
    <w:rsid w:val="00B45C23"/>
    <w:rsid w:val="00B45E94"/>
    <w:rsid w:val="00B46331"/>
    <w:rsid w:val="00B46377"/>
    <w:rsid w:val="00B4668D"/>
    <w:rsid w:val="00B46C6A"/>
    <w:rsid w:val="00B46DF0"/>
    <w:rsid w:val="00B47E0A"/>
    <w:rsid w:val="00B50247"/>
    <w:rsid w:val="00B50381"/>
    <w:rsid w:val="00B50DBA"/>
    <w:rsid w:val="00B519FD"/>
    <w:rsid w:val="00B51CC9"/>
    <w:rsid w:val="00B51DE7"/>
    <w:rsid w:val="00B523F4"/>
    <w:rsid w:val="00B5280A"/>
    <w:rsid w:val="00B52DA2"/>
    <w:rsid w:val="00B53EDE"/>
    <w:rsid w:val="00B54BC8"/>
    <w:rsid w:val="00B54FE5"/>
    <w:rsid w:val="00B55551"/>
    <w:rsid w:val="00B557DC"/>
    <w:rsid w:val="00B5621C"/>
    <w:rsid w:val="00B56D80"/>
    <w:rsid w:val="00B56E5E"/>
    <w:rsid w:val="00B5700F"/>
    <w:rsid w:val="00B570E9"/>
    <w:rsid w:val="00B57F6D"/>
    <w:rsid w:val="00B601F6"/>
    <w:rsid w:val="00B60B88"/>
    <w:rsid w:val="00B60E88"/>
    <w:rsid w:val="00B61811"/>
    <w:rsid w:val="00B62421"/>
    <w:rsid w:val="00B62F1F"/>
    <w:rsid w:val="00B636FE"/>
    <w:rsid w:val="00B63EC7"/>
    <w:rsid w:val="00B649B8"/>
    <w:rsid w:val="00B64D2F"/>
    <w:rsid w:val="00B6501D"/>
    <w:rsid w:val="00B654C3"/>
    <w:rsid w:val="00B66064"/>
    <w:rsid w:val="00B6681C"/>
    <w:rsid w:val="00B67076"/>
    <w:rsid w:val="00B6788E"/>
    <w:rsid w:val="00B71E81"/>
    <w:rsid w:val="00B7272F"/>
    <w:rsid w:val="00B72AF8"/>
    <w:rsid w:val="00B732E4"/>
    <w:rsid w:val="00B7333D"/>
    <w:rsid w:val="00B740B1"/>
    <w:rsid w:val="00B747C7"/>
    <w:rsid w:val="00B75D2A"/>
    <w:rsid w:val="00B76C46"/>
    <w:rsid w:val="00B809FE"/>
    <w:rsid w:val="00B81EBB"/>
    <w:rsid w:val="00B81F34"/>
    <w:rsid w:val="00B81FA4"/>
    <w:rsid w:val="00B82094"/>
    <w:rsid w:val="00B822BD"/>
    <w:rsid w:val="00B8234C"/>
    <w:rsid w:val="00B82585"/>
    <w:rsid w:val="00B827BE"/>
    <w:rsid w:val="00B83373"/>
    <w:rsid w:val="00B83703"/>
    <w:rsid w:val="00B84914"/>
    <w:rsid w:val="00B84A1D"/>
    <w:rsid w:val="00B85815"/>
    <w:rsid w:val="00B85958"/>
    <w:rsid w:val="00B86AA5"/>
    <w:rsid w:val="00B86B2D"/>
    <w:rsid w:val="00B87150"/>
    <w:rsid w:val="00B87204"/>
    <w:rsid w:val="00B8794C"/>
    <w:rsid w:val="00B90717"/>
    <w:rsid w:val="00B9077B"/>
    <w:rsid w:val="00B90F3E"/>
    <w:rsid w:val="00B915C9"/>
    <w:rsid w:val="00B91EFD"/>
    <w:rsid w:val="00B92258"/>
    <w:rsid w:val="00B922D0"/>
    <w:rsid w:val="00B9231D"/>
    <w:rsid w:val="00B936B8"/>
    <w:rsid w:val="00B93972"/>
    <w:rsid w:val="00B94043"/>
    <w:rsid w:val="00B940BC"/>
    <w:rsid w:val="00B944DE"/>
    <w:rsid w:val="00B94D17"/>
    <w:rsid w:val="00B94EF9"/>
    <w:rsid w:val="00B951BA"/>
    <w:rsid w:val="00B95C6E"/>
    <w:rsid w:val="00B95EF4"/>
    <w:rsid w:val="00B95FE1"/>
    <w:rsid w:val="00B965B5"/>
    <w:rsid w:val="00B97511"/>
    <w:rsid w:val="00B97B77"/>
    <w:rsid w:val="00BA0D2A"/>
    <w:rsid w:val="00BA0F5B"/>
    <w:rsid w:val="00BA18D6"/>
    <w:rsid w:val="00BA1924"/>
    <w:rsid w:val="00BA1CBE"/>
    <w:rsid w:val="00BA2C08"/>
    <w:rsid w:val="00BA3670"/>
    <w:rsid w:val="00BA3B20"/>
    <w:rsid w:val="00BA3F9C"/>
    <w:rsid w:val="00BA4BD5"/>
    <w:rsid w:val="00BA5672"/>
    <w:rsid w:val="00BA5920"/>
    <w:rsid w:val="00BA76F0"/>
    <w:rsid w:val="00BA7718"/>
    <w:rsid w:val="00BB10B5"/>
    <w:rsid w:val="00BB153F"/>
    <w:rsid w:val="00BB171B"/>
    <w:rsid w:val="00BB1755"/>
    <w:rsid w:val="00BB2108"/>
    <w:rsid w:val="00BB2416"/>
    <w:rsid w:val="00BB2478"/>
    <w:rsid w:val="00BB2E4E"/>
    <w:rsid w:val="00BB30B3"/>
    <w:rsid w:val="00BB3712"/>
    <w:rsid w:val="00BB37EF"/>
    <w:rsid w:val="00BB3A61"/>
    <w:rsid w:val="00BB3A9B"/>
    <w:rsid w:val="00BB3DBE"/>
    <w:rsid w:val="00BB55A6"/>
    <w:rsid w:val="00BB6509"/>
    <w:rsid w:val="00BB6C80"/>
    <w:rsid w:val="00BB7540"/>
    <w:rsid w:val="00BB79F3"/>
    <w:rsid w:val="00BB7F95"/>
    <w:rsid w:val="00BC1332"/>
    <w:rsid w:val="00BC1BA9"/>
    <w:rsid w:val="00BC248C"/>
    <w:rsid w:val="00BC29F2"/>
    <w:rsid w:val="00BC30C8"/>
    <w:rsid w:val="00BC3138"/>
    <w:rsid w:val="00BC39E3"/>
    <w:rsid w:val="00BC49DB"/>
    <w:rsid w:val="00BC4E7F"/>
    <w:rsid w:val="00BC663C"/>
    <w:rsid w:val="00BC671D"/>
    <w:rsid w:val="00BC6BF1"/>
    <w:rsid w:val="00BC6FDD"/>
    <w:rsid w:val="00BC7640"/>
    <w:rsid w:val="00BC7E2C"/>
    <w:rsid w:val="00BD0AD3"/>
    <w:rsid w:val="00BD0C06"/>
    <w:rsid w:val="00BD0DD5"/>
    <w:rsid w:val="00BD16B2"/>
    <w:rsid w:val="00BD1DED"/>
    <w:rsid w:val="00BD1FAB"/>
    <w:rsid w:val="00BD290B"/>
    <w:rsid w:val="00BD36BB"/>
    <w:rsid w:val="00BD3C7A"/>
    <w:rsid w:val="00BD3E32"/>
    <w:rsid w:val="00BD431E"/>
    <w:rsid w:val="00BD46E3"/>
    <w:rsid w:val="00BD5C05"/>
    <w:rsid w:val="00BD6D59"/>
    <w:rsid w:val="00BD7F34"/>
    <w:rsid w:val="00BE08BD"/>
    <w:rsid w:val="00BE1493"/>
    <w:rsid w:val="00BE1797"/>
    <w:rsid w:val="00BE1BBE"/>
    <w:rsid w:val="00BE32C3"/>
    <w:rsid w:val="00BE3324"/>
    <w:rsid w:val="00BE387F"/>
    <w:rsid w:val="00BE433F"/>
    <w:rsid w:val="00BE49E0"/>
    <w:rsid w:val="00BE4A82"/>
    <w:rsid w:val="00BE4B11"/>
    <w:rsid w:val="00BE4F8C"/>
    <w:rsid w:val="00BE5514"/>
    <w:rsid w:val="00BE5BF1"/>
    <w:rsid w:val="00BE6808"/>
    <w:rsid w:val="00BE6AB8"/>
    <w:rsid w:val="00BE6ACF"/>
    <w:rsid w:val="00BE6BDA"/>
    <w:rsid w:val="00BE6D51"/>
    <w:rsid w:val="00BE74F0"/>
    <w:rsid w:val="00BE76CC"/>
    <w:rsid w:val="00BF05CD"/>
    <w:rsid w:val="00BF07F2"/>
    <w:rsid w:val="00BF127A"/>
    <w:rsid w:val="00BF2531"/>
    <w:rsid w:val="00BF2CA6"/>
    <w:rsid w:val="00BF3122"/>
    <w:rsid w:val="00BF3A34"/>
    <w:rsid w:val="00BF420F"/>
    <w:rsid w:val="00BF4644"/>
    <w:rsid w:val="00BF4C36"/>
    <w:rsid w:val="00BF4D88"/>
    <w:rsid w:val="00BF5058"/>
    <w:rsid w:val="00BF589C"/>
    <w:rsid w:val="00BF5F2B"/>
    <w:rsid w:val="00BF69A9"/>
    <w:rsid w:val="00BF6DEE"/>
    <w:rsid w:val="00BF6F1A"/>
    <w:rsid w:val="00BF73C0"/>
    <w:rsid w:val="00BF7C8B"/>
    <w:rsid w:val="00BF7F80"/>
    <w:rsid w:val="00C00422"/>
    <w:rsid w:val="00C008B7"/>
    <w:rsid w:val="00C01623"/>
    <w:rsid w:val="00C01719"/>
    <w:rsid w:val="00C01DD1"/>
    <w:rsid w:val="00C01EC0"/>
    <w:rsid w:val="00C02485"/>
    <w:rsid w:val="00C02B8F"/>
    <w:rsid w:val="00C0348B"/>
    <w:rsid w:val="00C03971"/>
    <w:rsid w:val="00C03B3B"/>
    <w:rsid w:val="00C04458"/>
    <w:rsid w:val="00C04726"/>
    <w:rsid w:val="00C06132"/>
    <w:rsid w:val="00C0639C"/>
    <w:rsid w:val="00C0773E"/>
    <w:rsid w:val="00C0780A"/>
    <w:rsid w:val="00C114AB"/>
    <w:rsid w:val="00C11BBB"/>
    <w:rsid w:val="00C1281C"/>
    <w:rsid w:val="00C13826"/>
    <w:rsid w:val="00C13E9F"/>
    <w:rsid w:val="00C143FB"/>
    <w:rsid w:val="00C14742"/>
    <w:rsid w:val="00C14789"/>
    <w:rsid w:val="00C14A57"/>
    <w:rsid w:val="00C15059"/>
    <w:rsid w:val="00C153C3"/>
    <w:rsid w:val="00C15767"/>
    <w:rsid w:val="00C15898"/>
    <w:rsid w:val="00C16FF1"/>
    <w:rsid w:val="00C17066"/>
    <w:rsid w:val="00C1713F"/>
    <w:rsid w:val="00C1739A"/>
    <w:rsid w:val="00C17991"/>
    <w:rsid w:val="00C17EA7"/>
    <w:rsid w:val="00C2022E"/>
    <w:rsid w:val="00C209DA"/>
    <w:rsid w:val="00C21786"/>
    <w:rsid w:val="00C218B2"/>
    <w:rsid w:val="00C21A1E"/>
    <w:rsid w:val="00C21AD0"/>
    <w:rsid w:val="00C24127"/>
    <w:rsid w:val="00C24294"/>
    <w:rsid w:val="00C244EE"/>
    <w:rsid w:val="00C25A97"/>
    <w:rsid w:val="00C26505"/>
    <w:rsid w:val="00C26C30"/>
    <w:rsid w:val="00C30177"/>
    <w:rsid w:val="00C301AC"/>
    <w:rsid w:val="00C309B9"/>
    <w:rsid w:val="00C313A2"/>
    <w:rsid w:val="00C315AB"/>
    <w:rsid w:val="00C33388"/>
    <w:rsid w:val="00C3471F"/>
    <w:rsid w:val="00C3487B"/>
    <w:rsid w:val="00C34C11"/>
    <w:rsid w:val="00C35CAE"/>
    <w:rsid w:val="00C35D25"/>
    <w:rsid w:val="00C3682D"/>
    <w:rsid w:val="00C36E8C"/>
    <w:rsid w:val="00C3775C"/>
    <w:rsid w:val="00C37774"/>
    <w:rsid w:val="00C40B2A"/>
    <w:rsid w:val="00C41126"/>
    <w:rsid w:val="00C4122C"/>
    <w:rsid w:val="00C41F8F"/>
    <w:rsid w:val="00C42A97"/>
    <w:rsid w:val="00C4386F"/>
    <w:rsid w:val="00C438C5"/>
    <w:rsid w:val="00C43927"/>
    <w:rsid w:val="00C43C9A"/>
    <w:rsid w:val="00C44102"/>
    <w:rsid w:val="00C45E75"/>
    <w:rsid w:val="00C45E85"/>
    <w:rsid w:val="00C4602B"/>
    <w:rsid w:val="00C46A49"/>
    <w:rsid w:val="00C4758B"/>
    <w:rsid w:val="00C47C7F"/>
    <w:rsid w:val="00C5007B"/>
    <w:rsid w:val="00C52383"/>
    <w:rsid w:val="00C526C5"/>
    <w:rsid w:val="00C52A41"/>
    <w:rsid w:val="00C53AB2"/>
    <w:rsid w:val="00C5460C"/>
    <w:rsid w:val="00C54CEB"/>
    <w:rsid w:val="00C54EF4"/>
    <w:rsid w:val="00C55622"/>
    <w:rsid w:val="00C55B80"/>
    <w:rsid w:val="00C55CA2"/>
    <w:rsid w:val="00C56148"/>
    <w:rsid w:val="00C56FC7"/>
    <w:rsid w:val="00C579C5"/>
    <w:rsid w:val="00C600B5"/>
    <w:rsid w:val="00C615DA"/>
    <w:rsid w:val="00C61FBE"/>
    <w:rsid w:val="00C63C83"/>
    <w:rsid w:val="00C6493D"/>
    <w:rsid w:val="00C65448"/>
    <w:rsid w:val="00C6552E"/>
    <w:rsid w:val="00C66786"/>
    <w:rsid w:val="00C66A6E"/>
    <w:rsid w:val="00C671F9"/>
    <w:rsid w:val="00C67397"/>
    <w:rsid w:val="00C70335"/>
    <w:rsid w:val="00C703CB"/>
    <w:rsid w:val="00C72224"/>
    <w:rsid w:val="00C72667"/>
    <w:rsid w:val="00C72CED"/>
    <w:rsid w:val="00C72DF8"/>
    <w:rsid w:val="00C738A9"/>
    <w:rsid w:val="00C749CD"/>
    <w:rsid w:val="00C74AC0"/>
    <w:rsid w:val="00C754B7"/>
    <w:rsid w:val="00C75706"/>
    <w:rsid w:val="00C75838"/>
    <w:rsid w:val="00C763E2"/>
    <w:rsid w:val="00C769E2"/>
    <w:rsid w:val="00C76BFA"/>
    <w:rsid w:val="00C7706E"/>
    <w:rsid w:val="00C77EF0"/>
    <w:rsid w:val="00C801E0"/>
    <w:rsid w:val="00C80CE7"/>
    <w:rsid w:val="00C810D6"/>
    <w:rsid w:val="00C81B50"/>
    <w:rsid w:val="00C822AC"/>
    <w:rsid w:val="00C82A87"/>
    <w:rsid w:val="00C83305"/>
    <w:rsid w:val="00C8361D"/>
    <w:rsid w:val="00C83BC0"/>
    <w:rsid w:val="00C83DC3"/>
    <w:rsid w:val="00C84B2C"/>
    <w:rsid w:val="00C84F6D"/>
    <w:rsid w:val="00C8684B"/>
    <w:rsid w:val="00C86A66"/>
    <w:rsid w:val="00C86CAE"/>
    <w:rsid w:val="00C90009"/>
    <w:rsid w:val="00C9013D"/>
    <w:rsid w:val="00C90745"/>
    <w:rsid w:val="00C90772"/>
    <w:rsid w:val="00C90AFE"/>
    <w:rsid w:val="00C9155D"/>
    <w:rsid w:val="00C91A86"/>
    <w:rsid w:val="00C91C4E"/>
    <w:rsid w:val="00C920CF"/>
    <w:rsid w:val="00C924AE"/>
    <w:rsid w:val="00C92E9C"/>
    <w:rsid w:val="00C9310E"/>
    <w:rsid w:val="00C93515"/>
    <w:rsid w:val="00C937DC"/>
    <w:rsid w:val="00C941CA"/>
    <w:rsid w:val="00C95102"/>
    <w:rsid w:val="00C9581E"/>
    <w:rsid w:val="00C958A4"/>
    <w:rsid w:val="00C96A2B"/>
    <w:rsid w:val="00C96CDA"/>
    <w:rsid w:val="00CA171F"/>
    <w:rsid w:val="00CA2833"/>
    <w:rsid w:val="00CA3AE3"/>
    <w:rsid w:val="00CA3F2D"/>
    <w:rsid w:val="00CA4815"/>
    <w:rsid w:val="00CA6261"/>
    <w:rsid w:val="00CA723B"/>
    <w:rsid w:val="00CA7DE2"/>
    <w:rsid w:val="00CB0188"/>
    <w:rsid w:val="00CB0360"/>
    <w:rsid w:val="00CB14C8"/>
    <w:rsid w:val="00CB18A9"/>
    <w:rsid w:val="00CB2FB8"/>
    <w:rsid w:val="00CB3E4A"/>
    <w:rsid w:val="00CB4E19"/>
    <w:rsid w:val="00CB5411"/>
    <w:rsid w:val="00CB59C7"/>
    <w:rsid w:val="00CB5D28"/>
    <w:rsid w:val="00CB5FDF"/>
    <w:rsid w:val="00CB6859"/>
    <w:rsid w:val="00CC08B1"/>
    <w:rsid w:val="00CC1592"/>
    <w:rsid w:val="00CC1918"/>
    <w:rsid w:val="00CC1CEA"/>
    <w:rsid w:val="00CC2341"/>
    <w:rsid w:val="00CC24AE"/>
    <w:rsid w:val="00CC3228"/>
    <w:rsid w:val="00CC3683"/>
    <w:rsid w:val="00CC4403"/>
    <w:rsid w:val="00CC4961"/>
    <w:rsid w:val="00CC504D"/>
    <w:rsid w:val="00CC5835"/>
    <w:rsid w:val="00CC6666"/>
    <w:rsid w:val="00CC68A0"/>
    <w:rsid w:val="00CD03E1"/>
    <w:rsid w:val="00CD05CB"/>
    <w:rsid w:val="00CD0895"/>
    <w:rsid w:val="00CD25D2"/>
    <w:rsid w:val="00CD404C"/>
    <w:rsid w:val="00CD4690"/>
    <w:rsid w:val="00CD4CCF"/>
    <w:rsid w:val="00CD58E3"/>
    <w:rsid w:val="00CD5A39"/>
    <w:rsid w:val="00CD5ADC"/>
    <w:rsid w:val="00CD5D58"/>
    <w:rsid w:val="00CD7473"/>
    <w:rsid w:val="00CD7CFA"/>
    <w:rsid w:val="00CD7FA0"/>
    <w:rsid w:val="00CE02C0"/>
    <w:rsid w:val="00CE053E"/>
    <w:rsid w:val="00CE077F"/>
    <w:rsid w:val="00CE101F"/>
    <w:rsid w:val="00CE18D6"/>
    <w:rsid w:val="00CE22B9"/>
    <w:rsid w:val="00CE2ABE"/>
    <w:rsid w:val="00CE2C69"/>
    <w:rsid w:val="00CE390E"/>
    <w:rsid w:val="00CE425A"/>
    <w:rsid w:val="00CE4B4D"/>
    <w:rsid w:val="00CE4D90"/>
    <w:rsid w:val="00CE60AC"/>
    <w:rsid w:val="00CE67C6"/>
    <w:rsid w:val="00CF071E"/>
    <w:rsid w:val="00CF1621"/>
    <w:rsid w:val="00CF1FB8"/>
    <w:rsid w:val="00CF2A80"/>
    <w:rsid w:val="00CF2F19"/>
    <w:rsid w:val="00CF40F9"/>
    <w:rsid w:val="00CF4A97"/>
    <w:rsid w:val="00CF5058"/>
    <w:rsid w:val="00CF5D8B"/>
    <w:rsid w:val="00CF6119"/>
    <w:rsid w:val="00CF634C"/>
    <w:rsid w:val="00CF6562"/>
    <w:rsid w:val="00CF751D"/>
    <w:rsid w:val="00CF769F"/>
    <w:rsid w:val="00D00407"/>
    <w:rsid w:val="00D01618"/>
    <w:rsid w:val="00D017CF"/>
    <w:rsid w:val="00D02FA4"/>
    <w:rsid w:val="00D0326F"/>
    <w:rsid w:val="00D034C5"/>
    <w:rsid w:val="00D034CC"/>
    <w:rsid w:val="00D04590"/>
    <w:rsid w:val="00D04BFE"/>
    <w:rsid w:val="00D04F81"/>
    <w:rsid w:val="00D050B4"/>
    <w:rsid w:val="00D066E4"/>
    <w:rsid w:val="00D068DE"/>
    <w:rsid w:val="00D06D84"/>
    <w:rsid w:val="00D06F6B"/>
    <w:rsid w:val="00D07361"/>
    <w:rsid w:val="00D079A8"/>
    <w:rsid w:val="00D07CAC"/>
    <w:rsid w:val="00D104E7"/>
    <w:rsid w:val="00D116AB"/>
    <w:rsid w:val="00D117AD"/>
    <w:rsid w:val="00D119DE"/>
    <w:rsid w:val="00D1364E"/>
    <w:rsid w:val="00D1404E"/>
    <w:rsid w:val="00D15013"/>
    <w:rsid w:val="00D1532F"/>
    <w:rsid w:val="00D164A4"/>
    <w:rsid w:val="00D164FC"/>
    <w:rsid w:val="00D16C68"/>
    <w:rsid w:val="00D17C4B"/>
    <w:rsid w:val="00D20322"/>
    <w:rsid w:val="00D20E93"/>
    <w:rsid w:val="00D216F5"/>
    <w:rsid w:val="00D21819"/>
    <w:rsid w:val="00D21A95"/>
    <w:rsid w:val="00D228EE"/>
    <w:rsid w:val="00D22FCE"/>
    <w:rsid w:val="00D2343E"/>
    <w:rsid w:val="00D238FD"/>
    <w:rsid w:val="00D23DB3"/>
    <w:rsid w:val="00D24FEA"/>
    <w:rsid w:val="00D25469"/>
    <w:rsid w:val="00D25761"/>
    <w:rsid w:val="00D25AE9"/>
    <w:rsid w:val="00D26BD4"/>
    <w:rsid w:val="00D27458"/>
    <w:rsid w:val="00D27E73"/>
    <w:rsid w:val="00D30B50"/>
    <w:rsid w:val="00D30CF4"/>
    <w:rsid w:val="00D316F0"/>
    <w:rsid w:val="00D327E8"/>
    <w:rsid w:val="00D3296D"/>
    <w:rsid w:val="00D34339"/>
    <w:rsid w:val="00D3484A"/>
    <w:rsid w:val="00D34CCD"/>
    <w:rsid w:val="00D34EE8"/>
    <w:rsid w:val="00D3538E"/>
    <w:rsid w:val="00D35B4D"/>
    <w:rsid w:val="00D369E6"/>
    <w:rsid w:val="00D40F17"/>
    <w:rsid w:val="00D414B4"/>
    <w:rsid w:val="00D42105"/>
    <w:rsid w:val="00D426FC"/>
    <w:rsid w:val="00D4280E"/>
    <w:rsid w:val="00D432D7"/>
    <w:rsid w:val="00D44679"/>
    <w:rsid w:val="00D44817"/>
    <w:rsid w:val="00D45342"/>
    <w:rsid w:val="00D4590A"/>
    <w:rsid w:val="00D46D53"/>
    <w:rsid w:val="00D47EC1"/>
    <w:rsid w:val="00D50BB8"/>
    <w:rsid w:val="00D50BE5"/>
    <w:rsid w:val="00D521B3"/>
    <w:rsid w:val="00D526B9"/>
    <w:rsid w:val="00D5301C"/>
    <w:rsid w:val="00D54332"/>
    <w:rsid w:val="00D554FA"/>
    <w:rsid w:val="00D55899"/>
    <w:rsid w:val="00D559F0"/>
    <w:rsid w:val="00D5688A"/>
    <w:rsid w:val="00D56EEB"/>
    <w:rsid w:val="00D57B9B"/>
    <w:rsid w:val="00D57DD7"/>
    <w:rsid w:val="00D57FC0"/>
    <w:rsid w:val="00D61691"/>
    <w:rsid w:val="00D616E0"/>
    <w:rsid w:val="00D61843"/>
    <w:rsid w:val="00D61B1D"/>
    <w:rsid w:val="00D61F00"/>
    <w:rsid w:val="00D6380D"/>
    <w:rsid w:val="00D6412E"/>
    <w:rsid w:val="00D642E6"/>
    <w:rsid w:val="00D65BF4"/>
    <w:rsid w:val="00D65E06"/>
    <w:rsid w:val="00D66463"/>
    <w:rsid w:val="00D66892"/>
    <w:rsid w:val="00D669DF"/>
    <w:rsid w:val="00D67280"/>
    <w:rsid w:val="00D679C9"/>
    <w:rsid w:val="00D7045C"/>
    <w:rsid w:val="00D70E4F"/>
    <w:rsid w:val="00D713C4"/>
    <w:rsid w:val="00D71432"/>
    <w:rsid w:val="00D71B70"/>
    <w:rsid w:val="00D71E65"/>
    <w:rsid w:val="00D72F83"/>
    <w:rsid w:val="00D73A4F"/>
    <w:rsid w:val="00D74A7F"/>
    <w:rsid w:val="00D74AA8"/>
    <w:rsid w:val="00D75800"/>
    <w:rsid w:val="00D75CF4"/>
    <w:rsid w:val="00D75E14"/>
    <w:rsid w:val="00D7638A"/>
    <w:rsid w:val="00D76417"/>
    <w:rsid w:val="00D764EF"/>
    <w:rsid w:val="00D77359"/>
    <w:rsid w:val="00D80738"/>
    <w:rsid w:val="00D8080A"/>
    <w:rsid w:val="00D80AF0"/>
    <w:rsid w:val="00D82419"/>
    <w:rsid w:val="00D82D74"/>
    <w:rsid w:val="00D83508"/>
    <w:rsid w:val="00D83B67"/>
    <w:rsid w:val="00D83E03"/>
    <w:rsid w:val="00D843CF"/>
    <w:rsid w:val="00D8575E"/>
    <w:rsid w:val="00D86C7F"/>
    <w:rsid w:val="00D86E7F"/>
    <w:rsid w:val="00D87566"/>
    <w:rsid w:val="00D879CF"/>
    <w:rsid w:val="00D87EC8"/>
    <w:rsid w:val="00D90569"/>
    <w:rsid w:val="00D90F9F"/>
    <w:rsid w:val="00D910F1"/>
    <w:rsid w:val="00D9133F"/>
    <w:rsid w:val="00D91538"/>
    <w:rsid w:val="00D91658"/>
    <w:rsid w:val="00D91DF7"/>
    <w:rsid w:val="00D922E1"/>
    <w:rsid w:val="00D925E2"/>
    <w:rsid w:val="00D92E8B"/>
    <w:rsid w:val="00D946D5"/>
    <w:rsid w:val="00D94A4B"/>
    <w:rsid w:val="00D9528E"/>
    <w:rsid w:val="00D95510"/>
    <w:rsid w:val="00D96B58"/>
    <w:rsid w:val="00D9767F"/>
    <w:rsid w:val="00D97844"/>
    <w:rsid w:val="00DA0672"/>
    <w:rsid w:val="00DA24FF"/>
    <w:rsid w:val="00DA2A63"/>
    <w:rsid w:val="00DA312C"/>
    <w:rsid w:val="00DA3AEF"/>
    <w:rsid w:val="00DA4423"/>
    <w:rsid w:val="00DA4962"/>
    <w:rsid w:val="00DA4E96"/>
    <w:rsid w:val="00DA507B"/>
    <w:rsid w:val="00DA6490"/>
    <w:rsid w:val="00DA7AAD"/>
    <w:rsid w:val="00DA7C14"/>
    <w:rsid w:val="00DA7CDC"/>
    <w:rsid w:val="00DB0682"/>
    <w:rsid w:val="00DB087E"/>
    <w:rsid w:val="00DB0A07"/>
    <w:rsid w:val="00DB0B9A"/>
    <w:rsid w:val="00DB0D85"/>
    <w:rsid w:val="00DB2967"/>
    <w:rsid w:val="00DB2E89"/>
    <w:rsid w:val="00DB362E"/>
    <w:rsid w:val="00DB3DDE"/>
    <w:rsid w:val="00DB4CB0"/>
    <w:rsid w:val="00DB4DAA"/>
    <w:rsid w:val="00DB5136"/>
    <w:rsid w:val="00DB63E2"/>
    <w:rsid w:val="00DB68D9"/>
    <w:rsid w:val="00DB729C"/>
    <w:rsid w:val="00DB79C0"/>
    <w:rsid w:val="00DB7AEB"/>
    <w:rsid w:val="00DC036C"/>
    <w:rsid w:val="00DC03BA"/>
    <w:rsid w:val="00DC07D3"/>
    <w:rsid w:val="00DC0B9B"/>
    <w:rsid w:val="00DC0CBC"/>
    <w:rsid w:val="00DC0DBE"/>
    <w:rsid w:val="00DC4236"/>
    <w:rsid w:val="00DC4EEC"/>
    <w:rsid w:val="00DC5340"/>
    <w:rsid w:val="00DC5980"/>
    <w:rsid w:val="00DC5BE0"/>
    <w:rsid w:val="00DC5BF5"/>
    <w:rsid w:val="00DC5F66"/>
    <w:rsid w:val="00DC6376"/>
    <w:rsid w:val="00DC6B6A"/>
    <w:rsid w:val="00DC7210"/>
    <w:rsid w:val="00DC76E0"/>
    <w:rsid w:val="00DC7F64"/>
    <w:rsid w:val="00DD06B7"/>
    <w:rsid w:val="00DD081F"/>
    <w:rsid w:val="00DD0889"/>
    <w:rsid w:val="00DD22CF"/>
    <w:rsid w:val="00DD241C"/>
    <w:rsid w:val="00DD2B46"/>
    <w:rsid w:val="00DD2F07"/>
    <w:rsid w:val="00DD3ABA"/>
    <w:rsid w:val="00DD4F2E"/>
    <w:rsid w:val="00DD504B"/>
    <w:rsid w:val="00DD50A5"/>
    <w:rsid w:val="00DD5284"/>
    <w:rsid w:val="00DD5555"/>
    <w:rsid w:val="00DD55A9"/>
    <w:rsid w:val="00DD62AC"/>
    <w:rsid w:val="00DD6B53"/>
    <w:rsid w:val="00DD76B9"/>
    <w:rsid w:val="00DE06F8"/>
    <w:rsid w:val="00DE08A5"/>
    <w:rsid w:val="00DE08CE"/>
    <w:rsid w:val="00DE120A"/>
    <w:rsid w:val="00DE124F"/>
    <w:rsid w:val="00DE22FE"/>
    <w:rsid w:val="00DE2C66"/>
    <w:rsid w:val="00DE3053"/>
    <w:rsid w:val="00DE503D"/>
    <w:rsid w:val="00DE5468"/>
    <w:rsid w:val="00DE5F73"/>
    <w:rsid w:val="00DE612A"/>
    <w:rsid w:val="00DE7560"/>
    <w:rsid w:val="00DF0801"/>
    <w:rsid w:val="00DF1223"/>
    <w:rsid w:val="00DF13B9"/>
    <w:rsid w:val="00DF166D"/>
    <w:rsid w:val="00DF1774"/>
    <w:rsid w:val="00DF2FE8"/>
    <w:rsid w:val="00DF3980"/>
    <w:rsid w:val="00DF416E"/>
    <w:rsid w:val="00DF432D"/>
    <w:rsid w:val="00DF4D84"/>
    <w:rsid w:val="00DF53D6"/>
    <w:rsid w:val="00DF5831"/>
    <w:rsid w:val="00DF62BE"/>
    <w:rsid w:val="00DF6E8B"/>
    <w:rsid w:val="00DF7232"/>
    <w:rsid w:val="00E000EB"/>
    <w:rsid w:val="00E00B3F"/>
    <w:rsid w:val="00E00F70"/>
    <w:rsid w:val="00E01CAD"/>
    <w:rsid w:val="00E01DB5"/>
    <w:rsid w:val="00E02278"/>
    <w:rsid w:val="00E039FB"/>
    <w:rsid w:val="00E046C9"/>
    <w:rsid w:val="00E04A00"/>
    <w:rsid w:val="00E051D7"/>
    <w:rsid w:val="00E07A0D"/>
    <w:rsid w:val="00E102DD"/>
    <w:rsid w:val="00E10B19"/>
    <w:rsid w:val="00E10D9E"/>
    <w:rsid w:val="00E115C6"/>
    <w:rsid w:val="00E118FB"/>
    <w:rsid w:val="00E13B58"/>
    <w:rsid w:val="00E14C69"/>
    <w:rsid w:val="00E14D83"/>
    <w:rsid w:val="00E14DB0"/>
    <w:rsid w:val="00E14F02"/>
    <w:rsid w:val="00E152E6"/>
    <w:rsid w:val="00E1586C"/>
    <w:rsid w:val="00E1693D"/>
    <w:rsid w:val="00E16963"/>
    <w:rsid w:val="00E17188"/>
    <w:rsid w:val="00E17231"/>
    <w:rsid w:val="00E20379"/>
    <w:rsid w:val="00E20804"/>
    <w:rsid w:val="00E21A0D"/>
    <w:rsid w:val="00E229E0"/>
    <w:rsid w:val="00E22EA3"/>
    <w:rsid w:val="00E23392"/>
    <w:rsid w:val="00E23566"/>
    <w:rsid w:val="00E243AF"/>
    <w:rsid w:val="00E244E8"/>
    <w:rsid w:val="00E24A8D"/>
    <w:rsid w:val="00E2562F"/>
    <w:rsid w:val="00E26B12"/>
    <w:rsid w:val="00E26EC7"/>
    <w:rsid w:val="00E2723A"/>
    <w:rsid w:val="00E27BA6"/>
    <w:rsid w:val="00E307CC"/>
    <w:rsid w:val="00E310B0"/>
    <w:rsid w:val="00E312E0"/>
    <w:rsid w:val="00E3176F"/>
    <w:rsid w:val="00E31C86"/>
    <w:rsid w:val="00E32324"/>
    <w:rsid w:val="00E33E94"/>
    <w:rsid w:val="00E3432B"/>
    <w:rsid w:val="00E34712"/>
    <w:rsid w:val="00E3501D"/>
    <w:rsid w:val="00E36418"/>
    <w:rsid w:val="00E3771C"/>
    <w:rsid w:val="00E37949"/>
    <w:rsid w:val="00E37A49"/>
    <w:rsid w:val="00E4012F"/>
    <w:rsid w:val="00E404F1"/>
    <w:rsid w:val="00E407A1"/>
    <w:rsid w:val="00E40D90"/>
    <w:rsid w:val="00E411C4"/>
    <w:rsid w:val="00E412AB"/>
    <w:rsid w:val="00E4176A"/>
    <w:rsid w:val="00E41909"/>
    <w:rsid w:val="00E41E8C"/>
    <w:rsid w:val="00E42299"/>
    <w:rsid w:val="00E43A60"/>
    <w:rsid w:val="00E43DAA"/>
    <w:rsid w:val="00E44087"/>
    <w:rsid w:val="00E44348"/>
    <w:rsid w:val="00E44F62"/>
    <w:rsid w:val="00E45B5C"/>
    <w:rsid w:val="00E46040"/>
    <w:rsid w:val="00E47727"/>
    <w:rsid w:val="00E50581"/>
    <w:rsid w:val="00E50CD7"/>
    <w:rsid w:val="00E519C7"/>
    <w:rsid w:val="00E51EA5"/>
    <w:rsid w:val="00E52400"/>
    <w:rsid w:val="00E524F6"/>
    <w:rsid w:val="00E529E5"/>
    <w:rsid w:val="00E52B36"/>
    <w:rsid w:val="00E536AA"/>
    <w:rsid w:val="00E538D9"/>
    <w:rsid w:val="00E53D01"/>
    <w:rsid w:val="00E542FD"/>
    <w:rsid w:val="00E54AA9"/>
    <w:rsid w:val="00E552EC"/>
    <w:rsid w:val="00E55DE2"/>
    <w:rsid w:val="00E5604C"/>
    <w:rsid w:val="00E57469"/>
    <w:rsid w:val="00E57940"/>
    <w:rsid w:val="00E608DA"/>
    <w:rsid w:val="00E60AF9"/>
    <w:rsid w:val="00E60FBE"/>
    <w:rsid w:val="00E61207"/>
    <w:rsid w:val="00E61D87"/>
    <w:rsid w:val="00E62340"/>
    <w:rsid w:val="00E62351"/>
    <w:rsid w:val="00E6272E"/>
    <w:rsid w:val="00E63C2B"/>
    <w:rsid w:val="00E64B45"/>
    <w:rsid w:val="00E64DD9"/>
    <w:rsid w:val="00E65A60"/>
    <w:rsid w:val="00E65D91"/>
    <w:rsid w:val="00E65F90"/>
    <w:rsid w:val="00E66F3A"/>
    <w:rsid w:val="00E67D45"/>
    <w:rsid w:val="00E67D73"/>
    <w:rsid w:val="00E67E4A"/>
    <w:rsid w:val="00E70206"/>
    <w:rsid w:val="00E7047A"/>
    <w:rsid w:val="00E70E34"/>
    <w:rsid w:val="00E71087"/>
    <w:rsid w:val="00E711C0"/>
    <w:rsid w:val="00E71B28"/>
    <w:rsid w:val="00E71C2A"/>
    <w:rsid w:val="00E71D70"/>
    <w:rsid w:val="00E72008"/>
    <w:rsid w:val="00E723C0"/>
    <w:rsid w:val="00E73C69"/>
    <w:rsid w:val="00E74834"/>
    <w:rsid w:val="00E74EA0"/>
    <w:rsid w:val="00E74F80"/>
    <w:rsid w:val="00E7640A"/>
    <w:rsid w:val="00E764C2"/>
    <w:rsid w:val="00E76C6A"/>
    <w:rsid w:val="00E772B7"/>
    <w:rsid w:val="00E773C1"/>
    <w:rsid w:val="00E808D9"/>
    <w:rsid w:val="00E80DB7"/>
    <w:rsid w:val="00E80E86"/>
    <w:rsid w:val="00E81418"/>
    <w:rsid w:val="00E816E5"/>
    <w:rsid w:val="00E81C13"/>
    <w:rsid w:val="00E81D20"/>
    <w:rsid w:val="00E83146"/>
    <w:rsid w:val="00E831F7"/>
    <w:rsid w:val="00E83564"/>
    <w:rsid w:val="00E83F4E"/>
    <w:rsid w:val="00E8442B"/>
    <w:rsid w:val="00E84558"/>
    <w:rsid w:val="00E84685"/>
    <w:rsid w:val="00E847FE"/>
    <w:rsid w:val="00E85230"/>
    <w:rsid w:val="00E85441"/>
    <w:rsid w:val="00E85BFA"/>
    <w:rsid w:val="00E85D72"/>
    <w:rsid w:val="00E87A16"/>
    <w:rsid w:val="00E90B3B"/>
    <w:rsid w:val="00E90F63"/>
    <w:rsid w:val="00E915C7"/>
    <w:rsid w:val="00E9337D"/>
    <w:rsid w:val="00E936C2"/>
    <w:rsid w:val="00E93B48"/>
    <w:rsid w:val="00E940E2"/>
    <w:rsid w:val="00E94AD2"/>
    <w:rsid w:val="00E94B4C"/>
    <w:rsid w:val="00E95B4D"/>
    <w:rsid w:val="00E960F5"/>
    <w:rsid w:val="00E96892"/>
    <w:rsid w:val="00E9693D"/>
    <w:rsid w:val="00E9699D"/>
    <w:rsid w:val="00E97076"/>
    <w:rsid w:val="00E97D59"/>
    <w:rsid w:val="00EA0832"/>
    <w:rsid w:val="00EA0AD4"/>
    <w:rsid w:val="00EA0CBA"/>
    <w:rsid w:val="00EA1264"/>
    <w:rsid w:val="00EA12A1"/>
    <w:rsid w:val="00EA1348"/>
    <w:rsid w:val="00EA1A92"/>
    <w:rsid w:val="00EA1DF1"/>
    <w:rsid w:val="00EA1EB4"/>
    <w:rsid w:val="00EA276A"/>
    <w:rsid w:val="00EA388B"/>
    <w:rsid w:val="00EA3F7F"/>
    <w:rsid w:val="00EA447C"/>
    <w:rsid w:val="00EA4D0C"/>
    <w:rsid w:val="00EA6511"/>
    <w:rsid w:val="00EA740B"/>
    <w:rsid w:val="00EA7908"/>
    <w:rsid w:val="00EB0B6D"/>
    <w:rsid w:val="00EB111B"/>
    <w:rsid w:val="00EB18DD"/>
    <w:rsid w:val="00EB2A7D"/>
    <w:rsid w:val="00EB35E4"/>
    <w:rsid w:val="00EB398F"/>
    <w:rsid w:val="00EB4005"/>
    <w:rsid w:val="00EB4C2F"/>
    <w:rsid w:val="00EB5469"/>
    <w:rsid w:val="00EB57B2"/>
    <w:rsid w:val="00EB5EBF"/>
    <w:rsid w:val="00EB5FC2"/>
    <w:rsid w:val="00EB61B2"/>
    <w:rsid w:val="00EB74F2"/>
    <w:rsid w:val="00EB7941"/>
    <w:rsid w:val="00EC128D"/>
    <w:rsid w:val="00EC141E"/>
    <w:rsid w:val="00EC1D9C"/>
    <w:rsid w:val="00EC1F46"/>
    <w:rsid w:val="00EC23A0"/>
    <w:rsid w:val="00EC28BD"/>
    <w:rsid w:val="00EC4239"/>
    <w:rsid w:val="00EC4A96"/>
    <w:rsid w:val="00EC4CF5"/>
    <w:rsid w:val="00EC4F36"/>
    <w:rsid w:val="00EC52B1"/>
    <w:rsid w:val="00EC6047"/>
    <w:rsid w:val="00EC6212"/>
    <w:rsid w:val="00EC6900"/>
    <w:rsid w:val="00EC6D04"/>
    <w:rsid w:val="00EC73B6"/>
    <w:rsid w:val="00EC7A3A"/>
    <w:rsid w:val="00ED02BF"/>
    <w:rsid w:val="00ED050B"/>
    <w:rsid w:val="00ED0DDF"/>
    <w:rsid w:val="00ED2556"/>
    <w:rsid w:val="00ED267F"/>
    <w:rsid w:val="00ED2926"/>
    <w:rsid w:val="00ED45A8"/>
    <w:rsid w:val="00ED56D4"/>
    <w:rsid w:val="00ED5E1C"/>
    <w:rsid w:val="00ED6645"/>
    <w:rsid w:val="00ED66AB"/>
    <w:rsid w:val="00ED6F1A"/>
    <w:rsid w:val="00ED7273"/>
    <w:rsid w:val="00EE0A9D"/>
    <w:rsid w:val="00EE26D0"/>
    <w:rsid w:val="00EE27D3"/>
    <w:rsid w:val="00EE27E3"/>
    <w:rsid w:val="00EE2C54"/>
    <w:rsid w:val="00EE2FCA"/>
    <w:rsid w:val="00EE3C92"/>
    <w:rsid w:val="00EE3E13"/>
    <w:rsid w:val="00EE4EE8"/>
    <w:rsid w:val="00EE5691"/>
    <w:rsid w:val="00EE5A10"/>
    <w:rsid w:val="00EE5F04"/>
    <w:rsid w:val="00EE5FF6"/>
    <w:rsid w:val="00EE6696"/>
    <w:rsid w:val="00EE6B93"/>
    <w:rsid w:val="00EE789E"/>
    <w:rsid w:val="00EF0A67"/>
    <w:rsid w:val="00EF0E69"/>
    <w:rsid w:val="00EF0E80"/>
    <w:rsid w:val="00EF1026"/>
    <w:rsid w:val="00EF1DEA"/>
    <w:rsid w:val="00EF22AD"/>
    <w:rsid w:val="00EF23D1"/>
    <w:rsid w:val="00EF25C2"/>
    <w:rsid w:val="00EF28F6"/>
    <w:rsid w:val="00EF294D"/>
    <w:rsid w:val="00EF3F5B"/>
    <w:rsid w:val="00EF54C0"/>
    <w:rsid w:val="00EF593A"/>
    <w:rsid w:val="00EF5B0C"/>
    <w:rsid w:val="00EF5CDB"/>
    <w:rsid w:val="00F01084"/>
    <w:rsid w:val="00F01364"/>
    <w:rsid w:val="00F01D92"/>
    <w:rsid w:val="00F024C2"/>
    <w:rsid w:val="00F02C69"/>
    <w:rsid w:val="00F0370D"/>
    <w:rsid w:val="00F04106"/>
    <w:rsid w:val="00F0412F"/>
    <w:rsid w:val="00F04448"/>
    <w:rsid w:val="00F045D3"/>
    <w:rsid w:val="00F05C16"/>
    <w:rsid w:val="00F06C27"/>
    <w:rsid w:val="00F0772B"/>
    <w:rsid w:val="00F1000D"/>
    <w:rsid w:val="00F11871"/>
    <w:rsid w:val="00F11E0C"/>
    <w:rsid w:val="00F12316"/>
    <w:rsid w:val="00F1288A"/>
    <w:rsid w:val="00F12B75"/>
    <w:rsid w:val="00F13959"/>
    <w:rsid w:val="00F141C3"/>
    <w:rsid w:val="00F1513F"/>
    <w:rsid w:val="00F151C8"/>
    <w:rsid w:val="00F15524"/>
    <w:rsid w:val="00F15702"/>
    <w:rsid w:val="00F15807"/>
    <w:rsid w:val="00F15E79"/>
    <w:rsid w:val="00F15F93"/>
    <w:rsid w:val="00F16844"/>
    <w:rsid w:val="00F16BF1"/>
    <w:rsid w:val="00F176FC"/>
    <w:rsid w:val="00F2004F"/>
    <w:rsid w:val="00F201CC"/>
    <w:rsid w:val="00F203F0"/>
    <w:rsid w:val="00F21387"/>
    <w:rsid w:val="00F213CC"/>
    <w:rsid w:val="00F228EC"/>
    <w:rsid w:val="00F22A47"/>
    <w:rsid w:val="00F23D1C"/>
    <w:rsid w:val="00F25287"/>
    <w:rsid w:val="00F25814"/>
    <w:rsid w:val="00F25D02"/>
    <w:rsid w:val="00F26A0D"/>
    <w:rsid w:val="00F27305"/>
    <w:rsid w:val="00F27647"/>
    <w:rsid w:val="00F30758"/>
    <w:rsid w:val="00F3079A"/>
    <w:rsid w:val="00F30A4A"/>
    <w:rsid w:val="00F3118A"/>
    <w:rsid w:val="00F311A4"/>
    <w:rsid w:val="00F31CB7"/>
    <w:rsid w:val="00F34040"/>
    <w:rsid w:val="00F34CC1"/>
    <w:rsid w:val="00F358E2"/>
    <w:rsid w:val="00F35BE5"/>
    <w:rsid w:val="00F36549"/>
    <w:rsid w:val="00F37105"/>
    <w:rsid w:val="00F40119"/>
    <w:rsid w:val="00F404BF"/>
    <w:rsid w:val="00F40E65"/>
    <w:rsid w:val="00F410FE"/>
    <w:rsid w:val="00F419F8"/>
    <w:rsid w:val="00F41A7B"/>
    <w:rsid w:val="00F41D82"/>
    <w:rsid w:val="00F4277C"/>
    <w:rsid w:val="00F42852"/>
    <w:rsid w:val="00F42E33"/>
    <w:rsid w:val="00F43BC3"/>
    <w:rsid w:val="00F44A9F"/>
    <w:rsid w:val="00F454EE"/>
    <w:rsid w:val="00F45BF3"/>
    <w:rsid w:val="00F46031"/>
    <w:rsid w:val="00F46D0E"/>
    <w:rsid w:val="00F46D17"/>
    <w:rsid w:val="00F4708A"/>
    <w:rsid w:val="00F475E8"/>
    <w:rsid w:val="00F50044"/>
    <w:rsid w:val="00F50568"/>
    <w:rsid w:val="00F50A23"/>
    <w:rsid w:val="00F50A9B"/>
    <w:rsid w:val="00F51174"/>
    <w:rsid w:val="00F51225"/>
    <w:rsid w:val="00F51E7E"/>
    <w:rsid w:val="00F52267"/>
    <w:rsid w:val="00F538AE"/>
    <w:rsid w:val="00F53E66"/>
    <w:rsid w:val="00F54262"/>
    <w:rsid w:val="00F54B3E"/>
    <w:rsid w:val="00F55635"/>
    <w:rsid w:val="00F55F31"/>
    <w:rsid w:val="00F56BD2"/>
    <w:rsid w:val="00F60420"/>
    <w:rsid w:val="00F615A1"/>
    <w:rsid w:val="00F615D5"/>
    <w:rsid w:val="00F62098"/>
    <w:rsid w:val="00F6234B"/>
    <w:rsid w:val="00F62E92"/>
    <w:rsid w:val="00F653B2"/>
    <w:rsid w:val="00F656D4"/>
    <w:rsid w:val="00F678C7"/>
    <w:rsid w:val="00F7034E"/>
    <w:rsid w:val="00F703ED"/>
    <w:rsid w:val="00F70441"/>
    <w:rsid w:val="00F70838"/>
    <w:rsid w:val="00F70F45"/>
    <w:rsid w:val="00F71180"/>
    <w:rsid w:val="00F719F6"/>
    <w:rsid w:val="00F71D65"/>
    <w:rsid w:val="00F74485"/>
    <w:rsid w:val="00F74E7B"/>
    <w:rsid w:val="00F74F4C"/>
    <w:rsid w:val="00F76291"/>
    <w:rsid w:val="00F765CC"/>
    <w:rsid w:val="00F76BF3"/>
    <w:rsid w:val="00F76CEA"/>
    <w:rsid w:val="00F7700F"/>
    <w:rsid w:val="00F77A56"/>
    <w:rsid w:val="00F80A26"/>
    <w:rsid w:val="00F8148E"/>
    <w:rsid w:val="00F818E2"/>
    <w:rsid w:val="00F81DC1"/>
    <w:rsid w:val="00F8218E"/>
    <w:rsid w:val="00F82281"/>
    <w:rsid w:val="00F82354"/>
    <w:rsid w:val="00F829E6"/>
    <w:rsid w:val="00F82C2C"/>
    <w:rsid w:val="00F82CD3"/>
    <w:rsid w:val="00F82E0B"/>
    <w:rsid w:val="00F83C12"/>
    <w:rsid w:val="00F843F1"/>
    <w:rsid w:val="00F846D0"/>
    <w:rsid w:val="00F8475E"/>
    <w:rsid w:val="00F84911"/>
    <w:rsid w:val="00F84B48"/>
    <w:rsid w:val="00F85913"/>
    <w:rsid w:val="00F8603A"/>
    <w:rsid w:val="00F863E3"/>
    <w:rsid w:val="00F8664C"/>
    <w:rsid w:val="00F86D2A"/>
    <w:rsid w:val="00F90AA6"/>
    <w:rsid w:val="00F912EB"/>
    <w:rsid w:val="00F93B25"/>
    <w:rsid w:val="00F9452B"/>
    <w:rsid w:val="00F94B9D"/>
    <w:rsid w:val="00F95671"/>
    <w:rsid w:val="00F957FA"/>
    <w:rsid w:val="00F95CA2"/>
    <w:rsid w:val="00F95D83"/>
    <w:rsid w:val="00F96A38"/>
    <w:rsid w:val="00FA01A5"/>
    <w:rsid w:val="00FA4BDB"/>
    <w:rsid w:val="00FA5C86"/>
    <w:rsid w:val="00FA5D64"/>
    <w:rsid w:val="00FA6C78"/>
    <w:rsid w:val="00FA76CC"/>
    <w:rsid w:val="00FA7721"/>
    <w:rsid w:val="00FA7B63"/>
    <w:rsid w:val="00FB01C9"/>
    <w:rsid w:val="00FB01CF"/>
    <w:rsid w:val="00FB0479"/>
    <w:rsid w:val="00FB055F"/>
    <w:rsid w:val="00FB0760"/>
    <w:rsid w:val="00FB09F1"/>
    <w:rsid w:val="00FB0B43"/>
    <w:rsid w:val="00FB13A0"/>
    <w:rsid w:val="00FB1E91"/>
    <w:rsid w:val="00FB3B09"/>
    <w:rsid w:val="00FB4D15"/>
    <w:rsid w:val="00FB5364"/>
    <w:rsid w:val="00FB6053"/>
    <w:rsid w:val="00FB67D0"/>
    <w:rsid w:val="00FB6ECB"/>
    <w:rsid w:val="00FB6EFB"/>
    <w:rsid w:val="00FB77A9"/>
    <w:rsid w:val="00FC0D35"/>
    <w:rsid w:val="00FC183F"/>
    <w:rsid w:val="00FC1968"/>
    <w:rsid w:val="00FC1AED"/>
    <w:rsid w:val="00FC2996"/>
    <w:rsid w:val="00FC2AC7"/>
    <w:rsid w:val="00FC35F8"/>
    <w:rsid w:val="00FC43E6"/>
    <w:rsid w:val="00FC4943"/>
    <w:rsid w:val="00FC52CB"/>
    <w:rsid w:val="00FC5BB9"/>
    <w:rsid w:val="00FC5C11"/>
    <w:rsid w:val="00FC5CA4"/>
    <w:rsid w:val="00FC5E41"/>
    <w:rsid w:val="00FC6476"/>
    <w:rsid w:val="00FC672F"/>
    <w:rsid w:val="00FC6B45"/>
    <w:rsid w:val="00FC7417"/>
    <w:rsid w:val="00FD06DA"/>
    <w:rsid w:val="00FD0AD0"/>
    <w:rsid w:val="00FD29F9"/>
    <w:rsid w:val="00FD447E"/>
    <w:rsid w:val="00FD48C3"/>
    <w:rsid w:val="00FD4D6E"/>
    <w:rsid w:val="00FD52A1"/>
    <w:rsid w:val="00FD5C94"/>
    <w:rsid w:val="00FD61E3"/>
    <w:rsid w:val="00FD6BAF"/>
    <w:rsid w:val="00FE0036"/>
    <w:rsid w:val="00FE0481"/>
    <w:rsid w:val="00FE049C"/>
    <w:rsid w:val="00FE0692"/>
    <w:rsid w:val="00FE2E53"/>
    <w:rsid w:val="00FE2F0B"/>
    <w:rsid w:val="00FE2FAE"/>
    <w:rsid w:val="00FE3060"/>
    <w:rsid w:val="00FE3189"/>
    <w:rsid w:val="00FE340E"/>
    <w:rsid w:val="00FE384D"/>
    <w:rsid w:val="00FE3F07"/>
    <w:rsid w:val="00FE421D"/>
    <w:rsid w:val="00FE445B"/>
    <w:rsid w:val="00FE5722"/>
    <w:rsid w:val="00FE60CE"/>
    <w:rsid w:val="00FE6692"/>
    <w:rsid w:val="00FE6BCF"/>
    <w:rsid w:val="00FF11D7"/>
    <w:rsid w:val="00FF120E"/>
    <w:rsid w:val="00FF1219"/>
    <w:rsid w:val="00FF1647"/>
    <w:rsid w:val="00FF3101"/>
    <w:rsid w:val="00FF45EC"/>
    <w:rsid w:val="00FF47DD"/>
    <w:rsid w:val="00FF5695"/>
    <w:rsid w:val="00FF5BC8"/>
    <w:rsid w:val="00FF5C1A"/>
    <w:rsid w:val="00FF6430"/>
    <w:rsid w:val="00FF64A4"/>
    <w:rsid w:val="00FF6831"/>
    <w:rsid w:val="00FF6CAC"/>
    <w:rsid w:val="00FF6EC7"/>
    <w:rsid w:val="00FF7244"/>
    <w:rsid w:val="011E633D"/>
    <w:rsid w:val="014135A4"/>
    <w:rsid w:val="02A93F55"/>
    <w:rsid w:val="03707539"/>
    <w:rsid w:val="03900FE8"/>
    <w:rsid w:val="04450FB6"/>
    <w:rsid w:val="045C7C4B"/>
    <w:rsid w:val="046AA063"/>
    <w:rsid w:val="04986686"/>
    <w:rsid w:val="04BC9E65"/>
    <w:rsid w:val="057AA26A"/>
    <w:rsid w:val="06C3A433"/>
    <w:rsid w:val="07691CE5"/>
    <w:rsid w:val="07B364B3"/>
    <w:rsid w:val="097348F1"/>
    <w:rsid w:val="09BD3879"/>
    <w:rsid w:val="09C8E785"/>
    <w:rsid w:val="09F6A64C"/>
    <w:rsid w:val="0AE4C775"/>
    <w:rsid w:val="0B32C962"/>
    <w:rsid w:val="0BAA921C"/>
    <w:rsid w:val="0DB137C1"/>
    <w:rsid w:val="0F1D422C"/>
    <w:rsid w:val="0F82CA2F"/>
    <w:rsid w:val="102F7DE9"/>
    <w:rsid w:val="10E0BC80"/>
    <w:rsid w:val="10FBB279"/>
    <w:rsid w:val="1115EA66"/>
    <w:rsid w:val="12CACF92"/>
    <w:rsid w:val="13214828"/>
    <w:rsid w:val="139900F7"/>
    <w:rsid w:val="13CD4A8E"/>
    <w:rsid w:val="13DFDEB0"/>
    <w:rsid w:val="14086651"/>
    <w:rsid w:val="1483B3BC"/>
    <w:rsid w:val="1496E7B6"/>
    <w:rsid w:val="14DDD1FA"/>
    <w:rsid w:val="159A83BF"/>
    <w:rsid w:val="15FEF167"/>
    <w:rsid w:val="1640257E"/>
    <w:rsid w:val="1704DF46"/>
    <w:rsid w:val="171AF61C"/>
    <w:rsid w:val="17B6B4AC"/>
    <w:rsid w:val="1807DDCA"/>
    <w:rsid w:val="187B3B78"/>
    <w:rsid w:val="1951307C"/>
    <w:rsid w:val="1B3179D0"/>
    <w:rsid w:val="1BEE673F"/>
    <w:rsid w:val="1CB40D31"/>
    <w:rsid w:val="1E691A92"/>
    <w:rsid w:val="1ED75272"/>
    <w:rsid w:val="20124310"/>
    <w:rsid w:val="20A08473"/>
    <w:rsid w:val="20DF90E0"/>
    <w:rsid w:val="2178BE85"/>
    <w:rsid w:val="2215CA82"/>
    <w:rsid w:val="22BA664E"/>
    <w:rsid w:val="230D5246"/>
    <w:rsid w:val="23B43A34"/>
    <w:rsid w:val="23B8332B"/>
    <w:rsid w:val="245636AF"/>
    <w:rsid w:val="245961A3"/>
    <w:rsid w:val="254BF1E0"/>
    <w:rsid w:val="25CFEB71"/>
    <w:rsid w:val="267C19FD"/>
    <w:rsid w:val="28C90CFD"/>
    <w:rsid w:val="2A627329"/>
    <w:rsid w:val="2AB05645"/>
    <w:rsid w:val="2D5EF14B"/>
    <w:rsid w:val="2D83C4DE"/>
    <w:rsid w:val="2D8A847E"/>
    <w:rsid w:val="2F692A48"/>
    <w:rsid w:val="2F916D05"/>
    <w:rsid w:val="2FE69719"/>
    <w:rsid w:val="31DA5E6C"/>
    <w:rsid w:val="32C5997F"/>
    <w:rsid w:val="343AA232"/>
    <w:rsid w:val="347C3BE6"/>
    <w:rsid w:val="34FB0AAD"/>
    <w:rsid w:val="3584A183"/>
    <w:rsid w:val="35DC6893"/>
    <w:rsid w:val="36EDB2E5"/>
    <w:rsid w:val="3805F194"/>
    <w:rsid w:val="3808C713"/>
    <w:rsid w:val="3A6FD059"/>
    <w:rsid w:val="3B941AF4"/>
    <w:rsid w:val="3DDC19E1"/>
    <w:rsid w:val="4017D035"/>
    <w:rsid w:val="404430C9"/>
    <w:rsid w:val="40759528"/>
    <w:rsid w:val="4140103D"/>
    <w:rsid w:val="415DC0D1"/>
    <w:rsid w:val="41D0A812"/>
    <w:rsid w:val="4287D60C"/>
    <w:rsid w:val="433C492B"/>
    <w:rsid w:val="436A21BF"/>
    <w:rsid w:val="43BADFAD"/>
    <w:rsid w:val="444B5B65"/>
    <w:rsid w:val="44584DE0"/>
    <w:rsid w:val="4489EF76"/>
    <w:rsid w:val="44BEF12F"/>
    <w:rsid w:val="47429BE9"/>
    <w:rsid w:val="4760BB79"/>
    <w:rsid w:val="4777403F"/>
    <w:rsid w:val="48DA5395"/>
    <w:rsid w:val="49145DD3"/>
    <w:rsid w:val="49E4F9A4"/>
    <w:rsid w:val="4B8A29BB"/>
    <w:rsid w:val="4CC1395E"/>
    <w:rsid w:val="4CCA0314"/>
    <w:rsid w:val="4CD0C3DB"/>
    <w:rsid w:val="4CD6C3E3"/>
    <w:rsid w:val="4D59585F"/>
    <w:rsid w:val="4EB892C3"/>
    <w:rsid w:val="4F5AB9C5"/>
    <w:rsid w:val="4F89B617"/>
    <w:rsid w:val="4FFB9A88"/>
    <w:rsid w:val="5001E13F"/>
    <w:rsid w:val="5056E415"/>
    <w:rsid w:val="50667CFA"/>
    <w:rsid w:val="52216DC8"/>
    <w:rsid w:val="54DBB3A4"/>
    <w:rsid w:val="554BEF28"/>
    <w:rsid w:val="55F17F50"/>
    <w:rsid w:val="5679ED2B"/>
    <w:rsid w:val="579ABBC0"/>
    <w:rsid w:val="5816CB26"/>
    <w:rsid w:val="582CC3BD"/>
    <w:rsid w:val="58D251EB"/>
    <w:rsid w:val="5C6848B8"/>
    <w:rsid w:val="5CE0838F"/>
    <w:rsid w:val="5CE2A118"/>
    <w:rsid w:val="5D535981"/>
    <w:rsid w:val="5D9E133B"/>
    <w:rsid w:val="5F9FE97A"/>
    <w:rsid w:val="5FFA6505"/>
    <w:rsid w:val="6003168C"/>
    <w:rsid w:val="610A6FEB"/>
    <w:rsid w:val="64098588"/>
    <w:rsid w:val="648F413C"/>
    <w:rsid w:val="65EADF03"/>
    <w:rsid w:val="662AC01A"/>
    <w:rsid w:val="66506DE9"/>
    <w:rsid w:val="67214617"/>
    <w:rsid w:val="672454BB"/>
    <w:rsid w:val="67372B56"/>
    <w:rsid w:val="67EE6A63"/>
    <w:rsid w:val="686C24F0"/>
    <w:rsid w:val="68D9423D"/>
    <w:rsid w:val="69CC2617"/>
    <w:rsid w:val="69F186D1"/>
    <w:rsid w:val="6A99447C"/>
    <w:rsid w:val="6B2C97D7"/>
    <w:rsid w:val="6B708125"/>
    <w:rsid w:val="6C580F69"/>
    <w:rsid w:val="6C7CAD2F"/>
    <w:rsid w:val="6D4A89F8"/>
    <w:rsid w:val="6E222A69"/>
    <w:rsid w:val="6E78C630"/>
    <w:rsid w:val="6E93CE2A"/>
    <w:rsid w:val="706A8351"/>
    <w:rsid w:val="709CDDBC"/>
    <w:rsid w:val="70C6D5C9"/>
    <w:rsid w:val="71A8A706"/>
    <w:rsid w:val="72349AED"/>
    <w:rsid w:val="726F0335"/>
    <w:rsid w:val="731A50B3"/>
    <w:rsid w:val="7381FCFC"/>
    <w:rsid w:val="744A49EF"/>
    <w:rsid w:val="75E886E5"/>
    <w:rsid w:val="762D3C4E"/>
    <w:rsid w:val="766FE0F9"/>
    <w:rsid w:val="784A0DDC"/>
    <w:rsid w:val="78D6B5FF"/>
    <w:rsid w:val="7970C5AA"/>
    <w:rsid w:val="79E5710F"/>
    <w:rsid w:val="7A2A97A5"/>
    <w:rsid w:val="7A53A937"/>
    <w:rsid w:val="7B00AD71"/>
    <w:rsid w:val="7B02E318"/>
    <w:rsid w:val="7B5D6AFC"/>
    <w:rsid w:val="7BCAEB27"/>
    <w:rsid w:val="7BDF9063"/>
    <w:rsid w:val="7CA8666C"/>
    <w:rsid w:val="7CF93B5D"/>
    <w:rsid w:val="7E327CCF"/>
    <w:rsid w:val="7E685489"/>
    <w:rsid w:val="7F419C41"/>
    <w:rsid w:val="7FB806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EF0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semiHidden="1"/>
    <w:lsdException w:name="List Bullet 2" w:qFormat="1"/>
    <w:lsdException w:name="List Bullet 3" w:qFormat="1"/>
    <w:lsdException w:name="List Bullet 4" w:qFormat="1"/>
    <w:lsdException w:name="List Bullet 5" w:semiHidden="1"/>
    <w:lsdException w:name="List Number 2" w:qFormat="1"/>
    <w:lsdException w:name="List Number 3" w:qFormat="1"/>
    <w:lsdException w:name="List Number 4" w:qFormat="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B0D"/>
    <w:pPr>
      <w:spacing w:after="240"/>
    </w:pPr>
  </w:style>
  <w:style w:type="paragraph" w:styleId="Heading1">
    <w:name w:val="heading 1"/>
    <w:basedOn w:val="Normal"/>
    <w:next w:val="Normal"/>
    <w:link w:val="Heading1Char"/>
    <w:uiPriority w:val="9"/>
    <w:qFormat/>
    <w:rsid w:val="00815B0D"/>
    <w:pPr>
      <w:keepNext/>
      <w:keepLines/>
      <w:spacing w:before="1320" w:after="0" w:line="940" w:lineRule="exact"/>
      <w:outlineLvl w:val="0"/>
    </w:pPr>
    <w:rPr>
      <w:rFonts w:ascii="Calibri" w:eastAsiaTheme="majorEastAsia" w:hAnsi="Calibri" w:cstheme="majorBidi"/>
      <w:b/>
      <w:color w:val="FFFFFF" w:themeColor="background1"/>
      <w:sz w:val="84"/>
      <w:szCs w:val="32"/>
    </w:rPr>
  </w:style>
  <w:style w:type="paragraph" w:styleId="Heading2">
    <w:name w:val="heading 2"/>
    <w:basedOn w:val="Normal"/>
    <w:next w:val="Normal"/>
    <w:link w:val="Heading2Char"/>
    <w:uiPriority w:val="9"/>
    <w:unhideWhenUsed/>
    <w:qFormat/>
    <w:rsid w:val="00815B0D"/>
    <w:pPr>
      <w:keepNext/>
      <w:keepLines/>
      <w:spacing w:before="720"/>
      <w:outlineLvl w:val="1"/>
    </w:pPr>
    <w:rPr>
      <w:rFonts w:asciiTheme="majorHAnsi" w:eastAsiaTheme="majorEastAsia" w:hAnsiTheme="majorHAnsi" w:cstheme="majorBidi"/>
      <w:b/>
      <w:color w:val="55437E" w:themeColor="accent2"/>
      <w:sz w:val="44"/>
      <w:szCs w:val="26"/>
    </w:rPr>
  </w:style>
  <w:style w:type="paragraph" w:styleId="Heading3">
    <w:name w:val="heading 3"/>
    <w:basedOn w:val="Normal"/>
    <w:next w:val="Normal"/>
    <w:link w:val="Heading3Char"/>
    <w:uiPriority w:val="9"/>
    <w:unhideWhenUsed/>
    <w:qFormat/>
    <w:rsid w:val="00815B0D"/>
    <w:pPr>
      <w:keepNext/>
      <w:keepLines/>
      <w:spacing w:before="320" w:after="60"/>
      <w:outlineLvl w:val="2"/>
    </w:pPr>
    <w:rPr>
      <w:rFonts w:asciiTheme="majorHAnsi" w:eastAsiaTheme="majorEastAsia" w:hAnsiTheme="majorHAnsi" w:cstheme="majorBidi"/>
      <w:b/>
      <w:color w:val="008599" w:themeColor="accent1"/>
      <w:sz w:val="32"/>
      <w:szCs w:val="24"/>
    </w:rPr>
  </w:style>
  <w:style w:type="paragraph" w:styleId="Heading4">
    <w:name w:val="heading 4"/>
    <w:basedOn w:val="Normal"/>
    <w:next w:val="Normal"/>
    <w:link w:val="Heading4Char"/>
    <w:uiPriority w:val="9"/>
    <w:unhideWhenUsed/>
    <w:qFormat/>
    <w:rsid w:val="002272DB"/>
    <w:pPr>
      <w:keepNext/>
      <w:keepLines/>
      <w:spacing w:before="360" w:after="0"/>
      <w:outlineLvl w:val="3"/>
    </w:pPr>
    <w:rPr>
      <w:rFonts w:asciiTheme="majorHAnsi" w:eastAsiaTheme="majorEastAsia" w:hAnsiTheme="majorHAnsi" w:cstheme="majorBidi"/>
      <w:b/>
      <w:iCs/>
      <w:color w:val="004C6C" w:themeColor="background2"/>
      <w:sz w:val="28"/>
    </w:rPr>
  </w:style>
  <w:style w:type="paragraph" w:styleId="Heading5">
    <w:name w:val="heading 5"/>
    <w:basedOn w:val="Normal"/>
    <w:next w:val="Normal"/>
    <w:link w:val="Heading5Char"/>
    <w:uiPriority w:val="9"/>
    <w:unhideWhenUsed/>
    <w:qFormat/>
    <w:rsid w:val="00F311A4"/>
    <w:pPr>
      <w:keepNext/>
      <w:keepLines/>
      <w:spacing w:before="40" w:after="0"/>
      <w:outlineLvl w:val="4"/>
    </w:pPr>
    <w:rPr>
      <w:rFonts w:asciiTheme="majorHAnsi" w:eastAsiaTheme="majorEastAsia" w:hAnsiTheme="majorHAnsi" w:cstheme="majorBidi"/>
      <w:b/>
      <w:color w:val="00254A" w:themeColor="text2"/>
      <w:sz w:val="26"/>
    </w:rPr>
  </w:style>
  <w:style w:type="paragraph" w:styleId="Heading6">
    <w:name w:val="heading 6"/>
    <w:basedOn w:val="Normal"/>
    <w:next w:val="Normal"/>
    <w:link w:val="Heading6Char"/>
    <w:uiPriority w:val="9"/>
    <w:unhideWhenUsed/>
    <w:qFormat/>
    <w:rsid w:val="00AD631F"/>
    <w:pPr>
      <w:keepNext/>
      <w:keepLines/>
      <w:spacing w:before="40" w:after="0"/>
      <w:outlineLvl w:val="5"/>
    </w:pPr>
    <w:rPr>
      <w:rFonts w:asciiTheme="majorHAnsi" w:eastAsiaTheme="majorEastAsia" w:hAnsiTheme="majorHAnsi" w:cstheme="majorBidi"/>
      <w:b/>
      <w:color w:val="5F636A"/>
    </w:rPr>
  </w:style>
  <w:style w:type="paragraph" w:styleId="Heading7">
    <w:name w:val="heading 7"/>
    <w:basedOn w:val="Normal"/>
    <w:next w:val="Normal"/>
    <w:link w:val="Heading7Char"/>
    <w:uiPriority w:val="9"/>
    <w:semiHidden/>
    <w:qFormat/>
    <w:rsid w:val="00AD631F"/>
    <w:pPr>
      <w:keepNext/>
      <w:keepLines/>
      <w:spacing w:before="40" w:after="0"/>
      <w:outlineLvl w:val="6"/>
    </w:pPr>
    <w:rPr>
      <w:rFonts w:eastAsiaTheme="majorEastAsia" w:cstheme="majorBidi"/>
      <w:i/>
      <w:iCs/>
      <w:color w:val="55437E"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7D87"/>
    <w:rPr>
      <w:b/>
      <w:bCs/>
    </w:rPr>
  </w:style>
  <w:style w:type="character" w:styleId="Hyperlink">
    <w:name w:val="Hyperlink"/>
    <w:basedOn w:val="DefaultParagraphFont"/>
    <w:uiPriority w:val="99"/>
    <w:unhideWhenUsed/>
    <w:qFormat/>
    <w:rsid w:val="00815B0D"/>
    <w:rPr>
      <w:color w:val="7F4594" w:themeColor="hyperlink"/>
      <w:u w:val="single"/>
    </w:rPr>
  </w:style>
  <w:style w:type="character" w:styleId="UnresolvedMention">
    <w:name w:val="Unresolved Mention"/>
    <w:basedOn w:val="DefaultParagraphFont"/>
    <w:uiPriority w:val="99"/>
    <w:semiHidden/>
    <w:unhideWhenUsed/>
    <w:rsid w:val="00107D87"/>
    <w:rPr>
      <w:color w:val="605E5C"/>
      <w:shd w:val="clear" w:color="auto" w:fill="E1DFDD"/>
    </w:rPr>
  </w:style>
  <w:style w:type="paragraph" w:styleId="Header">
    <w:name w:val="header"/>
    <w:basedOn w:val="Normal"/>
    <w:link w:val="HeaderChar"/>
    <w:uiPriority w:val="99"/>
    <w:unhideWhenUsed/>
    <w:rsid w:val="004A06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CD"/>
  </w:style>
  <w:style w:type="paragraph" w:styleId="Footer">
    <w:name w:val="footer"/>
    <w:basedOn w:val="Normal"/>
    <w:link w:val="FooterChar"/>
    <w:uiPriority w:val="99"/>
    <w:unhideWhenUsed/>
    <w:rsid w:val="00815B0D"/>
    <w:pPr>
      <w:tabs>
        <w:tab w:val="center" w:pos="4513"/>
        <w:tab w:val="right" w:pos="9026"/>
      </w:tabs>
      <w:spacing w:after="0" w:line="240" w:lineRule="auto"/>
      <w:jc w:val="right"/>
    </w:pPr>
    <w:rPr>
      <w:color w:val="5F636A"/>
    </w:rPr>
  </w:style>
  <w:style w:type="character" w:customStyle="1" w:styleId="FooterChar">
    <w:name w:val="Footer Char"/>
    <w:basedOn w:val="DefaultParagraphFont"/>
    <w:link w:val="Footer"/>
    <w:uiPriority w:val="99"/>
    <w:rsid w:val="00AF1F18"/>
    <w:rPr>
      <w:color w:val="5F636A"/>
    </w:rPr>
  </w:style>
  <w:style w:type="table" w:styleId="TableGrid">
    <w:name w:val="Table Grid"/>
    <w:basedOn w:val="TableNormal"/>
    <w:uiPriority w:val="39"/>
    <w:rsid w:val="007B2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52D26"/>
    <w:rPr>
      <w:rFonts w:ascii="Calibri" w:eastAsiaTheme="majorEastAsia" w:hAnsi="Calibri" w:cstheme="majorBidi"/>
      <w:b/>
      <w:color w:val="FFFFFF" w:themeColor="background1"/>
      <w:sz w:val="84"/>
      <w:szCs w:val="32"/>
    </w:rPr>
  </w:style>
  <w:style w:type="character" w:customStyle="1" w:styleId="Heading2Char">
    <w:name w:val="Heading 2 Char"/>
    <w:basedOn w:val="DefaultParagraphFont"/>
    <w:link w:val="Heading2"/>
    <w:uiPriority w:val="9"/>
    <w:rsid w:val="002272DB"/>
    <w:rPr>
      <w:rFonts w:asciiTheme="majorHAnsi" w:eastAsiaTheme="majorEastAsia" w:hAnsiTheme="majorHAnsi" w:cstheme="majorBidi"/>
      <w:b/>
      <w:color w:val="55437E" w:themeColor="accent2"/>
      <w:sz w:val="44"/>
      <w:szCs w:val="26"/>
    </w:rPr>
  </w:style>
  <w:style w:type="character" w:customStyle="1" w:styleId="Heading3Char">
    <w:name w:val="Heading 3 Char"/>
    <w:basedOn w:val="DefaultParagraphFont"/>
    <w:link w:val="Heading3"/>
    <w:uiPriority w:val="9"/>
    <w:rsid w:val="00E529E5"/>
    <w:rPr>
      <w:rFonts w:asciiTheme="majorHAnsi" w:eastAsiaTheme="majorEastAsia" w:hAnsiTheme="majorHAnsi" w:cstheme="majorBidi"/>
      <w:b/>
      <w:color w:val="008599" w:themeColor="accent1"/>
      <w:sz w:val="32"/>
      <w:szCs w:val="24"/>
    </w:rPr>
  </w:style>
  <w:style w:type="character" w:customStyle="1" w:styleId="Heading4Char">
    <w:name w:val="Heading 4 Char"/>
    <w:basedOn w:val="DefaultParagraphFont"/>
    <w:link w:val="Heading4"/>
    <w:uiPriority w:val="9"/>
    <w:rsid w:val="002272DB"/>
    <w:rPr>
      <w:rFonts w:asciiTheme="majorHAnsi" w:eastAsiaTheme="majorEastAsia" w:hAnsiTheme="majorHAnsi" w:cstheme="majorBidi"/>
      <w:b/>
      <w:iCs/>
      <w:color w:val="004C6C" w:themeColor="background2"/>
      <w:sz w:val="28"/>
    </w:rPr>
  </w:style>
  <w:style w:type="character" w:customStyle="1" w:styleId="Heading5Char">
    <w:name w:val="Heading 5 Char"/>
    <w:basedOn w:val="DefaultParagraphFont"/>
    <w:link w:val="Heading5"/>
    <w:uiPriority w:val="9"/>
    <w:rsid w:val="00F311A4"/>
    <w:rPr>
      <w:rFonts w:asciiTheme="majorHAnsi" w:eastAsiaTheme="majorEastAsia" w:hAnsiTheme="majorHAnsi" w:cstheme="majorBidi"/>
      <w:b/>
      <w:color w:val="00254A" w:themeColor="text2"/>
      <w:sz w:val="26"/>
    </w:rPr>
  </w:style>
  <w:style w:type="character" w:customStyle="1" w:styleId="Heading6Char">
    <w:name w:val="Heading 6 Char"/>
    <w:basedOn w:val="DefaultParagraphFont"/>
    <w:link w:val="Heading6"/>
    <w:uiPriority w:val="9"/>
    <w:rsid w:val="00AD631F"/>
    <w:rPr>
      <w:rFonts w:asciiTheme="majorHAnsi" w:eastAsiaTheme="majorEastAsia" w:hAnsiTheme="majorHAnsi" w:cstheme="majorBidi"/>
      <w:b/>
      <w:color w:val="5F636A"/>
    </w:rPr>
  </w:style>
  <w:style w:type="paragraph" w:styleId="Caption">
    <w:name w:val="caption"/>
    <w:basedOn w:val="Normal"/>
    <w:next w:val="Normal"/>
    <w:uiPriority w:val="35"/>
    <w:qFormat/>
    <w:rsid w:val="00EB4C2F"/>
    <w:pPr>
      <w:spacing w:after="120" w:line="240" w:lineRule="auto"/>
    </w:pPr>
    <w:rPr>
      <w:b/>
      <w:iCs/>
      <w:color w:val="00254A" w:themeColor="text2"/>
      <w:szCs w:val="18"/>
    </w:rPr>
  </w:style>
  <w:style w:type="paragraph" w:customStyle="1" w:styleId="Source">
    <w:name w:val="Source"/>
    <w:basedOn w:val="Normal"/>
    <w:uiPriority w:val="97"/>
    <w:qFormat/>
    <w:rsid w:val="00EB4C2F"/>
    <w:pPr>
      <w:spacing w:before="120"/>
    </w:pPr>
    <w:rPr>
      <w:sz w:val="18"/>
    </w:rPr>
  </w:style>
  <w:style w:type="character" w:customStyle="1" w:styleId="Heading7Char">
    <w:name w:val="Heading 7 Char"/>
    <w:basedOn w:val="DefaultParagraphFont"/>
    <w:link w:val="Heading7"/>
    <w:uiPriority w:val="9"/>
    <w:semiHidden/>
    <w:rsid w:val="006F6D10"/>
    <w:rPr>
      <w:rFonts w:eastAsiaTheme="majorEastAsia" w:cstheme="majorBidi"/>
      <w:i/>
      <w:iCs/>
      <w:color w:val="55437E" w:themeColor="accent2"/>
    </w:rPr>
  </w:style>
  <w:style w:type="paragraph" w:styleId="Subtitle">
    <w:name w:val="Subtitle"/>
    <w:basedOn w:val="Normal"/>
    <w:next w:val="Normal"/>
    <w:link w:val="SubtitleChar"/>
    <w:uiPriority w:val="11"/>
    <w:qFormat/>
    <w:rsid w:val="00221D8F"/>
    <w:pPr>
      <w:numPr>
        <w:ilvl w:val="1"/>
      </w:numPr>
      <w:spacing w:before="160" w:after="140"/>
    </w:pPr>
    <w:rPr>
      <w:rFonts w:eastAsiaTheme="minorEastAsia"/>
      <w:color w:val="47BFAF" w:themeColor="accent4"/>
      <w:spacing w:val="15"/>
      <w:sz w:val="40"/>
    </w:rPr>
  </w:style>
  <w:style w:type="character" w:customStyle="1" w:styleId="SubtitleChar">
    <w:name w:val="Subtitle Char"/>
    <w:basedOn w:val="DefaultParagraphFont"/>
    <w:link w:val="Subtitle"/>
    <w:uiPriority w:val="11"/>
    <w:rsid w:val="00221D8F"/>
    <w:rPr>
      <w:rFonts w:eastAsiaTheme="minorEastAsia"/>
      <w:color w:val="47BFAF" w:themeColor="accent4"/>
      <w:spacing w:val="15"/>
      <w:sz w:val="40"/>
    </w:rPr>
  </w:style>
  <w:style w:type="paragraph" w:styleId="List">
    <w:name w:val="List"/>
    <w:basedOn w:val="Normal"/>
    <w:uiPriority w:val="98"/>
    <w:qFormat/>
    <w:rsid w:val="00886959"/>
    <w:pPr>
      <w:numPr>
        <w:numId w:val="5"/>
      </w:numPr>
      <w:spacing w:after="200"/>
      <w:contextualSpacing/>
    </w:pPr>
  </w:style>
  <w:style w:type="paragraph" w:styleId="List2">
    <w:name w:val="List 2"/>
    <w:basedOn w:val="Normal"/>
    <w:uiPriority w:val="98"/>
    <w:qFormat/>
    <w:rsid w:val="00F85913"/>
    <w:pPr>
      <w:numPr>
        <w:ilvl w:val="1"/>
        <w:numId w:val="5"/>
      </w:numPr>
      <w:spacing w:after="200"/>
      <w:contextualSpacing/>
    </w:pPr>
  </w:style>
  <w:style w:type="paragraph" w:styleId="List3">
    <w:name w:val="List 3"/>
    <w:basedOn w:val="Normal"/>
    <w:uiPriority w:val="98"/>
    <w:qFormat/>
    <w:rsid w:val="00BC248C"/>
    <w:pPr>
      <w:numPr>
        <w:ilvl w:val="2"/>
        <w:numId w:val="5"/>
      </w:numPr>
      <w:spacing w:after="200"/>
      <w:contextualSpacing/>
    </w:pPr>
  </w:style>
  <w:style w:type="paragraph" w:styleId="List4">
    <w:name w:val="List 4"/>
    <w:basedOn w:val="Normal"/>
    <w:uiPriority w:val="98"/>
    <w:qFormat/>
    <w:rsid w:val="00BC248C"/>
    <w:pPr>
      <w:numPr>
        <w:ilvl w:val="3"/>
        <w:numId w:val="5"/>
      </w:numPr>
      <w:spacing w:after="200"/>
      <w:contextualSpacing/>
    </w:pPr>
  </w:style>
  <w:style w:type="paragraph" w:styleId="ListNumber">
    <w:name w:val="List Number"/>
    <w:basedOn w:val="Normal"/>
    <w:uiPriority w:val="98"/>
    <w:qFormat/>
    <w:rsid w:val="00276047"/>
    <w:pPr>
      <w:numPr>
        <w:numId w:val="2"/>
      </w:numPr>
      <w:spacing w:after="200"/>
      <w:contextualSpacing/>
    </w:pPr>
  </w:style>
  <w:style w:type="paragraph" w:styleId="ListNumber2">
    <w:name w:val="List Number 2"/>
    <w:basedOn w:val="Normal"/>
    <w:uiPriority w:val="98"/>
    <w:qFormat/>
    <w:rsid w:val="00276047"/>
    <w:pPr>
      <w:numPr>
        <w:ilvl w:val="1"/>
        <w:numId w:val="2"/>
      </w:numPr>
      <w:spacing w:after="200"/>
      <w:contextualSpacing/>
    </w:pPr>
  </w:style>
  <w:style w:type="paragraph" w:styleId="ListBullet3">
    <w:name w:val="List Bullet 3"/>
    <w:basedOn w:val="Normal"/>
    <w:uiPriority w:val="98"/>
    <w:qFormat/>
    <w:rsid w:val="008A36E1"/>
    <w:pPr>
      <w:numPr>
        <w:numId w:val="4"/>
      </w:numPr>
      <w:spacing w:after="200"/>
      <w:ind w:left="851" w:hanging="284"/>
      <w:contextualSpacing/>
    </w:pPr>
  </w:style>
  <w:style w:type="paragraph" w:styleId="ListNumber3">
    <w:name w:val="List Number 3"/>
    <w:basedOn w:val="Normal"/>
    <w:uiPriority w:val="98"/>
    <w:qFormat/>
    <w:rsid w:val="00950B06"/>
    <w:pPr>
      <w:numPr>
        <w:ilvl w:val="2"/>
        <w:numId w:val="2"/>
      </w:numPr>
      <w:spacing w:after="200"/>
      <w:contextualSpacing/>
    </w:pPr>
  </w:style>
  <w:style w:type="paragraph" w:styleId="ListNumber4">
    <w:name w:val="List Number 4"/>
    <w:basedOn w:val="Normal"/>
    <w:uiPriority w:val="98"/>
    <w:qFormat/>
    <w:rsid w:val="0012343A"/>
    <w:pPr>
      <w:numPr>
        <w:ilvl w:val="3"/>
        <w:numId w:val="2"/>
      </w:numPr>
      <w:spacing w:after="200"/>
      <w:contextualSpacing/>
    </w:pPr>
  </w:style>
  <w:style w:type="paragraph" w:styleId="ListBullet">
    <w:name w:val="List Bullet"/>
    <w:basedOn w:val="Normal"/>
    <w:uiPriority w:val="98"/>
    <w:qFormat/>
    <w:rsid w:val="008A36E1"/>
    <w:pPr>
      <w:numPr>
        <w:numId w:val="1"/>
      </w:numPr>
      <w:spacing w:after="200"/>
      <w:ind w:left="284" w:hanging="284"/>
      <w:contextualSpacing/>
    </w:pPr>
  </w:style>
  <w:style w:type="paragraph" w:styleId="ListBullet2">
    <w:name w:val="List Bullet 2"/>
    <w:basedOn w:val="Normal"/>
    <w:uiPriority w:val="98"/>
    <w:qFormat/>
    <w:rsid w:val="00C75706"/>
    <w:pPr>
      <w:numPr>
        <w:ilvl w:val="1"/>
        <w:numId w:val="1"/>
      </w:numPr>
      <w:spacing w:after="200"/>
      <w:ind w:left="568" w:hanging="284"/>
      <w:contextualSpacing/>
    </w:pPr>
  </w:style>
  <w:style w:type="paragraph" w:styleId="ListBullet4">
    <w:name w:val="List Bullet 4"/>
    <w:basedOn w:val="Normal"/>
    <w:uiPriority w:val="98"/>
    <w:qFormat/>
    <w:rsid w:val="00C75706"/>
    <w:pPr>
      <w:numPr>
        <w:numId w:val="3"/>
      </w:numPr>
      <w:spacing w:after="200"/>
      <w:ind w:left="1135" w:hanging="284"/>
      <w:contextualSpacing/>
    </w:pPr>
  </w:style>
  <w:style w:type="paragraph" w:styleId="Quote">
    <w:name w:val="Quote"/>
    <w:basedOn w:val="Normal"/>
    <w:next w:val="Normal"/>
    <w:link w:val="QuoteChar"/>
    <w:uiPriority w:val="29"/>
    <w:qFormat/>
    <w:rsid w:val="009B2BC6"/>
    <w:pPr>
      <w:pBdr>
        <w:top w:val="single" w:sz="4" w:space="4" w:color="auto"/>
        <w:left w:val="single" w:sz="4" w:space="4" w:color="auto"/>
        <w:bottom w:val="single" w:sz="4" w:space="4" w:color="auto"/>
        <w:right w:val="single" w:sz="4" w:space="4" w:color="auto"/>
      </w:pBdr>
      <w:shd w:val="clear" w:color="auto" w:fill="F2F2F2" w:themeFill="background1" w:themeFillShade="F2"/>
      <w:spacing w:after="0"/>
    </w:pPr>
  </w:style>
  <w:style w:type="character" w:customStyle="1" w:styleId="QuoteChar">
    <w:name w:val="Quote Char"/>
    <w:basedOn w:val="DefaultParagraphFont"/>
    <w:link w:val="Quote"/>
    <w:uiPriority w:val="29"/>
    <w:rsid w:val="009B2BC6"/>
    <w:rPr>
      <w:shd w:val="clear" w:color="auto" w:fill="F2F2F2" w:themeFill="background1" w:themeFillShade="F2"/>
    </w:rPr>
  </w:style>
  <w:style w:type="table" w:customStyle="1" w:styleId="EDU-Basic">
    <w:name w:val="EDU - Basic"/>
    <w:basedOn w:val="TableNormal"/>
    <w:uiPriority w:val="99"/>
    <w:rsid w:val="00B219D1"/>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0254A" w:themeFill="text2"/>
      </w:tcPr>
    </w:tblStylePr>
    <w:tblStylePr w:type="firstCol">
      <w:rPr>
        <w:b w:val="0"/>
      </w:rPr>
    </w:tblStylePr>
  </w:style>
  <w:style w:type="character" w:styleId="PlaceholderText">
    <w:name w:val="Placeholder Text"/>
    <w:basedOn w:val="DefaultParagraphFont"/>
    <w:uiPriority w:val="99"/>
    <w:semiHidden/>
    <w:rsid w:val="00221D8F"/>
    <w:rPr>
      <w:color w:val="808080"/>
    </w:rPr>
  </w:style>
  <w:style w:type="paragraph" w:styleId="TOC1">
    <w:name w:val="toc 1"/>
    <w:basedOn w:val="Normal"/>
    <w:next w:val="Normal"/>
    <w:autoRedefine/>
    <w:uiPriority w:val="39"/>
    <w:unhideWhenUsed/>
    <w:rsid w:val="00E152E6"/>
    <w:pPr>
      <w:tabs>
        <w:tab w:val="right" w:leader="dot" w:pos="9016"/>
      </w:tabs>
      <w:spacing w:after="100"/>
    </w:pPr>
  </w:style>
  <w:style w:type="paragraph" w:styleId="TOC2">
    <w:name w:val="toc 2"/>
    <w:basedOn w:val="Normal"/>
    <w:next w:val="Normal"/>
    <w:autoRedefine/>
    <w:uiPriority w:val="39"/>
    <w:unhideWhenUsed/>
    <w:rsid w:val="005D76D9"/>
    <w:pPr>
      <w:tabs>
        <w:tab w:val="right" w:leader="dot" w:pos="9016"/>
      </w:tabs>
      <w:spacing w:after="100"/>
      <w:ind w:left="220"/>
    </w:pPr>
  </w:style>
  <w:style w:type="paragraph" w:styleId="TOC3">
    <w:name w:val="toc 3"/>
    <w:basedOn w:val="Normal"/>
    <w:next w:val="Normal"/>
    <w:autoRedefine/>
    <w:uiPriority w:val="39"/>
    <w:unhideWhenUsed/>
    <w:rsid w:val="00DC5BF5"/>
    <w:pPr>
      <w:tabs>
        <w:tab w:val="left" w:pos="880"/>
        <w:tab w:val="right" w:leader="dot" w:pos="9016"/>
      </w:tabs>
      <w:spacing w:after="100"/>
      <w:ind w:left="440"/>
    </w:pPr>
  </w:style>
  <w:style w:type="paragraph" w:styleId="TOCHeading">
    <w:name w:val="TOC Heading"/>
    <w:basedOn w:val="Heading1"/>
    <w:next w:val="Normal"/>
    <w:uiPriority w:val="99"/>
    <w:unhideWhenUsed/>
    <w:rsid w:val="00AF1F18"/>
    <w:pPr>
      <w:spacing w:before="0" w:after="240" w:line="259" w:lineRule="auto"/>
      <w:outlineLvl w:val="9"/>
    </w:pPr>
    <w:rPr>
      <w:rFonts w:asciiTheme="majorHAnsi" w:hAnsiTheme="majorHAnsi"/>
      <w:color w:val="55437E" w:themeColor="accent2"/>
      <w:sz w:val="44"/>
      <w:lang w:val="en-US"/>
    </w:rPr>
  </w:style>
  <w:style w:type="paragraph" w:styleId="ListParagraph">
    <w:name w:val="List Paragraph"/>
    <w:basedOn w:val="Normal"/>
    <w:uiPriority w:val="34"/>
    <w:qFormat/>
    <w:rsid w:val="00815B0D"/>
    <w:pPr>
      <w:spacing w:after="160"/>
      <w:ind w:left="720"/>
      <w:contextualSpacing/>
    </w:pPr>
  </w:style>
  <w:style w:type="paragraph" w:styleId="FootnoteText">
    <w:name w:val="footnote text"/>
    <w:basedOn w:val="Normal"/>
    <w:link w:val="FootnoteTextChar"/>
    <w:uiPriority w:val="99"/>
    <w:rsid w:val="00BF7C8B"/>
    <w:pPr>
      <w:spacing w:after="40" w:line="240" w:lineRule="auto"/>
    </w:pPr>
    <w:rPr>
      <w:sz w:val="16"/>
      <w:szCs w:val="20"/>
    </w:rPr>
  </w:style>
  <w:style w:type="character" w:customStyle="1" w:styleId="FootnoteTextChar">
    <w:name w:val="Footnote Text Char"/>
    <w:basedOn w:val="DefaultParagraphFont"/>
    <w:link w:val="FootnoteText"/>
    <w:uiPriority w:val="99"/>
    <w:rsid w:val="00BF7C8B"/>
    <w:rPr>
      <w:sz w:val="16"/>
      <w:szCs w:val="20"/>
    </w:rPr>
  </w:style>
  <w:style w:type="character" w:styleId="FootnoteReference">
    <w:name w:val="footnote reference"/>
    <w:basedOn w:val="DefaultParagraphFont"/>
    <w:uiPriority w:val="99"/>
    <w:unhideWhenUsed/>
    <w:rsid w:val="00BF7C8B"/>
    <w:rPr>
      <w:vertAlign w:val="superscript"/>
    </w:rPr>
  </w:style>
  <w:style w:type="character" w:styleId="IntenseEmphasis">
    <w:name w:val="Intense Emphasis"/>
    <w:basedOn w:val="DefaultParagraphFont"/>
    <w:uiPriority w:val="21"/>
    <w:qFormat/>
    <w:rsid w:val="007D2AAF"/>
    <w:rPr>
      <w:b/>
      <w:i/>
      <w:iCs/>
      <w:color w:val="auto"/>
    </w:rPr>
  </w:style>
  <w:style w:type="character" w:styleId="CommentReference">
    <w:name w:val="annotation reference"/>
    <w:basedOn w:val="DefaultParagraphFont"/>
    <w:uiPriority w:val="99"/>
    <w:semiHidden/>
    <w:unhideWhenUsed/>
    <w:rsid w:val="007D2AAF"/>
    <w:rPr>
      <w:sz w:val="16"/>
      <w:szCs w:val="16"/>
    </w:rPr>
  </w:style>
  <w:style w:type="paragraph" w:styleId="CommentText">
    <w:name w:val="annotation text"/>
    <w:basedOn w:val="Normal"/>
    <w:link w:val="CommentTextChar"/>
    <w:uiPriority w:val="99"/>
    <w:unhideWhenUsed/>
    <w:rsid w:val="00815B0D"/>
    <w:pPr>
      <w:spacing w:after="160" w:line="240" w:lineRule="auto"/>
    </w:pPr>
    <w:rPr>
      <w:sz w:val="20"/>
      <w:szCs w:val="20"/>
    </w:rPr>
  </w:style>
  <w:style w:type="character" w:customStyle="1" w:styleId="CommentTextChar">
    <w:name w:val="Comment Text Char"/>
    <w:basedOn w:val="DefaultParagraphFont"/>
    <w:link w:val="CommentText"/>
    <w:uiPriority w:val="99"/>
    <w:rsid w:val="007D2AAF"/>
    <w:rPr>
      <w:sz w:val="20"/>
      <w:szCs w:val="20"/>
    </w:rPr>
  </w:style>
  <w:style w:type="paragraph" w:styleId="CommentSubject">
    <w:name w:val="annotation subject"/>
    <w:basedOn w:val="CommentText"/>
    <w:next w:val="CommentText"/>
    <w:link w:val="CommentSubjectChar"/>
    <w:uiPriority w:val="99"/>
    <w:semiHidden/>
    <w:unhideWhenUsed/>
    <w:rsid w:val="007D2AAF"/>
    <w:rPr>
      <w:b/>
      <w:bCs/>
    </w:rPr>
  </w:style>
  <w:style w:type="character" w:customStyle="1" w:styleId="CommentSubjectChar">
    <w:name w:val="Comment Subject Char"/>
    <w:basedOn w:val="CommentTextChar"/>
    <w:link w:val="CommentSubject"/>
    <w:uiPriority w:val="99"/>
    <w:semiHidden/>
    <w:rsid w:val="007D2AAF"/>
    <w:rPr>
      <w:b/>
      <w:bCs/>
      <w:sz w:val="20"/>
      <w:szCs w:val="20"/>
    </w:rPr>
  </w:style>
  <w:style w:type="paragraph" w:styleId="Revision">
    <w:name w:val="Revision"/>
    <w:hidden/>
    <w:uiPriority w:val="99"/>
    <w:semiHidden/>
    <w:rsid w:val="007D2AAF"/>
    <w:pPr>
      <w:spacing w:after="0" w:line="240" w:lineRule="auto"/>
    </w:pPr>
  </w:style>
  <w:style w:type="paragraph" w:customStyle="1" w:styleId="AAFNormal">
    <w:name w:val="AAF Normal"/>
    <w:basedOn w:val="Normal"/>
    <w:link w:val="AAFNormalChar"/>
    <w:autoRedefine/>
    <w:qFormat/>
    <w:rsid w:val="007D2AAF"/>
    <w:pPr>
      <w:spacing w:after="0" w:line="240" w:lineRule="auto"/>
    </w:pPr>
    <w:rPr>
      <w:rFonts w:ascii="Calibri" w:hAnsi="Calibri"/>
      <w:color w:val="000000" w:themeColor="text1" w:themeShade="80"/>
    </w:rPr>
  </w:style>
  <w:style w:type="character" w:customStyle="1" w:styleId="AAFNormalChar">
    <w:name w:val="AAF Normal Char"/>
    <w:basedOn w:val="DefaultParagraphFont"/>
    <w:link w:val="AAFNormal"/>
    <w:rsid w:val="007D2AAF"/>
    <w:rPr>
      <w:rFonts w:ascii="Calibri" w:hAnsi="Calibri"/>
      <w:color w:val="000000" w:themeColor="text1" w:themeShade="80"/>
    </w:rPr>
  </w:style>
  <w:style w:type="table" w:customStyle="1" w:styleId="TableGrid1">
    <w:name w:val="Table Grid1"/>
    <w:basedOn w:val="TableNormal"/>
    <w:next w:val="TableGrid"/>
    <w:uiPriority w:val="39"/>
    <w:rsid w:val="007D2AA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D2AA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023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694">
      <w:bodyDiv w:val="1"/>
      <w:marLeft w:val="0"/>
      <w:marRight w:val="0"/>
      <w:marTop w:val="0"/>
      <w:marBottom w:val="0"/>
      <w:divBdr>
        <w:top w:val="none" w:sz="0" w:space="0" w:color="auto"/>
        <w:left w:val="none" w:sz="0" w:space="0" w:color="auto"/>
        <w:bottom w:val="none" w:sz="0" w:space="0" w:color="auto"/>
        <w:right w:val="none" w:sz="0" w:space="0" w:color="auto"/>
      </w:divBdr>
      <w:divsChild>
        <w:div w:id="208692314">
          <w:marLeft w:val="547"/>
          <w:marRight w:val="0"/>
          <w:marTop w:val="0"/>
          <w:marBottom w:val="0"/>
          <w:divBdr>
            <w:top w:val="none" w:sz="0" w:space="0" w:color="auto"/>
            <w:left w:val="none" w:sz="0" w:space="0" w:color="auto"/>
            <w:bottom w:val="none" w:sz="0" w:space="0" w:color="auto"/>
            <w:right w:val="none" w:sz="0" w:space="0" w:color="auto"/>
          </w:divBdr>
        </w:div>
      </w:divsChild>
    </w:div>
    <w:div w:id="38089430">
      <w:bodyDiv w:val="1"/>
      <w:marLeft w:val="0"/>
      <w:marRight w:val="0"/>
      <w:marTop w:val="0"/>
      <w:marBottom w:val="0"/>
      <w:divBdr>
        <w:top w:val="none" w:sz="0" w:space="0" w:color="auto"/>
        <w:left w:val="none" w:sz="0" w:space="0" w:color="auto"/>
        <w:bottom w:val="none" w:sz="0" w:space="0" w:color="auto"/>
        <w:right w:val="none" w:sz="0" w:space="0" w:color="auto"/>
      </w:divBdr>
    </w:div>
    <w:div w:id="188489139">
      <w:bodyDiv w:val="1"/>
      <w:marLeft w:val="0"/>
      <w:marRight w:val="0"/>
      <w:marTop w:val="0"/>
      <w:marBottom w:val="0"/>
      <w:divBdr>
        <w:top w:val="none" w:sz="0" w:space="0" w:color="auto"/>
        <w:left w:val="none" w:sz="0" w:space="0" w:color="auto"/>
        <w:bottom w:val="none" w:sz="0" w:space="0" w:color="auto"/>
        <w:right w:val="none" w:sz="0" w:space="0" w:color="auto"/>
      </w:divBdr>
      <w:divsChild>
        <w:div w:id="1289161465">
          <w:marLeft w:val="547"/>
          <w:marRight w:val="0"/>
          <w:marTop w:val="0"/>
          <w:marBottom w:val="0"/>
          <w:divBdr>
            <w:top w:val="none" w:sz="0" w:space="0" w:color="auto"/>
            <w:left w:val="none" w:sz="0" w:space="0" w:color="auto"/>
            <w:bottom w:val="none" w:sz="0" w:space="0" w:color="auto"/>
            <w:right w:val="none" w:sz="0" w:space="0" w:color="auto"/>
          </w:divBdr>
        </w:div>
      </w:divsChild>
    </w:div>
    <w:div w:id="243297502">
      <w:bodyDiv w:val="1"/>
      <w:marLeft w:val="0"/>
      <w:marRight w:val="0"/>
      <w:marTop w:val="0"/>
      <w:marBottom w:val="0"/>
      <w:divBdr>
        <w:top w:val="none" w:sz="0" w:space="0" w:color="auto"/>
        <w:left w:val="none" w:sz="0" w:space="0" w:color="auto"/>
        <w:bottom w:val="none" w:sz="0" w:space="0" w:color="auto"/>
        <w:right w:val="none" w:sz="0" w:space="0" w:color="auto"/>
      </w:divBdr>
      <w:divsChild>
        <w:div w:id="199392922">
          <w:marLeft w:val="547"/>
          <w:marRight w:val="0"/>
          <w:marTop w:val="0"/>
          <w:marBottom w:val="0"/>
          <w:divBdr>
            <w:top w:val="none" w:sz="0" w:space="0" w:color="auto"/>
            <w:left w:val="none" w:sz="0" w:space="0" w:color="auto"/>
            <w:bottom w:val="none" w:sz="0" w:space="0" w:color="auto"/>
            <w:right w:val="none" w:sz="0" w:space="0" w:color="auto"/>
          </w:divBdr>
        </w:div>
      </w:divsChild>
    </w:div>
    <w:div w:id="246817210">
      <w:bodyDiv w:val="1"/>
      <w:marLeft w:val="0"/>
      <w:marRight w:val="0"/>
      <w:marTop w:val="0"/>
      <w:marBottom w:val="0"/>
      <w:divBdr>
        <w:top w:val="none" w:sz="0" w:space="0" w:color="auto"/>
        <w:left w:val="none" w:sz="0" w:space="0" w:color="auto"/>
        <w:bottom w:val="none" w:sz="0" w:space="0" w:color="auto"/>
        <w:right w:val="none" w:sz="0" w:space="0" w:color="auto"/>
      </w:divBdr>
      <w:divsChild>
        <w:div w:id="1405762845">
          <w:marLeft w:val="547"/>
          <w:marRight w:val="0"/>
          <w:marTop w:val="0"/>
          <w:marBottom w:val="0"/>
          <w:divBdr>
            <w:top w:val="none" w:sz="0" w:space="0" w:color="auto"/>
            <w:left w:val="none" w:sz="0" w:space="0" w:color="auto"/>
            <w:bottom w:val="none" w:sz="0" w:space="0" w:color="auto"/>
            <w:right w:val="none" w:sz="0" w:space="0" w:color="auto"/>
          </w:divBdr>
        </w:div>
      </w:divsChild>
    </w:div>
    <w:div w:id="400492698">
      <w:bodyDiv w:val="1"/>
      <w:marLeft w:val="0"/>
      <w:marRight w:val="0"/>
      <w:marTop w:val="0"/>
      <w:marBottom w:val="0"/>
      <w:divBdr>
        <w:top w:val="none" w:sz="0" w:space="0" w:color="auto"/>
        <w:left w:val="none" w:sz="0" w:space="0" w:color="auto"/>
        <w:bottom w:val="none" w:sz="0" w:space="0" w:color="auto"/>
        <w:right w:val="none" w:sz="0" w:space="0" w:color="auto"/>
      </w:divBdr>
      <w:divsChild>
        <w:div w:id="1294553511">
          <w:marLeft w:val="547"/>
          <w:marRight w:val="0"/>
          <w:marTop w:val="0"/>
          <w:marBottom w:val="0"/>
          <w:divBdr>
            <w:top w:val="none" w:sz="0" w:space="0" w:color="auto"/>
            <w:left w:val="none" w:sz="0" w:space="0" w:color="auto"/>
            <w:bottom w:val="none" w:sz="0" w:space="0" w:color="auto"/>
            <w:right w:val="none" w:sz="0" w:space="0" w:color="auto"/>
          </w:divBdr>
        </w:div>
      </w:divsChild>
    </w:div>
    <w:div w:id="407852851">
      <w:bodyDiv w:val="1"/>
      <w:marLeft w:val="0"/>
      <w:marRight w:val="0"/>
      <w:marTop w:val="0"/>
      <w:marBottom w:val="0"/>
      <w:divBdr>
        <w:top w:val="none" w:sz="0" w:space="0" w:color="auto"/>
        <w:left w:val="none" w:sz="0" w:space="0" w:color="auto"/>
        <w:bottom w:val="none" w:sz="0" w:space="0" w:color="auto"/>
        <w:right w:val="none" w:sz="0" w:space="0" w:color="auto"/>
      </w:divBdr>
      <w:divsChild>
        <w:div w:id="737900820">
          <w:marLeft w:val="547"/>
          <w:marRight w:val="0"/>
          <w:marTop w:val="0"/>
          <w:marBottom w:val="0"/>
          <w:divBdr>
            <w:top w:val="none" w:sz="0" w:space="0" w:color="auto"/>
            <w:left w:val="none" w:sz="0" w:space="0" w:color="auto"/>
            <w:bottom w:val="none" w:sz="0" w:space="0" w:color="auto"/>
            <w:right w:val="none" w:sz="0" w:space="0" w:color="auto"/>
          </w:divBdr>
        </w:div>
      </w:divsChild>
    </w:div>
    <w:div w:id="417481053">
      <w:bodyDiv w:val="1"/>
      <w:marLeft w:val="0"/>
      <w:marRight w:val="0"/>
      <w:marTop w:val="0"/>
      <w:marBottom w:val="0"/>
      <w:divBdr>
        <w:top w:val="none" w:sz="0" w:space="0" w:color="auto"/>
        <w:left w:val="none" w:sz="0" w:space="0" w:color="auto"/>
        <w:bottom w:val="none" w:sz="0" w:space="0" w:color="auto"/>
        <w:right w:val="none" w:sz="0" w:space="0" w:color="auto"/>
      </w:divBdr>
      <w:divsChild>
        <w:div w:id="1413552671">
          <w:marLeft w:val="547"/>
          <w:marRight w:val="0"/>
          <w:marTop w:val="0"/>
          <w:marBottom w:val="0"/>
          <w:divBdr>
            <w:top w:val="none" w:sz="0" w:space="0" w:color="auto"/>
            <w:left w:val="none" w:sz="0" w:space="0" w:color="auto"/>
            <w:bottom w:val="none" w:sz="0" w:space="0" w:color="auto"/>
            <w:right w:val="none" w:sz="0" w:space="0" w:color="auto"/>
          </w:divBdr>
        </w:div>
      </w:divsChild>
    </w:div>
    <w:div w:id="491682485">
      <w:bodyDiv w:val="1"/>
      <w:marLeft w:val="0"/>
      <w:marRight w:val="0"/>
      <w:marTop w:val="0"/>
      <w:marBottom w:val="0"/>
      <w:divBdr>
        <w:top w:val="none" w:sz="0" w:space="0" w:color="auto"/>
        <w:left w:val="none" w:sz="0" w:space="0" w:color="auto"/>
        <w:bottom w:val="none" w:sz="0" w:space="0" w:color="auto"/>
        <w:right w:val="none" w:sz="0" w:space="0" w:color="auto"/>
      </w:divBdr>
      <w:divsChild>
        <w:div w:id="1812091490">
          <w:marLeft w:val="547"/>
          <w:marRight w:val="0"/>
          <w:marTop w:val="0"/>
          <w:marBottom w:val="0"/>
          <w:divBdr>
            <w:top w:val="none" w:sz="0" w:space="0" w:color="auto"/>
            <w:left w:val="none" w:sz="0" w:space="0" w:color="auto"/>
            <w:bottom w:val="none" w:sz="0" w:space="0" w:color="auto"/>
            <w:right w:val="none" w:sz="0" w:space="0" w:color="auto"/>
          </w:divBdr>
        </w:div>
      </w:divsChild>
    </w:div>
    <w:div w:id="536233332">
      <w:bodyDiv w:val="1"/>
      <w:marLeft w:val="0"/>
      <w:marRight w:val="0"/>
      <w:marTop w:val="0"/>
      <w:marBottom w:val="0"/>
      <w:divBdr>
        <w:top w:val="none" w:sz="0" w:space="0" w:color="auto"/>
        <w:left w:val="none" w:sz="0" w:space="0" w:color="auto"/>
        <w:bottom w:val="none" w:sz="0" w:space="0" w:color="auto"/>
        <w:right w:val="none" w:sz="0" w:space="0" w:color="auto"/>
      </w:divBdr>
    </w:div>
    <w:div w:id="543060901">
      <w:bodyDiv w:val="1"/>
      <w:marLeft w:val="0"/>
      <w:marRight w:val="0"/>
      <w:marTop w:val="0"/>
      <w:marBottom w:val="0"/>
      <w:divBdr>
        <w:top w:val="none" w:sz="0" w:space="0" w:color="auto"/>
        <w:left w:val="none" w:sz="0" w:space="0" w:color="auto"/>
        <w:bottom w:val="none" w:sz="0" w:space="0" w:color="auto"/>
        <w:right w:val="none" w:sz="0" w:space="0" w:color="auto"/>
      </w:divBdr>
      <w:divsChild>
        <w:div w:id="624314998">
          <w:marLeft w:val="547"/>
          <w:marRight w:val="0"/>
          <w:marTop w:val="0"/>
          <w:marBottom w:val="0"/>
          <w:divBdr>
            <w:top w:val="none" w:sz="0" w:space="0" w:color="auto"/>
            <w:left w:val="none" w:sz="0" w:space="0" w:color="auto"/>
            <w:bottom w:val="none" w:sz="0" w:space="0" w:color="auto"/>
            <w:right w:val="none" w:sz="0" w:space="0" w:color="auto"/>
          </w:divBdr>
        </w:div>
      </w:divsChild>
    </w:div>
    <w:div w:id="686712226">
      <w:bodyDiv w:val="1"/>
      <w:marLeft w:val="0"/>
      <w:marRight w:val="0"/>
      <w:marTop w:val="0"/>
      <w:marBottom w:val="0"/>
      <w:divBdr>
        <w:top w:val="none" w:sz="0" w:space="0" w:color="auto"/>
        <w:left w:val="none" w:sz="0" w:space="0" w:color="auto"/>
        <w:bottom w:val="none" w:sz="0" w:space="0" w:color="auto"/>
        <w:right w:val="none" w:sz="0" w:space="0" w:color="auto"/>
      </w:divBdr>
      <w:divsChild>
        <w:div w:id="1903447333">
          <w:marLeft w:val="547"/>
          <w:marRight w:val="0"/>
          <w:marTop w:val="0"/>
          <w:marBottom w:val="0"/>
          <w:divBdr>
            <w:top w:val="none" w:sz="0" w:space="0" w:color="auto"/>
            <w:left w:val="none" w:sz="0" w:space="0" w:color="auto"/>
            <w:bottom w:val="none" w:sz="0" w:space="0" w:color="auto"/>
            <w:right w:val="none" w:sz="0" w:space="0" w:color="auto"/>
          </w:divBdr>
        </w:div>
      </w:divsChild>
    </w:div>
    <w:div w:id="722288496">
      <w:bodyDiv w:val="1"/>
      <w:marLeft w:val="0"/>
      <w:marRight w:val="0"/>
      <w:marTop w:val="0"/>
      <w:marBottom w:val="0"/>
      <w:divBdr>
        <w:top w:val="none" w:sz="0" w:space="0" w:color="auto"/>
        <w:left w:val="none" w:sz="0" w:space="0" w:color="auto"/>
        <w:bottom w:val="none" w:sz="0" w:space="0" w:color="auto"/>
        <w:right w:val="none" w:sz="0" w:space="0" w:color="auto"/>
      </w:divBdr>
      <w:divsChild>
        <w:div w:id="232860689">
          <w:marLeft w:val="547"/>
          <w:marRight w:val="0"/>
          <w:marTop w:val="0"/>
          <w:marBottom w:val="0"/>
          <w:divBdr>
            <w:top w:val="none" w:sz="0" w:space="0" w:color="auto"/>
            <w:left w:val="none" w:sz="0" w:space="0" w:color="auto"/>
            <w:bottom w:val="none" w:sz="0" w:space="0" w:color="auto"/>
            <w:right w:val="none" w:sz="0" w:space="0" w:color="auto"/>
          </w:divBdr>
        </w:div>
      </w:divsChild>
    </w:div>
    <w:div w:id="740982315">
      <w:bodyDiv w:val="1"/>
      <w:marLeft w:val="0"/>
      <w:marRight w:val="0"/>
      <w:marTop w:val="0"/>
      <w:marBottom w:val="0"/>
      <w:divBdr>
        <w:top w:val="none" w:sz="0" w:space="0" w:color="auto"/>
        <w:left w:val="none" w:sz="0" w:space="0" w:color="auto"/>
        <w:bottom w:val="none" w:sz="0" w:space="0" w:color="auto"/>
        <w:right w:val="none" w:sz="0" w:space="0" w:color="auto"/>
      </w:divBdr>
      <w:divsChild>
        <w:div w:id="1828010299">
          <w:marLeft w:val="547"/>
          <w:marRight w:val="0"/>
          <w:marTop w:val="0"/>
          <w:marBottom w:val="0"/>
          <w:divBdr>
            <w:top w:val="none" w:sz="0" w:space="0" w:color="auto"/>
            <w:left w:val="none" w:sz="0" w:space="0" w:color="auto"/>
            <w:bottom w:val="none" w:sz="0" w:space="0" w:color="auto"/>
            <w:right w:val="none" w:sz="0" w:space="0" w:color="auto"/>
          </w:divBdr>
        </w:div>
      </w:divsChild>
    </w:div>
    <w:div w:id="875506151">
      <w:bodyDiv w:val="1"/>
      <w:marLeft w:val="0"/>
      <w:marRight w:val="0"/>
      <w:marTop w:val="0"/>
      <w:marBottom w:val="0"/>
      <w:divBdr>
        <w:top w:val="none" w:sz="0" w:space="0" w:color="auto"/>
        <w:left w:val="none" w:sz="0" w:space="0" w:color="auto"/>
        <w:bottom w:val="none" w:sz="0" w:space="0" w:color="auto"/>
        <w:right w:val="none" w:sz="0" w:space="0" w:color="auto"/>
      </w:divBdr>
      <w:divsChild>
        <w:div w:id="1805390637">
          <w:marLeft w:val="547"/>
          <w:marRight w:val="0"/>
          <w:marTop w:val="0"/>
          <w:marBottom w:val="0"/>
          <w:divBdr>
            <w:top w:val="none" w:sz="0" w:space="0" w:color="auto"/>
            <w:left w:val="none" w:sz="0" w:space="0" w:color="auto"/>
            <w:bottom w:val="none" w:sz="0" w:space="0" w:color="auto"/>
            <w:right w:val="none" w:sz="0" w:space="0" w:color="auto"/>
          </w:divBdr>
        </w:div>
      </w:divsChild>
    </w:div>
    <w:div w:id="905259090">
      <w:bodyDiv w:val="1"/>
      <w:marLeft w:val="0"/>
      <w:marRight w:val="0"/>
      <w:marTop w:val="0"/>
      <w:marBottom w:val="0"/>
      <w:divBdr>
        <w:top w:val="none" w:sz="0" w:space="0" w:color="auto"/>
        <w:left w:val="none" w:sz="0" w:space="0" w:color="auto"/>
        <w:bottom w:val="none" w:sz="0" w:space="0" w:color="auto"/>
        <w:right w:val="none" w:sz="0" w:space="0" w:color="auto"/>
      </w:divBdr>
    </w:div>
    <w:div w:id="982075029">
      <w:bodyDiv w:val="1"/>
      <w:marLeft w:val="0"/>
      <w:marRight w:val="0"/>
      <w:marTop w:val="0"/>
      <w:marBottom w:val="0"/>
      <w:divBdr>
        <w:top w:val="none" w:sz="0" w:space="0" w:color="auto"/>
        <w:left w:val="none" w:sz="0" w:space="0" w:color="auto"/>
        <w:bottom w:val="none" w:sz="0" w:space="0" w:color="auto"/>
        <w:right w:val="none" w:sz="0" w:space="0" w:color="auto"/>
      </w:divBdr>
      <w:divsChild>
        <w:div w:id="1355813330">
          <w:marLeft w:val="547"/>
          <w:marRight w:val="0"/>
          <w:marTop w:val="0"/>
          <w:marBottom w:val="0"/>
          <w:divBdr>
            <w:top w:val="none" w:sz="0" w:space="0" w:color="auto"/>
            <w:left w:val="none" w:sz="0" w:space="0" w:color="auto"/>
            <w:bottom w:val="none" w:sz="0" w:space="0" w:color="auto"/>
            <w:right w:val="none" w:sz="0" w:space="0" w:color="auto"/>
          </w:divBdr>
        </w:div>
      </w:divsChild>
    </w:div>
    <w:div w:id="1081171481">
      <w:bodyDiv w:val="1"/>
      <w:marLeft w:val="0"/>
      <w:marRight w:val="0"/>
      <w:marTop w:val="0"/>
      <w:marBottom w:val="0"/>
      <w:divBdr>
        <w:top w:val="none" w:sz="0" w:space="0" w:color="auto"/>
        <w:left w:val="none" w:sz="0" w:space="0" w:color="auto"/>
        <w:bottom w:val="none" w:sz="0" w:space="0" w:color="auto"/>
        <w:right w:val="none" w:sz="0" w:space="0" w:color="auto"/>
      </w:divBdr>
    </w:div>
    <w:div w:id="1209491607">
      <w:bodyDiv w:val="1"/>
      <w:marLeft w:val="0"/>
      <w:marRight w:val="0"/>
      <w:marTop w:val="0"/>
      <w:marBottom w:val="0"/>
      <w:divBdr>
        <w:top w:val="none" w:sz="0" w:space="0" w:color="auto"/>
        <w:left w:val="none" w:sz="0" w:space="0" w:color="auto"/>
        <w:bottom w:val="none" w:sz="0" w:space="0" w:color="auto"/>
        <w:right w:val="none" w:sz="0" w:space="0" w:color="auto"/>
      </w:divBdr>
      <w:divsChild>
        <w:div w:id="1149370690">
          <w:marLeft w:val="547"/>
          <w:marRight w:val="0"/>
          <w:marTop w:val="0"/>
          <w:marBottom w:val="0"/>
          <w:divBdr>
            <w:top w:val="none" w:sz="0" w:space="0" w:color="auto"/>
            <w:left w:val="none" w:sz="0" w:space="0" w:color="auto"/>
            <w:bottom w:val="none" w:sz="0" w:space="0" w:color="auto"/>
            <w:right w:val="none" w:sz="0" w:space="0" w:color="auto"/>
          </w:divBdr>
        </w:div>
      </w:divsChild>
    </w:div>
    <w:div w:id="1228341368">
      <w:bodyDiv w:val="1"/>
      <w:marLeft w:val="0"/>
      <w:marRight w:val="0"/>
      <w:marTop w:val="0"/>
      <w:marBottom w:val="0"/>
      <w:divBdr>
        <w:top w:val="none" w:sz="0" w:space="0" w:color="auto"/>
        <w:left w:val="none" w:sz="0" w:space="0" w:color="auto"/>
        <w:bottom w:val="none" w:sz="0" w:space="0" w:color="auto"/>
        <w:right w:val="none" w:sz="0" w:space="0" w:color="auto"/>
      </w:divBdr>
      <w:divsChild>
        <w:div w:id="1208839194">
          <w:marLeft w:val="547"/>
          <w:marRight w:val="0"/>
          <w:marTop w:val="0"/>
          <w:marBottom w:val="0"/>
          <w:divBdr>
            <w:top w:val="none" w:sz="0" w:space="0" w:color="auto"/>
            <w:left w:val="none" w:sz="0" w:space="0" w:color="auto"/>
            <w:bottom w:val="none" w:sz="0" w:space="0" w:color="auto"/>
            <w:right w:val="none" w:sz="0" w:space="0" w:color="auto"/>
          </w:divBdr>
        </w:div>
      </w:divsChild>
    </w:div>
    <w:div w:id="1243371433">
      <w:bodyDiv w:val="1"/>
      <w:marLeft w:val="0"/>
      <w:marRight w:val="0"/>
      <w:marTop w:val="0"/>
      <w:marBottom w:val="0"/>
      <w:divBdr>
        <w:top w:val="none" w:sz="0" w:space="0" w:color="auto"/>
        <w:left w:val="none" w:sz="0" w:space="0" w:color="auto"/>
        <w:bottom w:val="none" w:sz="0" w:space="0" w:color="auto"/>
        <w:right w:val="none" w:sz="0" w:space="0" w:color="auto"/>
      </w:divBdr>
      <w:divsChild>
        <w:div w:id="433744648">
          <w:marLeft w:val="547"/>
          <w:marRight w:val="0"/>
          <w:marTop w:val="0"/>
          <w:marBottom w:val="0"/>
          <w:divBdr>
            <w:top w:val="none" w:sz="0" w:space="0" w:color="auto"/>
            <w:left w:val="none" w:sz="0" w:space="0" w:color="auto"/>
            <w:bottom w:val="none" w:sz="0" w:space="0" w:color="auto"/>
            <w:right w:val="none" w:sz="0" w:space="0" w:color="auto"/>
          </w:divBdr>
        </w:div>
      </w:divsChild>
    </w:div>
    <w:div w:id="1244947160">
      <w:bodyDiv w:val="1"/>
      <w:marLeft w:val="0"/>
      <w:marRight w:val="0"/>
      <w:marTop w:val="0"/>
      <w:marBottom w:val="0"/>
      <w:divBdr>
        <w:top w:val="none" w:sz="0" w:space="0" w:color="auto"/>
        <w:left w:val="none" w:sz="0" w:space="0" w:color="auto"/>
        <w:bottom w:val="none" w:sz="0" w:space="0" w:color="auto"/>
        <w:right w:val="none" w:sz="0" w:space="0" w:color="auto"/>
      </w:divBdr>
      <w:divsChild>
        <w:div w:id="1108743465">
          <w:marLeft w:val="547"/>
          <w:marRight w:val="0"/>
          <w:marTop w:val="0"/>
          <w:marBottom w:val="0"/>
          <w:divBdr>
            <w:top w:val="none" w:sz="0" w:space="0" w:color="auto"/>
            <w:left w:val="none" w:sz="0" w:space="0" w:color="auto"/>
            <w:bottom w:val="none" w:sz="0" w:space="0" w:color="auto"/>
            <w:right w:val="none" w:sz="0" w:space="0" w:color="auto"/>
          </w:divBdr>
        </w:div>
      </w:divsChild>
    </w:div>
    <w:div w:id="1286614948">
      <w:bodyDiv w:val="1"/>
      <w:marLeft w:val="0"/>
      <w:marRight w:val="0"/>
      <w:marTop w:val="0"/>
      <w:marBottom w:val="0"/>
      <w:divBdr>
        <w:top w:val="none" w:sz="0" w:space="0" w:color="auto"/>
        <w:left w:val="none" w:sz="0" w:space="0" w:color="auto"/>
        <w:bottom w:val="none" w:sz="0" w:space="0" w:color="auto"/>
        <w:right w:val="none" w:sz="0" w:space="0" w:color="auto"/>
      </w:divBdr>
      <w:divsChild>
        <w:div w:id="1485703614">
          <w:marLeft w:val="547"/>
          <w:marRight w:val="0"/>
          <w:marTop w:val="0"/>
          <w:marBottom w:val="0"/>
          <w:divBdr>
            <w:top w:val="none" w:sz="0" w:space="0" w:color="auto"/>
            <w:left w:val="none" w:sz="0" w:space="0" w:color="auto"/>
            <w:bottom w:val="none" w:sz="0" w:space="0" w:color="auto"/>
            <w:right w:val="none" w:sz="0" w:space="0" w:color="auto"/>
          </w:divBdr>
        </w:div>
      </w:divsChild>
    </w:div>
    <w:div w:id="1302803142">
      <w:bodyDiv w:val="1"/>
      <w:marLeft w:val="0"/>
      <w:marRight w:val="0"/>
      <w:marTop w:val="0"/>
      <w:marBottom w:val="0"/>
      <w:divBdr>
        <w:top w:val="none" w:sz="0" w:space="0" w:color="auto"/>
        <w:left w:val="none" w:sz="0" w:space="0" w:color="auto"/>
        <w:bottom w:val="none" w:sz="0" w:space="0" w:color="auto"/>
        <w:right w:val="none" w:sz="0" w:space="0" w:color="auto"/>
      </w:divBdr>
      <w:divsChild>
        <w:div w:id="1475754587">
          <w:marLeft w:val="547"/>
          <w:marRight w:val="0"/>
          <w:marTop w:val="0"/>
          <w:marBottom w:val="0"/>
          <w:divBdr>
            <w:top w:val="none" w:sz="0" w:space="0" w:color="auto"/>
            <w:left w:val="none" w:sz="0" w:space="0" w:color="auto"/>
            <w:bottom w:val="none" w:sz="0" w:space="0" w:color="auto"/>
            <w:right w:val="none" w:sz="0" w:space="0" w:color="auto"/>
          </w:divBdr>
        </w:div>
      </w:divsChild>
    </w:div>
    <w:div w:id="1309171380">
      <w:bodyDiv w:val="1"/>
      <w:marLeft w:val="0"/>
      <w:marRight w:val="0"/>
      <w:marTop w:val="0"/>
      <w:marBottom w:val="0"/>
      <w:divBdr>
        <w:top w:val="none" w:sz="0" w:space="0" w:color="auto"/>
        <w:left w:val="none" w:sz="0" w:space="0" w:color="auto"/>
        <w:bottom w:val="none" w:sz="0" w:space="0" w:color="auto"/>
        <w:right w:val="none" w:sz="0" w:space="0" w:color="auto"/>
      </w:divBdr>
    </w:div>
    <w:div w:id="1346707569">
      <w:bodyDiv w:val="1"/>
      <w:marLeft w:val="0"/>
      <w:marRight w:val="0"/>
      <w:marTop w:val="0"/>
      <w:marBottom w:val="0"/>
      <w:divBdr>
        <w:top w:val="none" w:sz="0" w:space="0" w:color="auto"/>
        <w:left w:val="none" w:sz="0" w:space="0" w:color="auto"/>
        <w:bottom w:val="none" w:sz="0" w:space="0" w:color="auto"/>
        <w:right w:val="none" w:sz="0" w:space="0" w:color="auto"/>
      </w:divBdr>
      <w:divsChild>
        <w:div w:id="124206223">
          <w:marLeft w:val="547"/>
          <w:marRight w:val="0"/>
          <w:marTop w:val="0"/>
          <w:marBottom w:val="0"/>
          <w:divBdr>
            <w:top w:val="none" w:sz="0" w:space="0" w:color="auto"/>
            <w:left w:val="none" w:sz="0" w:space="0" w:color="auto"/>
            <w:bottom w:val="none" w:sz="0" w:space="0" w:color="auto"/>
            <w:right w:val="none" w:sz="0" w:space="0" w:color="auto"/>
          </w:divBdr>
        </w:div>
      </w:divsChild>
    </w:div>
    <w:div w:id="1365791491">
      <w:bodyDiv w:val="1"/>
      <w:marLeft w:val="0"/>
      <w:marRight w:val="0"/>
      <w:marTop w:val="0"/>
      <w:marBottom w:val="0"/>
      <w:divBdr>
        <w:top w:val="none" w:sz="0" w:space="0" w:color="auto"/>
        <w:left w:val="none" w:sz="0" w:space="0" w:color="auto"/>
        <w:bottom w:val="none" w:sz="0" w:space="0" w:color="auto"/>
        <w:right w:val="none" w:sz="0" w:space="0" w:color="auto"/>
      </w:divBdr>
      <w:divsChild>
        <w:div w:id="964579919">
          <w:marLeft w:val="547"/>
          <w:marRight w:val="0"/>
          <w:marTop w:val="0"/>
          <w:marBottom w:val="0"/>
          <w:divBdr>
            <w:top w:val="none" w:sz="0" w:space="0" w:color="auto"/>
            <w:left w:val="none" w:sz="0" w:space="0" w:color="auto"/>
            <w:bottom w:val="none" w:sz="0" w:space="0" w:color="auto"/>
            <w:right w:val="none" w:sz="0" w:space="0" w:color="auto"/>
          </w:divBdr>
        </w:div>
      </w:divsChild>
    </w:div>
    <w:div w:id="1425372622">
      <w:bodyDiv w:val="1"/>
      <w:marLeft w:val="0"/>
      <w:marRight w:val="0"/>
      <w:marTop w:val="0"/>
      <w:marBottom w:val="0"/>
      <w:divBdr>
        <w:top w:val="none" w:sz="0" w:space="0" w:color="auto"/>
        <w:left w:val="none" w:sz="0" w:space="0" w:color="auto"/>
        <w:bottom w:val="none" w:sz="0" w:space="0" w:color="auto"/>
        <w:right w:val="none" w:sz="0" w:space="0" w:color="auto"/>
      </w:divBdr>
    </w:div>
    <w:div w:id="1459645068">
      <w:bodyDiv w:val="1"/>
      <w:marLeft w:val="0"/>
      <w:marRight w:val="0"/>
      <w:marTop w:val="0"/>
      <w:marBottom w:val="0"/>
      <w:divBdr>
        <w:top w:val="none" w:sz="0" w:space="0" w:color="auto"/>
        <w:left w:val="none" w:sz="0" w:space="0" w:color="auto"/>
        <w:bottom w:val="none" w:sz="0" w:space="0" w:color="auto"/>
        <w:right w:val="none" w:sz="0" w:space="0" w:color="auto"/>
      </w:divBdr>
    </w:div>
    <w:div w:id="1460150342">
      <w:bodyDiv w:val="1"/>
      <w:marLeft w:val="0"/>
      <w:marRight w:val="0"/>
      <w:marTop w:val="0"/>
      <w:marBottom w:val="0"/>
      <w:divBdr>
        <w:top w:val="none" w:sz="0" w:space="0" w:color="auto"/>
        <w:left w:val="none" w:sz="0" w:space="0" w:color="auto"/>
        <w:bottom w:val="none" w:sz="0" w:space="0" w:color="auto"/>
        <w:right w:val="none" w:sz="0" w:space="0" w:color="auto"/>
      </w:divBdr>
      <w:divsChild>
        <w:div w:id="420491216">
          <w:marLeft w:val="547"/>
          <w:marRight w:val="0"/>
          <w:marTop w:val="0"/>
          <w:marBottom w:val="0"/>
          <w:divBdr>
            <w:top w:val="none" w:sz="0" w:space="0" w:color="auto"/>
            <w:left w:val="none" w:sz="0" w:space="0" w:color="auto"/>
            <w:bottom w:val="none" w:sz="0" w:space="0" w:color="auto"/>
            <w:right w:val="none" w:sz="0" w:space="0" w:color="auto"/>
          </w:divBdr>
        </w:div>
      </w:divsChild>
    </w:div>
    <w:div w:id="1474517152">
      <w:bodyDiv w:val="1"/>
      <w:marLeft w:val="0"/>
      <w:marRight w:val="0"/>
      <w:marTop w:val="0"/>
      <w:marBottom w:val="0"/>
      <w:divBdr>
        <w:top w:val="none" w:sz="0" w:space="0" w:color="auto"/>
        <w:left w:val="none" w:sz="0" w:space="0" w:color="auto"/>
        <w:bottom w:val="none" w:sz="0" w:space="0" w:color="auto"/>
        <w:right w:val="none" w:sz="0" w:space="0" w:color="auto"/>
      </w:divBdr>
      <w:divsChild>
        <w:div w:id="1808936692">
          <w:marLeft w:val="547"/>
          <w:marRight w:val="0"/>
          <w:marTop w:val="0"/>
          <w:marBottom w:val="0"/>
          <w:divBdr>
            <w:top w:val="none" w:sz="0" w:space="0" w:color="auto"/>
            <w:left w:val="none" w:sz="0" w:space="0" w:color="auto"/>
            <w:bottom w:val="none" w:sz="0" w:space="0" w:color="auto"/>
            <w:right w:val="none" w:sz="0" w:space="0" w:color="auto"/>
          </w:divBdr>
        </w:div>
      </w:divsChild>
    </w:div>
    <w:div w:id="1475635567">
      <w:bodyDiv w:val="1"/>
      <w:marLeft w:val="0"/>
      <w:marRight w:val="0"/>
      <w:marTop w:val="0"/>
      <w:marBottom w:val="0"/>
      <w:divBdr>
        <w:top w:val="none" w:sz="0" w:space="0" w:color="auto"/>
        <w:left w:val="none" w:sz="0" w:space="0" w:color="auto"/>
        <w:bottom w:val="none" w:sz="0" w:space="0" w:color="auto"/>
        <w:right w:val="none" w:sz="0" w:space="0" w:color="auto"/>
      </w:divBdr>
      <w:divsChild>
        <w:div w:id="268127593">
          <w:marLeft w:val="547"/>
          <w:marRight w:val="0"/>
          <w:marTop w:val="0"/>
          <w:marBottom w:val="0"/>
          <w:divBdr>
            <w:top w:val="none" w:sz="0" w:space="0" w:color="auto"/>
            <w:left w:val="none" w:sz="0" w:space="0" w:color="auto"/>
            <w:bottom w:val="none" w:sz="0" w:space="0" w:color="auto"/>
            <w:right w:val="none" w:sz="0" w:space="0" w:color="auto"/>
          </w:divBdr>
        </w:div>
      </w:divsChild>
    </w:div>
    <w:div w:id="1477450570">
      <w:bodyDiv w:val="1"/>
      <w:marLeft w:val="0"/>
      <w:marRight w:val="0"/>
      <w:marTop w:val="0"/>
      <w:marBottom w:val="0"/>
      <w:divBdr>
        <w:top w:val="none" w:sz="0" w:space="0" w:color="auto"/>
        <w:left w:val="none" w:sz="0" w:space="0" w:color="auto"/>
        <w:bottom w:val="none" w:sz="0" w:space="0" w:color="auto"/>
        <w:right w:val="none" w:sz="0" w:space="0" w:color="auto"/>
      </w:divBdr>
    </w:div>
    <w:div w:id="1492718379">
      <w:bodyDiv w:val="1"/>
      <w:marLeft w:val="0"/>
      <w:marRight w:val="0"/>
      <w:marTop w:val="0"/>
      <w:marBottom w:val="0"/>
      <w:divBdr>
        <w:top w:val="none" w:sz="0" w:space="0" w:color="auto"/>
        <w:left w:val="none" w:sz="0" w:space="0" w:color="auto"/>
        <w:bottom w:val="none" w:sz="0" w:space="0" w:color="auto"/>
        <w:right w:val="none" w:sz="0" w:space="0" w:color="auto"/>
      </w:divBdr>
      <w:divsChild>
        <w:div w:id="1446576277">
          <w:marLeft w:val="547"/>
          <w:marRight w:val="0"/>
          <w:marTop w:val="0"/>
          <w:marBottom w:val="0"/>
          <w:divBdr>
            <w:top w:val="none" w:sz="0" w:space="0" w:color="auto"/>
            <w:left w:val="none" w:sz="0" w:space="0" w:color="auto"/>
            <w:bottom w:val="none" w:sz="0" w:space="0" w:color="auto"/>
            <w:right w:val="none" w:sz="0" w:space="0" w:color="auto"/>
          </w:divBdr>
        </w:div>
      </w:divsChild>
    </w:div>
    <w:div w:id="1611276441">
      <w:bodyDiv w:val="1"/>
      <w:marLeft w:val="0"/>
      <w:marRight w:val="0"/>
      <w:marTop w:val="0"/>
      <w:marBottom w:val="0"/>
      <w:divBdr>
        <w:top w:val="none" w:sz="0" w:space="0" w:color="auto"/>
        <w:left w:val="none" w:sz="0" w:space="0" w:color="auto"/>
        <w:bottom w:val="none" w:sz="0" w:space="0" w:color="auto"/>
        <w:right w:val="none" w:sz="0" w:space="0" w:color="auto"/>
      </w:divBdr>
    </w:div>
    <w:div w:id="1630890552">
      <w:bodyDiv w:val="1"/>
      <w:marLeft w:val="0"/>
      <w:marRight w:val="0"/>
      <w:marTop w:val="0"/>
      <w:marBottom w:val="0"/>
      <w:divBdr>
        <w:top w:val="none" w:sz="0" w:space="0" w:color="auto"/>
        <w:left w:val="none" w:sz="0" w:space="0" w:color="auto"/>
        <w:bottom w:val="none" w:sz="0" w:space="0" w:color="auto"/>
        <w:right w:val="none" w:sz="0" w:space="0" w:color="auto"/>
      </w:divBdr>
      <w:divsChild>
        <w:div w:id="1108936046">
          <w:marLeft w:val="547"/>
          <w:marRight w:val="0"/>
          <w:marTop w:val="0"/>
          <w:marBottom w:val="0"/>
          <w:divBdr>
            <w:top w:val="none" w:sz="0" w:space="0" w:color="auto"/>
            <w:left w:val="none" w:sz="0" w:space="0" w:color="auto"/>
            <w:bottom w:val="none" w:sz="0" w:space="0" w:color="auto"/>
            <w:right w:val="none" w:sz="0" w:space="0" w:color="auto"/>
          </w:divBdr>
        </w:div>
      </w:divsChild>
    </w:div>
    <w:div w:id="1636637319">
      <w:bodyDiv w:val="1"/>
      <w:marLeft w:val="0"/>
      <w:marRight w:val="0"/>
      <w:marTop w:val="0"/>
      <w:marBottom w:val="0"/>
      <w:divBdr>
        <w:top w:val="none" w:sz="0" w:space="0" w:color="auto"/>
        <w:left w:val="none" w:sz="0" w:space="0" w:color="auto"/>
        <w:bottom w:val="none" w:sz="0" w:space="0" w:color="auto"/>
        <w:right w:val="none" w:sz="0" w:space="0" w:color="auto"/>
      </w:divBdr>
      <w:divsChild>
        <w:div w:id="877860741">
          <w:marLeft w:val="547"/>
          <w:marRight w:val="0"/>
          <w:marTop w:val="0"/>
          <w:marBottom w:val="0"/>
          <w:divBdr>
            <w:top w:val="none" w:sz="0" w:space="0" w:color="auto"/>
            <w:left w:val="none" w:sz="0" w:space="0" w:color="auto"/>
            <w:bottom w:val="none" w:sz="0" w:space="0" w:color="auto"/>
            <w:right w:val="none" w:sz="0" w:space="0" w:color="auto"/>
          </w:divBdr>
        </w:div>
      </w:divsChild>
    </w:div>
    <w:div w:id="1670325501">
      <w:bodyDiv w:val="1"/>
      <w:marLeft w:val="0"/>
      <w:marRight w:val="0"/>
      <w:marTop w:val="0"/>
      <w:marBottom w:val="0"/>
      <w:divBdr>
        <w:top w:val="none" w:sz="0" w:space="0" w:color="auto"/>
        <w:left w:val="none" w:sz="0" w:space="0" w:color="auto"/>
        <w:bottom w:val="none" w:sz="0" w:space="0" w:color="auto"/>
        <w:right w:val="none" w:sz="0" w:space="0" w:color="auto"/>
      </w:divBdr>
      <w:divsChild>
        <w:div w:id="1781104017">
          <w:marLeft w:val="547"/>
          <w:marRight w:val="0"/>
          <w:marTop w:val="0"/>
          <w:marBottom w:val="0"/>
          <w:divBdr>
            <w:top w:val="none" w:sz="0" w:space="0" w:color="auto"/>
            <w:left w:val="none" w:sz="0" w:space="0" w:color="auto"/>
            <w:bottom w:val="none" w:sz="0" w:space="0" w:color="auto"/>
            <w:right w:val="none" w:sz="0" w:space="0" w:color="auto"/>
          </w:divBdr>
        </w:div>
      </w:divsChild>
    </w:div>
    <w:div w:id="1682976755">
      <w:bodyDiv w:val="1"/>
      <w:marLeft w:val="0"/>
      <w:marRight w:val="0"/>
      <w:marTop w:val="0"/>
      <w:marBottom w:val="0"/>
      <w:divBdr>
        <w:top w:val="none" w:sz="0" w:space="0" w:color="auto"/>
        <w:left w:val="none" w:sz="0" w:space="0" w:color="auto"/>
        <w:bottom w:val="none" w:sz="0" w:space="0" w:color="auto"/>
        <w:right w:val="none" w:sz="0" w:space="0" w:color="auto"/>
      </w:divBdr>
    </w:div>
    <w:div w:id="1691373197">
      <w:bodyDiv w:val="1"/>
      <w:marLeft w:val="0"/>
      <w:marRight w:val="0"/>
      <w:marTop w:val="0"/>
      <w:marBottom w:val="0"/>
      <w:divBdr>
        <w:top w:val="none" w:sz="0" w:space="0" w:color="auto"/>
        <w:left w:val="none" w:sz="0" w:space="0" w:color="auto"/>
        <w:bottom w:val="none" w:sz="0" w:space="0" w:color="auto"/>
        <w:right w:val="none" w:sz="0" w:space="0" w:color="auto"/>
      </w:divBdr>
      <w:divsChild>
        <w:div w:id="619844091">
          <w:marLeft w:val="547"/>
          <w:marRight w:val="0"/>
          <w:marTop w:val="0"/>
          <w:marBottom w:val="0"/>
          <w:divBdr>
            <w:top w:val="none" w:sz="0" w:space="0" w:color="auto"/>
            <w:left w:val="none" w:sz="0" w:space="0" w:color="auto"/>
            <w:bottom w:val="none" w:sz="0" w:space="0" w:color="auto"/>
            <w:right w:val="none" w:sz="0" w:space="0" w:color="auto"/>
          </w:divBdr>
        </w:div>
      </w:divsChild>
    </w:div>
    <w:div w:id="1699349877">
      <w:bodyDiv w:val="1"/>
      <w:marLeft w:val="0"/>
      <w:marRight w:val="0"/>
      <w:marTop w:val="0"/>
      <w:marBottom w:val="0"/>
      <w:divBdr>
        <w:top w:val="none" w:sz="0" w:space="0" w:color="auto"/>
        <w:left w:val="none" w:sz="0" w:space="0" w:color="auto"/>
        <w:bottom w:val="none" w:sz="0" w:space="0" w:color="auto"/>
        <w:right w:val="none" w:sz="0" w:space="0" w:color="auto"/>
      </w:divBdr>
      <w:divsChild>
        <w:div w:id="638269533">
          <w:marLeft w:val="547"/>
          <w:marRight w:val="0"/>
          <w:marTop w:val="0"/>
          <w:marBottom w:val="0"/>
          <w:divBdr>
            <w:top w:val="none" w:sz="0" w:space="0" w:color="auto"/>
            <w:left w:val="none" w:sz="0" w:space="0" w:color="auto"/>
            <w:bottom w:val="none" w:sz="0" w:space="0" w:color="auto"/>
            <w:right w:val="none" w:sz="0" w:space="0" w:color="auto"/>
          </w:divBdr>
        </w:div>
      </w:divsChild>
    </w:div>
    <w:div w:id="1711220806">
      <w:bodyDiv w:val="1"/>
      <w:marLeft w:val="0"/>
      <w:marRight w:val="0"/>
      <w:marTop w:val="0"/>
      <w:marBottom w:val="0"/>
      <w:divBdr>
        <w:top w:val="none" w:sz="0" w:space="0" w:color="auto"/>
        <w:left w:val="none" w:sz="0" w:space="0" w:color="auto"/>
        <w:bottom w:val="none" w:sz="0" w:space="0" w:color="auto"/>
        <w:right w:val="none" w:sz="0" w:space="0" w:color="auto"/>
      </w:divBdr>
      <w:divsChild>
        <w:div w:id="1469319138">
          <w:marLeft w:val="547"/>
          <w:marRight w:val="0"/>
          <w:marTop w:val="0"/>
          <w:marBottom w:val="0"/>
          <w:divBdr>
            <w:top w:val="none" w:sz="0" w:space="0" w:color="auto"/>
            <w:left w:val="none" w:sz="0" w:space="0" w:color="auto"/>
            <w:bottom w:val="none" w:sz="0" w:space="0" w:color="auto"/>
            <w:right w:val="none" w:sz="0" w:space="0" w:color="auto"/>
          </w:divBdr>
        </w:div>
      </w:divsChild>
    </w:div>
    <w:div w:id="1713069851">
      <w:bodyDiv w:val="1"/>
      <w:marLeft w:val="0"/>
      <w:marRight w:val="0"/>
      <w:marTop w:val="0"/>
      <w:marBottom w:val="0"/>
      <w:divBdr>
        <w:top w:val="none" w:sz="0" w:space="0" w:color="auto"/>
        <w:left w:val="none" w:sz="0" w:space="0" w:color="auto"/>
        <w:bottom w:val="none" w:sz="0" w:space="0" w:color="auto"/>
        <w:right w:val="none" w:sz="0" w:space="0" w:color="auto"/>
      </w:divBdr>
    </w:div>
    <w:div w:id="1767116631">
      <w:bodyDiv w:val="1"/>
      <w:marLeft w:val="0"/>
      <w:marRight w:val="0"/>
      <w:marTop w:val="0"/>
      <w:marBottom w:val="0"/>
      <w:divBdr>
        <w:top w:val="none" w:sz="0" w:space="0" w:color="auto"/>
        <w:left w:val="none" w:sz="0" w:space="0" w:color="auto"/>
        <w:bottom w:val="none" w:sz="0" w:space="0" w:color="auto"/>
        <w:right w:val="none" w:sz="0" w:space="0" w:color="auto"/>
      </w:divBdr>
      <w:divsChild>
        <w:div w:id="1988169992">
          <w:marLeft w:val="547"/>
          <w:marRight w:val="0"/>
          <w:marTop w:val="0"/>
          <w:marBottom w:val="0"/>
          <w:divBdr>
            <w:top w:val="none" w:sz="0" w:space="0" w:color="auto"/>
            <w:left w:val="none" w:sz="0" w:space="0" w:color="auto"/>
            <w:bottom w:val="none" w:sz="0" w:space="0" w:color="auto"/>
            <w:right w:val="none" w:sz="0" w:space="0" w:color="auto"/>
          </w:divBdr>
        </w:div>
      </w:divsChild>
    </w:div>
    <w:div w:id="1879509032">
      <w:bodyDiv w:val="1"/>
      <w:marLeft w:val="0"/>
      <w:marRight w:val="0"/>
      <w:marTop w:val="0"/>
      <w:marBottom w:val="0"/>
      <w:divBdr>
        <w:top w:val="none" w:sz="0" w:space="0" w:color="auto"/>
        <w:left w:val="none" w:sz="0" w:space="0" w:color="auto"/>
        <w:bottom w:val="none" w:sz="0" w:space="0" w:color="auto"/>
        <w:right w:val="none" w:sz="0" w:space="0" w:color="auto"/>
      </w:divBdr>
    </w:div>
    <w:div w:id="1886485370">
      <w:bodyDiv w:val="1"/>
      <w:marLeft w:val="0"/>
      <w:marRight w:val="0"/>
      <w:marTop w:val="0"/>
      <w:marBottom w:val="0"/>
      <w:divBdr>
        <w:top w:val="none" w:sz="0" w:space="0" w:color="auto"/>
        <w:left w:val="none" w:sz="0" w:space="0" w:color="auto"/>
        <w:bottom w:val="none" w:sz="0" w:space="0" w:color="auto"/>
        <w:right w:val="none" w:sz="0" w:space="0" w:color="auto"/>
      </w:divBdr>
      <w:divsChild>
        <w:div w:id="1320841143">
          <w:marLeft w:val="547"/>
          <w:marRight w:val="0"/>
          <w:marTop w:val="0"/>
          <w:marBottom w:val="0"/>
          <w:divBdr>
            <w:top w:val="none" w:sz="0" w:space="0" w:color="auto"/>
            <w:left w:val="none" w:sz="0" w:space="0" w:color="auto"/>
            <w:bottom w:val="none" w:sz="0" w:space="0" w:color="auto"/>
            <w:right w:val="none" w:sz="0" w:space="0" w:color="auto"/>
          </w:divBdr>
        </w:div>
      </w:divsChild>
    </w:div>
    <w:div w:id="1918972630">
      <w:bodyDiv w:val="1"/>
      <w:marLeft w:val="0"/>
      <w:marRight w:val="0"/>
      <w:marTop w:val="0"/>
      <w:marBottom w:val="0"/>
      <w:divBdr>
        <w:top w:val="none" w:sz="0" w:space="0" w:color="auto"/>
        <w:left w:val="none" w:sz="0" w:space="0" w:color="auto"/>
        <w:bottom w:val="none" w:sz="0" w:space="0" w:color="auto"/>
        <w:right w:val="none" w:sz="0" w:space="0" w:color="auto"/>
      </w:divBdr>
      <w:divsChild>
        <w:div w:id="1312950989">
          <w:marLeft w:val="547"/>
          <w:marRight w:val="0"/>
          <w:marTop w:val="0"/>
          <w:marBottom w:val="0"/>
          <w:divBdr>
            <w:top w:val="none" w:sz="0" w:space="0" w:color="auto"/>
            <w:left w:val="none" w:sz="0" w:space="0" w:color="auto"/>
            <w:bottom w:val="none" w:sz="0" w:space="0" w:color="auto"/>
            <w:right w:val="none" w:sz="0" w:space="0" w:color="auto"/>
          </w:divBdr>
        </w:div>
      </w:divsChild>
    </w:div>
    <w:div w:id="1934629932">
      <w:bodyDiv w:val="1"/>
      <w:marLeft w:val="0"/>
      <w:marRight w:val="0"/>
      <w:marTop w:val="0"/>
      <w:marBottom w:val="0"/>
      <w:divBdr>
        <w:top w:val="none" w:sz="0" w:space="0" w:color="auto"/>
        <w:left w:val="none" w:sz="0" w:space="0" w:color="auto"/>
        <w:bottom w:val="none" w:sz="0" w:space="0" w:color="auto"/>
        <w:right w:val="none" w:sz="0" w:space="0" w:color="auto"/>
      </w:divBdr>
      <w:divsChild>
        <w:div w:id="346715758">
          <w:marLeft w:val="547"/>
          <w:marRight w:val="0"/>
          <w:marTop w:val="0"/>
          <w:marBottom w:val="0"/>
          <w:divBdr>
            <w:top w:val="none" w:sz="0" w:space="0" w:color="auto"/>
            <w:left w:val="none" w:sz="0" w:space="0" w:color="auto"/>
            <w:bottom w:val="none" w:sz="0" w:space="0" w:color="auto"/>
            <w:right w:val="none" w:sz="0" w:space="0" w:color="auto"/>
          </w:divBdr>
        </w:div>
      </w:divsChild>
    </w:div>
    <w:div w:id="1942301525">
      <w:bodyDiv w:val="1"/>
      <w:marLeft w:val="0"/>
      <w:marRight w:val="0"/>
      <w:marTop w:val="0"/>
      <w:marBottom w:val="0"/>
      <w:divBdr>
        <w:top w:val="none" w:sz="0" w:space="0" w:color="auto"/>
        <w:left w:val="none" w:sz="0" w:space="0" w:color="auto"/>
        <w:bottom w:val="none" w:sz="0" w:space="0" w:color="auto"/>
        <w:right w:val="none" w:sz="0" w:space="0" w:color="auto"/>
      </w:divBdr>
      <w:divsChild>
        <w:div w:id="372312031">
          <w:marLeft w:val="547"/>
          <w:marRight w:val="0"/>
          <w:marTop w:val="0"/>
          <w:marBottom w:val="0"/>
          <w:divBdr>
            <w:top w:val="none" w:sz="0" w:space="0" w:color="auto"/>
            <w:left w:val="none" w:sz="0" w:space="0" w:color="auto"/>
            <w:bottom w:val="none" w:sz="0" w:space="0" w:color="auto"/>
            <w:right w:val="none" w:sz="0" w:space="0" w:color="auto"/>
          </w:divBdr>
        </w:div>
      </w:divsChild>
    </w:div>
    <w:div w:id="1954286461">
      <w:bodyDiv w:val="1"/>
      <w:marLeft w:val="0"/>
      <w:marRight w:val="0"/>
      <w:marTop w:val="0"/>
      <w:marBottom w:val="0"/>
      <w:divBdr>
        <w:top w:val="none" w:sz="0" w:space="0" w:color="auto"/>
        <w:left w:val="none" w:sz="0" w:space="0" w:color="auto"/>
        <w:bottom w:val="none" w:sz="0" w:space="0" w:color="auto"/>
        <w:right w:val="none" w:sz="0" w:space="0" w:color="auto"/>
      </w:divBdr>
      <w:divsChild>
        <w:div w:id="873930033">
          <w:marLeft w:val="547"/>
          <w:marRight w:val="0"/>
          <w:marTop w:val="0"/>
          <w:marBottom w:val="0"/>
          <w:divBdr>
            <w:top w:val="none" w:sz="0" w:space="0" w:color="auto"/>
            <w:left w:val="none" w:sz="0" w:space="0" w:color="auto"/>
            <w:bottom w:val="none" w:sz="0" w:space="0" w:color="auto"/>
            <w:right w:val="none" w:sz="0" w:space="0" w:color="auto"/>
          </w:divBdr>
        </w:div>
      </w:divsChild>
    </w:div>
    <w:div w:id="1966038422">
      <w:bodyDiv w:val="1"/>
      <w:marLeft w:val="0"/>
      <w:marRight w:val="0"/>
      <w:marTop w:val="0"/>
      <w:marBottom w:val="0"/>
      <w:divBdr>
        <w:top w:val="none" w:sz="0" w:space="0" w:color="auto"/>
        <w:left w:val="none" w:sz="0" w:space="0" w:color="auto"/>
        <w:bottom w:val="none" w:sz="0" w:space="0" w:color="auto"/>
        <w:right w:val="none" w:sz="0" w:space="0" w:color="auto"/>
      </w:divBdr>
    </w:div>
    <w:div w:id="1997687245">
      <w:bodyDiv w:val="1"/>
      <w:marLeft w:val="0"/>
      <w:marRight w:val="0"/>
      <w:marTop w:val="0"/>
      <w:marBottom w:val="0"/>
      <w:divBdr>
        <w:top w:val="none" w:sz="0" w:space="0" w:color="auto"/>
        <w:left w:val="none" w:sz="0" w:space="0" w:color="auto"/>
        <w:bottom w:val="none" w:sz="0" w:space="0" w:color="auto"/>
        <w:right w:val="none" w:sz="0" w:space="0" w:color="auto"/>
      </w:divBdr>
    </w:div>
    <w:div w:id="2004041901">
      <w:bodyDiv w:val="1"/>
      <w:marLeft w:val="0"/>
      <w:marRight w:val="0"/>
      <w:marTop w:val="0"/>
      <w:marBottom w:val="0"/>
      <w:divBdr>
        <w:top w:val="none" w:sz="0" w:space="0" w:color="auto"/>
        <w:left w:val="none" w:sz="0" w:space="0" w:color="auto"/>
        <w:bottom w:val="none" w:sz="0" w:space="0" w:color="auto"/>
        <w:right w:val="none" w:sz="0" w:space="0" w:color="auto"/>
      </w:divBdr>
      <w:divsChild>
        <w:div w:id="1209104669">
          <w:marLeft w:val="547"/>
          <w:marRight w:val="0"/>
          <w:marTop w:val="0"/>
          <w:marBottom w:val="0"/>
          <w:divBdr>
            <w:top w:val="none" w:sz="0" w:space="0" w:color="auto"/>
            <w:left w:val="none" w:sz="0" w:space="0" w:color="auto"/>
            <w:bottom w:val="none" w:sz="0" w:space="0" w:color="auto"/>
            <w:right w:val="none" w:sz="0" w:space="0" w:color="auto"/>
          </w:divBdr>
        </w:div>
      </w:divsChild>
    </w:div>
    <w:div w:id="2035769132">
      <w:bodyDiv w:val="1"/>
      <w:marLeft w:val="0"/>
      <w:marRight w:val="0"/>
      <w:marTop w:val="0"/>
      <w:marBottom w:val="0"/>
      <w:divBdr>
        <w:top w:val="none" w:sz="0" w:space="0" w:color="auto"/>
        <w:left w:val="none" w:sz="0" w:space="0" w:color="auto"/>
        <w:bottom w:val="none" w:sz="0" w:space="0" w:color="auto"/>
        <w:right w:val="none" w:sz="0" w:space="0" w:color="auto"/>
      </w:divBdr>
    </w:div>
    <w:div w:id="2043823762">
      <w:bodyDiv w:val="1"/>
      <w:marLeft w:val="0"/>
      <w:marRight w:val="0"/>
      <w:marTop w:val="0"/>
      <w:marBottom w:val="0"/>
      <w:divBdr>
        <w:top w:val="none" w:sz="0" w:space="0" w:color="auto"/>
        <w:left w:val="none" w:sz="0" w:space="0" w:color="auto"/>
        <w:bottom w:val="none" w:sz="0" w:space="0" w:color="auto"/>
        <w:right w:val="none" w:sz="0" w:space="0" w:color="auto"/>
      </w:divBdr>
      <w:divsChild>
        <w:div w:id="1888295794">
          <w:marLeft w:val="547"/>
          <w:marRight w:val="0"/>
          <w:marTop w:val="0"/>
          <w:marBottom w:val="0"/>
          <w:divBdr>
            <w:top w:val="none" w:sz="0" w:space="0" w:color="auto"/>
            <w:left w:val="none" w:sz="0" w:space="0" w:color="auto"/>
            <w:bottom w:val="none" w:sz="0" w:space="0" w:color="auto"/>
            <w:right w:val="none" w:sz="0" w:space="0" w:color="auto"/>
          </w:divBdr>
        </w:div>
      </w:divsChild>
    </w:div>
    <w:div w:id="2056350168">
      <w:bodyDiv w:val="1"/>
      <w:marLeft w:val="0"/>
      <w:marRight w:val="0"/>
      <w:marTop w:val="0"/>
      <w:marBottom w:val="0"/>
      <w:divBdr>
        <w:top w:val="none" w:sz="0" w:space="0" w:color="auto"/>
        <w:left w:val="none" w:sz="0" w:space="0" w:color="auto"/>
        <w:bottom w:val="none" w:sz="0" w:space="0" w:color="auto"/>
        <w:right w:val="none" w:sz="0" w:space="0" w:color="auto"/>
      </w:divBdr>
    </w:div>
    <w:div w:id="2135559052">
      <w:bodyDiv w:val="1"/>
      <w:marLeft w:val="0"/>
      <w:marRight w:val="0"/>
      <w:marTop w:val="0"/>
      <w:marBottom w:val="0"/>
      <w:divBdr>
        <w:top w:val="none" w:sz="0" w:space="0" w:color="auto"/>
        <w:left w:val="none" w:sz="0" w:space="0" w:color="auto"/>
        <w:bottom w:val="none" w:sz="0" w:space="0" w:color="auto"/>
        <w:right w:val="none" w:sz="0" w:space="0" w:color="auto"/>
      </w:divBdr>
      <w:divsChild>
        <w:div w:id="13228494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reativecommons.org/licenses/by/4.0/" TargetMode="External"/><Relationship Id="rId18" Type="http://schemas.openxmlformats.org/officeDocument/2006/relationships/header" Target="header3.xml"/><Relationship Id="rId26" Type="http://schemas.openxmlformats.org/officeDocument/2006/relationships/diagramLayout" Target="diagrams/layout2.xml"/><Relationship Id="rId39" Type="http://schemas.microsoft.com/office/2007/relationships/diagramDrawing" Target="diagrams/drawing4.xml"/><Relationship Id="rId21" Type="http://schemas.openxmlformats.org/officeDocument/2006/relationships/diagramQuickStyle" Target="diagrams/quickStyle1.xml"/><Relationship Id="rId34" Type="http://schemas.microsoft.com/office/2007/relationships/diagramDrawing" Target="diagrams/drawing3.xml"/><Relationship Id="rId42" Type="http://schemas.openxmlformats.org/officeDocument/2006/relationships/diagramQuickStyle" Target="diagrams/quickStyle5.xml"/><Relationship Id="rId47" Type="http://schemas.openxmlformats.org/officeDocument/2006/relationships/diagramQuickStyle" Target="diagrams/quickStyle6.xml"/><Relationship Id="rId50" Type="http://schemas.openxmlformats.org/officeDocument/2006/relationships/diagramData" Target="diagrams/data7.xm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microsoft.com/office/2007/relationships/diagramDrawing" Target="diagrams/drawing2.xml"/><Relationship Id="rId11" Type="http://schemas.openxmlformats.org/officeDocument/2006/relationships/image" Target="media/image1.jpeg"/><Relationship Id="rId24" Type="http://schemas.openxmlformats.org/officeDocument/2006/relationships/image" Target="media/image4.png"/><Relationship Id="rId32" Type="http://schemas.openxmlformats.org/officeDocument/2006/relationships/diagramQuickStyle" Target="diagrams/quickStyle3.xml"/><Relationship Id="rId37" Type="http://schemas.openxmlformats.org/officeDocument/2006/relationships/diagramQuickStyle" Target="diagrams/quickStyle4.xml"/><Relationship Id="rId40" Type="http://schemas.openxmlformats.org/officeDocument/2006/relationships/diagramData" Target="diagrams/data5.xml"/><Relationship Id="rId45" Type="http://schemas.openxmlformats.org/officeDocument/2006/relationships/diagramData" Target="diagrams/data6.xml"/><Relationship Id="rId53" Type="http://schemas.openxmlformats.org/officeDocument/2006/relationships/diagramColors" Target="diagrams/colors7.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diagramLayout" Target="diagrams/layout3.xml"/><Relationship Id="rId44" Type="http://schemas.microsoft.com/office/2007/relationships/diagramDrawing" Target="diagrams/drawing5.xml"/><Relationship Id="rId52" Type="http://schemas.openxmlformats.org/officeDocument/2006/relationships/diagramQuickStyle" Target="diagrams/quickStyle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diagramColors" Target="diagrams/colors1.xml"/><Relationship Id="rId27" Type="http://schemas.openxmlformats.org/officeDocument/2006/relationships/diagramQuickStyle" Target="diagrams/quickStyle2.xml"/><Relationship Id="rId30" Type="http://schemas.openxmlformats.org/officeDocument/2006/relationships/diagramData" Target="diagrams/data3.xml"/><Relationship Id="rId35" Type="http://schemas.openxmlformats.org/officeDocument/2006/relationships/diagramData" Target="diagrams/data4.xml"/><Relationship Id="rId43" Type="http://schemas.openxmlformats.org/officeDocument/2006/relationships/diagramColors" Target="diagrams/colors5.xml"/><Relationship Id="rId48" Type="http://schemas.openxmlformats.org/officeDocument/2006/relationships/diagramColors" Target="diagrams/colors6.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diagramLayout" Target="diagrams/layout7.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footer" Target="footer1.xml"/><Relationship Id="rId25" Type="http://schemas.openxmlformats.org/officeDocument/2006/relationships/diagramData" Target="diagrams/data2.xml"/><Relationship Id="rId33" Type="http://schemas.openxmlformats.org/officeDocument/2006/relationships/diagramColors" Target="diagrams/colors3.xml"/><Relationship Id="rId38" Type="http://schemas.openxmlformats.org/officeDocument/2006/relationships/diagramColors" Target="diagrams/colors4.xml"/><Relationship Id="rId46" Type="http://schemas.openxmlformats.org/officeDocument/2006/relationships/diagramLayout" Target="diagrams/layout6.xml"/><Relationship Id="rId20" Type="http://schemas.openxmlformats.org/officeDocument/2006/relationships/diagramLayout" Target="diagrams/layout1.xml"/><Relationship Id="rId41" Type="http://schemas.openxmlformats.org/officeDocument/2006/relationships/diagramLayout" Target="diagrams/layout5.xml"/><Relationship Id="rId54" Type="http://schemas.microsoft.com/office/2007/relationships/diagramDrawing" Target="diagrams/drawing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microsoft.com/office/2007/relationships/diagramDrawing" Target="diagrams/drawing1.xml"/><Relationship Id="rId28" Type="http://schemas.openxmlformats.org/officeDocument/2006/relationships/diagramColors" Target="diagrams/colors2.xml"/><Relationship Id="rId36" Type="http://schemas.openxmlformats.org/officeDocument/2006/relationships/diagramLayout" Target="diagrams/layout4.xml"/><Relationship Id="rId49" Type="http://schemas.microsoft.com/office/2007/relationships/diagramDrawing" Target="diagrams/drawing6.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6AB392-E831-487A-A1C0-4310EC786275}" type="doc">
      <dgm:prSet loTypeId="urn:microsoft.com/office/officeart/2005/8/layout/hList3" loCatId="list" qsTypeId="urn:microsoft.com/office/officeart/2005/8/quickstyle/simple1" qsCatId="simple" csTypeId="urn:microsoft.com/office/officeart/2005/8/colors/accent1_2" csCatId="accent1" phldr="1"/>
      <dgm:spPr/>
      <dgm:t>
        <a:bodyPr/>
        <a:lstStyle/>
        <a:p>
          <a:endParaRPr lang="en-AU"/>
        </a:p>
      </dgm:t>
    </dgm:pt>
    <dgm:pt modelId="{040E6784-48EA-4CBF-8B14-ED8293BFD028}">
      <dgm:prSet phldrT="[Text]" custT="1"/>
      <dgm:spPr/>
      <dgm:t>
        <a:bodyPr/>
        <a:lstStyle/>
        <a:p>
          <a:r>
            <a:rPr lang="en-AU" sz="1200" b="1" u="sng"/>
            <a:t>Vision</a:t>
          </a:r>
        </a:p>
        <a:p>
          <a:r>
            <a:rPr lang="en-AU" sz="1200"/>
            <a:t>User-centric design must lie at the heart of Australia’s NDRI system.   </a:t>
          </a:r>
        </a:p>
        <a:p>
          <a:r>
            <a:rPr lang="en-AU" sz="1200"/>
            <a:t>Australian researchers, from all disciplines, should have access to cutting-edge, sovereign NDRI capabilities to continue delivering world-class research and innovation. </a:t>
          </a:r>
        </a:p>
      </dgm:t>
    </dgm:pt>
    <dgm:pt modelId="{467B7772-D432-47F3-8C29-B47136D3B031}" type="parTrans" cxnId="{A2852E73-014C-44B1-B7C5-E7994B4DA9AD}">
      <dgm:prSet/>
      <dgm:spPr/>
      <dgm:t>
        <a:bodyPr/>
        <a:lstStyle/>
        <a:p>
          <a:endParaRPr lang="en-AU"/>
        </a:p>
      </dgm:t>
    </dgm:pt>
    <dgm:pt modelId="{74AB3ACA-ED46-48B1-A530-2DB8D42268B2}" type="sibTrans" cxnId="{A2852E73-014C-44B1-B7C5-E7994B4DA9AD}">
      <dgm:prSet/>
      <dgm:spPr/>
      <dgm:t>
        <a:bodyPr/>
        <a:lstStyle/>
        <a:p>
          <a:endParaRPr lang="en-AU"/>
        </a:p>
      </dgm:t>
    </dgm:pt>
    <dgm:pt modelId="{8E64247F-EB7C-4C02-B99D-A64FE9EF4D83}">
      <dgm:prSet phldrT="[Text]" custT="1"/>
      <dgm:spPr/>
      <dgm:t>
        <a:bodyPr anchor="t" anchorCtr="0"/>
        <a:lstStyle/>
        <a:p>
          <a:br>
            <a:rPr lang="en-AU" sz="900" b="1" u="sng"/>
          </a:br>
          <a:r>
            <a:rPr lang="en-AU" sz="900" b="1" u="sng"/>
            <a:t>Outcome 1 </a:t>
          </a:r>
        </a:p>
        <a:p>
          <a:r>
            <a:rPr lang="en-AU" sz="900" b="1" u="none"/>
            <a:t>UNDERPINNED BY TRAINING FRAMEWORKS FOR RESEARCHERS AND NRI WORKFORCE</a:t>
          </a:r>
        </a:p>
        <a:p>
          <a:endParaRPr lang="en-AU" sz="900" b="1"/>
        </a:p>
        <a:p>
          <a:r>
            <a:rPr lang="en-AU" sz="900" b="1"/>
            <a:t>Opportunity:</a:t>
          </a:r>
        </a:p>
        <a:p>
          <a:r>
            <a:rPr lang="en-AU" sz="900" b="0"/>
            <a:t>S</a:t>
          </a:r>
          <a:r>
            <a:rPr lang="en-AU" sz="900"/>
            <a:t>upporting Australia’s NDRI workforce will enhance the quality of the nation’s research.</a:t>
          </a:r>
        </a:p>
        <a:p>
          <a:endParaRPr lang="en-AU" sz="900"/>
        </a:p>
        <a:p>
          <a:r>
            <a:rPr lang="en-AU" sz="900" b="1"/>
            <a:t>Challenge:</a:t>
          </a:r>
        </a:p>
        <a:p>
          <a:r>
            <a:rPr lang="en-AU" sz="900"/>
            <a:t>Without a highly skilled NDRI workforce, Australia will not reach its full potential.</a:t>
          </a:r>
        </a:p>
        <a:p>
          <a:endParaRPr lang="en-AU" sz="900"/>
        </a:p>
        <a:p>
          <a:r>
            <a:rPr lang="en-AU" sz="900" b="1"/>
            <a:t>Approach:</a:t>
          </a:r>
        </a:p>
        <a:p>
          <a:r>
            <a:rPr lang="en-AU" sz="900"/>
            <a:t>Governments should work with NDRI providers to address staff shortages and expand workforce training opportunities. </a:t>
          </a:r>
        </a:p>
      </dgm:t>
    </dgm:pt>
    <dgm:pt modelId="{CD47E222-C9AE-4C4E-9FBA-10616B35D8CB}" type="parTrans" cxnId="{EFB871F6-48C1-42FF-979D-EE93C3A64B29}">
      <dgm:prSet/>
      <dgm:spPr/>
      <dgm:t>
        <a:bodyPr/>
        <a:lstStyle/>
        <a:p>
          <a:endParaRPr lang="en-AU"/>
        </a:p>
      </dgm:t>
    </dgm:pt>
    <dgm:pt modelId="{9F1ACA8E-C6D9-4E87-9711-F3465879E956}" type="sibTrans" cxnId="{EFB871F6-48C1-42FF-979D-EE93C3A64B29}">
      <dgm:prSet/>
      <dgm:spPr/>
      <dgm:t>
        <a:bodyPr/>
        <a:lstStyle/>
        <a:p>
          <a:endParaRPr lang="en-AU"/>
        </a:p>
      </dgm:t>
    </dgm:pt>
    <dgm:pt modelId="{B098965A-8D5C-4812-BCD8-2F4B012B31D9}">
      <dgm:prSet phldrT="[Text]" custT="1"/>
      <dgm:spPr/>
      <dgm:t>
        <a:bodyPr anchor="t" anchorCtr="0"/>
        <a:lstStyle/>
        <a:p>
          <a:br>
            <a:rPr lang="en-AU" sz="900" b="1" u="sng"/>
          </a:br>
          <a:r>
            <a:rPr lang="en-AU" sz="900" b="1" u="sng"/>
            <a:t>Outcome 5</a:t>
          </a:r>
        </a:p>
        <a:p>
          <a:r>
            <a:rPr lang="en-AU" sz="900" b="1" u="none"/>
            <a:t>CYBERSECURE, PARTICULALRLY FOR NATIONAL-SCALE DATA AND COMPUTING</a:t>
          </a:r>
        </a:p>
        <a:p>
          <a:br>
            <a:rPr lang="en-AU" sz="900" b="1" u="sng"/>
          </a:br>
          <a:endParaRPr lang="en-AU" sz="900" b="1" u="sng"/>
        </a:p>
        <a:p>
          <a:r>
            <a:rPr lang="en-AU" sz="900" b="1"/>
            <a:t>Opportunity:</a:t>
          </a:r>
        </a:p>
        <a:p>
          <a:r>
            <a:rPr lang="en-AU" sz="900"/>
            <a:t>Enforcing Australia’s NDRI cybersecurity protects nationally valuable and sensitive digital resources.</a:t>
          </a:r>
        </a:p>
        <a:p>
          <a:endParaRPr lang="en-AU" sz="900"/>
        </a:p>
        <a:p>
          <a:r>
            <a:rPr lang="en-AU" sz="900" b="1"/>
            <a:t>Challenge:</a:t>
          </a:r>
        </a:p>
        <a:p>
          <a:r>
            <a:rPr lang="en-AU" sz="900"/>
            <a:t>Cybersecurity threats are growing as research data sensitivities increase. </a:t>
          </a:r>
        </a:p>
        <a:p>
          <a:endParaRPr lang="en-AU" sz="900"/>
        </a:p>
        <a:p>
          <a:r>
            <a:rPr lang="en-AU" sz="900" b="1"/>
            <a:t>Approach:</a:t>
          </a:r>
        </a:p>
        <a:p>
          <a:r>
            <a:rPr lang="en-AU" sz="900"/>
            <a:t>NDRI providers should support assessment and mitigation of cybersecurity risks, underpinned by system-wide trust and identity solutions.</a:t>
          </a:r>
        </a:p>
      </dgm:t>
    </dgm:pt>
    <dgm:pt modelId="{3D094D77-E406-4CCF-8F28-2CE032E7B1B1}" type="parTrans" cxnId="{9EDDF132-6F87-44EE-9089-4EF36627CE33}">
      <dgm:prSet/>
      <dgm:spPr/>
      <dgm:t>
        <a:bodyPr/>
        <a:lstStyle/>
        <a:p>
          <a:endParaRPr lang="en-AU"/>
        </a:p>
      </dgm:t>
    </dgm:pt>
    <dgm:pt modelId="{592AD720-F10B-4232-92B7-E0C4CC65F615}" type="sibTrans" cxnId="{9EDDF132-6F87-44EE-9089-4EF36627CE33}">
      <dgm:prSet/>
      <dgm:spPr/>
      <dgm:t>
        <a:bodyPr/>
        <a:lstStyle/>
        <a:p>
          <a:endParaRPr lang="en-AU"/>
        </a:p>
      </dgm:t>
    </dgm:pt>
    <dgm:pt modelId="{3F24BAB3-48AA-495A-9DE2-E3EEEAE26A55}">
      <dgm:prSet phldrT="[Text]" custT="1"/>
      <dgm:spPr/>
      <dgm:t>
        <a:bodyPr anchor="t" anchorCtr="0"/>
        <a:lstStyle/>
        <a:p>
          <a:br>
            <a:rPr lang="en-AU" sz="900" b="1" u="sng"/>
          </a:br>
          <a:r>
            <a:rPr lang="en-AU" sz="900" b="1" u="sng"/>
            <a:t>Outcome 6</a:t>
          </a:r>
        </a:p>
        <a:p>
          <a:r>
            <a:rPr lang="en-AU" sz="900" b="1" u="none"/>
            <a:t>MAXIMISED BY OPENLY AVAILABLE RESEARCH SOFTWARE TOOLS</a:t>
          </a:r>
        </a:p>
        <a:p>
          <a:br>
            <a:rPr lang="en-AU" sz="900" b="1" u="sng"/>
          </a:br>
          <a:endParaRPr lang="en-AU" sz="900" b="1" u="sng"/>
        </a:p>
        <a:p>
          <a:r>
            <a:rPr lang="en-AU" sz="900" b="1"/>
            <a:t>Opportunity:</a:t>
          </a:r>
        </a:p>
        <a:p>
          <a:r>
            <a:rPr lang="en-AU" sz="900"/>
            <a:t>Supporting research software tools as critical NDRI capabilities ensures efficient and effective research conduct. </a:t>
          </a:r>
        </a:p>
        <a:p>
          <a:br>
            <a:rPr lang="en-AU" sz="900"/>
          </a:br>
          <a:r>
            <a:rPr lang="en-AU" sz="900" b="1"/>
            <a:t>Challenge:</a:t>
          </a:r>
        </a:p>
        <a:p>
          <a:r>
            <a:rPr lang="en-AU" sz="900"/>
            <a:t>Software is critically important, yet its place in NDRI is not well defined.</a:t>
          </a:r>
        </a:p>
        <a:p>
          <a:endParaRPr lang="en-AU" sz="900"/>
        </a:p>
        <a:p>
          <a:r>
            <a:rPr lang="en-AU" sz="900" b="1"/>
            <a:t>Approach:</a:t>
          </a:r>
        </a:p>
        <a:p>
          <a:r>
            <a:rPr lang="en-AU" sz="900" b="0"/>
            <a:t>Research software tools should be recognised with equal importance to NDRI computing, data and networking capabilities.</a:t>
          </a:r>
        </a:p>
      </dgm:t>
    </dgm:pt>
    <dgm:pt modelId="{54D6D012-AE59-4ED0-9D61-E25D82BDA215}" type="parTrans" cxnId="{EB4644A1-63D7-4956-97D6-4D36342B2D2B}">
      <dgm:prSet/>
      <dgm:spPr/>
      <dgm:t>
        <a:bodyPr/>
        <a:lstStyle/>
        <a:p>
          <a:endParaRPr lang="en-AU"/>
        </a:p>
      </dgm:t>
    </dgm:pt>
    <dgm:pt modelId="{4903C2B9-40F9-4743-AE59-C5C5A1881D2B}" type="sibTrans" cxnId="{EB4644A1-63D7-4956-97D6-4D36342B2D2B}">
      <dgm:prSet/>
      <dgm:spPr/>
      <dgm:t>
        <a:bodyPr/>
        <a:lstStyle/>
        <a:p>
          <a:endParaRPr lang="en-AU"/>
        </a:p>
      </dgm:t>
    </dgm:pt>
    <dgm:pt modelId="{1461BBC8-5B55-4201-A992-D4F213CBEF0E}">
      <dgm:prSet custT="1"/>
      <dgm:spPr/>
      <dgm:t>
        <a:bodyPr anchor="t" anchorCtr="0"/>
        <a:lstStyle/>
        <a:p>
          <a:pPr marL="0" lvl="0" defTabSz="400050">
            <a:lnSpc>
              <a:spcPct val="90000"/>
            </a:lnSpc>
            <a:spcBef>
              <a:spcPct val="0"/>
            </a:spcBef>
            <a:spcAft>
              <a:spcPct val="35000"/>
            </a:spcAft>
            <a:buNone/>
          </a:pPr>
          <a:br>
            <a:rPr lang="en-AU" sz="900" b="1" u="sng" dirty="0"/>
          </a:br>
          <a:r>
            <a:rPr lang="en-AU" sz="900" b="1" u="sng" dirty="0"/>
            <a:t>Outcome 2</a:t>
          </a:r>
        </a:p>
        <a:p>
          <a:pPr marL="0" lvl="0" defTabSz="400050">
            <a:lnSpc>
              <a:spcPct val="90000"/>
            </a:lnSpc>
            <a:spcBef>
              <a:spcPct val="0"/>
            </a:spcBef>
            <a:spcAft>
              <a:spcPct val="35000"/>
            </a:spcAft>
            <a:buNone/>
          </a:pPr>
          <a:r>
            <a:rPr lang="en-AU" sz="900" b="1" u="none" dirty="0"/>
            <a:t>RESPONSIVE TO TECHNOLOGICAL AND SOCIETAL SHIFTS</a:t>
          </a:r>
        </a:p>
        <a:p>
          <a:pPr marL="0" lvl="0" defTabSz="400050">
            <a:lnSpc>
              <a:spcPct val="90000"/>
            </a:lnSpc>
            <a:spcBef>
              <a:spcPct val="0"/>
            </a:spcBef>
            <a:spcAft>
              <a:spcPct val="35000"/>
            </a:spcAft>
            <a:buNone/>
          </a:pPr>
          <a:br>
            <a:rPr lang="en-AU" sz="900" b="1" u="sng" dirty="0"/>
          </a:br>
          <a:endParaRPr lang="en-AU" sz="900" b="1" u="sng" dirty="0"/>
        </a:p>
        <a:p>
          <a:pPr marL="0" lvl="0" defTabSz="400050">
            <a:lnSpc>
              <a:spcPct val="90000"/>
            </a:lnSpc>
            <a:spcBef>
              <a:spcPct val="0"/>
            </a:spcBef>
            <a:spcAft>
              <a:spcPct val="35000"/>
            </a:spcAft>
            <a:buNone/>
          </a:pPr>
          <a:r>
            <a:rPr lang="en-AU" sz="900" b="1" dirty="0"/>
            <a:t>Opportunity:</a:t>
          </a:r>
        </a:p>
        <a:p>
          <a:pPr marL="0" lvl="0" defTabSz="400050">
            <a:lnSpc>
              <a:spcPct val="90000"/>
            </a:lnSpc>
            <a:spcBef>
              <a:spcPct val="0"/>
            </a:spcBef>
            <a:spcAft>
              <a:spcPct val="35000"/>
            </a:spcAft>
            <a:buNone/>
          </a:pPr>
          <a:r>
            <a:rPr lang="en-AU" sz="900" b="0" dirty="0"/>
            <a:t>NDRI technological advancements support Australian researchers to perform unprecedented research.</a:t>
          </a:r>
        </a:p>
        <a:p>
          <a:pPr marL="0" lvl="0" defTabSz="400050">
            <a:lnSpc>
              <a:spcPct val="90000"/>
            </a:lnSpc>
            <a:spcBef>
              <a:spcPct val="0"/>
            </a:spcBef>
            <a:spcAft>
              <a:spcPct val="35000"/>
            </a:spcAft>
            <a:buNone/>
          </a:pPr>
          <a:endParaRPr lang="en-AU" sz="900" b="0" dirty="0"/>
        </a:p>
        <a:p>
          <a:pPr marL="0" lvl="0" defTabSz="400050">
            <a:lnSpc>
              <a:spcPct val="90000"/>
            </a:lnSpc>
            <a:spcBef>
              <a:spcPct val="0"/>
            </a:spcBef>
            <a:spcAft>
              <a:spcPct val="35000"/>
            </a:spcAft>
            <a:buNone/>
          </a:pPr>
          <a:r>
            <a:rPr lang="en-AU" sz="900" b="1" dirty="0"/>
            <a:t>Challenge:</a:t>
          </a:r>
        </a:p>
        <a:p>
          <a:pPr marL="0" lvl="0" defTabSz="400050">
            <a:lnSpc>
              <a:spcPct val="90000"/>
            </a:lnSpc>
            <a:spcBef>
              <a:spcPct val="0"/>
            </a:spcBef>
            <a:spcAft>
              <a:spcPct val="35000"/>
            </a:spcAft>
            <a:buNone/>
          </a:pPr>
          <a:r>
            <a:rPr lang="en-AU" sz="900" b="0" dirty="0"/>
            <a:t>Rapid advances and societal shifts can lead to obsolete and ineffective digital resources.</a:t>
          </a:r>
        </a:p>
        <a:p>
          <a:pPr marL="0" lvl="0" defTabSz="400050">
            <a:lnSpc>
              <a:spcPct val="90000"/>
            </a:lnSpc>
            <a:spcBef>
              <a:spcPct val="0"/>
            </a:spcBef>
            <a:spcAft>
              <a:spcPct val="35000"/>
            </a:spcAft>
            <a:buNone/>
          </a:pPr>
          <a:endParaRPr lang="en-AU" sz="900" b="0" dirty="0"/>
        </a:p>
        <a:p>
          <a:pPr marL="0" lvl="0" defTabSz="400050">
            <a:lnSpc>
              <a:spcPct val="90000"/>
            </a:lnSpc>
            <a:spcBef>
              <a:spcPct val="0"/>
            </a:spcBef>
            <a:spcAft>
              <a:spcPct val="35000"/>
            </a:spcAft>
            <a:buNone/>
          </a:pPr>
          <a:r>
            <a:rPr lang="en-AU" sz="900" b="1" dirty="0"/>
            <a:t>Approach:</a:t>
          </a:r>
        </a:p>
        <a:p>
          <a:pPr marL="0" lvl="0" defTabSz="400050">
            <a:lnSpc>
              <a:spcPct val="90000"/>
            </a:lnSpc>
            <a:spcBef>
              <a:spcPct val="0"/>
            </a:spcBef>
            <a:spcAft>
              <a:spcPct val="35000"/>
            </a:spcAft>
            <a:buNone/>
          </a:pPr>
          <a:r>
            <a:rPr lang="en-AU" sz="900" b="0" dirty="0"/>
            <a:t>Coordinated, expert-informed strategic planning should underscore Australia’s future NDRI system. </a:t>
          </a:r>
        </a:p>
        <a:p>
          <a:pPr marL="0" lvl="0" defTabSz="400050">
            <a:lnSpc>
              <a:spcPct val="90000"/>
            </a:lnSpc>
            <a:spcBef>
              <a:spcPct val="0"/>
            </a:spcBef>
            <a:spcAft>
              <a:spcPct val="35000"/>
            </a:spcAft>
            <a:buNone/>
          </a:pPr>
          <a:endParaRPr lang="en-AU" sz="900" b="0" dirty="0"/>
        </a:p>
      </dgm:t>
    </dgm:pt>
    <dgm:pt modelId="{238F4221-BD60-4488-90E7-8BCCC453E289}" type="parTrans" cxnId="{9F3B1119-93D9-4252-9EDC-53F9E92E6B62}">
      <dgm:prSet/>
      <dgm:spPr/>
      <dgm:t>
        <a:bodyPr/>
        <a:lstStyle/>
        <a:p>
          <a:endParaRPr lang="en-AU"/>
        </a:p>
      </dgm:t>
    </dgm:pt>
    <dgm:pt modelId="{7D40DC6D-7020-43B5-A2FC-FFFF76F57E01}" type="sibTrans" cxnId="{9F3B1119-93D9-4252-9EDC-53F9E92E6B62}">
      <dgm:prSet/>
      <dgm:spPr/>
      <dgm:t>
        <a:bodyPr/>
        <a:lstStyle/>
        <a:p>
          <a:endParaRPr lang="en-AU"/>
        </a:p>
      </dgm:t>
    </dgm:pt>
    <dgm:pt modelId="{B4D59C0F-DC69-4794-A78E-80AC5D36F8F9}">
      <dgm:prSet custT="1"/>
      <dgm:spPr/>
      <dgm:t>
        <a:bodyPr anchor="t" anchorCtr="0"/>
        <a:lstStyle/>
        <a:p>
          <a:br>
            <a:rPr lang="en-AU" sz="900" b="1" u="sng"/>
          </a:br>
          <a:r>
            <a:rPr lang="en-AU" sz="900" b="1" u="sng"/>
            <a:t>Outcome 3</a:t>
          </a:r>
        </a:p>
        <a:p>
          <a:r>
            <a:rPr lang="en-AU" sz="900" b="1" u="none"/>
            <a:t>CONSISTENT IN ITS STANDARDS FOR DATA COLLECTION, CURATION AND ACCESS</a:t>
          </a:r>
        </a:p>
        <a:p>
          <a:endParaRPr lang="en-AU" sz="900" b="1" u="sng"/>
        </a:p>
        <a:p>
          <a:r>
            <a:rPr lang="en-AU" sz="900" b="1"/>
            <a:t>Opportunity:</a:t>
          </a:r>
        </a:p>
        <a:p>
          <a:r>
            <a:rPr lang="en-AU" sz="900"/>
            <a:t>Ensuring Australia’s growing volume of research data is as FAIR as possible will offer benefits to researchers.</a:t>
          </a:r>
        </a:p>
        <a:p>
          <a:br>
            <a:rPr lang="en-AU" sz="900"/>
          </a:br>
          <a:r>
            <a:rPr lang="en-AU" sz="900" b="1"/>
            <a:t>Challenge:</a:t>
          </a:r>
        </a:p>
        <a:p>
          <a:r>
            <a:rPr lang="en-AU" sz="900"/>
            <a:t>Increasing volumes of research data are being generated that are not FAIR/CARE compliant.</a:t>
          </a:r>
        </a:p>
        <a:p>
          <a:endParaRPr lang="en-AU" sz="900"/>
        </a:p>
        <a:p>
          <a:r>
            <a:rPr lang="en-AU" sz="900" b="1"/>
            <a:t>Approach:</a:t>
          </a:r>
        </a:p>
        <a:p>
          <a:r>
            <a:rPr lang="en-AU" sz="900" b="0"/>
            <a:t>A sector-wide data management framework that supports FAIR/CARE compliance nationally. </a:t>
          </a:r>
        </a:p>
        <a:p>
          <a:endParaRPr lang="en-AU" sz="900"/>
        </a:p>
      </dgm:t>
    </dgm:pt>
    <dgm:pt modelId="{2FEA0948-A950-4233-B57C-51FC98547B17}" type="parTrans" cxnId="{165B8760-D2C8-488C-BB3B-3B36ECF065D3}">
      <dgm:prSet/>
      <dgm:spPr/>
      <dgm:t>
        <a:bodyPr/>
        <a:lstStyle/>
        <a:p>
          <a:endParaRPr lang="en-AU"/>
        </a:p>
      </dgm:t>
    </dgm:pt>
    <dgm:pt modelId="{438168D0-1C9A-4A39-B59F-E8FED996E737}" type="sibTrans" cxnId="{165B8760-D2C8-488C-BB3B-3B36ECF065D3}">
      <dgm:prSet/>
      <dgm:spPr/>
      <dgm:t>
        <a:bodyPr/>
        <a:lstStyle/>
        <a:p>
          <a:endParaRPr lang="en-AU"/>
        </a:p>
      </dgm:t>
    </dgm:pt>
    <dgm:pt modelId="{2B459A41-2C48-4B6C-B351-3937DC9A9F1D}">
      <dgm:prSet custT="1"/>
      <dgm:spPr/>
      <dgm:t>
        <a:bodyPr anchor="t" anchorCtr="0"/>
        <a:lstStyle/>
        <a:p>
          <a:br>
            <a:rPr lang="en-AU" sz="900" b="1" u="sng"/>
          </a:br>
          <a:r>
            <a:rPr lang="en-AU" sz="900" b="1" u="sng"/>
            <a:t>Outcome 4</a:t>
          </a:r>
        </a:p>
        <a:p>
          <a:r>
            <a:rPr lang="en-AU" sz="900" b="1" u="none"/>
            <a:t>INTEGRATED ACROSS LEVELS OF </a:t>
          </a:r>
          <a:r>
            <a:rPr lang="en-AU" sz="900" b="1" u="none" baseline="0"/>
            <a:t>COMPUTING</a:t>
          </a:r>
          <a:r>
            <a:rPr lang="en-AU" sz="900" b="1" u="none"/>
            <a:t> AND DATA INFRASTRUCTURE</a:t>
          </a:r>
        </a:p>
        <a:p>
          <a:br>
            <a:rPr lang="en-AU" sz="900" b="1" u="sng"/>
          </a:br>
          <a:endParaRPr lang="en-AU" sz="900" b="1" u="sng"/>
        </a:p>
        <a:p>
          <a:r>
            <a:rPr lang="en-AU" sz="900" b="1"/>
            <a:t>Opportunity:</a:t>
          </a:r>
        </a:p>
        <a:p>
          <a:r>
            <a:rPr lang="en-AU" sz="900"/>
            <a:t>A seamlessly integrated NDRI ecosystem will support Australia’s researchers.</a:t>
          </a:r>
        </a:p>
        <a:p>
          <a:br>
            <a:rPr lang="en-AU" sz="900"/>
          </a:br>
          <a:r>
            <a:rPr lang="en-AU" sz="900" b="1"/>
            <a:t>Challenge:</a:t>
          </a:r>
        </a:p>
        <a:p>
          <a:r>
            <a:rPr lang="en-AU" sz="900"/>
            <a:t>Researchers have rapidly expanding NDRI demands but may lack expertise to use data efficiently and effectively. </a:t>
          </a:r>
        </a:p>
        <a:p>
          <a:endParaRPr lang="en-AU" sz="900"/>
        </a:p>
        <a:p>
          <a:r>
            <a:rPr lang="en-AU" sz="900" b="1"/>
            <a:t>Approach:</a:t>
          </a:r>
        </a:p>
        <a:p>
          <a:r>
            <a:rPr lang="en-AU" sz="900"/>
            <a:t>Pursue integrated access to different tiers of compute and shared data.</a:t>
          </a:r>
        </a:p>
      </dgm:t>
    </dgm:pt>
    <dgm:pt modelId="{192E158B-30B4-4EA3-9905-DC1DE5CFCF12}" type="parTrans" cxnId="{D995CBD9-AD00-4F4F-88A8-CB54F099AB9F}">
      <dgm:prSet/>
      <dgm:spPr/>
      <dgm:t>
        <a:bodyPr/>
        <a:lstStyle/>
        <a:p>
          <a:endParaRPr lang="en-AU"/>
        </a:p>
      </dgm:t>
    </dgm:pt>
    <dgm:pt modelId="{616B53AE-CAD1-4C3F-B8CB-30C6FCF7BAF8}" type="sibTrans" cxnId="{D995CBD9-AD00-4F4F-88A8-CB54F099AB9F}">
      <dgm:prSet/>
      <dgm:spPr/>
      <dgm:t>
        <a:bodyPr/>
        <a:lstStyle/>
        <a:p>
          <a:endParaRPr lang="en-AU"/>
        </a:p>
      </dgm:t>
    </dgm:pt>
    <dgm:pt modelId="{A7E2ED4F-F973-4806-9F22-4AD85AD89938}" type="pres">
      <dgm:prSet presAssocID="{246AB392-E831-487A-A1C0-4310EC786275}" presName="composite" presStyleCnt="0">
        <dgm:presLayoutVars>
          <dgm:chMax val="1"/>
          <dgm:dir/>
          <dgm:resizeHandles val="exact"/>
        </dgm:presLayoutVars>
      </dgm:prSet>
      <dgm:spPr/>
    </dgm:pt>
    <dgm:pt modelId="{BD99D0FB-5619-4F6A-82E1-890EC9A59AA5}" type="pres">
      <dgm:prSet presAssocID="{040E6784-48EA-4CBF-8B14-ED8293BFD028}" presName="roof" presStyleLbl="dkBgShp" presStyleIdx="0" presStyleCnt="2" custScaleY="57687"/>
      <dgm:spPr/>
    </dgm:pt>
    <dgm:pt modelId="{FBEB180B-D230-46FE-8FBC-1D48DC6BBD6C}" type="pres">
      <dgm:prSet presAssocID="{040E6784-48EA-4CBF-8B14-ED8293BFD028}" presName="pillars" presStyleCnt="0"/>
      <dgm:spPr/>
    </dgm:pt>
    <dgm:pt modelId="{6DD98DAE-9993-4084-8A3C-FD59DFCA9520}" type="pres">
      <dgm:prSet presAssocID="{040E6784-48EA-4CBF-8B14-ED8293BFD028}" presName="pillar1" presStyleLbl="node1" presStyleIdx="0" presStyleCnt="6" custScaleY="106610" custLinFactNeighborX="-293" custLinFactNeighborY="-5950">
        <dgm:presLayoutVars>
          <dgm:bulletEnabled val="1"/>
        </dgm:presLayoutVars>
      </dgm:prSet>
      <dgm:spPr/>
    </dgm:pt>
    <dgm:pt modelId="{F0F96D49-5FB5-46AB-A97B-8B0BDFE6A252}" type="pres">
      <dgm:prSet presAssocID="{1461BBC8-5B55-4201-A992-D4F213CBEF0E}" presName="pillarX" presStyleLbl="node1" presStyleIdx="1" presStyleCnt="6" custScaleX="99967" custScaleY="106583" custLinFactNeighborX="-87" custLinFactNeighborY="-5936">
        <dgm:presLayoutVars>
          <dgm:bulletEnabled val="1"/>
        </dgm:presLayoutVars>
      </dgm:prSet>
      <dgm:spPr/>
    </dgm:pt>
    <dgm:pt modelId="{D99BCD13-DC95-4C4D-826B-11543F2A418F}" type="pres">
      <dgm:prSet presAssocID="{B4D59C0F-DC69-4794-A78E-80AC5D36F8F9}" presName="pillarX" presStyleLbl="node1" presStyleIdx="2" presStyleCnt="6" custScaleY="106610" custLinFactNeighborX="-985" custLinFactNeighborY="-5950">
        <dgm:presLayoutVars>
          <dgm:bulletEnabled val="1"/>
        </dgm:presLayoutVars>
      </dgm:prSet>
      <dgm:spPr/>
    </dgm:pt>
    <dgm:pt modelId="{E1A68B51-CDCD-4E7B-BA83-4702F66F5A9B}" type="pres">
      <dgm:prSet presAssocID="{2B459A41-2C48-4B6C-B351-3937DC9A9F1D}" presName="pillarX" presStyleLbl="node1" presStyleIdx="3" presStyleCnt="6" custScaleY="106610" custLinFactNeighborY="-5950">
        <dgm:presLayoutVars>
          <dgm:bulletEnabled val="1"/>
        </dgm:presLayoutVars>
      </dgm:prSet>
      <dgm:spPr/>
    </dgm:pt>
    <dgm:pt modelId="{D7F70C48-0BDE-40C4-897D-A116C2E25AAC}" type="pres">
      <dgm:prSet presAssocID="{B098965A-8D5C-4812-BCD8-2F4B012B31D9}" presName="pillarX" presStyleLbl="node1" presStyleIdx="4" presStyleCnt="6" custScaleY="106610" custLinFactNeighborY="-5950">
        <dgm:presLayoutVars>
          <dgm:bulletEnabled val="1"/>
        </dgm:presLayoutVars>
      </dgm:prSet>
      <dgm:spPr/>
    </dgm:pt>
    <dgm:pt modelId="{BF01F960-4F02-478A-BCC6-37472B5E7F20}" type="pres">
      <dgm:prSet presAssocID="{3F24BAB3-48AA-495A-9DE2-E3EEEAE26A55}" presName="pillarX" presStyleLbl="node1" presStyleIdx="5" presStyleCnt="6" custScaleY="106610" custLinFactNeighborX="786" custLinFactNeighborY="-5950">
        <dgm:presLayoutVars>
          <dgm:bulletEnabled val="1"/>
        </dgm:presLayoutVars>
      </dgm:prSet>
      <dgm:spPr/>
    </dgm:pt>
    <dgm:pt modelId="{24E4D7BB-B529-4160-8F13-BF9F3E4A3FA9}" type="pres">
      <dgm:prSet presAssocID="{040E6784-48EA-4CBF-8B14-ED8293BFD028}" presName="base" presStyleLbl="dkBgShp" presStyleIdx="1" presStyleCnt="2" custScaleY="181386" custLinFactNeighborX="82" custLinFactNeighborY="55560"/>
      <dgm:spPr/>
    </dgm:pt>
  </dgm:ptLst>
  <dgm:cxnLst>
    <dgm:cxn modelId="{9F3B1119-93D9-4252-9EDC-53F9E92E6B62}" srcId="{040E6784-48EA-4CBF-8B14-ED8293BFD028}" destId="{1461BBC8-5B55-4201-A992-D4F213CBEF0E}" srcOrd="1" destOrd="0" parTransId="{238F4221-BD60-4488-90E7-8BCCC453E289}" sibTransId="{7D40DC6D-7020-43B5-A2FC-FFFF76F57E01}"/>
    <dgm:cxn modelId="{9EDDF132-6F87-44EE-9089-4EF36627CE33}" srcId="{040E6784-48EA-4CBF-8B14-ED8293BFD028}" destId="{B098965A-8D5C-4812-BCD8-2F4B012B31D9}" srcOrd="4" destOrd="0" parTransId="{3D094D77-E406-4CCF-8F28-2CE032E7B1B1}" sibTransId="{592AD720-F10B-4232-92B7-E0C4CC65F615}"/>
    <dgm:cxn modelId="{165B8760-D2C8-488C-BB3B-3B36ECF065D3}" srcId="{040E6784-48EA-4CBF-8B14-ED8293BFD028}" destId="{B4D59C0F-DC69-4794-A78E-80AC5D36F8F9}" srcOrd="2" destOrd="0" parTransId="{2FEA0948-A950-4233-B57C-51FC98547B17}" sibTransId="{438168D0-1C9A-4A39-B59F-E8FED996E737}"/>
    <dgm:cxn modelId="{916E544E-ADDA-486C-8EB0-F286D0CECE22}" type="presOf" srcId="{8E64247F-EB7C-4C02-B99D-A64FE9EF4D83}" destId="{6DD98DAE-9993-4084-8A3C-FD59DFCA9520}" srcOrd="0" destOrd="0" presId="urn:microsoft.com/office/officeart/2005/8/layout/hList3"/>
    <dgm:cxn modelId="{6D42F84F-BE95-4590-B610-F1C7C414E972}" type="presOf" srcId="{B4D59C0F-DC69-4794-A78E-80AC5D36F8F9}" destId="{D99BCD13-DC95-4C4D-826B-11543F2A418F}" srcOrd="0" destOrd="0" presId="urn:microsoft.com/office/officeart/2005/8/layout/hList3"/>
    <dgm:cxn modelId="{215E1A50-D47A-44C9-90C1-4AE05A6123F9}" type="presOf" srcId="{3F24BAB3-48AA-495A-9DE2-E3EEEAE26A55}" destId="{BF01F960-4F02-478A-BCC6-37472B5E7F20}" srcOrd="0" destOrd="0" presId="urn:microsoft.com/office/officeart/2005/8/layout/hList3"/>
    <dgm:cxn modelId="{A2852E73-014C-44B1-B7C5-E7994B4DA9AD}" srcId="{246AB392-E831-487A-A1C0-4310EC786275}" destId="{040E6784-48EA-4CBF-8B14-ED8293BFD028}" srcOrd="0" destOrd="0" parTransId="{467B7772-D432-47F3-8C29-B47136D3B031}" sibTransId="{74AB3ACA-ED46-48B1-A530-2DB8D42268B2}"/>
    <dgm:cxn modelId="{44D95859-2A1F-4A97-AAC1-BEB4B7C0EA0D}" type="presOf" srcId="{2B459A41-2C48-4B6C-B351-3937DC9A9F1D}" destId="{E1A68B51-CDCD-4E7B-BA83-4702F66F5A9B}" srcOrd="0" destOrd="0" presId="urn:microsoft.com/office/officeart/2005/8/layout/hList3"/>
    <dgm:cxn modelId="{6D5D7F88-364A-47A0-A12F-1D7AE95062BD}" type="presOf" srcId="{246AB392-E831-487A-A1C0-4310EC786275}" destId="{A7E2ED4F-F973-4806-9F22-4AD85AD89938}" srcOrd="0" destOrd="0" presId="urn:microsoft.com/office/officeart/2005/8/layout/hList3"/>
    <dgm:cxn modelId="{EB4644A1-63D7-4956-97D6-4D36342B2D2B}" srcId="{040E6784-48EA-4CBF-8B14-ED8293BFD028}" destId="{3F24BAB3-48AA-495A-9DE2-E3EEEAE26A55}" srcOrd="5" destOrd="0" parTransId="{54D6D012-AE59-4ED0-9D61-E25D82BDA215}" sibTransId="{4903C2B9-40F9-4743-AE59-C5C5A1881D2B}"/>
    <dgm:cxn modelId="{C4F765B5-446A-4946-BC2B-4020324A1E28}" type="presOf" srcId="{1461BBC8-5B55-4201-A992-D4F213CBEF0E}" destId="{F0F96D49-5FB5-46AB-A97B-8B0BDFE6A252}" srcOrd="0" destOrd="0" presId="urn:microsoft.com/office/officeart/2005/8/layout/hList3"/>
    <dgm:cxn modelId="{D995CBD9-AD00-4F4F-88A8-CB54F099AB9F}" srcId="{040E6784-48EA-4CBF-8B14-ED8293BFD028}" destId="{2B459A41-2C48-4B6C-B351-3937DC9A9F1D}" srcOrd="3" destOrd="0" parTransId="{192E158B-30B4-4EA3-9905-DC1DE5CFCF12}" sibTransId="{616B53AE-CAD1-4C3F-B8CB-30C6FCF7BAF8}"/>
    <dgm:cxn modelId="{190F6EF4-D708-4F69-8541-4F7CE8254E3E}" type="presOf" srcId="{040E6784-48EA-4CBF-8B14-ED8293BFD028}" destId="{BD99D0FB-5619-4F6A-82E1-890EC9A59AA5}" srcOrd="0" destOrd="0" presId="urn:microsoft.com/office/officeart/2005/8/layout/hList3"/>
    <dgm:cxn modelId="{EFB871F6-48C1-42FF-979D-EE93C3A64B29}" srcId="{040E6784-48EA-4CBF-8B14-ED8293BFD028}" destId="{8E64247F-EB7C-4C02-B99D-A64FE9EF4D83}" srcOrd="0" destOrd="0" parTransId="{CD47E222-C9AE-4C4E-9FBA-10616B35D8CB}" sibTransId="{9F1ACA8E-C6D9-4E87-9711-F3465879E956}"/>
    <dgm:cxn modelId="{6E5545FA-E800-457F-AA78-495CD4B9CABB}" type="presOf" srcId="{B098965A-8D5C-4812-BCD8-2F4B012B31D9}" destId="{D7F70C48-0BDE-40C4-897D-A116C2E25AAC}" srcOrd="0" destOrd="0" presId="urn:microsoft.com/office/officeart/2005/8/layout/hList3"/>
    <dgm:cxn modelId="{43DFAE7E-3190-43EE-821F-32124DBAE234}" type="presParOf" srcId="{A7E2ED4F-F973-4806-9F22-4AD85AD89938}" destId="{BD99D0FB-5619-4F6A-82E1-890EC9A59AA5}" srcOrd="0" destOrd="0" presId="urn:microsoft.com/office/officeart/2005/8/layout/hList3"/>
    <dgm:cxn modelId="{91128759-3669-46B6-8DA7-34EA066FB59A}" type="presParOf" srcId="{A7E2ED4F-F973-4806-9F22-4AD85AD89938}" destId="{FBEB180B-D230-46FE-8FBC-1D48DC6BBD6C}" srcOrd="1" destOrd="0" presId="urn:microsoft.com/office/officeart/2005/8/layout/hList3"/>
    <dgm:cxn modelId="{C291DEB5-0DC0-4CD9-AB2A-401E7D2DFE9F}" type="presParOf" srcId="{FBEB180B-D230-46FE-8FBC-1D48DC6BBD6C}" destId="{6DD98DAE-9993-4084-8A3C-FD59DFCA9520}" srcOrd="0" destOrd="0" presId="urn:microsoft.com/office/officeart/2005/8/layout/hList3"/>
    <dgm:cxn modelId="{11877726-87FA-4F91-80AE-1234F6F923AC}" type="presParOf" srcId="{FBEB180B-D230-46FE-8FBC-1D48DC6BBD6C}" destId="{F0F96D49-5FB5-46AB-A97B-8B0BDFE6A252}" srcOrd="1" destOrd="0" presId="urn:microsoft.com/office/officeart/2005/8/layout/hList3"/>
    <dgm:cxn modelId="{60E393BD-7F6D-400C-BECE-EE421F771088}" type="presParOf" srcId="{FBEB180B-D230-46FE-8FBC-1D48DC6BBD6C}" destId="{D99BCD13-DC95-4C4D-826B-11543F2A418F}" srcOrd="2" destOrd="0" presId="urn:microsoft.com/office/officeart/2005/8/layout/hList3"/>
    <dgm:cxn modelId="{D17016E4-AD77-4394-98EE-FD9B1D6CC020}" type="presParOf" srcId="{FBEB180B-D230-46FE-8FBC-1D48DC6BBD6C}" destId="{E1A68B51-CDCD-4E7B-BA83-4702F66F5A9B}" srcOrd="3" destOrd="0" presId="urn:microsoft.com/office/officeart/2005/8/layout/hList3"/>
    <dgm:cxn modelId="{2EE0A081-A859-4D88-B0E7-F59A49C37CC0}" type="presParOf" srcId="{FBEB180B-D230-46FE-8FBC-1D48DC6BBD6C}" destId="{D7F70C48-0BDE-40C4-897D-A116C2E25AAC}" srcOrd="4" destOrd="0" presId="urn:microsoft.com/office/officeart/2005/8/layout/hList3"/>
    <dgm:cxn modelId="{69B0636E-93F2-43AF-8A27-7427A6C3F033}" type="presParOf" srcId="{FBEB180B-D230-46FE-8FBC-1D48DC6BBD6C}" destId="{BF01F960-4F02-478A-BCC6-37472B5E7F20}" srcOrd="5" destOrd="0" presId="urn:microsoft.com/office/officeart/2005/8/layout/hList3"/>
    <dgm:cxn modelId="{7472F6C4-7EC2-4434-A45E-2A5B5EF21780}" type="presParOf" srcId="{A7E2ED4F-F973-4806-9F22-4AD85AD89938}" destId="{24E4D7BB-B529-4160-8F13-BF9F3E4A3FA9}" srcOrd="2" destOrd="0" presId="urn:microsoft.com/office/officeart/2005/8/layout/hList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1FB6F38-4DF4-4718-BA55-72E9E5A20D4B}"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AU"/>
        </a:p>
      </dgm:t>
    </dgm:pt>
    <dgm:pt modelId="{4AE17498-065A-4C33-A055-C060891BEAA5}">
      <dgm:prSet phldrT="[Text]"/>
      <dgm:spPr/>
      <dgm:t>
        <a:bodyPr/>
        <a:lstStyle/>
        <a:p>
          <a:r>
            <a:rPr lang="en-AU"/>
            <a:t>Opportunity</a:t>
          </a:r>
        </a:p>
      </dgm:t>
    </dgm:pt>
    <dgm:pt modelId="{287D7EFA-6F4B-4547-90ED-28B87FFFE121}" type="parTrans" cxnId="{CFE10E49-500A-46B8-BFD4-2CBE2B11860E}">
      <dgm:prSet/>
      <dgm:spPr/>
      <dgm:t>
        <a:bodyPr/>
        <a:lstStyle/>
        <a:p>
          <a:endParaRPr lang="en-AU"/>
        </a:p>
      </dgm:t>
    </dgm:pt>
    <dgm:pt modelId="{B459A938-80BE-42A9-B945-2ADB3AC400B4}" type="sibTrans" cxnId="{CFE10E49-500A-46B8-BFD4-2CBE2B11860E}">
      <dgm:prSet/>
      <dgm:spPr/>
      <dgm:t>
        <a:bodyPr/>
        <a:lstStyle/>
        <a:p>
          <a:endParaRPr lang="en-AU"/>
        </a:p>
      </dgm:t>
    </dgm:pt>
    <dgm:pt modelId="{3980D9AE-EF8D-47CB-9C6C-2AB9B5FAF325}">
      <dgm:prSet phldrT="[Text]" custT="1"/>
      <dgm:spPr/>
      <dgm:t>
        <a:bodyPr/>
        <a:lstStyle/>
        <a:p>
          <a:r>
            <a:rPr lang="en-AU" sz="1300"/>
            <a:t>Providing career training, employment stability and progression pathways for NDRI providers enhances the quality of Australia's research by better supporting the nation's NDRI users.</a:t>
          </a:r>
        </a:p>
      </dgm:t>
    </dgm:pt>
    <dgm:pt modelId="{C3497CBB-EF22-46C2-B215-F1907AA397B9}" type="parTrans" cxnId="{CC79A206-2141-45E2-B810-10AC933E5F84}">
      <dgm:prSet/>
      <dgm:spPr/>
      <dgm:t>
        <a:bodyPr/>
        <a:lstStyle/>
        <a:p>
          <a:endParaRPr lang="en-AU"/>
        </a:p>
      </dgm:t>
    </dgm:pt>
    <dgm:pt modelId="{5E1004FF-A002-470F-8272-C77EBC5D2FD5}" type="sibTrans" cxnId="{CC79A206-2141-45E2-B810-10AC933E5F84}">
      <dgm:prSet/>
      <dgm:spPr/>
      <dgm:t>
        <a:bodyPr/>
        <a:lstStyle/>
        <a:p>
          <a:endParaRPr lang="en-AU"/>
        </a:p>
      </dgm:t>
    </dgm:pt>
    <dgm:pt modelId="{E0858579-1EF6-42B6-8189-CB354E9C9B2C}">
      <dgm:prSet/>
      <dgm:spPr/>
      <dgm:t>
        <a:bodyPr/>
        <a:lstStyle/>
        <a:p>
          <a:r>
            <a:rPr lang="en-AU"/>
            <a:t>Challenge</a:t>
          </a:r>
        </a:p>
      </dgm:t>
    </dgm:pt>
    <dgm:pt modelId="{228E1C4B-1D0D-43DE-B191-882CFB92E653}" type="parTrans" cxnId="{CF048930-517C-4B2E-AFD6-FEA6EA65A3EA}">
      <dgm:prSet/>
      <dgm:spPr/>
      <dgm:t>
        <a:bodyPr/>
        <a:lstStyle/>
        <a:p>
          <a:endParaRPr lang="en-AU"/>
        </a:p>
      </dgm:t>
    </dgm:pt>
    <dgm:pt modelId="{9B054F83-1DDE-4C72-BFF4-A48C1469AA75}" type="sibTrans" cxnId="{CF048930-517C-4B2E-AFD6-FEA6EA65A3EA}">
      <dgm:prSet/>
      <dgm:spPr/>
      <dgm:t>
        <a:bodyPr/>
        <a:lstStyle/>
        <a:p>
          <a:endParaRPr lang="en-AU"/>
        </a:p>
      </dgm:t>
    </dgm:pt>
    <dgm:pt modelId="{35EFC9BB-68DF-43B0-842B-F09BC5862A68}">
      <dgm:prSet/>
      <dgm:spPr/>
      <dgm:t>
        <a:bodyPr/>
        <a:lstStyle/>
        <a:p>
          <a:r>
            <a:rPr lang="en-AU"/>
            <a:t>Approach</a:t>
          </a:r>
        </a:p>
      </dgm:t>
    </dgm:pt>
    <dgm:pt modelId="{FB32F34A-64D5-44AC-8E0C-684716E609BD}" type="parTrans" cxnId="{A48046B0-B2EF-4BC5-909D-8B4EA9426756}">
      <dgm:prSet/>
      <dgm:spPr/>
      <dgm:t>
        <a:bodyPr/>
        <a:lstStyle/>
        <a:p>
          <a:endParaRPr lang="en-AU"/>
        </a:p>
      </dgm:t>
    </dgm:pt>
    <dgm:pt modelId="{C22D87D8-D51B-4A24-8DDA-338F2AD82745}" type="sibTrans" cxnId="{A48046B0-B2EF-4BC5-909D-8B4EA9426756}">
      <dgm:prSet/>
      <dgm:spPr/>
      <dgm:t>
        <a:bodyPr/>
        <a:lstStyle/>
        <a:p>
          <a:endParaRPr lang="en-AU"/>
        </a:p>
      </dgm:t>
    </dgm:pt>
    <dgm:pt modelId="{F80EA459-A1D6-4ADC-82B0-43F91B4207BD}">
      <dgm:prSet custT="1"/>
      <dgm:spPr/>
      <dgm:t>
        <a:bodyPr/>
        <a:lstStyle/>
        <a:p>
          <a:r>
            <a:rPr lang="en-AU" sz="1300"/>
            <a:t>Government should support NDRI providers to expand training opportunities in suitable digital skills for their wide user base and providers, as well as to address staff shortages.</a:t>
          </a:r>
        </a:p>
      </dgm:t>
    </dgm:pt>
    <dgm:pt modelId="{01E4662B-3BEB-4A37-9E50-1389A748DF79}" type="parTrans" cxnId="{41776EB3-15D4-44AB-B935-8586578050A2}">
      <dgm:prSet/>
      <dgm:spPr/>
      <dgm:t>
        <a:bodyPr/>
        <a:lstStyle/>
        <a:p>
          <a:endParaRPr lang="en-AU"/>
        </a:p>
      </dgm:t>
    </dgm:pt>
    <dgm:pt modelId="{82E43571-E4FC-4DD9-B285-FC1F44594288}" type="sibTrans" cxnId="{41776EB3-15D4-44AB-B935-8586578050A2}">
      <dgm:prSet/>
      <dgm:spPr/>
      <dgm:t>
        <a:bodyPr/>
        <a:lstStyle/>
        <a:p>
          <a:endParaRPr lang="en-AU"/>
        </a:p>
      </dgm:t>
    </dgm:pt>
    <dgm:pt modelId="{88D07642-9BEC-459D-A0D2-9D51153E2A75}">
      <dgm:prSet custT="1"/>
      <dgm:spPr/>
      <dgm:t>
        <a:bodyPr/>
        <a:lstStyle/>
        <a:p>
          <a:r>
            <a:rPr lang="en-AU" sz="1300"/>
            <a:t>Australia’s NDRI cannot reach its true potential for impact without access to a highly skilled workforce.</a:t>
          </a:r>
        </a:p>
      </dgm:t>
    </dgm:pt>
    <dgm:pt modelId="{C9FF8862-0E72-4404-AD1E-0F1478EF4952}" type="sibTrans" cxnId="{25EEF476-8E5D-4E77-BA95-BE409EF2C0F7}">
      <dgm:prSet/>
      <dgm:spPr/>
      <dgm:t>
        <a:bodyPr/>
        <a:lstStyle/>
        <a:p>
          <a:endParaRPr lang="en-AU"/>
        </a:p>
      </dgm:t>
    </dgm:pt>
    <dgm:pt modelId="{1F090E56-6AD5-4722-9506-136071CA51C3}" type="parTrans" cxnId="{25EEF476-8E5D-4E77-BA95-BE409EF2C0F7}">
      <dgm:prSet/>
      <dgm:spPr/>
      <dgm:t>
        <a:bodyPr/>
        <a:lstStyle/>
        <a:p>
          <a:endParaRPr lang="en-AU"/>
        </a:p>
      </dgm:t>
    </dgm:pt>
    <dgm:pt modelId="{3A6444F0-2CFA-47B9-8E46-9DA28A735312}" type="pres">
      <dgm:prSet presAssocID="{81FB6F38-4DF4-4718-BA55-72E9E5A20D4B}" presName="linearFlow" presStyleCnt="0">
        <dgm:presLayoutVars>
          <dgm:dir/>
          <dgm:animLvl val="lvl"/>
          <dgm:resizeHandles val="exact"/>
        </dgm:presLayoutVars>
      </dgm:prSet>
      <dgm:spPr/>
    </dgm:pt>
    <dgm:pt modelId="{74677890-E240-44B8-B3B6-9195CD4D2123}" type="pres">
      <dgm:prSet presAssocID="{4AE17498-065A-4C33-A055-C060891BEAA5}" presName="composite" presStyleCnt="0"/>
      <dgm:spPr/>
    </dgm:pt>
    <dgm:pt modelId="{A08F27D2-CA31-46E7-93CE-F552179A15A7}" type="pres">
      <dgm:prSet presAssocID="{4AE17498-065A-4C33-A055-C060891BEAA5}" presName="parentText" presStyleLbl="alignNode1" presStyleIdx="0" presStyleCnt="3">
        <dgm:presLayoutVars>
          <dgm:chMax val="1"/>
          <dgm:bulletEnabled val="1"/>
        </dgm:presLayoutVars>
      </dgm:prSet>
      <dgm:spPr/>
    </dgm:pt>
    <dgm:pt modelId="{00EA47A2-4742-4B93-AEC3-EB5C4BDD5901}" type="pres">
      <dgm:prSet presAssocID="{4AE17498-065A-4C33-A055-C060891BEAA5}" presName="descendantText" presStyleLbl="alignAcc1" presStyleIdx="0" presStyleCnt="3">
        <dgm:presLayoutVars>
          <dgm:bulletEnabled val="1"/>
        </dgm:presLayoutVars>
      </dgm:prSet>
      <dgm:spPr/>
    </dgm:pt>
    <dgm:pt modelId="{FE2AAA7A-2B26-485C-8B1B-C60F42E13715}" type="pres">
      <dgm:prSet presAssocID="{B459A938-80BE-42A9-B945-2ADB3AC400B4}" presName="sp" presStyleCnt="0"/>
      <dgm:spPr/>
    </dgm:pt>
    <dgm:pt modelId="{0FA7FDFD-E1AA-4A3B-93E6-98D75B14009B}" type="pres">
      <dgm:prSet presAssocID="{E0858579-1EF6-42B6-8189-CB354E9C9B2C}" presName="composite" presStyleCnt="0"/>
      <dgm:spPr/>
    </dgm:pt>
    <dgm:pt modelId="{EE2860CF-8B9C-4AEE-8A0D-5BD043079CC1}" type="pres">
      <dgm:prSet presAssocID="{E0858579-1EF6-42B6-8189-CB354E9C9B2C}" presName="parentText" presStyleLbl="alignNode1" presStyleIdx="1" presStyleCnt="3">
        <dgm:presLayoutVars>
          <dgm:chMax val="1"/>
          <dgm:bulletEnabled val="1"/>
        </dgm:presLayoutVars>
      </dgm:prSet>
      <dgm:spPr/>
    </dgm:pt>
    <dgm:pt modelId="{16D5C22E-801A-4C38-B8CB-DF30818123CD}" type="pres">
      <dgm:prSet presAssocID="{E0858579-1EF6-42B6-8189-CB354E9C9B2C}" presName="descendantText" presStyleLbl="alignAcc1" presStyleIdx="1" presStyleCnt="3">
        <dgm:presLayoutVars>
          <dgm:bulletEnabled val="1"/>
        </dgm:presLayoutVars>
      </dgm:prSet>
      <dgm:spPr/>
    </dgm:pt>
    <dgm:pt modelId="{55B318A0-F0A4-4426-8F54-D3D772AACE70}" type="pres">
      <dgm:prSet presAssocID="{9B054F83-1DDE-4C72-BFF4-A48C1469AA75}" presName="sp" presStyleCnt="0"/>
      <dgm:spPr/>
    </dgm:pt>
    <dgm:pt modelId="{377F056D-9B0C-4AE6-A9BC-A345EDF4C1A9}" type="pres">
      <dgm:prSet presAssocID="{35EFC9BB-68DF-43B0-842B-F09BC5862A68}" presName="composite" presStyleCnt="0"/>
      <dgm:spPr/>
    </dgm:pt>
    <dgm:pt modelId="{541DE96C-26A7-4B08-B359-B780AB36342C}" type="pres">
      <dgm:prSet presAssocID="{35EFC9BB-68DF-43B0-842B-F09BC5862A68}" presName="parentText" presStyleLbl="alignNode1" presStyleIdx="2" presStyleCnt="3">
        <dgm:presLayoutVars>
          <dgm:chMax val="1"/>
          <dgm:bulletEnabled val="1"/>
        </dgm:presLayoutVars>
      </dgm:prSet>
      <dgm:spPr/>
    </dgm:pt>
    <dgm:pt modelId="{6BFE4BB1-1E22-4FC8-A849-D79A826A10E5}" type="pres">
      <dgm:prSet presAssocID="{35EFC9BB-68DF-43B0-842B-F09BC5862A68}" presName="descendantText" presStyleLbl="alignAcc1" presStyleIdx="2" presStyleCnt="3">
        <dgm:presLayoutVars>
          <dgm:bulletEnabled val="1"/>
        </dgm:presLayoutVars>
      </dgm:prSet>
      <dgm:spPr/>
    </dgm:pt>
  </dgm:ptLst>
  <dgm:cxnLst>
    <dgm:cxn modelId="{CC79A206-2141-45E2-B810-10AC933E5F84}" srcId="{4AE17498-065A-4C33-A055-C060891BEAA5}" destId="{3980D9AE-EF8D-47CB-9C6C-2AB9B5FAF325}" srcOrd="0" destOrd="0" parTransId="{C3497CBB-EF22-46C2-B215-F1907AA397B9}" sibTransId="{5E1004FF-A002-470F-8272-C77EBC5D2FD5}"/>
    <dgm:cxn modelId="{0EB1E915-85A1-4671-B020-9E1558D288E8}" type="presOf" srcId="{3980D9AE-EF8D-47CB-9C6C-2AB9B5FAF325}" destId="{00EA47A2-4742-4B93-AEC3-EB5C4BDD5901}" srcOrd="0" destOrd="0" presId="urn:microsoft.com/office/officeart/2005/8/layout/chevron2"/>
    <dgm:cxn modelId="{CF048930-517C-4B2E-AFD6-FEA6EA65A3EA}" srcId="{81FB6F38-4DF4-4718-BA55-72E9E5A20D4B}" destId="{E0858579-1EF6-42B6-8189-CB354E9C9B2C}" srcOrd="1" destOrd="0" parTransId="{228E1C4B-1D0D-43DE-B191-882CFB92E653}" sibTransId="{9B054F83-1DDE-4C72-BFF4-A48C1469AA75}"/>
    <dgm:cxn modelId="{D27A2561-87B3-477E-B0D6-A8F9C183497B}" type="presOf" srcId="{88D07642-9BEC-459D-A0D2-9D51153E2A75}" destId="{16D5C22E-801A-4C38-B8CB-DF30818123CD}" srcOrd="0" destOrd="0" presId="urn:microsoft.com/office/officeart/2005/8/layout/chevron2"/>
    <dgm:cxn modelId="{CFE10E49-500A-46B8-BFD4-2CBE2B11860E}" srcId="{81FB6F38-4DF4-4718-BA55-72E9E5A20D4B}" destId="{4AE17498-065A-4C33-A055-C060891BEAA5}" srcOrd="0" destOrd="0" parTransId="{287D7EFA-6F4B-4547-90ED-28B87FFFE121}" sibTransId="{B459A938-80BE-42A9-B945-2ADB3AC400B4}"/>
    <dgm:cxn modelId="{4FD7C26B-B3FA-4421-AB05-442B61C42353}" type="presOf" srcId="{E0858579-1EF6-42B6-8189-CB354E9C9B2C}" destId="{EE2860CF-8B9C-4AEE-8A0D-5BD043079CC1}" srcOrd="0" destOrd="0" presId="urn:microsoft.com/office/officeart/2005/8/layout/chevron2"/>
    <dgm:cxn modelId="{25EEF476-8E5D-4E77-BA95-BE409EF2C0F7}" srcId="{E0858579-1EF6-42B6-8189-CB354E9C9B2C}" destId="{88D07642-9BEC-459D-A0D2-9D51153E2A75}" srcOrd="0" destOrd="0" parTransId="{1F090E56-6AD5-4722-9506-136071CA51C3}" sibTransId="{C9FF8862-0E72-4404-AD1E-0F1478EF4952}"/>
    <dgm:cxn modelId="{B03C669C-BF6E-49ED-B95F-EC43EF2163BF}" type="presOf" srcId="{F80EA459-A1D6-4ADC-82B0-43F91B4207BD}" destId="{6BFE4BB1-1E22-4FC8-A849-D79A826A10E5}" srcOrd="0" destOrd="0" presId="urn:microsoft.com/office/officeart/2005/8/layout/chevron2"/>
    <dgm:cxn modelId="{5FB15EA2-4063-46FB-8C0B-237A2F0CD800}" type="presOf" srcId="{35EFC9BB-68DF-43B0-842B-F09BC5862A68}" destId="{541DE96C-26A7-4B08-B359-B780AB36342C}" srcOrd="0" destOrd="0" presId="urn:microsoft.com/office/officeart/2005/8/layout/chevron2"/>
    <dgm:cxn modelId="{A48046B0-B2EF-4BC5-909D-8B4EA9426756}" srcId="{81FB6F38-4DF4-4718-BA55-72E9E5A20D4B}" destId="{35EFC9BB-68DF-43B0-842B-F09BC5862A68}" srcOrd="2" destOrd="0" parTransId="{FB32F34A-64D5-44AC-8E0C-684716E609BD}" sibTransId="{C22D87D8-D51B-4A24-8DDA-338F2AD82745}"/>
    <dgm:cxn modelId="{41776EB3-15D4-44AB-B935-8586578050A2}" srcId="{35EFC9BB-68DF-43B0-842B-F09BC5862A68}" destId="{F80EA459-A1D6-4ADC-82B0-43F91B4207BD}" srcOrd="0" destOrd="0" parTransId="{01E4662B-3BEB-4A37-9E50-1389A748DF79}" sibTransId="{82E43571-E4FC-4DD9-B285-FC1F44594288}"/>
    <dgm:cxn modelId="{5B2722ED-8408-492D-82C3-B666B20F4EE2}" type="presOf" srcId="{81FB6F38-4DF4-4718-BA55-72E9E5A20D4B}" destId="{3A6444F0-2CFA-47B9-8E46-9DA28A735312}" srcOrd="0" destOrd="0" presId="urn:microsoft.com/office/officeart/2005/8/layout/chevron2"/>
    <dgm:cxn modelId="{C15529EF-C7A7-4018-A898-A41A6C23BA3E}" type="presOf" srcId="{4AE17498-065A-4C33-A055-C060891BEAA5}" destId="{A08F27D2-CA31-46E7-93CE-F552179A15A7}" srcOrd="0" destOrd="0" presId="urn:microsoft.com/office/officeart/2005/8/layout/chevron2"/>
    <dgm:cxn modelId="{2FD48EB7-0CEB-459E-86A3-1F84947F91B9}" type="presParOf" srcId="{3A6444F0-2CFA-47B9-8E46-9DA28A735312}" destId="{74677890-E240-44B8-B3B6-9195CD4D2123}" srcOrd="0" destOrd="0" presId="urn:microsoft.com/office/officeart/2005/8/layout/chevron2"/>
    <dgm:cxn modelId="{AAE581C8-6886-4A84-A5BF-1C7EA87C10F4}" type="presParOf" srcId="{74677890-E240-44B8-B3B6-9195CD4D2123}" destId="{A08F27D2-CA31-46E7-93CE-F552179A15A7}" srcOrd="0" destOrd="0" presId="urn:microsoft.com/office/officeart/2005/8/layout/chevron2"/>
    <dgm:cxn modelId="{41C40A41-F870-4DE2-B827-5A0865F219FD}" type="presParOf" srcId="{74677890-E240-44B8-B3B6-9195CD4D2123}" destId="{00EA47A2-4742-4B93-AEC3-EB5C4BDD5901}" srcOrd="1" destOrd="0" presId="urn:microsoft.com/office/officeart/2005/8/layout/chevron2"/>
    <dgm:cxn modelId="{16F6455D-C633-4BDF-85DD-ED75E06D5AC3}" type="presParOf" srcId="{3A6444F0-2CFA-47B9-8E46-9DA28A735312}" destId="{FE2AAA7A-2B26-485C-8B1B-C60F42E13715}" srcOrd="1" destOrd="0" presId="urn:microsoft.com/office/officeart/2005/8/layout/chevron2"/>
    <dgm:cxn modelId="{0DE33232-C7AE-4C12-AAD2-5D5EAA811ACB}" type="presParOf" srcId="{3A6444F0-2CFA-47B9-8E46-9DA28A735312}" destId="{0FA7FDFD-E1AA-4A3B-93E6-98D75B14009B}" srcOrd="2" destOrd="0" presId="urn:microsoft.com/office/officeart/2005/8/layout/chevron2"/>
    <dgm:cxn modelId="{9799B42A-6BB1-49C0-A172-DA50063B4ACD}" type="presParOf" srcId="{0FA7FDFD-E1AA-4A3B-93E6-98D75B14009B}" destId="{EE2860CF-8B9C-4AEE-8A0D-5BD043079CC1}" srcOrd="0" destOrd="0" presId="urn:microsoft.com/office/officeart/2005/8/layout/chevron2"/>
    <dgm:cxn modelId="{3323F5B9-E92C-4134-87DE-0C14BB465128}" type="presParOf" srcId="{0FA7FDFD-E1AA-4A3B-93E6-98D75B14009B}" destId="{16D5C22E-801A-4C38-B8CB-DF30818123CD}" srcOrd="1" destOrd="0" presId="urn:microsoft.com/office/officeart/2005/8/layout/chevron2"/>
    <dgm:cxn modelId="{1CD33553-4D57-4154-9222-AC5CCA6A5A26}" type="presParOf" srcId="{3A6444F0-2CFA-47B9-8E46-9DA28A735312}" destId="{55B318A0-F0A4-4426-8F54-D3D772AACE70}" srcOrd="3" destOrd="0" presId="urn:microsoft.com/office/officeart/2005/8/layout/chevron2"/>
    <dgm:cxn modelId="{06FF8E1A-3B68-4A37-9B3F-986FA1DC64D4}" type="presParOf" srcId="{3A6444F0-2CFA-47B9-8E46-9DA28A735312}" destId="{377F056D-9B0C-4AE6-A9BC-A345EDF4C1A9}" srcOrd="4" destOrd="0" presId="urn:microsoft.com/office/officeart/2005/8/layout/chevron2"/>
    <dgm:cxn modelId="{B89AC4D6-E2B7-4436-920C-E1DFD29C77E1}" type="presParOf" srcId="{377F056D-9B0C-4AE6-A9BC-A345EDF4C1A9}" destId="{541DE96C-26A7-4B08-B359-B780AB36342C}" srcOrd="0" destOrd="0" presId="urn:microsoft.com/office/officeart/2005/8/layout/chevron2"/>
    <dgm:cxn modelId="{34D5267B-AB22-46AC-8448-A80AB9AF25F9}" type="presParOf" srcId="{377F056D-9B0C-4AE6-A9BC-A345EDF4C1A9}" destId="{6BFE4BB1-1E22-4FC8-A849-D79A826A10E5}"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1FB6F38-4DF4-4718-BA55-72E9E5A20D4B}"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AU"/>
        </a:p>
      </dgm:t>
    </dgm:pt>
    <dgm:pt modelId="{4AE17498-065A-4C33-A055-C060891BEAA5}">
      <dgm:prSet phldrT="[Text]"/>
      <dgm:spPr/>
      <dgm:t>
        <a:bodyPr/>
        <a:lstStyle/>
        <a:p>
          <a:r>
            <a:rPr lang="en-AU"/>
            <a:t>Opportunity</a:t>
          </a:r>
        </a:p>
      </dgm:t>
    </dgm:pt>
    <dgm:pt modelId="{287D7EFA-6F4B-4547-90ED-28B87FFFE121}" type="parTrans" cxnId="{CFE10E49-500A-46B8-BFD4-2CBE2B11860E}">
      <dgm:prSet/>
      <dgm:spPr/>
      <dgm:t>
        <a:bodyPr/>
        <a:lstStyle/>
        <a:p>
          <a:endParaRPr lang="en-AU"/>
        </a:p>
      </dgm:t>
    </dgm:pt>
    <dgm:pt modelId="{B459A938-80BE-42A9-B945-2ADB3AC400B4}" type="sibTrans" cxnId="{CFE10E49-500A-46B8-BFD4-2CBE2B11860E}">
      <dgm:prSet/>
      <dgm:spPr/>
      <dgm:t>
        <a:bodyPr/>
        <a:lstStyle/>
        <a:p>
          <a:endParaRPr lang="en-AU"/>
        </a:p>
      </dgm:t>
    </dgm:pt>
    <dgm:pt modelId="{3980D9AE-EF8D-47CB-9C6C-2AB9B5FAF325}">
      <dgm:prSet phldrT="[Text]" custT="1"/>
      <dgm:spPr/>
      <dgm:t>
        <a:bodyPr/>
        <a:lstStyle/>
        <a:p>
          <a:r>
            <a:rPr lang="en-AU" sz="1300"/>
            <a:t>Strategic adoption of technological advancements in NDRI offers Australian researchers significantly enhanced capabilities to deliver unprecedented research outcomes.</a:t>
          </a:r>
        </a:p>
      </dgm:t>
    </dgm:pt>
    <dgm:pt modelId="{C3497CBB-EF22-46C2-B215-F1907AA397B9}" type="parTrans" cxnId="{CC79A206-2141-45E2-B810-10AC933E5F84}">
      <dgm:prSet/>
      <dgm:spPr/>
      <dgm:t>
        <a:bodyPr/>
        <a:lstStyle/>
        <a:p>
          <a:endParaRPr lang="en-AU"/>
        </a:p>
      </dgm:t>
    </dgm:pt>
    <dgm:pt modelId="{5E1004FF-A002-470F-8272-C77EBC5D2FD5}" type="sibTrans" cxnId="{CC79A206-2141-45E2-B810-10AC933E5F84}">
      <dgm:prSet/>
      <dgm:spPr/>
      <dgm:t>
        <a:bodyPr/>
        <a:lstStyle/>
        <a:p>
          <a:endParaRPr lang="en-AU"/>
        </a:p>
      </dgm:t>
    </dgm:pt>
    <dgm:pt modelId="{E0858579-1EF6-42B6-8189-CB354E9C9B2C}">
      <dgm:prSet/>
      <dgm:spPr/>
      <dgm:t>
        <a:bodyPr/>
        <a:lstStyle/>
        <a:p>
          <a:r>
            <a:rPr lang="en-AU"/>
            <a:t>Challenge</a:t>
          </a:r>
        </a:p>
      </dgm:t>
    </dgm:pt>
    <dgm:pt modelId="{228E1C4B-1D0D-43DE-B191-882CFB92E653}" type="parTrans" cxnId="{CF048930-517C-4B2E-AFD6-FEA6EA65A3EA}">
      <dgm:prSet/>
      <dgm:spPr/>
      <dgm:t>
        <a:bodyPr/>
        <a:lstStyle/>
        <a:p>
          <a:endParaRPr lang="en-AU"/>
        </a:p>
      </dgm:t>
    </dgm:pt>
    <dgm:pt modelId="{9B054F83-1DDE-4C72-BFF4-A48C1469AA75}" type="sibTrans" cxnId="{CF048930-517C-4B2E-AFD6-FEA6EA65A3EA}">
      <dgm:prSet/>
      <dgm:spPr/>
      <dgm:t>
        <a:bodyPr/>
        <a:lstStyle/>
        <a:p>
          <a:endParaRPr lang="en-AU"/>
        </a:p>
      </dgm:t>
    </dgm:pt>
    <dgm:pt modelId="{35EFC9BB-68DF-43B0-842B-F09BC5862A68}">
      <dgm:prSet/>
      <dgm:spPr/>
      <dgm:t>
        <a:bodyPr/>
        <a:lstStyle/>
        <a:p>
          <a:r>
            <a:rPr lang="en-AU"/>
            <a:t>Approach</a:t>
          </a:r>
        </a:p>
      </dgm:t>
    </dgm:pt>
    <dgm:pt modelId="{FB32F34A-64D5-44AC-8E0C-684716E609BD}" type="parTrans" cxnId="{A48046B0-B2EF-4BC5-909D-8B4EA9426756}">
      <dgm:prSet/>
      <dgm:spPr/>
      <dgm:t>
        <a:bodyPr/>
        <a:lstStyle/>
        <a:p>
          <a:endParaRPr lang="en-AU"/>
        </a:p>
      </dgm:t>
    </dgm:pt>
    <dgm:pt modelId="{C22D87D8-D51B-4A24-8DDA-338F2AD82745}" type="sibTrans" cxnId="{A48046B0-B2EF-4BC5-909D-8B4EA9426756}">
      <dgm:prSet/>
      <dgm:spPr/>
      <dgm:t>
        <a:bodyPr/>
        <a:lstStyle/>
        <a:p>
          <a:endParaRPr lang="en-AU"/>
        </a:p>
      </dgm:t>
    </dgm:pt>
    <dgm:pt modelId="{F80EA459-A1D6-4ADC-82B0-43F91B4207BD}">
      <dgm:prSet custT="1"/>
      <dgm:spPr/>
      <dgm:t>
        <a:bodyPr/>
        <a:lstStyle/>
        <a:p>
          <a:r>
            <a:rPr lang="en-AU" sz="1300"/>
            <a:t>Nationally coordinated, expert-informed strategic planning should underscore Australia's future NDRI system.</a:t>
          </a:r>
        </a:p>
      </dgm:t>
    </dgm:pt>
    <dgm:pt modelId="{01E4662B-3BEB-4A37-9E50-1389A748DF79}" type="parTrans" cxnId="{41776EB3-15D4-44AB-B935-8586578050A2}">
      <dgm:prSet/>
      <dgm:spPr/>
      <dgm:t>
        <a:bodyPr/>
        <a:lstStyle/>
        <a:p>
          <a:endParaRPr lang="en-AU"/>
        </a:p>
      </dgm:t>
    </dgm:pt>
    <dgm:pt modelId="{82E43571-E4FC-4DD9-B285-FC1F44594288}" type="sibTrans" cxnId="{41776EB3-15D4-44AB-B935-8586578050A2}">
      <dgm:prSet/>
      <dgm:spPr/>
      <dgm:t>
        <a:bodyPr/>
        <a:lstStyle/>
        <a:p>
          <a:endParaRPr lang="en-AU"/>
        </a:p>
      </dgm:t>
    </dgm:pt>
    <dgm:pt modelId="{88D07642-9BEC-459D-A0D2-9D51153E2A75}">
      <dgm:prSet custT="1"/>
      <dgm:spPr/>
      <dgm:t>
        <a:bodyPr/>
        <a:lstStyle/>
        <a:p>
          <a:r>
            <a:rPr lang="en-AU" sz="1300"/>
            <a:t>Rapid technological advances and societal shifts can quickly lead to obsolete and ineffective existing digital resources.</a:t>
          </a:r>
        </a:p>
      </dgm:t>
    </dgm:pt>
    <dgm:pt modelId="{C9FF8862-0E72-4404-AD1E-0F1478EF4952}" type="sibTrans" cxnId="{25EEF476-8E5D-4E77-BA95-BE409EF2C0F7}">
      <dgm:prSet/>
      <dgm:spPr/>
      <dgm:t>
        <a:bodyPr/>
        <a:lstStyle/>
        <a:p>
          <a:endParaRPr lang="en-AU"/>
        </a:p>
      </dgm:t>
    </dgm:pt>
    <dgm:pt modelId="{1F090E56-6AD5-4722-9506-136071CA51C3}" type="parTrans" cxnId="{25EEF476-8E5D-4E77-BA95-BE409EF2C0F7}">
      <dgm:prSet/>
      <dgm:spPr/>
      <dgm:t>
        <a:bodyPr/>
        <a:lstStyle/>
        <a:p>
          <a:endParaRPr lang="en-AU"/>
        </a:p>
      </dgm:t>
    </dgm:pt>
    <dgm:pt modelId="{3A6444F0-2CFA-47B9-8E46-9DA28A735312}" type="pres">
      <dgm:prSet presAssocID="{81FB6F38-4DF4-4718-BA55-72E9E5A20D4B}" presName="linearFlow" presStyleCnt="0">
        <dgm:presLayoutVars>
          <dgm:dir/>
          <dgm:animLvl val="lvl"/>
          <dgm:resizeHandles val="exact"/>
        </dgm:presLayoutVars>
      </dgm:prSet>
      <dgm:spPr/>
    </dgm:pt>
    <dgm:pt modelId="{74677890-E240-44B8-B3B6-9195CD4D2123}" type="pres">
      <dgm:prSet presAssocID="{4AE17498-065A-4C33-A055-C060891BEAA5}" presName="composite" presStyleCnt="0"/>
      <dgm:spPr/>
    </dgm:pt>
    <dgm:pt modelId="{A08F27D2-CA31-46E7-93CE-F552179A15A7}" type="pres">
      <dgm:prSet presAssocID="{4AE17498-065A-4C33-A055-C060891BEAA5}" presName="parentText" presStyleLbl="alignNode1" presStyleIdx="0" presStyleCnt="3">
        <dgm:presLayoutVars>
          <dgm:chMax val="1"/>
          <dgm:bulletEnabled val="1"/>
        </dgm:presLayoutVars>
      </dgm:prSet>
      <dgm:spPr/>
    </dgm:pt>
    <dgm:pt modelId="{00EA47A2-4742-4B93-AEC3-EB5C4BDD5901}" type="pres">
      <dgm:prSet presAssocID="{4AE17498-065A-4C33-A055-C060891BEAA5}" presName="descendantText" presStyleLbl="alignAcc1" presStyleIdx="0" presStyleCnt="3">
        <dgm:presLayoutVars>
          <dgm:bulletEnabled val="1"/>
        </dgm:presLayoutVars>
      </dgm:prSet>
      <dgm:spPr/>
    </dgm:pt>
    <dgm:pt modelId="{FE2AAA7A-2B26-485C-8B1B-C60F42E13715}" type="pres">
      <dgm:prSet presAssocID="{B459A938-80BE-42A9-B945-2ADB3AC400B4}" presName="sp" presStyleCnt="0"/>
      <dgm:spPr/>
    </dgm:pt>
    <dgm:pt modelId="{0FA7FDFD-E1AA-4A3B-93E6-98D75B14009B}" type="pres">
      <dgm:prSet presAssocID="{E0858579-1EF6-42B6-8189-CB354E9C9B2C}" presName="composite" presStyleCnt="0"/>
      <dgm:spPr/>
    </dgm:pt>
    <dgm:pt modelId="{EE2860CF-8B9C-4AEE-8A0D-5BD043079CC1}" type="pres">
      <dgm:prSet presAssocID="{E0858579-1EF6-42B6-8189-CB354E9C9B2C}" presName="parentText" presStyleLbl="alignNode1" presStyleIdx="1" presStyleCnt="3">
        <dgm:presLayoutVars>
          <dgm:chMax val="1"/>
          <dgm:bulletEnabled val="1"/>
        </dgm:presLayoutVars>
      </dgm:prSet>
      <dgm:spPr/>
    </dgm:pt>
    <dgm:pt modelId="{16D5C22E-801A-4C38-B8CB-DF30818123CD}" type="pres">
      <dgm:prSet presAssocID="{E0858579-1EF6-42B6-8189-CB354E9C9B2C}" presName="descendantText" presStyleLbl="alignAcc1" presStyleIdx="1" presStyleCnt="3">
        <dgm:presLayoutVars>
          <dgm:bulletEnabled val="1"/>
        </dgm:presLayoutVars>
      </dgm:prSet>
      <dgm:spPr/>
    </dgm:pt>
    <dgm:pt modelId="{55B318A0-F0A4-4426-8F54-D3D772AACE70}" type="pres">
      <dgm:prSet presAssocID="{9B054F83-1DDE-4C72-BFF4-A48C1469AA75}" presName="sp" presStyleCnt="0"/>
      <dgm:spPr/>
    </dgm:pt>
    <dgm:pt modelId="{377F056D-9B0C-4AE6-A9BC-A345EDF4C1A9}" type="pres">
      <dgm:prSet presAssocID="{35EFC9BB-68DF-43B0-842B-F09BC5862A68}" presName="composite" presStyleCnt="0"/>
      <dgm:spPr/>
    </dgm:pt>
    <dgm:pt modelId="{541DE96C-26A7-4B08-B359-B780AB36342C}" type="pres">
      <dgm:prSet presAssocID="{35EFC9BB-68DF-43B0-842B-F09BC5862A68}" presName="parentText" presStyleLbl="alignNode1" presStyleIdx="2" presStyleCnt="3">
        <dgm:presLayoutVars>
          <dgm:chMax val="1"/>
          <dgm:bulletEnabled val="1"/>
        </dgm:presLayoutVars>
      </dgm:prSet>
      <dgm:spPr/>
    </dgm:pt>
    <dgm:pt modelId="{6BFE4BB1-1E22-4FC8-A849-D79A826A10E5}" type="pres">
      <dgm:prSet presAssocID="{35EFC9BB-68DF-43B0-842B-F09BC5862A68}" presName="descendantText" presStyleLbl="alignAcc1" presStyleIdx="2" presStyleCnt="3">
        <dgm:presLayoutVars>
          <dgm:bulletEnabled val="1"/>
        </dgm:presLayoutVars>
      </dgm:prSet>
      <dgm:spPr/>
    </dgm:pt>
  </dgm:ptLst>
  <dgm:cxnLst>
    <dgm:cxn modelId="{CC79A206-2141-45E2-B810-10AC933E5F84}" srcId="{4AE17498-065A-4C33-A055-C060891BEAA5}" destId="{3980D9AE-EF8D-47CB-9C6C-2AB9B5FAF325}" srcOrd="0" destOrd="0" parTransId="{C3497CBB-EF22-46C2-B215-F1907AA397B9}" sibTransId="{5E1004FF-A002-470F-8272-C77EBC5D2FD5}"/>
    <dgm:cxn modelId="{0EB1E915-85A1-4671-B020-9E1558D288E8}" type="presOf" srcId="{3980D9AE-EF8D-47CB-9C6C-2AB9B5FAF325}" destId="{00EA47A2-4742-4B93-AEC3-EB5C4BDD5901}" srcOrd="0" destOrd="0" presId="urn:microsoft.com/office/officeart/2005/8/layout/chevron2"/>
    <dgm:cxn modelId="{CF048930-517C-4B2E-AFD6-FEA6EA65A3EA}" srcId="{81FB6F38-4DF4-4718-BA55-72E9E5A20D4B}" destId="{E0858579-1EF6-42B6-8189-CB354E9C9B2C}" srcOrd="1" destOrd="0" parTransId="{228E1C4B-1D0D-43DE-B191-882CFB92E653}" sibTransId="{9B054F83-1DDE-4C72-BFF4-A48C1469AA75}"/>
    <dgm:cxn modelId="{D27A2561-87B3-477E-B0D6-A8F9C183497B}" type="presOf" srcId="{88D07642-9BEC-459D-A0D2-9D51153E2A75}" destId="{16D5C22E-801A-4C38-B8CB-DF30818123CD}" srcOrd="0" destOrd="0" presId="urn:microsoft.com/office/officeart/2005/8/layout/chevron2"/>
    <dgm:cxn modelId="{CFE10E49-500A-46B8-BFD4-2CBE2B11860E}" srcId="{81FB6F38-4DF4-4718-BA55-72E9E5A20D4B}" destId="{4AE17498-065A-4C33-A055-C060891BEAA5}" srcOrd="0" destOrd="0" parTransId="{287D7EFA-6F4B-4547-90ED-28B87FFFE121}" sibTransId="{B459A938-80BE-42A9-B945-2ADB3AC400B4}"/>
    <dgm:cxn modelId="{4FD7C26B-B3FA-4421-AB05-442B61C42353}" type="presOf" srcId="{E0858579-1EF6-42B6-8189-CB354E9C9B2C}" destId="{EE2860CF-8B9C-4AEE-8A0D-5BD043079CC1}" srcOrd="0" destOrd="0" presId="urn:microsoft.com/office/officeart/2005/8/layout/chevron2"/>
    <dgm:cxn modelId="{25EEF476-8E5D-4E77-BA95-BE409EF2C0F7}" srcId="{E0858579-1EF6-42B6-8189-CB354E9C9B2C}" destId="{88D07642-9BEC-459D-A0D2-9D51153E2A75}" srcOrd="0" destOrd="0" parTransId="{1F090E56-6AD5-4722-9506-136071CA51C3}" sibTransId="{C9FF8862-0E72-4404-AD1E-0F1478EF4952}"/>
    <dgm:cxn modelId="{B03C669C-BF6E-49ED-B95F-EC43EF2163BF}" type="presOf" srcId="{F80EA459-A1D6-4ADC-82B0-43F91B4207BD}" destId="{6BFE4BB1-1E22-4FC8-A849-D79A826A10E5}" srcOrd="0" destOrd="0" presId="urn:microsoft.com/office/officeart/2005/8/layout/chevron2"/>
    <dgm:cxn modelId="{5FB15EA2-4063-46FB-8C0B-237A2F0CD800}" type="presOf" srcId="{35EFC9BB-68DF-43B0-842B-F09BC5862A68}" destId="{541DE96C-26A7-4B08-B359-B780AB36342C}" srcOrd="0" destOrd="0" presId="urn:microsoft.com/office/officeart/2005/8/layout/chevron2"/>
    <dgm:cxn modelId="{A48046B0-B2EF-4BC5-909D-8B4EA9426756}" srcId="{81FB6F38-4DF4-4718-BA55-72E9E5A20D4B}" destId="{35EFC9BB-68DF-43B0-842B-F09BC5862A68}" srcOrd="2" destOrd="0" parTransId="{FB32F34A-64D5-44AC-8E0C-684716E609BD}" sibTransId="{C22D87D8-D51B-4A24-8DDA-338F2AD82745}"/>
    <dgm:cxn modelId="{41776EB3-15D4-44AB-B935-8586578050A2}" srcId="{35EFC9BB-68DF-43B0-842B-F09BC5862A68}" destId="{F80EA459-A1D6-4ADC-82B0-43F91B4207BD}" srcOrd="0" destOrd="0" parTransId="{01E4662B-3BEB-4A37-9E50-1389A748DF79}" sibTransId="{82E43571-E4FC-4DD9-B285-FC1F44594288}"/>
    <dgm:cxn modelId="{5B2722ED-8408-492D-82C3-B666B20F4EE2}" type="presOf" srcId="{81FB6F38-4DF4-4718-BA55-72E9E5A20D4B}" destId="{3A6444F0-2CFA-47B9-8E46-9DA28A735312}" srcOrd="0" destOrd="0" presId="urn:microsoft.com/office/officeart/2005/8/layout/chevron2"/>
    <dgm:cxn modelId="{C15529EF-C7A7-4018-A898-A41A6C23BA3E}" type="presOf" srcId="{4AE17498-065A-4C33-A055-C060891BEAA5}" destId="{A08F27D2-CA31-46E7-93CE-F552179A15A7}" srcOrd="0" destOrd="0" presId="urn:microsoft.com/office/officeart/2005/8/layout/chevron2"/>
    <dgm:cxn modelId="{2FD48EB7-0CEB-459E-86A3-1F84947F91B9}" type="presParOf" srcId="{3A6444F0-2CFA-47B9-8E46-9DA28A735312}" destId="{74677890-E240-44B8-B3B6-9195CD4D2123}" srcOrd="0" destOrd="0" presId="urn:microsoft.com/office/officeart/2005/8/layout/chevron2"/>
    <dgm:cxn modelId="{AAE581C8-6886-4A84-A5BF-1C7EA87C10F4}" type="presParOf" srcId="{74677890-E240-44B8-B3B6-9195CD4D2123}" destId="{A08F27D2-CA31-46E7-93CE-F552179A15A7}" srcOrd="0" destOrd="0" presId="urn:microsoft.com/office/officeart/2005/8/layout/chevron2"/>
    <dgm:cxn modelId="{41C40A41-F870-4DE2-B827-5A0865F219FD}" type="presParOf" srcId="{74677890-E240-44B8-B3B6-9195CD4D2123}" destId="{00EA47A2-4742-4B93-AEC3-EB5C4BDD5901}" srcOrd="1" destOrd="0" presId="urn:microsoft.com/office/officeart/2005/8/layout/chevron2"/>
    <dgm:cxn modelId="{16F6455D-C633-4BDF-85DD-ED75E06D5AC3}" type="presParOf" srcId="{3A6444F0-2CFA-47B9-8E46-9DA28A735312}" destId="{FE2AAA7A-2B26-485C-8B1B-C60F42E13715}" srcOrd="1" destOrd="0" presId="urn:microsoft.com/office/officeart/2005/8/layout/chevron2"/>
    <dgm:cxn modelId="{0DE33232-C7AE-4C12-AAD2-5D5EAA811ACB}" type="presParOf" srcId="{3A6444F0-2CFA-47B9-8E46-9DA28A735312}" destId="{0FA7FDFD-E1AA-4A3B-93E6-98D75B14009B}" srcOrd="2" destOrd="0" presId="urn:microsoft.com/office/officeart/2005/8/layout/chevron2"/>
    <dgm:cxn modelId="{9799B42A-6BB1-49C0-A172-DA50063B4ACD}" type="presParOf" srcId="{0FA7FDFD-E1AA-4A3B-93E6-98D75B14009B}" destId="{EE2860CF-8B9C-4AEE-8A0D-5BD043079CC1}" srcOrd="0" destOrd="0" presId="urn:microsoft.com/office/officeart/2005/8/layout/chevron2"/>
    <dgm:cxn modelId="{3323F5B9-E92C-4134-87DE-0C14BB465128}" type="presParOf" srcId="{0FA7FDFD-E1AA-4A3B-93E6-98D75B14009B}" destId="{16D5C22E-801A-4C38-B8CB-DF30818123CD}" srcOrd="1" destOrd="0" presId="urn:microsoft.com/office/officeart/2005/8/layout/chevron2"/>
    <dgm:cxn modelId="{1CD33553-4D57-4154-9222-AC5CCA6A5A26}" type="presParOf" srcId="{3A6444F0-2CFA-47B9-8E46-9DA28A735312}" destId="{55B318A0-F0A4-4426-8F54-D3D772AACE70}" srcOrd="3" destOrd="0" presId="urn:microsoft.com/office/officeart/2005/8/layout/chevron2"/>
    <dgm:cxn modelId="{06FF8E1A-3B68-4A37-9B3F-986FA1DC64D4}" type="presParOf" srcId="{3A6444F0-2CFA-47B9-8E46-9DA28A735312}" destId="{377F056D-9B0C-4AE6-A9BC-A345EDF4C1A9}" srcOrd="4" destOrd="0" presId="urn:microsoft.com/office/officeart/2005/8/layout/chevron2"/>
    <dgm:cxn modelId="{B89AC4D6-E2B7-4436-920C-E1DFD29C77E1}" type="presParOf" srcId="{377F056D-9B0C-4AE6-A9BC-A345EDF4C1A9}" destId="{541DE96C-26A7-4B08-B359-B780AB36342C}" srcOrd="0" destOrd="0" presId="urn:microsoft.com/office/officeart/2005/8/layout/chevron2"/>
    <dgm:cxn modelId="{34D5267B-AB22-46AC-8448-A80AB9AF25F9}" type="presParOf" srcId="{377F056D-9B0C-4AE6-A9BC-A345EDF4C1A9}" destId="{6BFE4BB1-1E22-4FC8-A849-D79A826A10E5}"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1FB6F38-4DF4-4718-BA55-72E9E5A20D4B}"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AU"/>
        </a:p>
      </dgm:t>
    </dgm:pt>
    <dgm:pt modelId="{4AE17498-065A-4C33-A055-C060891BEAA5}">
      <dgm:prSet phldrT="[Text]"/>
      <dgm:spPr/>
      <dgm:t>
        <a:bodyPr/>
        <a:lstStyle/>
        <a:p>
          <a:r>
            <a:rPr lang="en-AU"/>
            <a:t>Opportunity</a:t>
          </a:r>
        </a:p>
      </dgm:t>
    </dgm:pt>
    <dgm:pt modelId="{287D7EFA-6F4B-4547-90ED-28B87FFFE121}" type="parTrans" cxnId="{CFE10E49-500A-46B8-BFD4-2CBE2B11860E}">
      <dgm:prSet/>
      <dgm:spPr/>
      <dgm:t>
        <a:bodyPr/>
        <a:lstStyle/>
        <a:p>
          <a:endParaRPr lang="en-AU"/>
        </a:p>
      </dgm:t>
    </dgm:pt>
    <dgm:pt modelId="{B459A938-80BE-42A9-B945-2ADB3AC400B4}" type="sibTrans" cxnId="{CFE10E49-500A-46B8-BFD4-2CBE2B11860E}">
      <dgm:prSet/>
      <dgm:spPr/>
      <dgm:t>
        <a:bodyPr/>
        <a:lstStyle/>
        <a:p>
          <a:endParaRPr lang="en-AU"/>
        </a:p>
      </dgm:t>
    </dgm:pt>
    <dgm:pt modelId="{3980D9AE-EF8D-47CB-9C6C-2AB9B5FAF325}">
      <dgm:prSet phldrT="[Text]" custT="1"/>
      <dgm:spPr/>
      <dgm:t>
        <a:bodyPr/>
        <a:lstStyle/>
        <a:p>
          <a:r>
            <a:rPr lang="en-AU" sz="1300"/>
            <a:t>Ensuring the ever-growing body of Australia's research data is as FAIR and CARE as possible greatly benefits the nation's NDRI users by offering greater efficiency and fostering deeper collaboration.</a:t>
          </a:r>
        </a:p>
      </dgm:t>
    </dgm:pt>
    <dgm:pt modelId="{C3497CBB-EF22-46C2-B215-F1907AA397B9}" type="parTrans" cxnId="{CC79A206-2141-45E2-B810-10AC933E5F84}">
      <dgm:prSet/>
      <dgm:spPr/>
      <dgm:t>
        <a:bodyPr/>
        <a:lstStyle/>
        <a:p>
          <a:endParaRPr lang="en-AU"/>
        </a:p>
      </dgm:t>
    </dgm:pt>
    <dgm:pt modelId="{5E1004FF-A002-470F-8272-C77EBC5D2FD5}" type="sibTrans" cxnId="{CC79A206-2141-45E2-B810-10AC933E5F84}">
      <dgm:prSet/>
      <dgm:spPr/>
      <dgm:t>
        <a:bodyPr/>
        <a:lstStyle/>
        <a:p>
          <a:endParaRPr lang="en-AU"/>
        </a:p>
      </dgm:t>
    </dgm:pt>
    <dgm:pt modelId="{E0858579-1EF6-42B6-8189-CB354E9C9B2C}">
      <dgm:prSet/>
      <dgm:spPr/>
      <dgm:t>
        <a:bodyPr/>
        <a:lstStyle/>
        <a:p>
          <a:r>
            <a:rPr lang="en-AU"/>
            <a:t>Challenge</a:t>
          </a:r>
        </a:p>
      </dgm:t>
    </dgm:pt>
    <dgm:pt modelId="{228E1C4B-1D0D-43DE-B191-882CFB92E653}" type="parTrans" cxnId="{CF048930-517C-4B2E-AFD6-FEA6EA65A3EA}">
      <dgm:prSet/>
      <dgm:spPr/>
      <dgm:t>
        <a:bodyPr/>
        <a:lstStyle/>
        <a:p>
          <a:endParaRPr lang="en-AU"/>
        </a:p>
      </dgm:t>
    </dgm:pt>
    <dgm:pt modelId="{9B054F83-1DDE-4C72-BFF4-A48C1469AA75}" type="sibTrans" cxnId="{CF048930-517C-4B2E-AFD6-FEA6EA65A3EA}">
      <dgm:prSet/>
      <dgm:spPr/>
      <dgm:t>
        <a:bodyPr/>
        <a:lstStyle/>
        <a:p>
          <a:endParaRPr lang="en-AU"/>
        </a:p>
      </dgm:t>
    </dgm:pt>
    <dgm:pt modelId="{35EFC9BB-68DF-43B0-842B-F09BC5862A68}">
      <dgm:prSet/>
      <dgm:spPr/>
      <dgm:t>
        <a:bodyPr/>
        <a:lstStyle/>
        <a:p>
          <a:r>
            <a:rPr lang="en-AU"/>
            <a:t>Approach</a:t>
          </a:r>
        </a:p>
      </dgm:t>
    </dgm:pt>
    <dgm:pt modelId="{FB32F34A-64D5-44AC-8E0C-684716E609BD}" type="parTrans" cxnId="{A48046B0-B2EF-4BC5-909D-8B4EA9426756}">
      <dgm:prSet/>
      <dgm:spPr/>
      <dgm:t>
        <a:bodyPr/>
        <a:lstStyle/>
        <a:p>
          <a:endParaRPr lang="en-AU"/>
        </a:p>
      </dgm:t>
    </dgm:pt>
    <dgm:pt modelId="{C22D87D8-D51B-4A24-8DDA-338F2AD82745}" type="sibTrans" cxnId="{A48046B0-B2EF-4BC5-909D-8B4EA9426756}">
      <dgm:prSet/>
      <dgm:spPr/>
      <dgm:t>
        <a:bodyPr/>
        <a:lstStyle/>
        <a:p>
          <a:endParaRPr lang="en-AU"/>
        </a:p>
      </dgm:t>
    </dgm:pt>
    <dgm:pt modelId="{F80EA459-A1D6-4ADC-82B0-43F91B4207BD}">
      <dgm:prSet custT="1"/>
      <dgm:spPr/>
      <dgm:t>
        <a:bodyPr/>
        <a:lstStyle/>
        <a:p>
          <a:r>
            <a:rPr lang="en-AU" sz="1300"/>
            <a:t>A sector-wide data management framework that considers the entire data lifecycle and strategies for storage and accessibility.</a:t>
          </a:r>
        </a:p>
      </dgm:t>
    </dgm:pt>
    <dgm:pt modelId="{01E4662B-3BEB-4A37-9E50-1389A748DF79}" type="parTrans" cxnId="{41776EB3-15D4-44AB-B935-8586578050A2}">
      <dgm:prSet/>
      <dgm:spPr/>
      <dgm:t>
        <a:bodyPr/>
        <a:lstStyle/>
        <a:p>
          <a:endParaRPr lang="en-AU"/>
        </a:p>
      </dgm:t>
    </dgm:pt>
    <dgm:pt modelId="{82E43571-E4FC-4DD9-B285-FC1F44594288}" type="sibTrans" cxnId="{41776EB3-15D4-44AB-B935-8586578050A2}">
      <dgm:prSet/>
      <dgm:spPr/>
      <dgm:t>
        <a:bodyPr/>
        <a:lstStyle/>
        <a:p>
          <a:endParaRPr lang="en-AU"/>
        </a:p>
      </dgm:t>
    </dgm:pt>
    <dgm:pt modelId="{88D07642-9BEC-459D-A0D2-9D51153E2A75}">
      <dgm:prSet custT="1"/>
      <dgm:spPr/>
      <dgm:t>
        <a:bodyPr/>
        <a:lstStyle/>
        <a:p>
          <a:r>
            <a:rPr lang="en-AU" sz="1300"/>
            <a:t>Rapidly increasing rates and volumes of data are being generated across all research fields in formats that are not FAIR and CARE.</a:t>
          </a:r>
        </a:p>
      </dgm:t>
    </dgm:pt>
    <dgm:pt modelId="{C9FF8862-0E72-4404-AD1E-0F1478EF4952}" type="sibTrans" cxnId="{25EEF476-8E5D-4E77-BA95-BE409EF2C0F7}">
      <dgm:prSet/>
      <dgm:spPr/>
      <dgm:t>
        <a:bodyPr/>
        <a:lstStyle/>
        <a:p>
          <a:endParaRPr lang="en-AU"/>
        </a:p>
      </dgm:t>
    </dgm:pt>
    <dgm:pt modelId="{1F090E56-6AD5-4722-9506-136071CA51C3}" type="parTrans" cxnId="{25EEF476-8E5D-4E77-BA95-BE409EF2C0F7}">
      <dgm:prSet/>
      <dgm:spPr/>
      <dgm:t>
        <a:bodyPr/>
        <a:lstStyle/>
        <a:p>
          <a:endParaRPr lang="en-AU"/>
        </a:p>
      </dgm:t>
    </dgm:pt>
    <dgm:pt modelId="{3A6444F0-2CFA-47B9-8E46-9DA28A735312}" type="pres">
      <dgm:prSet presAssocID="{81FB6F38-4DF4-4718-BA55-72E9E5A20D4B}" presName="linearFlow" presStyleCnt="0">
        <dgm:presLayoutVars>
          <dgm:dir/>
          <dgm:animLvl val="lvl"/>
          <dgm:resizeHandles val="exact"/>
        </dgm:presLayoutVars>
      </dgm:prSet>
      <dgm:spPr/>
    </dgm:pt>
    <dgm:pt modelId="{74677890-E240-44B8-B3B6-9195CD4D2123}" type="pres">
      <dgm:prSet presAssocID="{4AE17498-065A-4C33-A055-C060891BEAA5}" presName="composite" presStyleCnt="0"/>
      <dgm:spPr/>
    </dgm:pt>
    <dgm:pt modelId="{A08F27D2-CA31-46E7-93CE-F552179A15A7}" type="pres">
      <dgm:prSet presAssocID="{4AE17498-065A-4C33-A055-C060891BEAA5}" presName="parentText" presStyleLbl="alignNode1" presStyleIdx="0" presStyleCnt="3">
        <dgm:presLayoutVars>
          <dgm:chMax val="1"/>
          <dgm:bulletEnabled val="1"/>
        </dgm:presLayoutVars>
      </dgm:prSet>
      <dgm:spPr/>
    </dgm:pt>
    <dgm:pt modelId="{00EA47A2-4742-4B93-AEC3-EB5C4BDD5901}" type="pres">
      <dgm:prSet presAssocID="{4AE17498-065A-4C33-A055-C060891BEAA5}" presName="descendantText" presStyleLbl="alignAcc1" presStyleIdx="0" presStyleCnt="3">
        <dgm:presLayoutVars>
          <dgm:bulletEnabled val="1"/>
        </dgm:presLayoutVars>
      </dgm:prSet>
      <dgm:spPr/>
    </dgm:pt>
    <dgm:pt modelId="{FE2AAA7A-2B26-485C-8B1B-C60F42E13715}" type="pres">
      <dgm:prSet presAssocID="{B459A938-80BE-42A9-B945-2ADB3AC400B4}" presName="sp" presStyleCnt="0"/>
      <dgm:spPr/>
    </dgm:pt>
    <dgm:pt modelId="{0FA7FDFD-E1AA-4A3B-93E6-98D75B14009B}" type="pres">
      <dgm:prSet presAssocID="{E0858579-1EF6-42B6-8189-CB354E9C9B2C}" presName="composite" presStyleCnt="0"/>
      <dgm:spPr/>
    </dgm:pt>
    <dgm:pt modelId="{EE2860CF-8B9C-4AEE-8A0D-5BD043079CC1}" type="pres">
      <dgm:prSet presAssocID="{E0858579-1EF6-42B6-8189-CB354E9C9B2C}" presName="parentText" presStyleLbl="alignNode1" presStyleIdx="1" presStyleCnt="3">
        <dgm:presLayoutVars>
          <dgm:chMax val="1"/>
          <dgm:bulletEnabled val="1"/>
        </dgm:presLayoutVars>
      </dgm:prSet>
      <dgm:spPr/>
    </dgm:pt>
    <dgm:pt modelId="{16D5C22E-801A-4C38-B8CB-DF30818123CD}" type="pres">
      <dgm:prSet presAssocID="{E0858579-1EF6-42B6-8189-CB354E9C9B2C}" presName="descendantText" presStyleLbl="alignAcc1" presStyleIdx="1" presStyleCnt="3">
        <dgm:presLayoutVars>
          <dgm:bulletEnabled val="1"/>
        </dgm:presLayoutVars>
      </dgm:prSet>
      <dgm:spPr/>
    </dgm:pt>
    <dgm:pt modelId="{55B318A0-F0A4-4426-8F54-D3D772AACE70}" type="pres">
      <dgm:prSet presAssocID="{9B054F83-1DDE-4C72-BFF4-A48C1469AA75}" presName="sp" presStyleCnt="0"/>
      <dgm:spPr/>
    </dgm:pt>
    <dgm:pt modelId="{377F056D-9B0C-4AE6-A9BC-A345EDF4C1A9}" type="pres">
      <dgm:prSet presAssocID="{35EFC9BB-68DF-43B0-842B-F09BC5862A68}" presName="composite" presStyleCnt="0"/>
      <dgm:spPr/>
    </dgm:pt>
    <dgm:pt modelId="{541DE96C-26A7-4B08-B359-B780AB36342C}" type="pres">
      <dgm:prSet presAssocID="{35EFC9BB-68DF-43B0-842B-F09BC5862A68}" presName="parentText" presStyleLbl="alignNode1" presStyleIdx="2" presStyleCnt="3">
        <dgm:presLayoutVars>
          <dgm:chMax val="1"/>
          <dgm:bulletEnabled val="1"/>
        </dgm:presLayoutVars>
      </dgm:prSet>
      <dgm:spPr/>
    </dgm:pt>
    <dgm:pt modelId="{6BFE4BB1-1E22-4FC8-A849-D79A826A10E5}" type="pres">
      <dgm:prSet presAssocID="{35EFC9BB-68DF-43B0-842B-F09BC5862A68}" presName="descendantText" presStyleLbl="alignAcc1" presStyleIdx="2" presStyleCnt="3">
        <dgm:presLayoutVars>
          <dgm:bulletEnabled val="1"/>
        </dgm:presLayoutVars>
      </dgm:prSet>
      <dgm:spPr/>
    </dgm:pt>
  </dgm:ptLst>
  <dgm:cxnLst>
    <dgm:cxn modelId="{CC79A206-2141-45E2-B810-10AC933E5F84}" srcId="{4AE17498-065A-4C33-A055-C060891BEAA5}" destId="{3980D9AE-EF8D-47CB-9C6C-2AB9B5FAF325}" srcOrd="0" destOrd="0" parTransId="{C3497CBB-EF22-46C2-B215-F1907AA397B9}" sibTransId="{5E1004FF-A002-470F-8272-C77EBC5D2FD5}"/>
    <dgm:cxn modelId="{0EB1E915-85A1-4671-B020-9E1558D288E8}" type="presOf" srcId="{3980D9AE-EF8D-47CB-9C6C-2AB9B5FAF325}" destId="{00EA47A2-4742-4B93-AEC3-EB5C4BDD5901}" srcOrd="0" destOrd="0" presId="urn:microsoft.com/office/officeart/2005/8/layout/chevron2"/>
    <dgm:cxn modelId="{CF048930-517C-4B2E-AFD6-FEA6EA65A3EA}" srcId="{81FB6F38-4DF4-4718-BA55-72E9E5A20D4B}" destId="{E0858579-1EF6-42B6-8189-CB354E9C9B2C}" srcOrd="1" destOrd="0" parTransId="{228E1C4B-1D0D-43DE-B191-882CFB92E653}" sibTransId="{9B054F83-1DDE-4C72-BFF4-A48C1469AA75}"/>
    <dgm:cxn modelId="{D27A2561-87B3-477E-B0D6-A8F9C183497B}" type="presOf" srcId="{88D07642-9BEC-459D-A0D2-9D51153E2A75}" destId="{16D5C22E-801A-4C38-B8CB-DF30818123CD}" srcOrd="0" destOrd="0" presId="urn:microsoft.com/office/officeart/2005/8/layout/chevron2"/>
    <dgm:cxn modelId="{CFE10E49-500A-46B8-BFD4-2CBE2B11860E}" srcId="{81FB6F38-4DF4-4718-BA55-72E9E5A20D4B}" destId="{4AE17498-065A-4C33-A055-C060891BEAA5}" srcOrd="0" destOrd="0" parTransId="{287D7EFA-6F4B-4547-90ED-28B87FFFE121}" sibTransId="{B459A938-80BE-42A9-B945-2ADB3AC400B4}"/>
    <dgm:cxn modelId="{4FD7C26B-B3FA-4421-AB05-442B61C42353}" type="presOf" srcId="{E0858579-1EF6-42B6-8189-CB354E9C9B2C}" destId="{EE2860CF-8B9C-4AEE-8A0D-5BD043079CC1}" srcOrd="0" destOrd="0" presId="urn:microsoft.com/office/officeart/2005/8/layout/chevron2"/>
    <dgm:cxn modelId="{25EEF476-8E5D-4E77-BA95-BE409EF2C0F7}" srcId="{E0858579-1EF6-42B6-8189-CB354E9C9B2C}" destId="{88D07642-9BEC-459D-A0D2-9D51153E2A75}" srcOrd="0" destOrd="0" parTransId="{1F090E56-6AD5-4722-9506-136071CA51C3}" sibTransId="{C9FF8862-0E72-4404-AD1E-0F1478EF4952}"/>
    <dgm:cxn modelId="{B03C669C-BF6E-49ED-B95F-EC43EF2163BF}" type="presOf" srcId="{F80EA459-A1D6-4ADC-82B0-43F91B4207BD}" destId="{6BFE4BB1-1E22-4FC8-A849-D79A826A10E5}" srcOrd="0" destOrd="0" presId="urn:microsoft.com/office/officeart/2005/8/layout/chevron2"/>
    <dgm:cxn modelId="{5FB15EA2-4063-46FB-8C0B-237A2F0CD800}" type="presOf" srcId="{35EFC9BB-68DF-43B0-842B-F09BC5862A68}" destId="{541DE96C-26A7-4B08-B359-B780AB36342C}" srcOrd="0" destOrd="0" presId="urn:microsoft.com/office/officeart/2005/8/layout/chevron2"/>
    <dgm:cxn modelId="{A48046B0-B2EF-4BC5-909D-8B4EA9426756}" srcId="{81FB6F38-4DF4-4718-BA55-72E9E5A20D4B}" destId="{35EFC9BB-68DF-43B0-842B-F09BC5862A68}" srcOrd="2" destOrd="0" parTransId="{FB32F34A-64D5-44AC-8E0C-684716E609BD}" sibTransId="{C22D87D8-D51B-4A24-8DDA-338F2AD82745}"/>
    <dgm:cxn modelId="{41776EB3-15D4-44AB-B935-8586578050A2}" srcId="{35EFC9BB-68DF-43B0-842B-F09BC5862A68}" destId="{F80EA459-A1D6-4ADC-82B0-43F91B4207BD}" srcOrd="0" destOrd="0" parTransId="{01E4662B-3BEB-4A37-9E50-1389A748DF79}" sibTransId="{82E43571-E4FC-4DD9-B285-FC1F44594288}"/>
    <dgm:cxn modelId="{5B2722ED-8408-492D-82C3-B666B20F4EE2}" type="presOf" srcId="{81FB6F38-4DF4-4718-BA55-72E9E5A20D4B}" destId="{3A6444F0-2CFA-47B9-8E46-9DA28A735312}" srcOrd="0" destOrd="0" presId="urn:microsoft.com/office/officeart/2005/8/layout/chevron2"/>
    <dgm:cxn modelId="{C15529EF-C7A7-4018-A898-A41A6C23BA3E}" type="presOf" srcId="{4AE17498-065A-4C33-A055-C060891BEAA5}" destId="{A08F27D2-CA31-46E7-93CE-F552179A15A7}" srcOrd="0" destOrd="0" presId="urn:microsoft.com/office/officeart/2005/8/layout/chevron2"/>
    <dgm:cxn modelId="{2FD48EB7-0CEB-459E-86A3-1F84947F91B9}" type="presParOf" srcId="{3A6444F0-2CFA-47B9-8E46-9DA28A735312}" destId="{74677890-E240-44B8-B3B6-9195CD4D2123}" srcOrd="0" destOrd="0" presId="urn:microsoft.com/office/officeart/2005/8/layout/chevron2"/>
    <dgm:cxn modelId="{AAE581C8-6886-4A84-A5BF-1C7EA87C10F4}" type="presParOf" srcId="{74677890-E240-44B8-B3B6-9195CD4D2123}" destId="{A08F27D2-CA31-46E7-93CE-F552179A15A7}" srcOrd="0" destOrd="0" presId="urn:microsoft.com/office/officeart/2005/8/layout/chevron2"/>
    <dgm:cxn modelId="{41C40A41-F870-4DE2-B827-5A0865F219FD}" type="presParOf" srcId="{74677890-E240-44B8-B3B6-9195CD4D2123}" destId="{00EA47A2-4742-4B93-AEC3-EB5C4BDD5901}" srcOrd="1" destOrd="0" presId="urn:microsoft.com/office/officeart/2005/8/layout/chevron2"/>
    <dgm:cxn modelId="{16F6455D-C633-4BDF-85DD-ED75E06D5AC3}" type="presParOf" srcId="{3A6444F0-2CFA-47B9-8E46-9DA28A735312}" destId="{FE2AAA7A-2B26-485C-8B1B-C60F42E13715}" srcOrd="1" destOrd="0" presId="urn:microsoft.com/office/officeart/2005/8/layout/chevron2"/>
    <dgm:cxn modelId="{0DE33232-C7AE-4C12-AAD2-5D5EAA811ACB}" type="presParOf" srcId="{3A6444F0-2CFA-47B9-8E46-9DA28A735312}" destId="{0FA7FDFD-E1AA-4A3B-93E6-98D75B14009B}" srcOrd="2" destOrd="0" presId="urn:microsoft.com/office/officeart/2005/8/layout/chevron2"/>
    <dgm:cxn modelId="{9799B42A-6BB1-49C0-A172-DA50063B4ACD}" type="presParOf" srcId="{0FA7FDFD-E1AA-4A3B-93E6-98D75B14009B}" destId="{EE2860CF-8B9C-4AEE-8A0D-5BD043079CC1}" srcOrd="0" destOrd="0" presId="urn:microsoft.com/office/officeart/2005/8/layout/chevron2"/>
    <dgm:cxn modelId="{3323F5B9-E92C-4134-87DE-0C14BB465128}" type="presParOf" srcId="{0FA7FDFD-E1AA-4A3B-93E6-98D75B14009B}" destId="{16D5C22E-801A-4C38-B8CB-DF30818123CD}" srcOrd="1" destOrd="0" presId="urn:microsoft.com/office/officeart/2005/8/layout/chevron2"/>
    <dgm:cxn modelId="{1CD33553-4D57-4154-9222-AC5CCA6A5A26}" type="presParOf" srcId="{3A6444F0-2CFA-47B9-8E46-9DA28A735312}" destId="{55B318A0-F0A4-4426-8F54-D3D772AACE70}" srcOrd="3" destOrd="0" presId="urn:microsoft.com/office/officeart/2005/8/layout/chevron2"/>
    <dgm:cxn modelId="{06FF8E1A-3B68-4A37-9B3F-986FA1DC64D4}" type="presParOf" srcId="{3A6444F0-2CFA-47B9-8E46-9DA28A735312}" destId="{377F056D-9B0C-4AE6-A9BC-A345EDF4C1A9}" srcOrd="4" destOrd="0" presId="urn:microsoft.com/office/officeart/2005/8/layout/chevron2"/>
    <dgm:cxn modelId="{B89AC4D6-E2B7-4436-920C-E1DFD29C77E1}" type="presParOf" srcId="{377F056D-9B0C-4AE6-A9BC-A345EDF4C1A9}" destId="{541DE96C-26A7-4B08-B359-B780AB36342C}" srcOrd="0" destOrd="0" presId="urn:microsoft.com/office/officeart/2005/8/layout/chevron2"/>
    <dgm:cxn modelId="{34D5267B-AB22-46AC-8448-A80AB9AF25F9}" type="presParOf" srcId="{377F056D-9B0C-4AE6-A9BC-A345EDF4C1A9}" destId="{6BFE4BB1-1E22-4FC8-A849-D79A826A10E5}"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1FB6F38-4DF4-4718-BA55-72E9E5A20D4B}"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AU"/>
        </a:p>
      </dgm:t>
    </dgm:pt>
    <dgm:pt modelId="{4AE17498-065A-4C33-A055-C060891BEAA5}">
      <dgm:prSet phldrT="[Text]"/>
      <dgm:spPr/>
      <dgm:t>
        <a:bodyPr/>
        <a:lstStyle/>
        <a:p>
          <a:r>
            <a:rPr lang="en-AU"/>
            <a:t>Opportunity</a:t>
          </a:r>
        </a:p>
      </dgm:t>
    </dgm:pt>
    <dgm:pt modelId="{287D7EFA-6F4B-4547-90ED-28B87FFFE121}" type="parTrans" cxnId="{CFE10E49-500A-46B8-BFD4-2CBE2B11860E}">
      <dgm:prSet/>
      <dgm:spPr/>
      <dgm:t>
        <a:bodyPr/>
        <a:lstStyle/>
        <a:p>
          <a:endParaRPr lang="en-AU"/>
        </a:p>
      </dgm:t>
    </dgm:pt>
    <dgm:pt modelId="{B459A938-80BE-42A9-B945-2ADB3AC400B4}" type="sibTrans" cxnId="{CFE10E49-500A-46B8-BFD4-2CBE2B11860E}">
      <dgm:prSet/>
      <dgm:spPr/>
      <dgm:t>
        <a:bodyPr/>
        <a:lstStyle/>
        <a:p>
          <a:endParaRPr lang="en-AU"/>
        </a:p>
      </dgm:t>
    </dgm:pt>
    <dgm:pt modelId="{3980D9AE-EF8D-47CB-9C6C-2AB9B5FAF325}">
      <dgm:prSet phldrT="[Text]" custT="1"/>
      <dgm:spPr/>
      <dgm:t>
        <a:bodyPr/>
        <a:lstStyle/>
        <a:p>
          <a:r>
            <a:rPr lang="en-AU" sz="1300"/>
            <a:t>Connecting Australia's NDRI into an integrated system supports the nation's researchers by overcoming existing barriers to high-quality research.</a:t>
          </a:r>
        </a:p>
      </dgm:t>
    </dgm:pt>
    <dgm:pt modelId="{C3497CBB-EF22-46C2-B215-F1907AA397B9}" type="parTrans" cxnId="{CC79A206-2141-45E2-B810-10AC933E5F84}">
      <dgm:prSet/>
      <dgm:spPr/>
      <dgm:t>
        <a:bodyPr/>
        <a:lstStyle/>
        <a:p>
          <a:endParaRPr lang="en-AU"/>
        </a:p>
      </dgm:t>
    </dgm:pt>
    <dgm:pt modelId="{5E1004FF-A002-470F-8272-C77EBC5D2FD5}" type="sibTrans" cxnId="{CC79A206-2141-45E2-B810-10AC933E5F84}">
      <dgm:prSet/>
      <dgm:spPr/>
      <dgm:t>
        <a:bodyPr/>
        <a:lstStyle/>
        <a:p>
          <a:endParaRPr lang="en-AU"/>
        </a:p>
      </dgm:t>
    </dgm:pt>
    <dgm:pt modelId="{E0858579-1EF6-42B6-8189-CB354E9C9B2C}">
      <dgm:prSet/>
      <dgm:spPr/>
      <dgm:t>
        <a:bodyPr/>
        <a:lstStyle/>
        <a:p>
          <a:r>
            <a:rPr lang="en-AU"/>
            <a:t>Challenge</a:t>
          </a:r>
        </a:p>
      </dgm:t>
    </dgm:pt>
    <dgm:pt modelId="{228E1C4B-1D0D-43DE-B191-882CFB92E653}" type="parTrans" cxnId="{CF048930-517C-4B2E-AFD6-FEA6EA65A3EA}">
      <dgm:prSet/>
      <dgm:spPr/>
      <dgm:t>
        <a:bodyPr/>
        <a:lstStyle/>
        <a:p>
          <a:endParaRPr lang="en-AU"/>
        </a:p>
      </dgm:t>
    </dgm:pt>
    <dgm:pt modelId="{9B054F83-1DDE-4C72-BFF4-A48C1469AA75}" type="sibTrans" cxnId="{CF048930-517C-4B2E-AFD6-FEA6EA65A3EA}">
      <dgm:prSet/>
      <dgm:spPr/>
      <dgm:t>
        <a:bodyPr/>
        <a:lstStyle/>
        <a:p>
          <a:endParaRPr lang="en-AU"/>
        </a:p>
      </dgm:t>
    </dgm:pt>
    <dgm:pt modelId="{35EFC9BB-68DF-43B0-842B-F09BC5862A68}">
      <dgm:prSet/>
      <dgm:spPr/>
      <dgm:t>
        <a:bodyPr/>
        <a:lstStyle/>
        <a:p>
          <a:r>
            <a:rPr lang="en-AU"/>
            <a:t>Approach</a:t>
          </a:r>
        </a:p>
      </dgm:t>
    </dgm:pt>
    <dgm:pt modelId="{FB32F34A-64D5-44AC-8E0C-684716E609BD}" type="parTrans" cxnId="{A48046B0-B2EF-4BC5-909D-8B4EA9426756}">
      <dgm:prSet/>
      <dgm:spPr/>
      <dgm:t>
        <a:bodyPr/>
        <a:lstStyle/>
        <a:p>
          <a:endParaRPr lang="en-AU"/>
        </a:p>
      </dgm:t>
    </dgm:pt>
    <dgm:pt modelId="{C22D87D8-D51B-4A24-8DDA-338F2AD82745}" type="sibTrans" cxnId="{A48046B0-B2EF-4BC5-909D-8B4EA9426756}">
      <dgm:prSet/>
      <dgm:spPr/>
      <dgm:t>
        <a:bodyPr/>
        <a:lstStyle/>
        <a:p>
          <a:endParaRPr lang="en-AU"/>
        </a:p>
      </dgm:t>
    </dgm:pt>
    <dgm:pt modelId="{F80EA459-A1D6-4ADC-82B0-43F91B4207BD}">
      <dgm:prSet custT="1"/>
      <dgm:spPr/>
      <dgm:t>
        <a:bodyPr/>
        <a:lstStyle/>
        <a:p>
          <a:r>
            <a:rPr lang="en-AU" sz="1300"/>
            <a:t>To pursue integrated access to different tiers of computing capability and shared data.</a:t>
          </a:r>
        </a:p>
      </dgm:t>
    </dgm:pt>
    <dgm:pt modelId="{01E4662B-3BEB-4A37-9E50-1389A748DF79}" type="parTrans" cxnId="{41776EB3-15D4-44AB-B935-8586578050A2}">
      <dgm:prSet/>
      <dgm:spPr/>
      <dgm:t>
        <a:bodyPr/>
        <a:lstStyle/>
        <a:p>
          <a:endParaRPr lang="en-AU"/>
        </a:p>
      </dgm:t>
    </dgm:pt>
    <dgm:pt modelId="{82E43571-E4FC-4DD9-B285-FC1F44594288}" type="sibTrans" cxnId="{41776EB3-15D4-44AB-B935-8586578050A2}">
      <dgm:prSet/>
      <dgm:spPr/>
      <dgm:t>
        <a:bodyPr/>
        <a:lstStyle/>
        <a:p>
          <a:endParaRPr lang="en-AU"/>
        </a:p>
      </dgm:t>
    </dgm:pt>
    <dgm:pt modelId="{88D07642-9BEC-459D-A0D2-9D51153E2A75}">
      <dgm:prSet/>
      <dgm:spPr/>
      <dgm:t>
        <a:bodyPr/>
        <a:lstStyle/>
        <a:p>
          <a:r>
            <a:rPr lang="en-AU"/>
            <a:t>NDRI users have varying and rapidly expanding computing, data and software demands but may lack the expertise to identify suitable resources, leading to inefficient and ineffective use.</a:t>
          </a:r>
        </a:p>
      </dgm:t>
    </dgm:pt>
    <dgm:pt modelId="{C9FF8862-0E72-4404-AD1E-0F1478EF4952}" type="sibTrans" cxnId="{25EEF476-8E5D-4E77-BA95-BE409EF2C0F7}">
      <dgm:prSet/>
      <dgm:spPr/>
      <dgm:t>
        <a:bodyPr/>
        <a:lstStyle/>
        <a:p>
          <a:endParaRPr lang="en-AU"/>
        </a:p>
      </dgm:t>
    </dgm:pt>
    <dgm:pt modelId="{1F090E56-6AD5-4722-9506-136071CA51C3}" type="parTrans" cxnId="{25EEF476-8E5D-4E77-BA95-BE409EF2C0F7}">
      <dgm:prSet/>
      <dgm:spPr/>
      <dgm:t>
        <a:bodyPr/>
        <a:lstStyle/>
        <a:p>
          <a:endParaRPr lang="en-AU"/>
        </a:p>
      </dgm:t>
    </dgm:pt>
    <dgm:pt modelId="{3A6444F0-2CFA-47B9-8E46-9DA28A735312}" type="pres">
      <dgm:prSet presAssocID="{81FB6F38-4DF4-4718-BA55-72E9E5A20D4B}" presName="linearFlow" presStyleCnt="0">
        <dgm:presLayoutVars>
          <dgm:dir/>
          <dgm:animLvl val="lvl"/>
          <dgm:resizeHandles val="exact"/>
        </dgm:presLayoutVars>
      </dgm:prSet>
      <dgm:spPr/>
    </dgm:pt>
    <dgm:pt modelId="{74677890-E240-44B8-B3B6-9195CD4D2123}" type="pres">
      <dgm:prSet presAssocID="{4AE17498-065A-4C33-A055-C060891BEAA5}" presName="composite" presStyleCnt="0"/>
      <dgm:spPr/>
    </dgm:pt>
    <dgm:pt modelId="{A08F27D2-CA31-46E7-93CE-F552179A15A7}" type="pres">
      <dgm:prSet presAssocID="{4AE17498-065A-4C33-A055-C060891BEAA5}" presName="parentText" presStyleLbl="alignNode1" presStyleIdx="0" presStyleCnt="3">
        <dgm:presLayoutVars>
          <dgm:chMax val="1"/>
          <dgm:bulletEnabled val="1"/>
        </dgm:presLayoutVars>
      </dgm:prSet>
      <dgm:spPr/>
    </dgm:pt>
    <dgm:pt modelId="{00EA47A2-4742-4B93-AEC3-EB5C4BDD5901}" type="pres">
      <dgm:prSet presAssocID="{4AE17498-065A-4C33-A055-C060891BEAA5}" presName="descendantText" presStyleLbl="alignAcc1" presStyleIdx="0" presStyleCnt="3">
        <dgm:presLayoutVars>
          <dgm:bulletEnabled val="1"/>
        </dgm:presLayoutVars>
      </dgm:prSet>
      <dgm:spPr/>
    </dgm:pt>
    <dgm:pt modelId="{FE2AAA7A-2B26-485C-8B1B-C60F42E13715}" type="pres">
      <dgm:prSet presAssocID="{B459A938-80BE-42A9-B945-2ADB3AC400B4}" presName="sp" presStyleCnt="0"/>
      <dgm:spPr/>
    </dgm:pt>
    <dgm:pt modelId="{0FA7FDFD-E1AA-4A3B-93E6-98D75B14009B}" type="pres">
      <dgm:prSet presAssocID="{E0858579-1EF6-42B6-8189-CB354E9C9B2C}" presName="composite" presStyleCnt="0"/>
      <dgm:spPr/>
    </dgm:pt>
    <dgm:pt modelId="{EE2860CF-8B9C-4AEE-8A0D-5BD043079CC1}" type="pres">
      <dgm:prSet presAssocID="{E0858579-1EF6-42B6-8189-CB354E9C9B2C}" presName="parentText" presStyleLbl="alignNode1" presStyleIdx="1" presStyleCnt="3">
        <dgm:presLayoutVars>
          <dgm:chMax val="1"/>
          <dgm:bulletEnabled val="1"/>
        </dgm:presLayoutVars>
      </dgm:prSet>
      <dgm:spPr/>
    </dgm:pt>
    <dgm:pt modelId="{16D5C22E-801A-4C38-B8CB-DF30818123CD}" type="pres">
      <dgm:prSet presAssocID="{E0858579-1EF6-42B6-8189-CB354E9C9B2C}" presName="descendantText" presStyleLbl="alignAcc1" presStyleIdx="1" presStyleCnt="3">
        <dgm:presLayoutVars>
          <dgm:bulletEnabled val="1"/>
        </dgm:presLayoutVars>
      </dgm:prSet>
      <dgm:spPr/>
    </dgm:pt>
    <dgm:pt modelId="{55B318A0-F0A4-4426-8F54-D3D772AACE70}" type="pres">
      <dgm:prSet presAssocID="{9B054F83-1DDE-4C72-BFF4-A48C1469AA75}" presName="sp" presStyleCnt="0"/>
      <dgm:spPr/>
    </dgm:pt>
    <dgm:pt modelId="{377F056D-9B0C-4AE6-A9BC-A345EDF4C1A9}" type="pres">
      <dgm:prSet presAssocID="{35EFC9BB-68DF-43B0-842B-F09BC5862A68}" presName="composite" presStyleCnt="0"/>
      <dgm:spPr/>
    </dgm:pt>
    <dgm:pt modelId="{541DE96C-26A7-4B08-B359-B780AB36342C}" type="pres">
      <dgm:prSet presAssocID="{35EFC9BB-68DF-43B0-842B-F09BC5862A68}" presName="parentText" presStyleLbl="alignNode1" presStyleIdx="2" presStyleCnt="3">
        <dgm:presLayoutVars>
          <dgm:chMax val="1"/>
          <dgm:bulletEnabled val="1"/>
        </dgm:presLayoutVars>
      </dgm:prSet>
      <dgm:spPr/>
    </dgm:pt>
    <dgm:pt modelId="{6BFE4BB1-1E22-4FC8-A849-D79A826A10E5}" type="pres">
      <dgm:prSet presAssocID="{35EFC9BB-68DF-43B0-842B-F09BC5862A68}" presName="descendantText" presStyleLbl="alignAcc1" presStyleIdx="2" presStyleCnt="3">
        <dgm:presLayoutVars>
          <dgm:bulletEnabled val="1"/>
        </dgm:presLayoutVars>
      </dgm:prSet>
      <dgm:spPr/>
    </dgm:pt>
  </dgm:ptLst>
  <dgm:cxnLst>
    <dgm:cxn modelId="{CC79A206-2141-45E2-B810-10AC933E5F84}" srcId="{4AE17498-065A-4C33-A055-C060891BEAA5}" destId="{3980D9AE-EF8D-47CB-9C6C-2AB9B5FAF325}" srcOrd="0" destOrd="0" parTransId="{C3497CBB-EF22-46C2-B215-F1907AA397B9}" sibTransId="{5E1004FF-A002-470F-8272-C77EBC5D2FD5}"/>
    <dgm:cxn modelId="{0EB1E915-85A1-4671-B020-9E1558D288E8}" type="presOf" srcId="{3980D9AE-EF8D-47CB-9C6C-2AB9B5FAF325}" destId="{00EA47A2-4742-4B93-AEC3-EB5C4BDD5901}" srcOrd="0" destOrd="0" presId="urn:microsoft.com/office/officeart/2005/8/layout/chevron2"/>
    <dgm:cxn modelId="{CF048930-517C-4B2E-AFD6-FEA6EA65A3EA}" srcId="{81FB6F38-4DF4-4718-BA55-72E9E5A20D4B}" destId="{E0858579-1EF6-42B6-8189-CB354E9C9B2C}" srcOrd="1" destOrd="0" parTransId="{228E1C4B-1D0D-43DE-B191-882CFB92E653}" sibTransId="{9B054F83-1DDE-4C72-BFF4-A48C1469AA75}"/>
    <dgm:cxn modelId="{D27A2561-87B3-477E-B0D6-A8F9C183497B}" type="presOf" srcId="{88D07642-9BEC-459D-A0D2-9D51153E2A75}" destId="{16D5C22E-801A-4C38-B8CB-DF30818123CD}" srcOrd="0" destOrd="0" presId="urn:microsoft.com/office/officeart/2005/8/layout/chevron2"/>
    <dgm:cxn modelId="{CFE10E49-500A-46B8-BFD4-2CBE2B11860E}" srcId="{81FB6F38-4DF4-4718-BA55-72E9E5A20D4B}" destId="{4AE17498-065A-4C33-A055-C060891BEAA5}" srcOrd="0" destOrd="0" parTransId="{287D7EFA-6F4B-4547-90ED-28B87FFFE121}" sibTransId="{B459A938-80BE-42A9-B945-2ADB3AC400B4}"/>
    <dgm:cxn modelId="{4FD7C26B-B3FA-4421-AB05-442B61C42353}" type="presOf" srcId="{E0858579-1EF6-42B6-8189-CB354E9C9B2C}" destId="{EE2860CF-8B9C-4AEE-8A0D-5BD043079CC1}" srcOrd="0" destOrd="0" presId="urn:microsoft.com/office/officeart/2005/8/layout/chevron2"/>
    <dgm:cxn modelId="{25EEF476-8E5D-4E77-BA95-BE409EF2C0F7}" srcId="{E0858579-1EF6-42B6-8189-CB354E9C9B2C}" destId="{88D07642-9BEC-459D-A0D2-9D51153E2A75}" srcOrd="0" destOrd="0" parTransId="{1F090E56-6AD5-4722-9506-136071CA51C3}" sibTransId="{C9FF8862-0E72-4404-AD1E-0F1478EF4952}"/>
    <dgm:cxn modelId="{B03C669C-BF6E-49ED-B95F-EC43EF2163BF}" type="presOf" srcId="{F80EA459-A1D6-4ADC-82B0-43F91B4207BD}" destId="{6BFE4BB1-1E22-4FC8-A849-D79A826A10E5}" srcOrd="0" destOrd="0" presId="urn:microsoft.com/office/officeart/2005/8/layout/chevron2"/>
    <dgm:cxn modelId="{5FB15EA2-4063-46FB-8C0B-237A2F0CD800}" type="presOf" srcId="{35EFC9BB-68DF-43B0-842B-F09BC5862A68}" destId="{541DE96C-26A7-4B08-B359-B780AB36342C}" srcOrd="0" destOrd="0" presId="urn:microsoft.com/office/officeart/2005/8/layout/chevron2"/>
    <dgm:cxn modelId="{A48046B0-B2EF-4BC5-909D-8B4EA9426756}" srcId="{81FB6F38-4DF4-4718-BA55-72E9E5A20D4B}" destId="{35EFC9BB-68DF-43B0-842B-F09BC5862A68}" srcOrd="2" destOrd="0" parTransId="{FB32F34A-64D5-44AC-8E0C-684716E609BD}" sibTransId="{C22D87D8-D51B-4A24-8DDA-338F2AD82745}"/>
    <dgm:cxn modelId="{41776EB3-15D4-44AB-B935-8586578050A2}" srcId="{35EFC9BB-68DF-43B0-842B-F09BC5862A68}" destId="{F80EA459-A1D6-4ADC-82B0-43F91B4207BD}" srcOrd="0" destOrd="0" parTransId="{01E4662B-3BEB-4A37-9E50-1389A748DF79}" sibTransId="{82E43571-E4FC-4DD9-B285-FC1F44594288}"/>
    <dgm:cxn modelId="{5B2722ED-8408-492D-82C3-B666B20F4EE2}" type="presOf" srcId="{81FB6F38-4DF4-4718-BA55-72E9E5A20D4B}" destId="{3A6444F0-2CFA-47B9-8E46-9DA28A735312}" srcOrd="0" destOrd="0" presId="urn:microsoft.com/office/officeart/2005/8/layout/chevron2"/>
    <dgm:cxn modelId="{C15529EF-C7A7-4018-A898-A41A6C23BA3E}" type="presOf" srcId="{4AE17498-065A-4C33-A055-C060891BEAA5}" destId="{A08F27D2-CA31-46E7-93CE-F552179A15A7}" srcOrd="0" destOrd="0" presId="urn:microsoft.com/office/officeart/2005/8/layout/chevron2"/>
    <dgm:cxn modelId="{2FD48EB7-0CEB-459E-86A3-1F84947F91B9}" type="presParOf" srcId="{3A6444F0-2CFA-47B9-8E46-9DA28A735312}" destId="{74677890-E240-44B8-B3B6-9195CD4D2123}" srcOrd="0" destOrd="0" presId="urn:microsoft.com/office/officeart/2005/8/layout/chevron2"/>
    <dgm:cxn modelId="{AAE581C8-6886-4A84-A5BF-1C7EA87C10F4}" type="presParOf" srcId="{74677890-E240-44B8-B3B6-9195CD4D2123}" destId="{A08F27D2-CA31-46E7-93CE-F552179A15A7}" srcOrd="0" destOrd="0" presId="urn:microsoft.com/office/officeart/2005/8/layout/chevron2"/>
    <dgm:cxn modelId="{41C40A41-F870-4DE2-B827-5A0865F219FD}" type="presParOf" srcId="{74677890-E240-44B8-B3B6-9195CD4D2123}" destId="{00EA47A2-4742-4B93-AEC3-EB5C4BDD5901}" srcOrd="1" destOrd="0" presId="urn:microsoft.com/office/officeart/2005/8/layout/chevron2"/>
    <dgm:cxn modelId="{16F6455D-C633-4BDF-85DD-ED75E06D5AC3}" type="presParOf" srcId="{3A6444F0-2CFA-47B9-8E46-9DA28A735312}" destId="{FE2AAA7A-2B26-485C-8B1B-C60F42E13715}" srcOrd="1" destOrd="0" presId="urn:microsoft.com/office/officeart/2005/8/layout/chevron2"/>
    <dgm:cxn modelId="{0DE33232-C7AE-4C12-AAD2-5D5EAA811ACB}" type="presParOf" srcId="{3A6444F0-2CFA-47B9-8E46-9DA28A735312}" destId="{0FA7FDFD-E1AA-4A3B-93E6-98D75B14009B}" srcOrd="2" destOrd="0" presId="urn:microsoft.com/office/officeart/2005/8/layout/chevron2"/>
    <dgm:cxn modelId="{9799B42A-6BB1-49C0-A172-DA50063B4ACD}" type="presParOf" srcId="{0FA7FDFD-E1AA-4A3B-93E6-98D75B14009B}" destId="{EE2860CF-8B9C-4AEE-8A0D-5BD043079CC1}" srcOrd="0" destOrd="0" presId="urn:microsoft.com/office/officeart/2005/8/layout/chevron2"/>
    <dgm:cxn modelId="{3323F5B9-E92C-4134-87DE-0C14BB465128}" type="presParOf" srcId="{0FA7FDFD-E1AA-4A3B-93E6-98D75B14009B}" destId="{16D5C22E-801A-4C38-B8CB-DF30818123CD}" srcOrd="1" destOrd="0" presId="urn:microsoft.com/office/officeart/2005/8/layout/chevron2"/>
    <dgm:cxn modelId="{1CD33553-4D57-4154-9222-AC5CCA6A5A26}" type="presParOf" srcId="{3A6444F0-2CFA-47B9-8E46-9DA28A735312}" destId="{55B318A0-F0A4-4426-8F54-D3D772AACE70}" srcOrd="3" destOrd="0" presId="urn:microsoft.com/office/officeart/2005/8/layout/chevron2"/>
    <dgm:cxn modelId="{06FF8E1A-3B68-4A37-9B3F-986FA1DC64D4}" type="presParOf" srcId="{3A6444F0-2CFA-47B9-8E46-9DA28A735312}" destId="{377F056D-9B0C-4AE6-A9BC-A345EDF4C1A9}" srcOrd="4" destOrd="0" presId="urn:microsoft.com/office/officeart/2005/8/layout/chevron2"/>
    <dgm:cxn modelId="{B89AC4D6-E2B7-4436-920C-E1DFD29C77E1}" type="presParOf" srcId="{377F056D-9B0C-4AE6-A9BC-A345EDF4C1A9}" destId="{541DE96C-26A7-4B08-B359-B780AB36342C}" srcOrd="0" destOrd="0" presId="urn:microsoft.com/office/officeart/2005/8/layout/chevron2"/>
    <dgm:cxn modelId="{34D5267B-AB22-46AC-8448-A80AB9AF25F9}" type="presParOf" srcId="{377F056D-9B0C-4AE6-A9BC-A345EDF4C1A9}" destId="{6BFE4BB1-1E22-4FC8-A849-D79A826A10E5}" srcOrd="1" destOrd="0" presId="urn:microsoft.com/office/officeart/2005/8/layout/chevron2"/>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1FB6F38-4DF4-4718-BA55-72E9E5A20D4B}"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AU"/>
        </a:p>
      </dgm:t>
    </dgm:pt>
    <dgm:pt modelId="{4AE17498-065A-4C33-A055-C060891BEAA5}">
      <dgm:prSet phldrT="[Text]"/>
      <dgm:spPr/>
      <dgm:t>
        <a:bodyPr/>
        <a:lstStyle/>
        <a:p>
          <a:r>
            <a:rPr lang="en-AU"/>
            <a:t>Opportunity</a:t>
          </a:r>
        </a:p>
      </dgm:t>
    </dgm:pt>
    <dgm:pt modelId="{287D7EFA-6F4B-4547-90ED-28B87FFFE121}" type="parTrans" cxnId="{CFE10E49-500A-46B8-BFD4-2CBE2B11860E}">
      <dgm:prSet/>
      <dgm:spPr/>
      <dgm:t>
        <a:bodyPr/>
        <a:lstStyle/>
        <a:p>
          <a:endParaRPr lang="en-AU"/>
        </a:p>
      </dgm:t>
    </dgm:pt>
    <dgm:pt modelId="{B459A938-80BE-42A9-B945-2ADB3AC400B4}" type="sibTrans" cxnId="{CFE10E49-500A-46B8-BFD4-2CBE2B11860E}">
      <dgm:prSet/>
      <dgm:spPr/>
      <dgm:t>
        <a:bodyPr/>
        <a:lstStyle/>
        <a:p>
          <a:endParaRPr lang="en-AU"/>
        </a:p>
      </dgm:t>
    </dgm:pt>
    <dgm:pt modelId="{3980D9AE-EF8D-47CB-9C6C-2AB9B5FAF325}">
      <dgm:prSet phldrT="[Text]" custT="1"/>
      <dgm:spPr/>
      <dgm:t>
        <a:bodyPr/>
        <a:lstStyle/>
        <a:p>
          <a:r>
            <a:rPr lang="en-AU" sz="1300"/>
            <a:t>Enforcing the cybersecurity of Australia's NDRI capabilities enables researchers to conduct highly sensitive research in a safe and secure way while also protecting valuable digital resources.</a:t>
          </a:r>
        </a:p>
      </dgm:t>
    </dgm:pt>
    <dgm:pt modelId="{C3497CBB-EF22-46C2-B215-F1907AA397B9}" type="parTrans" cxnId="{CC79A206-2141-45E2-B810-10AC933E5F84}">
      <dgm:prSet/>
      <dgm:spPr/>
      <dgm:t>
        <a:bodyPr/>
        <a:lstStyle/>
        <a:p>
          <a:endParaRPr lang="en-AU"/>
        </a:p>
      </dgm:t>
    </dgm:pt>
    <dgm:pt modelId="{5E1004FF-A002-470F-8272-C77EBC5D2FD5}" type="sibTrans" cxnId="{CC79A206-2141-45E2-B810-10AC933E5F84}">
      <dgm:prSet/>
      <dgm:spPr/>
      <dgm:t>
        <a:bodyPr/>
        <a:lstStyle/>
        <a:p>
          <a:endParaRPr lang="en-AU"/>
        </a:p>
      </dgm:t>
    </dgm:pt>
    <dgm:pt modelId="{E0858579-1EF6-42B6-8189-CB354E9C9B2C}">
      <dgm:prSet/>
      <dgm:spPr/>
      <dgm:t>
        <a:bodyPr/>
        <a:lstStyle/>
        <a:p>
          <a:r>
            <a:rPr lang="en-AU"/>
            <a:t>Challenge</a:t>
          </a:r>
        </a:p>
      </dgm:t>
    </dgm:pt>
    <dgm:pt modelId="{228E1C4B-1D0D-43DE-B191-882CFB92E653}" type="parTrans" cxnId="{CF048930-517C-4B2E-AFD6-FEA6EA65A3EA}">
      <dgm:prSet/>
      <dgm:spPr/>
      <dgm:t>
        <a:bodyPr/>
        <a:lstStyle/>
        <a:p>
          <a:endParaRPr lang="en-AU"/>
        </a:p>
      </dgm:t>
    </dgm:pt>
    <dgm:pt modelId="{9B054F83-1DDE-4C72-BFF4-A48C1469AA75}" type="sibTrans" cxnId="{CF048930-517C-4B2E-AFD6-FEA6EA65A3EA}">
      <dgm:prSet/>
      <dgm:spPr/>
      <dgm:t>
        <a:bodyPr/>
        <a:lstStyle/>
        <a:p>
          <a:endParaRPr lang="en-AU"/>
        </a:p>
      </dgm:t>
    </dgm:pt>
    <dgm:pt modelId="{35EFC9BB-68DF-43B0-842B-F09BC5862A68}">
      <dgm:prSet/>
      <dgm:spPr/>
      <dgm:t>
        <a:bodyPr/>
        <a:lstStyle/>
        <a:p>
          <a:r>
            <a:rPr lang="en-AU"/>
            <a:t>Approach</a:t>
          </a:r>
        </a:p>
      </dgm:t>
    </dgm:pt>
    <dgm:pt modelId="{FB32F34A-64D5-44AC-8E0C-684716E609BD}" type="parTrans" cxnId="{A48046B0-B2EF-4BC5-909D-8B4EA9426756}">
      <dgm:prSet/>
      <dgm:spPr/>
      <dgm:t>
        <a:bodyPr/>
        <a:lstStyle/>
        <a:p>
          <a:endParaRPr lang="en-AU"/>
        </a:p>
      </dgm:t>
    </dgm:pt>
    <dgm:pt modelId="{C22D87D8-D51B-4A24-8DDA-338F2AD82745}" type="sibTrans" cxnId="{A48046B0-B2EF-4BC5-909D-8B4EA9426756}">
      <dgm:prSet/>
      <dgm:spPr/>
      <dgm:t>
        <a:bodyPr/>
        <a:lstStyle/>
        <a:p>
          <a:endParaRPr lang="en-AU"/>
        </a:p>
      </dgm:t>
    </dgm:pt>
    <dgm:pt modelId="{F80EA459-A1D6-4ADC-82B0-43F91B4207BD}">
      <dgm:prSet/>
      <dgm:spPr/>
      <dgm:t>
        <a:bodyPr/>
        <a:lstStyle/>
        <a:p>
          <a:r>
            <a:rPr lang="en-AU"/>
            <a:t>NCRIS provides tools, frameworks and resources for assessment and mitigation of risk posed by cybersecurity threats – underpinned by a system-wide solution for trust and identity.</a:t>
          </a:r>
        </a:p>
      </dgm:t>
    </dgm:pt>
    <dgm:pt modelId="{01E4662B-3BEB-4A37-9E50-1389A748DF79}" type="parTrans" cxnId="{41776EB3-15D4-44AB-B935-8586578050A2}">
      <dgm:prSet/>
      <dgm:spPr/>
      <dgm:t>
        <a:bodyPr/>
        <a:lstStyle/>
        <a:p>
          <a:endParaRPr lang="en-AU"/>
        </a:p>
      </dgm:t>
    </dgm:pt>
    <dgm:pt modelId="{82E43571-E4FC-4DD9-B285-FC1F44594288}" type="sibTrans" cxnId="{41776EB3-15D4-44AB-B935-8586578050A2}">
      <dgm:prSet/>
      <dgm:spPr/>
      <dgm:t>
        <a:bodyPr/>
        <a:lstStyle/>
        <a:p>
          <a:endParaRPr lang="en-AU"/>
        </a:p>
      </dgm:t>
    </dgm:pt>
    <dgm:pt modelId="{88D07642-9BEC-459D-A0D2-9D51153E2A75}">
      <dgm:prSet custT="1"/>
      <dgm:spPr/>
      <dgm:t>
        <a:bodyPr/>
        <a:lstStyle/>
        <a:p>
          <a:r>
            <a:rPr lang="en-AU" sz="1300"/>
            <a:t>Cybersecurity threats are becoming increasingly sophisticated while the sensitivity of research data is increasing.</a:t>
          </a:r>
        </a:p>
      </dgm:t>
    </dgm:pt>
    <dgm:pt modelId="{C9FF8862-0E72-4404-AD1E-0F1478EF4952}" type="sibTrans" cxnId="{25EEF476-8E5D-4E77-BA95-BE409EF2C0F7}">
      <dgm:prSet/>
      <dgm:spPr/>
      <dgm:t>
        <a:bodyPr/>
        <a:lstStyle/>
        <a:p>
          <a:endParaRPr lang="en-AU"/>
        </a:p>
      </dgm:t>
    </dgm:pt>
    <dgm:pt modelId="{1F090E56-6AD5-4722-9506-136071CA51C3}" type="parTrans" cxnId="{25EEF476-8E5D-4E77-BA95-BE409EF2C0F7}">
      <dgm:prSet/>
      <dgm:spPr/>
      <dgm:t>
        <a:bodyPr/>
        <a:lstStyle/>
        <a:p>
          <a:endParaRPr lang="en-AU"/>
        </a:p>
      </dgm:t>
    </dgm:pt>
    <dgm:pt modelId="{3A6444F0-2CFA-47B9-8E46-9DA28A735312}" type="pres">
      <dgm:prSet presAssocID="{81FB6F38-4DF4-4718-BA55-72E9E5A20D4B}" presName="linearFlow" presStyleCnt="0">
        <dgm:presLayoutVars>
          <dgm:dir/>
          <dgm:animLvl val="lvl"/>
          <dgm:resizeHandles val="exact"/>
        </dgm:presLayoutVars>
      </dgm:prSet>
      <dgm:spPr/>
    </dgm:pt>
    <dgm:pt modelId="{74677890-E240-44B8-B3B6-9195CD4D2123}" type="pres">
      <dgm:prSet presAssocID="{4AE17498-065A-4C33-A055-C060891BEAA5}" presName="composite" presStyleCnt="0"/>
      <dgm:spPr/>
    </dgm:pt>
    <dgm:pt modelId="{A08F27D2-CA31-46E7-93CE-F552179A15A7}" type="pres">
      <dgm:prSet presAssocID="{4AE17498-065A-4C33-A055-C060891BEAA5}" presName="parentText" presStyleLbl="alignNode1" presStyleIdx="0" presStyleCnt="3">
        <dgm:presLayoutVars>
          <dgm:chMax val="1"/>
          <dgm:bulletEnabled val="1"/>
        </dgm:presLayoutVars>
      </dgm:prSet>
      <dgm:spPr/>
    </dgm:pt>
    <dgm:pt modelId="{00EA47A2-4742-4B93-AEC3-EB5C4BDD5901}" type="pres">
      <dgm:prSet presAssocID="{4AE17498-065A-4C33-A055-C060891BEAA5}" presName="descendantText" presStyleLbl="alignAcc1" presStyleIdx="0" presStyleCnt="3">
        <dgm:presLayoutVars>
          <dgm:bulletEnabled val="1"/>
        </dgm:presLayoutVars>
      </dgm:prSet>
      <dgm:spPr/>
    </dgm:pt>
    <dgm:pt modelId="{FE2AAA7A-2B26-485C-8B1B-C60F42E13715}" type="pres">
      <dgm:prSet presAssocID="{B459A938-80BE-42A9-B945-2ADB3AC400B4}" presName="sp" presStyleCnt="0"/>
      <dgm:spPr/>
    </dgm:pt>
    <dgm:pt modelId="{0FA7FDFD-E1AA-4A3B-93E6-98D75B14009B}" type="pres">
      <dgm:prSet presAssocID="{E0858579-1EF6-42B6-8189-CB354E9C9B2C}" presName="composite" presStyleCnt="0"/>
      <dgm:spPr/>
    </dgm:pt>
    <dgm:pt modelId="{EE2860CF-8B9C-4AEE-8A0D-5BD043079CC1}" type="pres">
      <dgm:prSet presAssocID="{E0858579-1EF6-42B6-8189-CB354E9C9B2C}" presName="parentText" presStyleLbl="alignNode1" presStyleIdx="1" presStyleCnt="3">
        <dgm:presLayoutVars>
          <dgm:chMax val="1"/>
          <dgm:bulletEnabled val="1"/>
        </dgm:presLayoutVars>
      </dgm:prSet>
      <dgm:spPr/>
    </dgm:pt>
    <dgm:pt modelId="{16D5C22E-801A-4C38-B8CB-DF30818123CD}" type="pres">
      <dgm:prSet presAssocID="{E0858579-1EF6-42B6-8189-CB354E9C9B2C}" presName="descendantText" presStyleLbl="alignAcc1" presStyleIdx="1" presStyleCnt="3">
        <dgm:presLayoutVars>
          <dgm:bulletEnabled val="1"/>
        </dgm:presLayoutVars>
      </dgm:prSet>
      <dgm:spPr/>
    </dgm:pt>
    <dgm:pt modelId="{55B318A0-F0A4-4426-8F54-D3D772AACE70}" type="pres">
      <dgm:prSet presAssocID="{9B054F83-1DDE-4C72-BFF4-A48C1469AA75}" presName="sp" presStyleCnt="0"/>
      <dgm:spPr/>
    </dgm:pt>
    <dgm:pt modelId="{377F056D-9B0C-4AE6-A9BC-A345EDF4C1A9}" type="pres">
      <dgm:prSet presAssocID="{35EFC9BB-68DF-43B0-842B-F09BC5862A68}" presName="composite" presStyleCnt="0"/>
      <dgm:spPr/>
    </dgm:pt>
    <dgm:pt modelId="{541DE96C-26A7-4B08-B359-B780AB36342C}" type="pres">
      <dgm:prSet presAssocID="{35EFC9BB-68DF-43B0-842B-F09BC5862A68}" presName="parentText" presStyleLbl="alignNode1" presStyleIdx="2" presStyleCnt="3">
        <dgm:presLayoutVars>
          <dgm:chMax val="1"/>
          <dgm:bulletEnabled val="1"/>
        </dgm:presLayoutVars>
      </dgm:prSet>
      <dgm:spPr/>
    </dgm:pt>
    <dgm:pt modelId="{6BFE4BB1-1E22-4FC8-A849-D79A826A10E5}" type="pres">
      <dgm:prSet presAssocID="{35EFC9BB-68DF-43B0-842B-F09BC5862A68}" presName="descendantText" presStyleLbl="alignAcc1" presStyleIdx="2" presStyleCnt="3">
        <dgm:presLayoutVars>
          <dgm:bulletEnabled val="1"/>
        </dgm:presLayoutVars>
      </dgm:prSet>
      <dgm:spPr/>
    </dgm:pt>
  </dgm:ptLst>
  <dgm:cxnLst>
    <dgm:cxn modelId="{CC79A206-2141-45E2-B810-10AC933E5F84}" srcId="{4AE17498-065A-4C33-A055-C060891BEAA5}" destId="{3980D9AE-EF8D-47CB-9C6C-2AB9B5FAF325}" srcOrd="0" destOrd="0" parTransId="{C3497CBB-EF22-46C2-B215-F1907AA397B9}" sibTransId="{5E1004FF-A002-470F-8272-C77EBC5D2FD5}"/>
    <dgm:cxn modelId="{0EB1E915-85A1-4671-B020-9E1558D288E8}" type="presOf" srcId="{3980D9AE-EF8D-47CB-9C6C-2AB9B5FAF325}" destId="{00EA47A2-4742-4B93-AEC3-EB5C4BDD5901}" srcOrd="0" destOrd="0" presId="urn:microsoft.com/office/officeart/2005/8/layout/chevron2"/>
    <dgm:cxn modelId="{CF048930-517C-4B2E-AFD6-FEA6EA65A3EA}" srcId="{81FB6F38-4DF4-4718-BA55-72E9E5A20D4B}" destId="{E0858579-1EF6-42B6-8189-CB354E9C9B2C}" srcOrd="1" destOrd="0" parTransId="{228E1C4B-1D0D-43DE-B191-882CFB92E653}" sibTransId="{9B054F83-1DDE-4C72-BFF4-A48C1469AA75}"/>
    <dgm:cxn modelId="{D27A2561-87B3-477E-B0D6-A8F9C183497B}" type="presOf" srcId="{88D07642-9BEC-459D-A0D2-9D51153E2A75}" destId="{16D5C22E-801A-4C38-B8CB-DF30818123CD}" srcOrd="0" destOrd="0" presId="urn:microsoft.com/office/officeart/2005/8/layout/chevron2"/>
    <dgm:cxn modelId="{CFE10E49-500A-46B8-BFD4-2CBE2B11860E}" srcId="{81FB6F38-4DF4-4718-BA55-72E9E5A20D4B}" destId="{4AE17498-065A-4C33-A055-C060891BEAA5}" srcOrd="0" destOrd="0" parTransId="{287D7EFA-6F4B-4547-90ED-28B87FFFE121}" sibTransId="{B459A938-80BE-42A9-B945-2ADB3AC400B4}"/>
    <dgm:cxn modelId="{4FD7C26B-B3FA-4421-AB05-442B61C42353}" type="presOf" srcId="{E0858579-1EF6-42B6-8189-CB354E9C9B2C}" destId="{EE2860CF-8B9C-4AEE-8A0D-5BD043079CC1}" srcOrd="0" destOrd="0" presId="urn:microsoft.com/office/officeart/2005/8/layout/chevron2"/>
    <dgm:cxn modelId="{25EEF476-8E5D-4E77-BA95-BE409EF2C0F7}" srcId="{E0858579-1EF6-42B6-8189-CB354E9C9B2C}" destId="{88D07642-9BEC-459D-A0D2-9D51153E2A75}" srcOrd="0" destOrd="0" parTransId="{1F090E56-6AD5-4722-9506-136071CA51C3}" sibTransId="{C9FF8862-0E72-4404-AD1E-0F1478EF4952}"/>
    <dgm:cxn modelId="{B03C669C-BF6E-49ED-B95F-EC43EF2163BF}" type="presOf" srcId="{F80EA459-A1D6-4ADC-82B0-43F91B4207BD}" destId="{6BFE4BB1-1E22-4FC8-A849-D79A826A10E5}" srcOrd="0" destOrd="0" presId="urn:microsoft.com/office/officeart/2005/8/layout/chevron2"/>
    <dgm:cxn modelId="{5FB15EA2-4063-46FB-8C0B-237A2F0CD800}" type="presOf" srcId="{35EFC9BB-68DF-43B0-842B-F09BC5862A68}" destId="{541DE96C-26A7-4B08-B359-B780AB36342C}" srcOrd="0" destOrd="0" presId="urn:microsoft.com/office/officeart/2005/8/layout/chevron2"/>
    <dgm:cxn modelId="{A48046B0-B2EF-4BC5-909D-8B4EA9426756}" srcId="{81FB6F38-4DF4-4718-BA55-72E9E5A20D4B}" destId="{35EFC9BB-68DF-43B0-842B-F09BC5862A68}" srcOrd="2" destOrd="0" parTransId="{FB32F34A-64D5-44AC-8E0C-684716E609BD}" sibTransId="{C22D87D8-D51B-4A24-8DDA-338F2AD82745}"/>
    <dgm:cxn modelId="{41776EB3-15D4-44AB-B935-8586578050A2}" srcId="{35EFC9BB-68DF-43B0-842B-F09BC5862A68}" destId="{F80EA459-A1D6-4ADC-82B0-43F91B4207BD}" srcOrd="0" destOrd="0" parTransId="{01E4662B-3BEB-4A37-9E50-1389A748DF79}" sibTransId="{82E43571-E4FC-4DD9-B285-FC1F44594288}"/>
    <dgm:cxn modelId="{5B2722ED-8408-492D-82C3-B666B20F4EE2}" type="presOf" srcId="{81FB6F38-4DF4-4718-BA55-72E9E5A20D4B}" destId="{3A6444F0-2CFA-47B9-8E46-9DA28A735312}" srcOrd="0" destOrd="0" presId="urn:microsoft.com/office/officeart/2005/8/layout/chevron2"/>
    <dgm:cxn modelId="{C15529EF-C7A7-4018-A898-A41A6C23BA3E}" type="presOf" srcId="{4AE17498-065A-4C33-A055-C060891BEAA5}" destId="{A08F27D2-CA31-46E7-93CE-F552179A15A7}" srcOrd="0" destOrd="0" presId="urn:microsoft.com/office/officeart/2005/8/layout/chevron2"/>
    <dgm:cxn modelId="{2FD48EB7-0CEB-459E-86A3-1F84947F91B9}" type="presParOf" srcId="{3A6444F0-2CFA-47B9-8E46-9DA28A735312}" destId="{74677890-E240-44B8-B3B6-9195CD4D2123}" srcOrd="0" destOrd="0" presId="urn:microsoft.com/office/officeart/2005/8/layout/chevron2"/>
    <dgm:cxn modelId="{AAE581C8-6886-4A84-A5BF-1C7EA87C10F4}" type="presParOf" srcId="{74677890-E240-44B8-B3B6-9195CD4D2123}" destId="{A08F27D2-CA31-46E7-93CE-F552179A15A7}" srcOrd="0" destOrd="0" presId="urn:microsoft.com/office/officeart/2005/8/layout/chevron2"/>
    <dgm:cxn modelId="{41C40A41-F870-4DE2-B827-5A0865F219FD}" type="presParOf" srcId="{74677890-E240-44B8-B3B6-9195CD4D2123}" destId="{00EA47A2-4742-4B93-AEC3-EB5C4BDD5901}" srcOrd="1" destOrd="0" presId="urn:microsoft.com/office/officeart/2005/8/layout/chevron2"/>
    <dgm:cxn modelId="{16F6455D-C633-4BDF-85DD-ED75E06D5AC3}" type="presParOf" srcId="{3A6444F0-2CFA-47B9-8E46-9DA28A735312}" destId="{FE2AAA7A-2B26-485C-8B1B-C60F42E13715}" srcOrd="1" destOrd="0" presId="urn:microsoft.com/office/officeart/2005/8/layout/chevron2"/>
    <dgm:cxn modelId="{0DE33232-C7AE-4C12-AAD2-5D5EAA811ACB}" type="presParOf" srcId="{3A6444F0-2CFA-47B9-8E46-9DA28A735312}" destId="{0FA7FDFD-E1AA-4A3B-93E6-98D75B14009B}" srcOrd="2" destOrd="0" presId="urn:microsoft.com/office/officeart/2005/8/layout/chevron2"/>
    <dgm:cxn modelId="{9799B42A-6BB1-49C0-A172-DA50063B4ACD}" type="presParOf" srcId="{0FA7FDFD-E1AA-4A3B-93E6-98D75B14009B}" destId="{EE2860CF-8B9C-4AEE-8A0D-5BD043079CC1}" srcOrd="0" destOrd="0" presId="urn:microsoft.com/office/officeart/2005/8/layout/chevron2"/>
    <dgm:cxn modelId="{3323F5B9-E92C-4134-87DE-0C14BB465128}" type="presParOf" srcId="{0FA7FDFD-E1AA-4A3B-93E6-98D75B14009B}" destId="{16D5C22E-801A-4C38-B8CB-DF30818123CD}" srcOrd="1" destOrd="0" presId="urn:microsoft.com/office/officeart/2005/8/layout/chevron2"/>
    <dgm:cxn modelId="{1CD33553-4D57-4154-9222-AC5CCA6A5A26}" type="presParOf" srcId="{3A6444F0-2CFA-47B9-8E46-9DA28A735312}" destId="{55B318A0-F0A4-4426-8F54-D3D772AACE70}" srcOrd="3" destOrd="0" presId="urn:microsoft.com/office/officeart/2005/8/layout/chevron2"/>
    <dgm:cxn modelId="{06FF8E1A-3B68-4A37-9B3F-986FA1DC64D4}" type="presParOf" srcId="{3A6444F0-2CFA-47B9-8E46-9DA28A735312}" destId="{377F056D-9B0C-4AE6-A9BC-A345EDF4C1A9}" srcOrd="4" destOrd="0" presId="urn:microsoft.com/office/officeart/2005/8/layout/chevron2"/>
    <dgm:cxn modelId="{B89AC4D6-E2B7-4436-920C-E1DFD29C77E1}" type="presParOf" srcId="{377F056D-9B0C-4AE6-A9BC-A345EDF4C1A9}" destId="{541DE96C-26A7-4B08-B359-B780AB36342C}" srcOrd="0" destOrd="0" presId="urn:microsoft.com/office/officeart/2005/8/layout/chevron2"/>
    <dgm:cxn modelId="{34D5267B-AB22-46AC-8448-A80AB9AF25F9}" type="presParOf" srcId="{377F056D-9B0C-4AE6-A9BC-A345EDF4C1A9}" destId="{6BFE4BB1-1E22-4FC8-A849-D79A826A10E5}" srcOrd="1" destOrd="0" presId="urn:microsoft.com/office/officeart/2005/8/layout/chevron2"/>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1FB6F38-4DF4-4718-BA55-72E9E5A20D4B}" type="doc">
      <dgm:prSet loTypeId="urn:microsoft.com/office/officeart/2005/8/layout/chevron2" loCatId="list" qsTypeId="urn:microsoft.com/office/officeart/2005/8/quickstyle/simple1" qsCatId="simple" csTypeId="urn:microsoft.com/office/officeart/2005/8/colors/accent0_1" csCatId="mainScheme" phldr="1"/>
      <dgm:spPr/>
      <dgm:t>
        <a:bodyPr/>
        <a:lstStyle/>
        <a:p>
          <a:endParaRPr lang="en-AU"/>
        </a:p>
      </dgm:t>
    </dgm:pt>
    <dgm:pt modelId="{4AE17498-065A-4C33-A055-C060891BEAA5}">
      <dgm:prSet phldrT="[Text]"/>
      <dgm:spPr/>
      <dgm:t>
        <a:bodyPr/>
        <a:lstStyle/>
        <a:p>
          <a:r>
            <a:rPr lang="en-AU"/>
            <a:t>Opportunity</a:t>
          </a:r>
        </a:p>
      </dgm:t>
    </dgm:pt>
    <dgm:pt modelId="{287D7EFA-6F4B-4547-90ED-28B87FFFE121}" type="parTrans" cxnId="{CFE10E49-500A-46B8-BFD4-2CBE2B11860E}">
      <dgm:prSet/>
      <dgm:spPr/>
      <dgm:t>
        <a:bodyPr/>
        <a:lstStyle/>
        <a:p>
          <a:endParaRPr lang="en-AU"/>
        </a:p>
      </dgm:t>
    </dgm:pt>
    <dgm:pt modelId="{B459A938-80BE-42A9-B945-2ADB3AC400B4}" type="sibTrans" cxnId="{CFE10E49-500A-46B8-BFD4-2CBE2B11860E}">
      <dgm:prSet/>
      <dgm:spPr/>
      <dgm:t>
        <a:bodyPr/>
        <a:lstStyle/>
        <a:p>
          <a:endParaRPr lang="en-AU"/>
        </a:p>
      </dgm:t>
    </dgm:pt>
    <dgm:pt modelId="{3980D9AE-EF8D-47CB-9C6C-2AB9B5FAF325}">
      <dgm:prSet phldrT="[Text]" custT="1"/>
      <dgm:spPr/>
      <dgm:t>
        <a:bodyPr/>
        <a:lstStyle/>
        <a:p>
          <a:r>
            <a:rPr lang="en-AU" sz="1300"/>
            <a:t>Supporting and recognising the importance of research software tools as a critical component of Australia's NDRI ensures researchers have access to the digital capabilities they require to efficiently and effectively conduct their research.</a:t>
          </a:r>
        </a:p>
      </dgm:t>
    </dgm:pt>
    <dgm:pt modelId="{C3497CBB-EF22-46C2-B215-F1907AA397B9}" type="parTrans" cxnId="{CC79A206-2141-45E2-B810-10AC933E5F84}">
      <dgm:prSet/>
      <dgm:spPr/>
      <dgm:t>
        <a:bodyPr/>
        <a:lstStyle/>
        <a:p>
          <a:endParaRPr lang="en-AU"/>
        </a:p>
      </dgm:t>
    </dgm:pt>
    <dgm:pt modelId="{5E1004FF-A002-470F-8272-C77EBC5D2FD5}" type="sibTrans" cxnId="{CC79A206-2141-45E2-B810-10AC933E5F84}">
      <dgm:prSet/>
      <dgm:spPr/>
      <dgm:t>
        <a:bodyPr/>
        <a:lstStyle/>
        <a:p>
          <a:endParaRPr lang="en-AU"/>
        </a:p>
      </dgm:t>
    </dgm:pt>
    <dgm:pt modelId="{E0858579-1EF6-42B6-8189-CB354E9C9B2C}">
      <dgm:prSet/>
      <dgm:spPr/>
      <dgm:t>
        <a:bodyPr/>
        <a:lstStyle/>
        <a:p>
          <a:r>
            <a:rPr lang="en-AU"/>
            <a:t>Challenge</a:t>
          </a:r>
        </a:p>
      </dgm:t>
    </dgm:pt>
    <dgm:pt modelId="{228E1C4B-1D0D-43DE-B191-882CFB92E653}" type="parTrans" cxnId="{CF048930-517C-4B2E-AFD6-FEA6EA65A3EA}">
      <dgm:prSet/>
      <dgm:spPr/>
      <dgm:t>
        <a:bodyPr/>
        <a:lstStyle/>
        <a:p>
          <a:endParaRPr lang="en-AU"/>
        </a:p>
      </dgm:t>
    </dgm:pt>
    <dgm:pt modelId="{9B054F83-1DDE-4C72-BFF4-A48C1469AA75}" type="sibTrans" cxnId="{CF048930-517C-4B2E-AFD6-FEA6EA65A3EA}">
      <dgm:prSet/>
      <dgm:spPr/>
      <dgm:t>
        <a:bodyPr/>
        <a:lstStyle/>
        <a:p>
          <a:endParaRPr lang="en-AU"/>
        </a:p>
      </dgm:t>
    </dgm:pt>
    <dgm:pt modelId="{35EFC9BB-68DF-43B0-842B-F09BC5862A68}">
      <dgm:prSet/>
      <dgm:spPr/>
      <dgm:t>
        <a:bodyPr/>
        <a:lstStyle/>
        <a:p>
          <a:r>
            <a:rPr lang="en-AU"/>
            <a:t>Approach</a:t>
          </a:r>
        </a:p>
      </dgm:t>
    </dgm:pt>
    <dgm:pt modelId="{FB32F34A-64D5-44AC-8E0C-684716E609BD}" type="parTrans" cxnId="{A48046B0-B2EF-4BC5-909D-8B4EA9426756}">
      <dgm:prSet/>
      <dgm:spPr/>
      <dgm:t>
        <a:bodyPr/>
        <a:lstStyle/>
        <a:p>
          <a:endParaRPr lang="en-AU"/>
        </a:p>
      </dgm:t>
    </dgm:pt>
    <dgm:pt modelId="{C22D87D8-D51B-4A24-8DDA-338F2AD82745}" type="sibTrans" cxnId="{A48046B0-B2EF-4BC5-909D-8B4EA9426756}">
      <dgm:prSet/>
      <dgm:spPr/>
      <dgm:t>
        <a:bodyPr/>
        <a:lstStyle/>
        <a:p>
          <a:endParaRPr lang="en-AU"/>
        </a:p>
      </dgm:t>
    </dgm:pt>
    <dgm:pt modelId="{F80EA459-A1D6-4ADC-82B0-43F91B4207BD}">
      <dgm:prSet custT="1"/>
      <dgm:spPr/>
      <dgm:t>
        <a:bodyPr/>
        <a:lstStyle/>
        <a:p>
          <a:r>
            <a:rPr lang="en-AU" sz="1300"/>
            <a:t>Research software tools should be recognised as critical NDRI of equal importance to computing, data and networking services.</a:t>
          </a:r>
        </a:p>
      </dgm:t>
    </dgm:pt>
    <dgm:pt modelId="{01E4662B-3BEB-4A37-9E50-1389A748DF79}" type="parTrans" cxnId="{41776EB3-15D4-44AB-B935-8586578050A2}">
      <dgm:prSet/>
      <dgm:spPr/>
      <dgm:t>
        <a:bodyPr/>
        <a:lstStyle/>
        <a:p>
          <a:endParaRPr lang="en-AU"/>
        </a:p>
      </dgm:t>
    </dgm:pt>
    <dgm:pt modelId="{82E43571-E4FC-4DD9-B285-FC1F44594288}" type="sibTrans" cxnId="{41776EB3-15D4-44AB-B935-8586578050A2}">
      <dgm:prSet/>
      <dgm:spPr/>
      <dgm:t>
        <a:bodyPr/>
        <a:lstStyle/>
        <a:p>
          <a:endParaRPr lang="en-AU"/>
        </a:p>
      </dgm:t>
    </dgm:pt>
    <dgm:pt modelId="{88D07642-9BEC-459D-A0D2-9D51153E2A75}">
      <dgm:prSet custT="1"/>
      <dgm:spPr/>
      <dgm:t>
        <a:bodyPr/>
        <a:lstStyle/>
        <a:p>
          <a:r>
            <a:rPr lang="en-AU" sz="1300"/>
            <a:t>Software is critically important for impactful research, but its place in the NDRI system is not well defined.</a:t>
          </a:r>
        </a:p>
      </dgm:t>
    </dgm:pt>
    <dgm:pt modelId="{C9FF8862-0E72-4404-AD1E-0F1478EF4952}" type="sibTrans" cxnId="{25EEF476-8E5D-4E77-BA95-BE409EF2C0F7}">
      <dgm:prSet/>
      <dgm:spPr/>
      <dgm:t>
        <a:bodyPr/>
        <a:lstStyle/>
        <a:p>
          <a:endParaRPr lang="en-AU"/>
        </a:p>
      </dgm:t>
    </dgm:pt>
    <dgm:pt modelId="{1F090E56-6AD5-4722-9506-136071CA51C3}" type="parTrans" cxnId="{25EEF476-8E5D-4E77-BA95-BE409EF2C0F7}">
      <dgm:prSet/>
      <dgm:spPr/>
      <dgm:t>
        <a:bodyPr/>
        <a:lstStyle/>
        <a:p>
          <a:endParaRPr lang="en-AU"/>
        </a:p>
      </dgm:t>
    </dgm:pt>
    <dgm:pt modelId="{3A6444F0-2CFA-47B9-8E46-9DA28A735312}" type="pres">
      <dgm:prSet presAssocID="{81FB6F38-4DF4-4718-BA55-72E9E5A20D4B}" presName="linearFlow" presStyleCnt="0">
        <dgm:presLayoutVars>
          <dgm:dir/>
          <dgm:animLvl val="lvl"/>
          <dgm:resizeHandles val="exact"/>
        </dgm:presLayoutVars>
      </dgm:prSet>
      <dgm:spPr/>
    </dgm:pt>
    <dgm:pt modelId="{74677890-E240-44B8-B3B6-9195CD4D2123}" type="pres">
      <dgm:prSet presAssocID="{4AE17498-065A-4C33-A055-C060891BEAA5}" presName="composite" presStyleCnt="0"/>
      <dgm:spPr/>
    </dgm:pt>
    <dgm:pt modelId="{A08F27D2-CA31-46E7-93CE-F552179A15A7}" type="pres">
      <dgm:prSet presAssocID="{4AE17498-065A-4C33-A055-C060891BEAA5}" presName="parentText" presStyleLbl="alignNode1" presStyleIdx="0" presStyleCnt="3">
        <dgm:presLayoutVars>
          <dgm:chMax val="1"/>
          <dgm:bulletEnabled val="1"/>
        </dgm:presLayoutVars>
      </dgm:prSet>
      <dgm:spPr/>
    </dgm:pt>
    <dgm:pt modelId="{00EA47A2-4742-4B93-AEC3-EB5C4BDD5901}" type="pres">
      <dgm:prSet presAssocID="{4AE17498-065A-4C33-A055-C060891BEAA5}" presName="descendantText" presStyleLbl="alignAcc1" presStyleIdx="0" presStyleCnt="3">
        <dgm:presLayoutVars>
          <dgm:bulletEnabled val="1"/>
        </dgm:presLayoutVars>
      </dgm:prSet>
      <dgm:spPr/>
    </dgm:pt>
    <dgm:pt modelId="{FE2AAA7A-2B26-485C-8B1B-C60F42E13715}" type="pres">
      <dgm:prSet presAssocID="{B459A938-80BE-42A9-B945-2ADB3AC400B4}" presName="sp" presStyleCnt="0"/>
      <dgm:spPr/>
    </dgm:pt>
    <dgm:pt modelId="{0FA7FDFD-E1AA-4A3B-93E6-98D75B14009B}" type="pres">
      <dgm:prSet presAssocID="{E0858579-1EF6-42B6-8189-CB354E9C9B2C}" presName="composite" presStyleCnt="0"/>
      <dgm:spPr/>
    </dgm:pt>
    <dgm:pt modelId="{EE2860CF-8B9C-4AEE-8A0D-5BD043079CC1}" type="pres">
      <dgm:prSet presAssocID="{E0858579-1EF6-42B6-8189-CB354E9C9B2C}" presName="parentText" presStyleLbl="alignNode1" presStyleIdx="1" presStyleCnt="3">
        <dgm:presLayoutVars>
          <dgm:chMax val="1"/>
          <dgm:bulletEnabled val="1"/>
        </dgm:presLayoutVars>
      </dgm:prSet>
      <dgm:spPr/>
    </dgm:pt>
    <dgm:pt modelId="{16D5C22E-801A-4C38-B8CB-DF30818123CD}" type="pres">
      <dgm:prSet presAssocID="{E0858579-1EF6-42B6-8189-CB354E9C9B2C}" presName="descendantText" presStyleLbl="alignAcc1" presStyleIdx="1" presStyleCnt="3">
        <dgm:presLayoutVars>
          <dgm:bulletEnabled val="1"/>
        </dgm:presLayoutVars>
      </dgm:prSet>
      <dgm:spPr/>
    </dgm:pt>
    <dgm:pt modelId="{55B318A0-F0A4-4426-8F54-D3D772AACE70}" type="pres">
      <dgm:prSet presAssocID="{9B054F83-1DDE-4C72-BFF4-A48C1469AA75}" presName="sp" presStyleCnt="0"/>
      <dgm:spPr/>
    </dgm:pt>
    <dgm:pt modelId="{377F056D-9B0C-4AE6-A9BC-A345EDF4C1A9}" type="pres">
      <dgm:prSet presAssocID="{35EFC9BB-68DF-43B0-842B-F09BC5862A68}" presName="composite" presStyleCnt="0"/>
      <dgm:spPr/>
    </dgm:pt>
    <dgm:pt modelId="{541DE96C-26A7-4B08-B359-B780AB36342C}" type="pres">
      <dgm:prSet presAssocID="{35EFC9BB-68DF-43B0-842B-F09BC5862A68}" presName="parentText" presStyleLbl="alignNode1" presStyleIdx="2" presStyleCnt="3">
        <dgm:presLayoutVars>
          <dgm:chMax val="1"/>
          <dgm:bulletEnabled val="1"/>
        </dgm:presLayoutVars>
      </dgm:prSet>
      <dgm:spPr/>
    </dgm:pt>
    <dgm:pt modelId="{6BFE4BB1-1E22-4FC8-A849-D79A826A10E5}" type="pres">
      <dgm:prSet presAssocID="{35EFC9BB-68DF-43B0-842B-F09BC5862A68}" presName="descendantText" presStyleLbl="alignAcc1" presStyleIdx="2" presStyleCnt="3">
        <dgm:presLayoutVars>
          <dgm:bulletEnabled val="1"/>
        </dgm:presLayoutVars>
      </dgm:prSet>
      <dgm:spPr/>
    </dgm:pt>
  </dgm:ptLst>
  <dgm:cxnLst>
    <dgm:cxn modelId="{CC79A206-2141-45E2-B810-10AC933E5F84}" srcId="{4AE17498-065A-4C33-A055-C060891BEAA5}" destId="{3980D9AE-EF8D-47CB-9C6C-2AB9B5FAF325}" srcOrd="0" destOrd="0" parTransId="{C3497CBB-EF22-46C2-B215-F1907AA397B9}" sibTransId="{5E1004FF-A002-470F-8272-C77EBC5D2FD5}"/>
    <dgm:cxn modelId="{0EB1E915-85A1-4671-B020-9E1558D288E8}" type="presOf" srcId="{3980D9AE-EF8D-47CB-9C6C-2AB9B5FAF325}" destId="{00EA47A2-4742-4B93-AEC3-EB5C4BDD5901}" srcOrd="0" destOrd="0" presId="urn:microsoft.com/office/officeart/2005/8/layout/chevron2"/>
    <dgm:cxn modelId="{CF048930-517C-4B2E-AFD6-FEA6EA65A3EA}" srcId="{81FB6F38-4DF4-4718-BA55-72E9E5A20D4B}" destId="{E0858579-1EF6-42B6-8189-CB354E9C9B2C}" srcOrd="1" destOrd="0" parTransId="{228E1C4B-1D0D-43DE-B191-882CFB92E653}" sibTransId="{9B054F83-1DDE-4C72-BFF4-A48C1469AA75}"/>
    <dgm:cxn modelId="{D27A2561-87B3-477E-B0D6-A8F9C183497B}" type="presOf" srcId="{88D07642-9BEC-459D-A0D2-9D51153E2A75}" destId="{16D5C22E-801A-4C38-B8CB-DF30818123CD}" srcOrd="0" destOrd="0" presId="urn:microsoft.com/office/officeart/2005/8/layout/chevron2"/>
    <dgm:cxn modelId="{CFE10E49-500A-46B8-BFD4-2CBE2B11860E}" srcId="{81FB6F38-4DF4-4718-BA55-72E9E5A20D4B}" destId="{4AE17498-065A-4C33-A055-C060891BEAA5}" srcOrd="0" destOrd="0" parTransId="{287D7EFA-6F4B-4547-90ED-28B87FFFE121}" sibTransId="{B459A938-80BE-42A9-B945-2ADB3AC400B4}"/>
    <dgm:cxn modelId="{4FD7C26B-B3FA-4421-AB05-442B61C42353}" type="presOf" srcId="{E0858579-1EF6-42B6-8189-CB354E9C9B2C}" destId="{EE2860CF-8B9C-4AEE-8A0D-5BD043079CC1}" srcOrd="0" destOrd="0" presId="urn:microsoft.com/office/officeart/2005/8/layout/chevron2"/>
    <dgm:cxn modelId="{25EEF476-8E5D-4E77-BA95-BE409EF2C0F7}" srcId="{E0858579-1EF6-42B6-8189-CB354E9C9B2C}" destId="{88D07642-9BEC-459D-A0D2-9D51153E2A75}" srcOrd="0" destOrd="0" parTransId="{1F090E56-6AD5-4722-9506-136071CA51C3}" sibTransId="{C9FF8862-0E72-4404-AD1E-0F1478EF4952}"/>
    <dgm:cxn modelId="{B03C669C-BF6E-49ED-B95F-EC43EF2163BF}" type="presOf" srcId="{F80EA459-A1D6-4ADC-82B0-43F91B4207BD}" destId="{6BFE4BB1-1E22-4FC8-A849-D79A826A10E5}" srcOrd="0" destOrd="0" presId="urn:microsoft.com/office/officeart/2005/8/layout/chevron2"/>
    <dgm:cxn modelId="{5FB15EA2-4063-46FB-8C0B-237A2F0CD800}" type="presOf" srcId="{35EFC9BB-68DF-43B0-842B-F09BC5862A68}" destId="{541DE96C-26A7-4B08-B359-B780AB36342C}" srcOrd="0" destOrd="0" presId="urn:microsoft.com/office/officeart/2005/8/layout/chevron2"/>
    <dgm:cxn modelId="{A48046B0-B2EF-4BC5-909D-8B4EA9426756}" srcId="{81FB6F38-4DF4-4718-BA55-72E9E5A20D4B}" destId="{35EFC9BB-68DF-43B0-842B-F09BC5862A68}" srcOrd="2" destOrd="0" parTransId="{FB32F34A-64D5-44AC-8E0C-684716E609BD}" sibTransId="{C22D87D8-D51B-4A24-8DDA-338F2AD82745}"/>
    <dgm:cxn modelId="{41776EB3-15D4-44AB-B935-8586578050A2}" srcId="{35EFC9BB-68DF-43B0-842B-F09BC5862A68}" destId="{F80EA459-A1D6-4ADC-82B0-43F91B4207BD}" srcOrd="0" destOrd="0" parTransId="{01E4662B-3BEB-4A37-9E50-1389A748DF79}" sibTransId="{82E43571-E4FC-4DD9-B285-FC1F44594288}"/>
    <dgm:cxn modelId="{5B2722ED-8408-492D-82C3-B666B20F4EE2}" type="presOf" srcId="{81FB6F38-4DF4-4718-BA55-72E9E5A20D4B}" destId="{3A6444F0-2CFA-47B9-8E46-9DA28A735312}" srcOrd="0" destOrd="0" presId="urn:microsoft.com/office/officeart/2005/8/layout/chevron2"/>
    <dgm:cxn modelId="{C15529EF-C7A7-4018-A898-A41A6C23BA3E}" type="presOf" srcId="{4AE17498-065A-4C33-A055-C060891BEAA5}" destId="{A08F27D2-CA31-46E7-93CE-F552179A15A7}" srcOrd="0" destOrd="0" presId="urn:microsoft.com/office/officeart/2005/8/layout/chevron2"/>
    <dgm:cxn modelId="{2FD48EB7-0CEB-459E-86A3-1F84947F91B9}" type="presParOf" srcId="{3A6444F0-2CFA-47B9-8E46-9DA28A735312}" destId="{74677890-E240-44B8-B3B6-9195CD4D2123}" srcOrd="0" destOrd="0" presId="urn:microsoft.com/office/officeart/2005/8/layout/chevron2"/>
    <dgm:cxn modelId="{AAE581C8-6886-4A84-A5BF-1C7EA87C10F4}" type="presParOf" srcId="{74677890-E240-44B8-B3B6-9195CD4D2123}" destId="{A08F27D2-CA31-46E7-93CE-F552179A15A7}" srcOrd="0" destOrd="0" presId="urn:microsoft.com/office/officeart/2005/8/layout/chevron2"/>
    <dgm:cxn modelId="{41C40A41-F870-4DE2-B827-5A0865F219FD}" type="presParOf" srcId="{74677890-E240-44B8-B3B6-9195CD4D2123}" destId="{00EA47A2-4742-4B93-AEC3-EB5C4BDD5901}" srcOrd="1" destOrd="0" presId="urn:microsoft.com/office/officeart/2005/8/layout/chevron2"/>
    <dgm:cxn modelId="{16F6455D-C633-4BDF-85DD-ED75E06D5AC3}" type="presParOf" srcId="{3A6444F0-2CFA-47B9-8E46-9DA28A735312}" destId="{FE2AAA7A-2B26-485C-8B1B-C60F42E13715}" srcOrd="1" destOrd="0" presId="urn:microsoft.com/office/officeart/2005/8/layout/chevron2"/>
    <dgm:cxn modelId="{0DE33232-C7AE-4C12-AAD2-5D5EAA811ACB}" type="presParOf" srcId="{3A6444F0-2CFA-47B9-8E46-9DA28A735312}" destId="{0FA7FDFD-E1AA-4A3B-93E6-98D75B14009B}" srcOrd="2" destOrd="0" presId="urn:microsoft.com/office/officeart/2005/8/layout/chevron2"/>
    <dgm:cxn modelId="{9799B42A-6BB1-49C0-A172-DA50063B4ACD}" type="presParOf" srcId="{0FA7FDFD-E1AA-4A3B-93E6-98D75B14009B}" destId="{EE2860CF-8B9C-4AEE-8A0D-5BD043079CC1}" srcOrd="0" destOrd="0" presId="urn:microsoft.com/office/officeart/2005/8/layout/chevron2"/>
    <dgm:cxn modelId="{3323F5B9-E92C-4134-87DE-0C14BB465128}" type="presParOf" srcId="{0FA7FDFD-E1AA-4A3B-93E6-98D75B14009B}" destId="{16D5C22E-801A-4C38-B8CB-DF30818123CD}" srcOrd="1" destOrd="0" presId="urn:microsoft.com/office/officeart/2005/8/layout/chevron2"/>
    <dgm:cxn modelId="{1CD33553-4D57-4154-9222-AC5CCA6A5A26}" type="presParOf" srcId="{3A6444F0-2CFA-47B9-8E46-9DA28A735312}" destId="{55B318A0-F0A4-4426-8F54-D3D772AACE70}" srcOrd="3" destOrd="0" presId="urn:microsoft.com/office/officeart/2005/8/layout/chevron2"/>
    <dgm:cxn modelId="{06FF8E1A-3B68-4A37-9B3F-986FA1DC64D4}" type="presParOf" srcId="{3A6444F0-2CFA-47B9-8E46-9DA28A735312}" destId="{377F056D-9B0C-4AE6-A9BC-A345EDF4C1A9}" srcOrd="4" destOrd="0" presId="urn:microsoft.com/office/officeart/2005/8/layout/chevron2"/>
    <dgm:cxn modelId="{B89AC4D6-E2B7-4436-920C-E1DFD29C77E1}" type="presParOf" srcId="{377F056D-9B0C-4AE6-A9BC-A345EDF4C1A9}" destId="{541DE96C-26A7-4B08-B359-B780AB36342C}" srcOrd="0" destOrd="0" presId="urn:microsoft.com/office/officeart/2005/8/layout/chevron2"/>
    <dgm:cxn modelId="{34D5267B-AB22-46AC-8448-A80AB9AF25F9}" type="presParOf" srcId="{377F056D-9B0C-4AE6-A9BC-A345EDF4C1A9}" destId="{6BFE4BB1-1E22-4FC8-A849-D79A826A10E5}" srcOrd="1" destOrd="0" presId="urn:microsoft.com/office/officeart/2005/8/layout/chevron2"/>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99D0FB-5619-4F6A-82E1-890EC9A59AA5}">
      <dsp:nvSpPr>
        <dsp:cNvPr id="0" name=""/>
        <dsp:cNvSpPr/>
      </dsp:nvSpPr>
      <dsp:spPr>
        <a:xfrm>
          <a:off x="0" y="95191"/>
          <a:ext cx="9343390" cy="941789"/>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AU" sz="1200" b="1" u="sng" kern="1200"/>
            <a:t>Vision</a:t>
          </a:r>
        </a:p>
        <a:p>
          <a:pPr marL="0" lvl="0" indent="0" algn="ctr" defTabSz="533400">
            <a:lnSpc>
              <a:spcPct val="90000"/>
            </a:lnSpc>
            <a:spcBef>
              <a:spcPct val="0"/>
            </a:spcBef>
            <a:spcAft>
              <a:spcPct val="35000"/>
            </a:spcAft>
            <a:buNone/>
          </a:pPr>
          <a:r>
            <a:rPr lang="en-AU" sz="1200" kern="1200"/>
            <a:t>User-centric design must lie at the heart of Australia’s NDRI system.   </a:t>
          </a:r>
        </a:p>
        <a:p>
          <a:pPr marL="0" lvl="0" indent="0" algn="ctr" defTabSz="533400">
            <a:lnSpc>
              <a:spcPct val="90000"/>
            </a:lnSpc>
            <a:spcBef>
              <a:spcPct val="0"/>
            </a:spcBef>
            <a:spcAft>
              <a:spcPct val="35000"/>
            </a:spcAft>
            <a:buNone/>
          </a:pPr>
          <a:r>
            <a:rPr lang="en-AU" sz="1200" kern="1200"/>
            <a:t>Australian researchers, from all disciplines, should have access to cutting-edge, sovereign NDRI capabilities to continue delivering world-class research and innovation. </a:t>
          </a:r>
        </a:p>
      </dsp:txBody>
      <dsp:txXfrm>
        <a:off x="0" y="95191"/>
        <a:ext cx="9343390" cy="941789"/>
      </dsp:txXfrm>
    </dsp:sp>
    <dsp:sp modelId="{6DD98DAE-9993-4084-8A3C-FD59DFCA9520}">
      <dsp:nvSpPr>
        <dsp:cNvPr id="0" name=""/>
        <dsp:cNvSpPr/>
      </dsp:nvSpPr>
      <dsp:spPr>
        <a:xfrm>
          <a:off x="260" y="1065077"/>
          <a:ext cx="1555710" cy="365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br>
            <a:rPr lang="en-AU" sz="900" b="1" u="sng" kern="1200"/>
          </a:br>
          <a:r>
            <a:rPr lang="en-AU" sz="900" b="1" u="sng" kern="1200"/>
            <a:t>Outcome 1 </a:t>
          </a:r>
        </a:p>
        <a:p>
          <a:pPr marL="0" lvl="0" indent="0" algn="ctr" defTabSz="400050">
            <a:lnSpc>
              <a:spcPct val="90000"/>
            </a:lnSpc>
            <a:spcBef>
              <a:spcPct val="0"/>
            </a:spcBef>
            <a:spcAft>
              <a:spcPct val="35000"/>
            </a:spcAft>
            <a:buNone/>
          </a:pPr>
          <a:r>
            <a:rPr lang="en-AU" sz="900" b="1" u="none" kern="1200"/>
            <a:t>UNDERPINNED BY TRAINING FRAMEWORKS FOR RESEARCHERS AND NRI WORKFORCE</a:t>
          </a:r>
        </a:p>
        <a:p>
          <a:pPr marL="0" lvl="0" indent="0" algn="ctr" defTabSz="400050">
            <a:lnSpc>
              <a:spcPct val="90000"/>
            </a:lnSpc>
            <a:spcBef>
              <a:spcPct val="0"/>
            </a:spcBef>
            <a:spcAft>
              <a:spcPct val="35000"/>
            </a:spcAft>
            <a:buNone/>
          </a:pPr>
          <a:endParaRPr lang="en-AU" sz="900" b="1" kern="1200"/>
        </a:p>
        <a:p>
          <a:pPr marL="0" lvl="0" indent="0" algn="ctr" defTabSz="400050">
            <a:lnSpc>
              <a:spcPct val="90000"/>
            </a:lnSpc>
            <a:spcBef>
              <a:spcPct val="0"/>
            </a:spcBef>
            <a:spcAft>
              <a:spcPct val="35000"/>
            </a:spcAft>
            <a:buNone/>
          </a:pPr>
          <a:r>
            <a:rPr lang="en-AU" sz="900" b="1" kern="1200"/>
            <a:t>Opportunity:</a:t>
          </a:r>
        </a:p>
        <a:p>
          <a:pPr marL="0" lvl="0" indent="0" algn="ctr" defTabSz="400050">
            <a:lnSpc>
              <a:spcPct val="90000"/>
            </a:lnSpc>
            <a:spcBef>
              <a:spcPct val="0"/>
            </a:spcBef>
            <a:spcAft>
              <a:spcPct val="35000"/>
            </a:spcAft>
            <a:buNone/>
          </a:pPr>
          <a:r>
            <a:rPr lang="en-AU" sz="900" b="0" kern="1200"/>
            <a:t>S</a:t>
          </a:r>
          <a:r>
            <a:rPr lang="en-AU" sz="900" kern="1200"/>
            <a:t>upporting Australia’s NDRI workforce will enhance the quality of the nation’s research.</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b="1" kern="1200"/>
            <a:t>Challenge:</a:t>
          </a:r>
        </a:p>
        <a:p>
          <a:pPr marL="0" lvl="0" indent="0" algn="ctr" defTabSz="400050">
            <a:lnSpc>
              <a:spcPct val="90000"/>
            </a:lnSpc>
            <a:spcBef>
              <a:spcPct val="0"/>
            </a:spcBef>
            <a:spcAft>
              <a:spcPct val="35000"/>
            </a:spcAft>
            <a:buNone/>
          </a:pPr>
          <a:r>
            <a:rPr lang="en-AU" sz="900" kern="1200"/>
            <a:t>Without a highly skilled NDRI workforce, Australia will not reach its full potential.</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b="1" kern="1200"/>
            <a:t>Approach:</a:t>
          </a:r>
        </a:p>
        <a:p>
          <a:pPr marL="0" lvl="0" indent="0" algn="ctr" defTabSz="400050">
            <a:lnSpc>
              <a:spcPct val="90000"/>
            </a:lnSpc>
            <a:spcBef>
              <a:spcPct val="0"/>
            </a:spcBef>
            <a:spcAft>
              <a:spcPct val="35000"/>
            </a:spcAft>
            <a:buNone/>
          </a:pPr>
          <a:r>
            <a:rPr lang="en-AU" sz="900" kern="1200"/>
            <a:t>Governments should work with NDRI providers to address staff shortages and expand workforce training opportunities. </a:t>
          </a:r>
        </a:p>
      </dsp:txBody>
      <dsp:txXfrm>
        <a:off x="260" y="1065077"/>
        <a:ext cx="1555710" cy="3655047"/>
      </dsp:txXfrm>
    </dsp:sp>
    <dsp:sp modelId="{F0F96D49-5FB5-46AB-A97B-8B0BDFE6A252}">
      <dsp:nvSpPr>
        <dsp:cNvPr id="0" name=""/>
        <dsp:cNvSpPr/>
      </dsp:nvSpPr>
      <dsp:spPr>
        <a:xfrm>
          <a:off x="1559176" y="1066020"/>
          <a:ext cx="1555197" cy="3654121"/>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br>
            <a:rPr lang="en-AU" sz="900" b="1" u="sng" kern="1200" dirty="0"/>
          </a:br>
          <a:r>
            <a:rPr lang="en-AU" sz="900" b="1" u="sng" kern="1200" dirty="0"/>
            <a:t>Outcome 2</a:t>
          </a:r>
        </a:p>
        <a:p>
          <a:pPr marL="0" lvl="0" indent="0" algn="ctr" defTabSz="400050">
            <a:lnSpc>
              <a:spcPct val="90000"/>
            </a:lnSpc>
            <a:spcBef>
              <a:spcPct val="0"/>
            </a:spcBef>
            <a:spcAft>
              <a:spcPct val="35000"/>
            </a:spcAft>
            <a:buNone/>
          </a:pPr>
          <a:r>
            <a:rPr lang="en-AU" sz="900" b="1" u="none" kern="1200" dirty="0"/>
            <a:t>RESPONSIVE TO TECHNOLOGICAL AND SOCIETAL SHIFTS</a:t>
          </a:r>
        </a:p>
        <a:p>
          <a:pPr marL="0" lvl="0" indent="0" algn="ctr" defTabSz="400050">
            <a:lnSpc>
              <a:spcPct val="90000"/>
            </a:lnSpc>
            <a:spcBef>
              <a:spcPct val="0"/>
            </a:spcBef>
            <a:spcAft>
              <a:spcPct val="35000"/>
            </a:spcAft>
            <a:buNone/>
          </a:pPr>
          <a:br>
            <a:rPr lang="en-AU" sz="900" b="1" u="sng" kern="1200" dirty="0"/>
          </a:br>
          <a:endParaRPr lang="en-AU" sz="900" b="1" u="sng" kern="1200" dirty="0"/>
        </a:p>
        <a:p>
          <a:pPr marL="0" lvl="0" indent="0" algn="ctr" defTabSz="400050">
            <a:lnSpc>
              <a:spcPct val="90000"/>
            </a:lnSpc>
            <a:spcBef>
              <a:spcPct val="0"/>
            </a:spcBef>
            <a:spcAft>
              <a:spcPct val="35000"/>
            </a:spcAft>
            <a:buNone/>
          </a:pPr>
          <a:r>
            <a:rPr lang="en-AU" sz="900" b="1" kern="1200" dirty="0"/>
            <a:t>Opportunity:</a:t>
          </a:r>
        </a:p>
        <a:p>
          <a:pPr marL="0" lvl="0" indent="0" algn="ctr" defTabSz="400050">
            <a:lnSpc>
              <a:spcPct val="90000"/>
            </a:lnSpc>
            <a:spcBef>
              <a:spcPct val="0"/>
            </a:spcBef>
            <a:spcAft>
              <a:spcPct val="35000"/>
            </a:spcAft>
            <a:buNone/>
          </a:pPr>
          <a:r>
            <a:rPr lang="en-AU" sz="900" b="0" kern="1200" dirty="0"/>
            <a:t>NDRI technological advancements support Australian researchers to perform unprecedented research.</a:t>
          </a:r>
        </a:p>
        <a:p>
          <a:pPr marL="0" lvl="0" indent="0" algn="ctr" defTabSz="400050">
            <a:lnSpc>
              <a:spcPct val="90000"/>
            </a:lnSpc>
            <a:spcBef>
              <a:spcPct val="0"/>
            </a:spcBef>
            <a:spcAft>
              <a:spcPct val="35000"/>
            </a:spcAft>
            <a:buNone/>
          </a:pPr>
          <a:endParaRPr lang="en-AU" sz="900" b="0" kern="1200" dirty="0"/>
        </a:p>
        <a:p>
          <a:pPr marL="0" lvl="0" indent="0" algn="ctr" defTabSz="400050">
            <a:lnSpc>
              <a:spcPct val="90000"/>
            </a:lnSpc>
            <a:spcBef>
              <a:spcPct val="0"/>
            </a:spcBef>
            <a:spcAft>
              <a:spcPct val="35000"/>
            </a:spcAft>
            <a:buNone/>
          </a:pPr>
          <a:r>
            <a:rPr lang="en-AU" sz="900" b="1" kern="1200" dirty="0"/>
            <a:t>Challenge:</a:t>
          </a:r>
        </a:p>
        <a:p>
          <a:pPr marL="0" lvl="0" indent="0" algn="ctr" defTabSz="400050">
            <a:lnSpc>
              <a:spcPct val="90000"/>
            </a:lnSpc>
            <a:spcBef>
              <a:spcPct val="0"/>
            </a:spcBef>
            <a:spcAft>
              <a:spcPct val="35000"/>
            </a:spcAft>
            <a:buNone/>
          </a:pPr>
          <a:r>
            <a:rPr lang="en-AU" sz="900" b="0" kern="1200" dirty="0"/>
            <a:t>Rapid advances and societal shifts can lead to obsolete and ineffective digital resources.</a:t>
          </a:r>
        </a:p>
        <a:p>
          <a:pPr marL="0" lvl="0" indent="0" algn="ctr" defTabSz="400050">
            <a:lnSpc>
              <a:spcPct val="90000"/>
            </a:lnSpc>
            <a:spcBef>
              <a:spcPct val="0"/>
            </a:spcBef>
            <a:spcAft>
              <a:spcPct val="35000"/>
            </a:spcAft>
            <a:buNone/>
          </a:pPr>
          <a:endParaRPr lang="en-AU" sz="900" b="0" kern="1200" dirty="0"/>
        </a:p>
        <a:p>
          <a:pPr marL="0" lvl="0" indent="0" algn="ctr" defTabSz="400050">
            <a:lnSpc>
              <a:spcPct val="90000"/>
            </a:lnSpc>
            <a:spcBef>
              <a:spcPct val="0"/>
            </a:spcBef>
            <a:spcAft>
              <a:spcPct val="35000"/>
            </a:spcAft>
            <a:buNone/>
          </a:pPr>
          <a:r>
            <a:rPr lang="en-AU" sz="900" b="1" kern="1200" dirty="0"/>
            <a:t>Approach:</a:t>
          </a:r>
        </a:p>
        <a:p>
          <a:pPr marL="0" lvl="0" indent="0" algn="ctr" defTabSz="400050">
            <a:lnSpc>
              <a:spcPct val="90000"/>
            </a:lnSpc>
            <a:spcBef>
              <a:spcPct val="0"/>
            </a:spcBef>
            <a:spcAft>
              <a:spcPct val="35000"/>
            </a:spcAft>
            <a:buNone/>
          </a:pPr>
          <a:r>
            <a:rPr lang="en-AU" sz="900" b="0" kern="1200" dirty="0"/>
            <a:t>Coordinated, expert-informed strategic planning should underscore Australia’s future NDRI system. </a:t>
          </a:r>
        </a:p>
        <a:p>
          <a:pPr marL="0" lvl="0" indent="0" algn="ctr" defTabSz="400050">
            <a:lnSpc>
              <a:spcPct val="90000"/>
            </a:lnSpc>
            <a:spcBef>
              <a:spcPct val="0"/>
            </a:spcBef>
            <a:spcAft>
              <a:spcPct val="35000"/>
            </a:spcAft>
            <a:buNone/>
          </a:pPr>
          <a:endParaRPr lang="en-AU" sz="900" b="0" kern="1200" dirty="0"/>
        </a:p>
      </dsp:txBody>
      <dsp:txXfrm>
        <a:off x="1559176" y="1066020"/>
        <a:ext cx="1555197" cy="3654121"/>
      </dsp:txXfrm>
    </dsp:sp>
    <dsp:sp modelId="{D99BCD13-DC95-4C4D-826B-11543F2A418F}">
      <dsp:nvSpPr>
        <dsp:cNvPr id="0" name=""/>
        <dsp:cNvSpPr/>
      </dsp:nvSpPr>
      <dsp:spPr>
        <a:xfrm>
          <a:off x="3100403" y="1065077"/>
          <a:ext cx="1555710" cy="365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br>
            <a:rPr lang="en-AU" sz="900" b="1" u="sng" kern="1200"/>
          </a:br>
          <a:r>
            <a:rPr lang="en-AU" sz="900" b="1" u="sng" kern="1200"/>
            <a:t>Outcome 3</a:t>
          </a:r>
        </a:p>
        <a:p>
          <a:pPr marL="0" lvl="0" indent="0" algn="ctr" defTabSz="400050">
            <a:lnSpc>
              <a:spcPct val="90000"/>
            </a:lnSpc>
            <a:spcBef>
              <a:spcPct val="0"/>
            </a:spcBef>
            <a:spcAft>
              <a:spcPct val="35000"/>
            </a:spcAft>
            <a:buNone/>
          </a:pPr>
          <a:r>
            <a:rPr lang="en-AU" sz="900" b="1" u="none" kern="1200"/>
            <a:t>CONSISTENT IN ITS STANDARDS FOR DATA COLLECTION, CURATION AND ACCESS</a:t>
          </a:r>
        </a:p>
        <a:p>
          <a:pPr marL="0" lvl="0" indent="0" algn="ctr" defTabSz="400050">
            <a:lnSpc>
              <a:spcPct val="90000"/>
            </a:lnSpc>
            <a:spcBef>
              <a:spcPct val="0"/>
            </a:spcBef>
            <a:spcAft>
              <a:spcPct val="35000"/>
            </a:spcAft>
            <a:buNone/>
          </a:pPr>
          <a:endParaRPr lang="en-AU" sz="900" b="1" u="sng" kern="1200"/>
        </a:p>
        <a:p>
          <a:pPr marL="0" lvl="0" indent="0" algn="ctr" defTabSz="400050">
            <a:lnSpc>
              <a:spcPct val="90000"/>
            </a:lnSpc>
            <a:spcBef>
              <a:spcPct val="0"/>
            </a:spcBef>
            <a:spcAft>
              <a:spcPct val="35000"/>
            </a:spcAft>
            <a:buNone/>
          </a:pPr>
          <a:r>
            <a:rPr lang="en-AU" sz="900" b="1" kern="1200"/>
            <a:t>Opportunity:</a:t>
          </a:r>
        </a:p>
        <a:p>
          <a:pPr marL="0" lvl="0" indent="0" algn="ctr" defTabSz="400050">
            <a:lnSpc>
              <a:spcPct val="90000"/>
            </a:lnSpc>
            <a:spcBef>
              <a:spcPct val="0"/>
            </a:spcBef>
            <a:spcAft>
              <a:spcPct val="35000"/>
            </a:spcAft>
            <a:buNone/>
          </a:pPr>
          <a:r>
            <a:rPr lang="en-AU" sz="900" kern="1200"/>
            <a:t>Ensuring Australia’s growing volume of research data is as FAIR as possible will offer benefits to researchers.</a:t>
          </a:r>
        </a:p>
        <a:p>
          <a:pPr marL="0" lvl="0" indent="0" algn="ctr" defTabSz="400050">
            <a:lnSpc>
              <a:spcPct val="90000"/>
            </a:lnSpc>
            <a:spcBef>
              <a:spcPct val="0"/>
            </a:spcBef>
            <a:spcAft>
              <a:spcPct val="35000"/>
            </a:spcAft>
            <a:buNone/>
          </a:pPr>
          <a:br>
            <a:rPr lang="en-AU" sz="900" kern="1200"/>
          </a:br>
          <a:r>
            <a:rPr lang="en-AU" sz="900" b="1" kern="1200"/>
            <a:t>Challenge:</a:t>
          </a:r>
        </a:p>
        <a:p>
          <a:pPr marL="0" lvl="0" indent="0" algn="ctr" defTabSz="400050">
            <a:lnSpc>
              <a:spcPct val="90000"/>
            </a:lnSpc>
            <a:spcBef>
              <a:spcPct val="0"/>
            </a:spcBef>
            <a:spcAft>
              <a:spcPct val="35000"/>
            </a:spcAft>
            <a:buNone/>
          </a:pPr>
          <a:r>
            <a:rPr lang="en-AU" sz="900" kern="1200"/>
            <a:t>Increasing volumes of research data are being generated that are not FAIR/CARE compliant.</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b="1" kern="1200"/>
            <a:t>Approach:</a:t>
          </a:r>
        </a:p>
        <a:p>
          <a:pPr marL="0" lvl="0" indent="0" algn="ctr" defTabSz="400050">
            <a:lnSpc>
              <a:spcPct val="90000"/>
            </a:lnSpc>
            <a:spcBef>
              <a:spcPct val="0"/>
            </a:spcBef>
            <a:spcAft>
              <a:spcPct val="35000"/>
            </a:spcAft>
            <a:buNone/>
          </a:pPr>
          <a:r>
            <a:rPr lang="en-AU" sz="900" b="0" kern="1200"/>
            <a:t>A sector-wide data management framework that supports FAIR/CARE compliance nationally. </a:t>
          </a:r>
        </a:p>
        <a:p>
          <a:pPr marL="0" lvl="0" indent="0" algn="ctr" defTabSz="400050">
            <a:lnSpc>
              <a:spcPct val="90000"/>
            </a:lnSpc>
            <a:spcBef>
              <a:spcPct val="0"/>
            </a:spcBef>
            <a:spcAft>
              <a:spcPct val="35000"/>
            </a:spcAft>
            <a:buNone/>
          </a:pPr>
          <a:endParaRPr lang="en-AU" sz="900" kern="1200"/>
        </a:p>
      </dsp:txBody>
      <dsp:txXfrm>
        <a:off x="3100403" y="1065077"/>
        <a:ext cx="1555710" cy="3655047"/>
      </dsp:txXfrm>
    </dsp:sp>
    <dsp:sp modelId="{E1A68B51-CDCD-4E7B-BA83-4702F66F5A9B}">
      <dsp:nvSpPr>
        <dsp:cNvPr id="0" name=""/>
        <dsp:cNvSpPr/>
      </dsp:nvSpPr>
      <dsp:spPr>
        <a:xfrm>
          <a:off x="4671438" y="1065077"/>
          <a:ext cx="1555710" cy="365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br>
            <a:rPr lang="en-AU" sz="900" b="1" u="sng" kern="1200"/>
          </a:br>
          <a:r>
            <a:rPr lang="en-AU" sz="900" b="1" u="sng" kern="1200"/>
            <a:t>Outcome 4</a:t>
          </a:r>
        </a:p>
        <a:p>
          <a:pPr marL="0" lvl="0" indent="0" algn="ctr" defTabSz="400050">
            <a:lnSpc>
              <a:spcPct val="90000"/>
            </a:lnSpc>
            <a:spcBef>
              <a:spcPct val="0"/>
            </a:spcBef>
            <a:spcAft>
              <a:spcPct val="35000"/>
            </a:spcAft>
            <a:buNone/>
          </a:pPr>
          <a:r>
            <a:rPr lang="en-AU" sz="900" b="1" u="none" kern="1200"/>
            <a:t>INTEGRATED ACROSS LEVELS OF </a:t>
          </a:r>
          <a:r>
            <a:rPr lang="en-AU" sz="900" b="1" u="none" kern="1200" baseline="0"/>
            <a:t>COMPUTING</a:t>
          </a:r>
          <a:r>
            <a:rPr lang="en-AU" sz="900" b="1" u="none" kern="1200"/>
            <a:t> AND DATA INFRASTRUCTURE</a:t>
          </a:r>
        </a:p>
        <a:p>
          <a:pPr marL="0" lvl="0" indent="0" algn="ctr" defTabSz="400050">
            <a:lnSpc>
              <a:spcPct val="90000"/>
            </a:lnSpc>
            <a:spcBef>
              <a:spcPct val="0"/>
            </a:spcBef>
            <a:spcAft>
              <a:spcPct val="35000"/>
            </a:spcAft>
            <a:buNone/>
          </a:pPr>
          <a:br>
            <a:rPr lang="en-AU" sz="900" b="1" u="sng" kern="1200"/>
          </a:br>
          <a:endParaRPr lang="en-AU" sz="900" b="1" u="sng" kern="1200"/>
        </a:p>
        <a:p>
          <a:pPr marL="0" lvl="0" indent="0" algn="ctr" defTabSz="400050">
            <a:lnSpc>
              <a:spcPct val="90000"/>
            </a:lnSpc>
            <a:spcBef>
              <a:spcPct val="0"/>
            </a:spcBef>
            <a:spcAft>
              <a:spcPct val="35000"/>
            </a:spcAft>
            <a:buNone/>
          </a:pPr>
          <a:r>
            <a:rPr lang="en-AU" sz="900" b="1" kern="1200"/>
            <a:t>Opportunity:</a:t>
          </a:r>
        </a:p>
        <a:p>
          <a:pPr marL="0" lvl="0" indent="0" algn="ctr" defTabSz="400050">
            <a:lnSpc>
              <a:spcPct val="90000"/>
            </a:lnSpc>
            <a:spcBef>
              <a:spcPct val="0"/>
            </a:spcBef>
            <a:spcAft>
              <a:spcPct val="35000"/>
            </a:spcAft>
            <a:buNone/>
          </a:pPr>
          <a:r>
            <a:rPr lang="en-AU" sz="900" kern="1200"/>
            <a:t>A seamlessly integrated NDRI ecosystem will support Australia’s researchers.</a:t>
          </a:r>
        </a:p>
        <a:p>
          <a:pPr marL="0" lvl="0" indent="0" algn="ctr" defTabSz="400050">
            <a:lnSpc>
              <a:spcPct val="90000"/>
            </a:lnSpc>
            <a:spcBef>
              <a:spcPct val="0"/>
            </a:spcBef>
            <a:spcAft>
              <a:spcPct val="35000"/>
            </a:spcAft>
            <a:buNone/>
          </a:pPr>
          <a:br>
            <a:rPr lang="en-AU" sz="900" kern="1200"/>
          </a:br>
          <a:r>
            <a:rPr lang="en-AU" sz="900" b="1" kern="1200"/>
            <a:t>Challenge:</a:t>
          </a:r>
        </a:p>
        <a:p>
          <a:pPr marL="0" lvl="0" indent="0" algn="ctr" defTabSz="400050">
            <a:lnSpc>
              <a:spcPct val="90000"/>
            </a:lnSpc>
            <a:spcBef>
              <a:spcPct val="0"/>
            </a:spcBef>
            <a:spcAft>
              <a:spcPct val="35000"/>
            </a:spcAft>
            <a:buNone/>
          </a:pPr>
          <a:r>
            <a:rPr lang="en-AU" sz="900" kern="1200"/>
            <a:t>Researchers have rapidly expanding NDRI demands but may lack expertise to use data efficiently and effectively. </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b="1" kern="1200"/>
            <a:t>Approach:</a:t>
          </a:r>
        </a:p>
        <a:p>
          <a:pPr marL="0" lvl="0" indent="0" algn="ctr" defTabSz="400050">
            <a:lnSpc>
              <a:spcPct val="90000"/>
            </a:lnSpc>
            <a:spcBef>
              <a:spcPct val="0"/>
            </a:spcBef>
            <a:spcAft>
              <a:spcPct val="35000"/>
            </a:spcAft>
            <a:buNone/>
          </a:pPr>
          <a:r>
            <a:rPr lang="en-AU" sz="900" kern="1200"/>
            <a:t>Pursue integrated access to different tiers of compute and shared data.</a:t>
          </a:r>
        </a:p>
      </dsp:txBody>
      <dsp:txXfrm>
        <a:off x="4671438" y="1065077"/>
        <a:ext cx="1555710" cy="3655047"/>
      </dsp:txXfrm>
    </dsp:sp>
    <dsp:sp modelId="{D7F70C48-0BDE-40C4-897D-A116C2E25AAC}">
      <dsp:nvSpPr>
        <dsp:cNvPr id="0" name=""/>
        <dsp:cNvSpPr/>
      </dsp:nvSpPr>
      <dsp:spPr>
        <a:xfrm>
          <a:off x="6227149" y="1065077"/>
          <a:ext cx="1555710" cy="365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br>
            <a:rPr lang="en-AU" sz="900" b="1" u="sng" kern="1200"/>
          </a:br>
          <a:r>
            <a:rPr lang="en-AU" sz="900" b="1" u="sng" kern="1200"/>
            <a:t>Outcome 5</a:t>
          </a:r>
        </a:p>
        <a:p>
          <a:pPr marL="0" lvl="0" indent="0" algn="ctr" defTabSz="400050">
            <a:lnSpc>
              <a:spcPct val="90000"/>
            </a:lnSpc>
            <a:spcBef>
              <a:spcPct val="0"/>
            </a:spcBef>
            <a:spcAft>
              <a:spcPct val="35000"/>
            </a:spcAft>
            <a:buNone/>
          </a:pPr>
          <a:r>
            <a:rPr lang="en-AU" sz="900" b="1" u="none" kern="1200"/>
            <a:t>CYBERSECURE, PARTICULALRLY FOR NATIONAL-SCALE DATA AND COMPUTING</a:t>
          </a:r>
        </a:p>
        <a:p>
          <a:pPr marL="0" lvl="0" indent="0" algn="ctr" defTabSz="400050">
            <a:lnSpc>
              <a:spcPct val="90000"/>
            </a:lnSpc>
            <a:spcBef>
              <a:spcPct val="0"/>
            </a:spcBef>
            <a:spcAft>
              <a:spcPct val="35000"/>
            </a:spcAft>
            <a:buNone/>
          </a:pPr>
          <a:br>
            <a:rPr lang="en-AU" sz="900" b="1" u="sng" kern="1200"/>
          </a:br>
          <a:endParaRPr lang="en-AU" sz="900" b="1" u="sng" kern="1200"/>
        </a:p>
        <a:p>
          <a:pPr marL="0" lvl="0" indent="0" algn="ctr" defTabSz="400050">
            <a:lnSpc>
              <a:spcPct val="90000"/>
            </a:lnSpc>
            <a:spcBef>
              <a:spcPct val="0"/>
            </a:spcBef>
            <a:spcAft>
              <a:spcPct val="35000"/>
            </a:spcAft>
            <a:buNone/>
          </a:pPr>
          <a:r>
            <a:rPr lang="en-AU" sz="900" b="1" kern="1200"/>
            <a:t>Opportunity:</a:t>
          </a:r>
        </a:p>
        <a:p>
          <a:pPr marL="0" lvl="0" indent="0" algn="ctr" defTabSz="400050">
            <a:lnSpc>
              <a:spcPct val="90000"/>
            </a:lnSpc>
            <a:spcBef>
              <a:spcPct val="0"/>
            </a:spcBef>
            <a:spcAft>
              <a:spcPct val="35000"/>
            </a:spcAft>
            <a:buNone/>
          </a:pPr>
          <a:r>
            <a:rPr lang="en-AU" sz="900" kern="1200"/>
            <a:t>Enforcing Australia’s NDRI cybersecurity protects nationally valuable and sensitive digital resources.</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b="1" kern="1200"/>
            <a:t>Challenge:</a:t>
          </a:r>
        </a:p>
        <a:p>
          <a:pPr marL="0" lvl="0" indent="0" algn="ctr" defTabSz="400050">
            <a:lnSpc>
              <a:spcPct val="90000"/>
            </a:lnSpc>
            <a:spcBef>
              <a:spcPct val="0"/>
            </a:spcBef>
            <a:spcAft>
              <a:spcPct val="35000"/>
            </a:spcAft>
            <a:buNone/>
          </a:pPr>
          <a:r>
            <a:rPr lang="en-AU" sz="900" kern="1200"/>
            <a:t>Cybersecurity threats are growing as research data sensitivities increase. </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b="1" kern="1200"/>
            <a:t>Approach:</a:t>
          </a:r>
        </a:p>
        <a:p>
          <a:pPr marL="0" lvl="0" indent="0" algn="ctr" defTabSz="400050">
            <a:lnSpc>
              <a:spcPct val="90000"/>
            </a:lnSpc>
            <a:spcBef>
              <a:spcPct val="0"/>
            </a:spcBef>
            <a:spcAft>
              <a:spcPct val="35000"/>
            </a:spcAft>
            <a:buNone/>
          </a:pPr>
          <a:r>
            <a:rPr lang="en-AU" sz="900" kern="1200"/>
            <a:t>NDRI providers should support assessment and mitigation of cybersecurity risks, underpinned by system-wide trust and identity solutions.</a:t>
          </a:r>
        </a:p>
      </dsp:txBody>
      <dsp:txXfrm>
        <a:off x="6227149" y="1065077"/>
        <a:ext cx="1555710" cy="3655047"/>
      </dsp:txXfrm>
    </dsp:sp>
    <dsp:sp modelId="{BF01F960-4F02-478A-BCC6-37472B5E7F20}">
      <dsp:nvSpPr>
        <dsp:cNvPr id="0" name=""/>
        <dsp:cNvSpPr/>
      </dsp:nvSpPr>
      <dsp:spPr>
        <a:xfrm>
          <a:off x="7787679" y="1065077"/>
          <a:ext cx="1555710" cy="365504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t" anchorCtr="0">
          <a:noAutofit/>
        </a:bodyPr>
        <a:lstStyle/>
        <a:p>
          <a:pPr marL="0" lvl="0" indent="0" algn="ctr" defTabSz="400050">
            <a:lnSpc>
              <a:spcPct val="90000"/>
            </a:lnSpc>
            <a:spcBef>
              <a:spcPct val="0"/>
            </a:spcBef>
            <a:spcAft>
              <a:spcPct val="35000"/>
            </a:spcAft>
            <a:buNone/>
          </a:pPr>
          <a:br>
            <a:rPr lang="en-AU" sz="900" b="1" u="sng" kern="1200"/>
          </a:br>
          <a:r>
            <a:rPr lang="en-AU" sz="900" b="1" u="sng" kern="1200"/>
            <a:t>Outcome 6</a:t>
          </a:r>
        </a:p>
        <a:p>
          <a:pPr marL="0" lvl="0" indent="0" algn="ctr" defTabSz="400050">
            <a:lnSpc>
              <a:spcPct val="90000"/>
            </a:lnSpc>
            <a:spcBef>
              <a:spcPct val="0"/>
            </a:spcBef>
            <a:spcAft>
              <a:spcPct val="35000"/>
            </a:spcAft>
            <a:buNone/>
          </a:pPr>
          <a:r>
            <a:rPr lang="en-AU" sz="900" b="1" u="none" kern="1200"/>
            <a:t>MAXIMISED BY OPENLY AVAILABLE RESEARCH SOFTWARE TOOLS</a:t>
          </a:r>
        </a:p>
        <a:p>
          <a:pPr marL="0" lvl="0" indent="0" algn="ctr" defTabSz="400050">
            <a:lnSpc>
              <a:spcPct val="90000"/>
            </a:lnSpc>
            <a:spcBef>
              <a:spcPct val="0"/>
            </a:spcBef>
            <a:spcAft>
              <a:spcPct val="35000"/>
            </a:spcAft>
            <a:buNone/>
          </a:pPr>
          <a:br>
            <a:rPr lang="en-AU" sz="900" b="1" u="sng" kern="1200"/>
          </a:br>
          <a:endParaRPr lang="en-AU" sz="900" b="1" u="sng" kern="1200"/>
        </a:p>
        <a:p>
          <a:pPr marL="0" lvl="0" indent="0" algn="ctr" defTabSz="400050">
            <a:lnSpc>
              <a:spcPct val="90000"/>
            </a:lnSpc>
            <a:spcBef>
              <a:spcPct val="0"/>
            </a:spcBef>
            <a:spcAft>
              <a:spcPct val="35000"/>
            </a:spcAft>
            <a:buNone/>
          </a:pPr>
          <a:r>
            <a:rPr lang="en-AU" sz="900" b="1" kern="1200"/>
            <a:t>Opportunity:</a:t>
          </a:r>
        </a:p>
        <a:p>
          <a:pPr marL="0" lvl="0" indent="0" algn="ctr" defTabSz="400050">
            <a:lnSpc>
              <a:spcPct val="90000"/>
            </a:lnSpc>
            <a:spcBef>
              <a:spcPct val="0"/>
            </a:spcBef>
            <a:spcAft>
              <a:spcPct val="35000"/>
            </a:spcAft>
            <a:buNone/>
          </a:pPr>
          <a:r>
            <a:rPr lang="en-AU" sz="900" kern="1200"/>
            <a:t>Supporting research software tools as critical NDRI capabilities ensures efficient and effective research conduct. </a:t>
          </a:r>
        </a:p>
        <a:p>
          <a:pPr marL="0" lvl="0" indent="0" algn="ctr" defTabSz="400050">
            <a:lnSpc>
              <a:spcPct val="90000"/>
            </a:lnSpc>
            <a:spcBef>
              <a:spcPct val="0"/>
            </a:spcBef>
            <a:spcAft>
              <a:spcPct val="35000"/>
            </a:spcAft>
            <a:buNone/>
          </a:pPr>
          <a:br>
            <a:rPr lang="en-AU" sz="900" kern="1200"/>
          </a:br>
          <a:r>
            <a:rPr lang="en-AU" sz="900" b="1" kern="1200"/>
            <a:t>Challenge:</a:t>
          </a:r>
        </a:p>
        <a:p>
          <a:pPr marL="0" lvl="0" indent="0" algn="ctr" defTabSz="400050">
            <a:lnSpc>
              <a:spcPct val="90000"/>
            </a:lnSpc>
            <a:spcBef>
              <a:spcPct val="0"/>
            </a:spcBef>
            <a:spcAft>
              <a:spcPct val="35000"/>
            </a:spcAft>
            <a:buNone/>
          </a:pPr>
          <a:r>
            <a:rPr lang="en-AU" sz="900" kern="1200"/>
            <a:t>Software is critically important, yet its place in NDRI is not well defined.</a:t>
          </a:r>
        </a:p>
        <a:p>
          <a:pPr marL="0" lvl="0" indent="0" algn="ctr" defTabSz="400050">
            <a:lnSpc>
              <a:spcPct val="90000"/>
            </a:lnSpc>
            <a:spcBef>
              <a:spcPct val="0"/>
            </a:spcBef>
            <a:spcAft>
              <a:spcPct val="35000"/>
            </a:spcAft>
            <a:buNone/>
          </a:pPr>
          <a:endParaRPr lang="en-AU" sz="900" kern="1200"/>
        </a:p>
        <a:p>
          <a:pPr marL="0" lvl="0" indent="0" algn="ctr" defTabSz="400050">
            <a:lnSpc>
              <a:spcPct val="90000"/>
            </a:lnSpc>
            <a:spcBef>
              <a:spcPct val="0"/>
            </a:spcBef>
            <a:spcAft>
              <a:spcPct val="35000"/>
            </a:spcAft>
            <a:buNone/>
          </a:pPr>
          <a:r>
            <a:rPr lang="en-AU" sz="900" b="1" kern="1200"/>
            <a:t>Approach:</a:t>
          </a:r>
        </a:p>
        <a:p>
          <a:pPr marL="0" lvl="0" indent="0" algn="ctr" defTabSz="400050">
            <a:lnSpc>
              <a:spcPct val="90000"/>
            </a:lnSpc>
            <a:spcBef>
              <a:spcPct val="0"/>
            </a:spcBef>
            <a:spcAft>
              <a:spcPct val="35000"/>
            </a:spcAft>
            <a:buNone/>
          </a:pPr>
          <a:r>
            <a:rPr lang="en-AU" sz="900" b="0" kern="1200"/>
            <a:t>Research software tools should be recognised with equal importance to NDRI computing, data and networking capabilities.</a:t>
          </a:r>
        </a:p>
      </dsp:txBody>
      <dsp:txXfrm>
        <a:off x="7787679" y="1065077"/>
        <a:ext cx="1555710" cy="3655047"/>
      </dsp:txXfrm>
    </dsp:sp>
    <dsp:sp modelId="{24E4D7BB-B529-4160-8F13-BF9F3E4A3FA9}">
      <dsp:nvSpPr>
        <dsp:cNvPr id="0" name=""/>
        <dsp:cNvSpPr/>
      </dsp:nvSpPr>
      <dsp:spPr>
        <a:xfrm>
          <a:off x="0" y="4750984"/>
          <a:ext cx="9343390" cy="690965"/>
        </a:xfrm>
        <a:prstGeom prst="rect">
          <a:avLst/>
        </a:prstGeom>
        <a:solidFill>
          <a:schemeClr val="accent1">
            <a:shade val="8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27D2-CA31-46E7-93CE-F552179A15A7}">
      <dsp:nvSpPr>
        <dsp:cNvPr id="0" name=""/>
        <dsp:cNvSpPr/>
      </dsp:nvSpPr>
      <dsp:spPr>
        <a:xfrm rot="5400000">
          <a:off x="-180022" y="18087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Opportunity</a:t>
          </a:r>
        </a:p>
      </dsp:txBody>
      <dsp:txXfrm rot="-5400000">
        <a:off x="1" y="420908"/>
        <a:ext cx="840105" cy="360045"/>
      </dsp:txXfrm>
    </dsp:sp>
    <dsp:sp modelId="{00EA47A2-4742-4B93-AEC3-EB5C4BDD5901}">
      <dsp:nvSpPr>
        <dsp:cNvPr id="0" name=""/>
        <dsp:cNvSpPr/>
      </dsp:nvSpPr>
      <dsp:spPr>
        <a:xfrm rot="5400000">
          <a:off x="2773203" y="-193224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Providing career training, employment stability and progression pathways for NDRI providers enhances the quality of Australia's research by better supporting the nation's NDRI users.</a:t>
          </a:r>
        </a:p>
      </dsp:txBody>
      <dsp:txXfrm rot="-5400000">
        <a:off x="840105" y="38936"/>
        <a:ext cx="4608214" cy="703935"/>
      </dsp:txXfrm>
    </dsp:sp>
    <dsp:sp modelId="{EE2860CF-8B9C-4AEE-8A0D-5BD043079CC1}">
      <dsp:nvSpPr>
        <dsp:cNvPr id="0" name=""/>
        <dsp:cNvSpPr/>
      </dsp:nvSpPr>
      <dsp:spPr>
        <a:xfrm rot="5400000">
          <a:off x="-180022" y="118014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Challenge</a:t>
          </a:r>
        </a:p>
      </dsp:txBody>
      <dsp:txXfrm rot="-5400000">
        <a:off x="1" y="1420178"/>
        <a:ext cx="840105" cy="360045"/>
      </dsp:txXfrm>
    </dsp:sp>
    <dsp:sp modelId="{16D5C22E-801A-4C38-B8CB-DF30818123CD}">
      <dsp:nvSpPr>
        <dsp:cNvPr id="0" name=""/>
        <dsp:cNvSpPr/>
      </dsp:nvSpPr>
      <dsp:spPr>
        <a:xfrm rot="5400000">
          <a:off x="2773203" y="-93297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Australia’s NDRI cannot reach its true potential for impact without access to a highly skilled workforce.</a:t>
          </a:r>
        </a:p>
      </dsp:txBody>
      <dsp:txXfrm rot="-5400000">
        <a:off x="840105" y="1038206"/>
        <a:ext cx="4608214" cy="703935"/>
      </dsp:txXfrm>
    </dsp:sp>
    <dsp:sp modelId="{541DE96C-26A7-4B08-B359-B780AB36342C}">
      <dsp:nvSpPr>
        <dsp:cNvPr id="0" name=""/>
        <dsp:cNvSpPr/>
      </dsp:nvSpPr>
      <dsp:spPr>
        <a:xfrm rot="5400000">
          <a:off x="-180022" y="217941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Approach</a:t>
          </a:r>
        </a:p>
      </dsp:txBody>
      <dsp:txXfrm rot="-5400000">
        <a:off x="1" y="2419448"/>
        <a:ext cx="840105" cy="360045"/>
      </dsp:txXfrm>
    </dsp:sp>
    <dsp:sp modelId="{6BFE4BB1-1E22-4FC8-A849-D79A826A10E5}">
      <dsp:nvSpPr>
        <dsp:cNvPr id="0" name=""/>
        <dsp:cNvSpPr/>
      </dsp:nvSpPr>
      <dsp:spPr>
        <a:xfrm rot="5400000">
          <a:off x="2773203" y="66296"/>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Government should support NDRI providers to expand training opportunities in suitable digital skills for their wide user base and providers, as well as to address staff shortages.</a:t>
          </a:r>
        </a:p>
      </dsp:txBody>
      <dsp:txXfrm rot="-5400000">
        <a:off x="840105" y="2037476"/>
        <a:ext cx="4608214" cy="703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27D2-CA31-46E7-93CE-F552179A15A7}">
      <dsp:nvSpPr>
        <dsp:cNvPr id="0" name=""/>
        <dsp:cNvSpPr/>
      </dsp:nvSpPr>
      <dsp:spPr>
        <a:xfrm rot="5400000">
          <a:off x="-180022" y="18087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Opportunity</a:t>
          </a:r>
        </a:p>
      </dsp:txBody>
      <dsp:txXfrm rot="-5400000">
        <a:off x="1" y="420908"/>
        <a:ext cx="840105" cy="360045"/>
      </dsp:txXfrm>
    </dsp:sp>
    <dsp:sp modelId="{00EA47A2-4742-4B93-AEC3-EB5C4BDD5901}">
      <dsp:nvSpPr>
        <dsp:cNvPr id="0" name=""/>
        <dsp:cNvSpPr/>
      </dsp:nvSpPr>
      <dsp:spPr>
        <a:xfrm rot="5400000">
          <a:off x="2773203" y="-193224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Strategic adoption of technological advancements in NDRI offers Australian researchers significantly enhanced capabilities to deliver unprecedented research outcomes.</a:t>
          </a:r>
        </a:p>
      </dsp:txBody>
      <dsp:txXfrm rot="-5400000">
        <a:off x="840105" y="38936"/>
        <a:ext cx="4608214" cy="703935"/>
      </dsp:txXfrm>
    </dsp:sp>
    <dsp:sp modelId="{EE2860CF-8B9C-4AEE-8A0D-5BD043079CC1}">
      <dsp:nvSpPr>
        <dsp:cNvPr id="0" name=""/>
        <dsp:cNvSpPr/>
      </dsp:nvSpPr>
      <dsp:spPr>
        <a:xfrm rot="5400000">
          <a:off x="-180022" y="118014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Challenge</a:t>
          </a:r>
        </a:p>
      </dsp:txBody>
      <dsp:txXfrm rot="-5400000">
        <a:off x="1" y="1420178"/>
        <a:ext cx="840105" cy="360045"/>
      </dsp:txXfrm>
    </dsp:sp>
    <dsp:sp modelId="{16D5C22E-801A-4C38-B8CB-DF30818123CD}">
      <dsp:nvSpPr>
        <dsp:cNvPr id="0" name=""/>
        <dsp:cNvSpPr/>
      </dsp:nvSpPr>
      <dsp:spPr>
        <a:xfrm rot="5400000">
          <a:off x="2773203" y="-93297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Rapid technological advances and societal shifts can quickly lead to obsolete and ineffective existing digital resources.</a:t>
          </a:r>
        </a:p>
      </dsp:txBody>
      <dsp:txXfrm rot="-5400000">
        <a:off x="840105" y="1038206"/>
        <a:ext cx="4608214" cy="703935"/>
      </dsp:txXfrm>
    </dsp:sp>
    <dsp:sp modelId="{541DE96C-26A7-4B08-B359-B780AB36342C}">
      <dsp:nvSpPr>
        <dsp:cNvPr id="0" name=""/>
        <dsp:cNvSpPr/>
      </dsp:nvSpPr>
      <dsp:spPr>
        <a:xfrm rot="5400000">
          <a:off x="-180022" y="217941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Approach</a:t>
          </a:r>
        </a:p>
      </dsp:txBody>
      <dsp:txXfrm rot="-5400000">
        <a:off x="1" y="2419448"/>
        <a:ext cx="840105" cy="360045"/>
      </dsp:txXfrm>
    </dsp:sp>
    <dsp:sp modelId="{6BFE4BB1-1E22-4FC8-A849-D79A826A10E5}">
      <dsp:nvSpPr>
        <dsp:cNvPr id="0" name=""/>
        <dsp:cNvSpPr/>
      </dsp:nvSpPr>
      <dsp:spPr>
        <a:xfrm rot="5400000">
          <a:off x="2773203" y="66296"/>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Nationally coordinated, expert-informed strategic planning should underscore Australia's future NDRI system.</a:t>
          </a:r>
        </a:p>
      </dsp:txBody>
      <dsp:txXfrm rot="-5400000">
        <a:off x="840105" y="2037476"/>
        <a:ext cx="4608214" cy="7039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27D2-CA31-46E7-93CE-F552179A15A7}">
      <dsp:nvSpPr>
        <dsp:cNvPr id="0" name=""/>
        <dsp:cNvSpPr/>
      </dsp:nvSpPr>
      <dsp:spPr>
        <a:xfrm rot="5400000">
          <a:off x="-179846" y="182263"/>
          <a:ext cx="1198977" cy="83928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Opportunity</a:t>
          </a:r>
        </a:p>
      </dsp:txBody>
      <dsp:txXfrm rot="-5400000">
        <a:off x="1" y="422058"/>
        <a:ext cx="839284" cy="359693"/>
      </dsp:txXfrm>
    </dsp:sp>
    <dsp:sp modelId="{00EA47A2-4742-4B93-AEC3-EB5C4BDD5901}">
      <dsp:nvSpPr>
        <dsp:cNvPr id="0" name=""/>
        <dsp:cNvSpPr/>
      </dsp:nvSpPr>
      <dsp:spPr>
        <a:xfrm rot="5400000">
          <a:off x="2773174" y="-1931473"/>
          <a:ext cx="779335" cy="464711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Ensuring the ever-growing body of Australia's research data is as FAIR and CARE as possible greatly benefits the nation's NDRI users by offering greater efficiency and fostering deeper collaboration.</a:t>
          </a:r>
        </a:p>
      </dsp:txBody>
      <dsp:txXfrm rot="-5400000">
        <a:off x="839284" y="40461"/>
        <a:ext cx="4609071" cy="703247"/>
      </dsp:txXfrm>
    </dsp:sp>
    <dsp:sp modelId="{EE2860CF-8B9C-4AEE-8A0D-5BD043079CC1}">
      <dsp:nvSpPr>
        <dsp:cNvPr id="0" name=""/>
        <dsp:cNvSpPr/>
      </dsp:nvSpPr>
      <dsp:spPr>
        <a:xfrm rot="5400000">
          <a:off x="-179846" y="1180557"/>
          <a:ext cx="1198977" cy="83928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Challenge</a:t>
          </a:r>
        </a:p>
      </dsp:txBody>
      <dsp:txXfrm rot="-5400000">
        <a:off x="1" y="1420352"/>
        <a:ext cx="839284" cy="359693"/>
      </dsp:txXfrm>
    </dsp:sp>
    <dsp:sp modelId="{16D5C22E-801A-4C38-B8CB-DF30818123CD}">
      <dsp:nvSpPr>
        <dsp:cNvPr id="0" name=""/>
        <dsp:cNvSpPr/>
      </dsp:nvSpPr>
      <dsp:spPr>
        <a:xfrm rot="5400000">
          <a:off x="2773174" y="-933178"/>
          <a:ext cx="779335" cy="464711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Rapidly increasing rates and volumes of data are being generated across all research fields in formats that are not FAIR and CARE.</a:t>
          </a:r>
        </a:p>
      </dsp:txBody>
      <dsp:txXfrm rot="-5400000">
        <a:off x="839284" y="1038756"/>
        <a:ext cx="4609071" cy="703247"/>
      </dsp:txXfrm>
    </dsp:sp>
    <dsp:sp modelId="{541DE96C-26A7-4B08-B359-B780AB36342C}">
      <dsp:nvSpPr>
        <dsp:cNvPr id="0" name=""/>
        <dsp:cNvSpPr/>
      </dsp:nvSpPr>
      <dsp:spPr>
        <a:xfrm rot="5400000">
          <a:off x="-179846" y="2178851"/>
          <a:ext cx="1198977" cy="83928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Approach</a:t>
          </a:r>
        </a:p>
      </dsp:txBody>
      <dsp:txXfrm rot="-5400000">
        <a:off x="1" y="2418646"/>
        <a:ext cx="839284" cy="359693"/>
      </dsp:txXfrm>
    </dsp:sp>
    <dsp:sp modelId="{6BFE4BB1-1E22-4FC8-A849-D79A826A10E5}">
      <dsp:nvSpPr>
        <dsp:cNvPr id="0" name=""/>
        <dsp:cNvSpPr/>
      </dsp:nvSpPr>
      <dsp:spPr>
        <a:xfrm rot="5400000">
          <a:off x="2773174" y="65115"/>
          <a:ext cx="779335" cy="464711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A sector-wide data management framework that considers the entire data lifecycle and strategies for storage and accessibility.</a:t>
          </a:r>
        </a:p>
      </dsp:txBody>
      <dsp:txXfrm rot="-5400000">
        <a:off x="839284" y="2037049"/>
        <a:ext cx="4609071" cy="703247"/>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27D2-CA31-46E7-93CE-F552179A15A7}">
      <dsp:nvSpPr>
        <dsp:cNvPr id="0" name=""/>
        <dsp:cNvSpPr/>
      </dsp:nvSpPr>
      <dsp:spPr>
        <a:xfrm rot="5400000">
          <a:off x="-180022" y="18087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Opportunity</a:t>
          </a:r>
        </a:p>
      </dsp:txBody>
      <dsp:txXfrm rot="-5400000">
        <a:off x="1" y="420908"/>
        <a:ext cx="840105" cy="360045"/>
      </dsp:txXfrm>
    </dsp:sp>
    <dsp:sp modelId="{00EA47A2-4742-4B93-AEC3-EB5C4BDD5901}">
      <dsp:nvSpPr>
        <dsp:cNvPr id="0" name=""/>
        <dsp:cNvSpPr/>
      </dsp:nvSpPr>
      <dsp:spPr>
        <a:xfrm rot="5400000">
          <a:off x="2773203" y="-193224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Connecting Australia's NDRI into an integrated system supports the nation's researchers by overcoming existing barriers to high-quality research.</a:t>
          </a:r>
        </a:p>
      </dsp:txBody>
      <dsp:txXfrm rot="-5400000">
        <a:off x="840105" y="38936"/>
        <a:ext cx="4608214" cy="703935"/>
      </dsp:txXfrm>
    </dsp:sp>
    <dsp:sp modelId="{EE2860CF-8B9C-4AEE-8A0D-5BD043079CC1}">
      <dsp:nvSpPr>
        <dsp:cNvPr id="0" name=""/>
        <dsp:cNvSpPr/>
      </dsp:nvSpPr>
      <dsp:spPr>
        <a:xfrm rot="5400000">
          <a:off x="-180022" y="118014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Challenge</a:t>
          </a:r>
        </a:p>
      </dsp:txBody>
      <dsp:txXfrm rot="-5400000">
        <a:off x="1" y="1420178"/>
        <a:ext cx="840105" cy="360045"/>
      </dsp:txXfrm>
    </dsp:sp>
    <dsp:sp modelId="{16D5C22E-801A-4C38-B8CB-DF30818123CD}">
      <dsp:nvSpPr>
        <dsp:cNvPr id="0" name=""/>
        <dsp:cNvSpPr/>
      </dsp:nvSpPr>
      <dsp:spPr>
        <a:xfrm rot="5400000">
          <a:off x="2773203" y="-93297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NDRI users have varying and rapidly expanding computing, data and software demands but may lack the expertise to identify suitable resources, leading to inefficient and ineffective use.</a:t>
          </a:r>
        </a:p>
      </dsp:txBody>
      <dsp:txXfrm rot="-5400000">
        <a:off x="840105" y="1038206"/>
        <a:ext cx="4608214" cy="703935"/>
      </dsp:txXfrm>
    </dsp:sp>
    <dsp:sp modelId="{541DE96C-26A7-4B08-B359-B780AB36342C}">
      <dsp:nvSpPr>
        <dsp:cNvPr id="0" name=""/>
        <dsp:cNvSpPr/>
      </dsp:nvSpPr>
      <dsp:spPr>
        <a:xfrm rot="5400000">
          <a:off x="-180022" y="217941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Approach</a:t>
          </a:r>
        </a:p>
      </dsp:txBody>
      <dsp:txXfrm rot="-5400000">
        <a:off x="1" y="2419448"/>
        <a:ext cx="840105" cy="360045"/>
      </dsp:txXfrm>
    </dsp:sp>
    <dsp:sp modelId="{6BFE4BB1-1E22-4FC8-A849-D79A826A10E5}">
      <dsp:nvSpPr>
        <dsp:cNvPr id="0" name=""/>
        <dsp:cNvSpPr/>
      </dsp:nvSpPr>
      <dsp:spPr>
        <a:xfrm rot="5400000">
          <a:off x="2773203" y="66296"/>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To pursue integrated access to different tiers of computing capability and shared data.</a:t>
          </a:r>
        </a:p>
      </dsp:txBody>
      <dsp:txXfrm rot="-5400000">
        <a:off x="840105" y="2037476"/>
        <a:ext cx="4608214" cy="703935"/>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27D2-CA31-46E7-93CE-F552179A15A7}">
      <dsp:nvSpPr>
        <dsp:cNvPr id="0" name=""/>
        <dsp:cNvSpPr/>
      </dsp:nvSpPr>
      <dsp:spPr>
        <a:xfrm rot="5400000">
          <a:off x="-180022" y="18087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Opportunity</a:t>
          </a:r>
        </a:p>
      </dsp:txBody>
      <dsp:txXfrm rot="-5400000">
        <a:off x="1" y="420908"/>
        <a:ext cx="840105" cy="360045"/>
      </dsp:txXfrm>
    </dsp:sp>
    <dsp:sp modelId="{00EA47A2-4742-4B93-AEC3-EB5C4BDD5901}">
      <dsp:nvSpPr>
        <dsp:cNvPr id="0" name=""/>
        <dsp:cNvSpPr/>
      </dsp:nvSpPr>
      <dsp:spPr>
        <a:xfrm rot="5400000">
          <a:off x="2773203" y="-193224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Enforcing the cybersecurity of Australia's NDRI capabilities enables researchers to conduct highly sensitive research in a safe and secure way while also protecting valuable digital resources.</a:t>
          </a:r>
        </a:p>
      </dsp:txBody>
      <dsp:txXfrm rot="-5400000">
        <a:off x="840105" y="38936"/>
        <a:ext cx="4608214" cy="703935"/>
      </dsp:txXfrm>
    </dsp:sp>
    <dsp:sp modelId="{EE2860CF-8B9C-4AEE-8A0D-5BD043079CC1}">
      <dsp:nvSpPr>
        <dsp:cNvPr id="0" name=""/>
        <dsp:cNvSpPr/>
      </dsp:nvSpPr>
      <dsp:spPr>
        <a:xfrm rot="5400000">
          <a:off x="-180022" y="118014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Challenge</a:t>
          </a:r>
        </a:p>
      </dsp:txBody>
      <dsp:txXfrm rot="-5400000">
        <a:off x="1" y="1420178"/>
        <a:ext cx="840105" cy="360045"/>
      </dsp:txXfrm>
    </dsp:sp>
    <dsp:sp modelId="{16D5C22E-801A-4C38-B8CB-DF30818123CD}">
      <dsp:nvSpPr>
        <dsp:cNvPr id="0" name=""/>
        <dsp:cNvSpPr/>
      </dsp:nvSpPr>
      <dsp:spPr>
        <a:xfrm rot="5400000">
          <a:off x="2773203" y="-932973"/>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Cybersecurity threats are becoming increasingly sophisticated while the sensitivity of research data is increasing.</a:t>
          </a:r>
        </a:p>
      </dsp:txBody>
      <dsp:txXfrm rot="-5400000">
        <a:off x="840105" y="1038206"/>
        <a:ext cx="4608214" cy="703935"/>
      </dsp:txXfrm>
    </dsp:sp>
    <dsp:sp modelId="{541DE96C-26A7-4B08-B359-B780AB36342C}">
      <dsp:nvSpPr>
        <dsp:cNvPr id="0" name=""/>
        <dsp:cNvSpPr/>
      </dsp:nvSpPr>
      <dsp:spPr>
        <a:xfrm rot="5400000">
          <a:off x="-180022" y="2179417"/>
          <a:ext cx="1200150" cy="840105"/>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Approach</a:t>
          </a:r>
        </a:p>
      </dsp:txBody>
      <dsp:txXfrm rot="-5400000">
        <a:off x="1" y="2419448"/>
        <a:ext cx="840105" cy="360045"/>
      </dsp:txXfrm>
    </dsp:sp>
    <dsp:sp modelId="{6BFE4BB1-1E22-4FC8-A849-D79A826A10E5}">
      <dsp:nvSpPr>
        <dsp:cNvPr id="0" name=""/>
        <dsp:cNvSpPr/>
      </dsp:nvSpPr>
      <dsp:spPr>
        <a:xfrm rot="5400000">
          <a:off x="2773203" y="66296"/>
          <a:ext cx="780097" cy="464629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NCRIS provides tools, frameworks and resources for assessment and mitigation of risk posed by cybersecurity threats – underpinned by a system-wide solution for trust and identity.</a:t>
          </a:r>
        </a:p>
      </dsp:txBody>
      <dsp:txXfrm rot="-5400000">
        <a:off x="840105" y="2037476"/>
        <a:ext cx="4608214" cy="70393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8F27D2-CA31-46E7-93CE-F552179A15A7}">
      <dsp:nvSpPr>
        <dsp:cNvPr id="0" name=""/>
        <dsp:cNvSpPr/>
      </dsp:nvSpPr>
      <dsp:spPr>
        <a:xfrm rot="5400000">
          <a:off x="-179846" y="182263"/>
          <a:ext cx="1198977" cy="83928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Opportunity</a:t>
          </a:r>
        </a:p>
      </dsp:txBody>
      <dsp:txXfrm rot="-5400000">
        <a:off x="1" y="422058"/>
        <a:ext cx="839284" cy="359693"/>
      </dsp:txXfrm>
    </dsp:sp>
    <dsp:sp modelId="{00EA47A2-4742-4B93-AEC3-EB5C4BDD5901}">
      <dsp:nvSpPr>
        <dsp:cNvPr id="0" name=""/>
        <dsp:cNvSpPr/>
      </dsp:nvSpPr>
      <dsp:spPr>
        <a:xfrm rot="5400000">
          <a:off x="2773174" y="-1931473"/>
          <a:ext cx="779335" cy="464711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Supporting and recognising the importance of research software tools as a critical component of Australia's NDRI ensures researchers have access to the digital capabilities they require to efficiently and effectively conduct their research.</a:t>
          </a:r>
        </a:p>
      </dsp:txBody>
      <dsp:txXfrm rot="-5400000">
        <a:off x="839284" y="40461"/>
        <a:ext cx="4609071" cy="703247"/>
      </dsp:txXfrm>
    </dsp:sp>
    <dsp:sp modelId="{EE2860CF-8B9C-4AEE-8A0D-5BD043079CC1}">
      <dsp:nvSpPr>
        <dsp:cNvPr id="0" name=""/>
        <dsp:cNvSpPr/>
      </dsp:nvSpPr>
      <dsp:spPr>
        <a:xfrm rot="5400000">
          <a:off x="-179846" y="1180557"/>
          <a:ext cx="1198977" cy="83928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Challenge</a:t>
          </a:r>
        </a:p>
      </dsp:txBody>
      <dsp:txXfrm rot="-5400000">
        <a:off x="1" y="1420352"/>
        <a:ext cx="839284" cy="359693"/>
      </dsp:txXfrm>
    </dsp:sp>
    <dsp:sp modelId="{16D5C22E-801A-4C38-B8CB-DF30818123CD}">
      <dsp:nvSpPr>
        <dsp:cNvPr id="0" name=""/>
        <dsp:cNvSpPr/>
      </dsp:nvSpPr>
      <dsp:spPr>
        <a:xfrm rot="5400000">
          <a:off x="2773174" y="-933178"/>
          <a:ext cx="779335" cy="464711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Software is critically important for impactful research, but its place in the NDRI system is not well defined.</a:t>
          </a:r>
        </a:p>
      </dsp:txBody>
      <dsp:txXfrm rot="-5400000">
        <a:off x="839284" y="1038756"/>
        <a:ext cx="4609071" cy="703247"/>
      </dsp:txXfrm>
    </dsp:sp>
    <dsp:sp modelId="{541DE96C-26A7-4B08-B359-B780AB36342C}">
      <dsp:nvSpPr>
        <dsp:cNvPr id="0" name=""/>
        <dsp:cNvSpPr/>
      </dsp:nvSpPr>
      <dsp:spPr>
        <a:xfrm rot="5400000">
          <a:off x="-179846" y="2178851"/>
          <a:ext cx="1198977" cy="839284"/>
        </a:xfrm>
        <a:prstGeom prst="chevron">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AU" sz="1200" kern="1200"/>
            <a:t>Approach</a:t>
          </a:r>
        </a:p>
      </dsp:txBody>
      <dsp:txXfrm rot="-5400000">
        <a:off x="1" y="2418646"/>
        <a:ext cx="839284" cy="359693"/>
      </dsp:txXfrm>
    </dsp:sp>
    <dsp:sp modelId="{6BFE4BB1-1E22-4FC8-A849-D79A826A10E5}">
      <dsp:nvSpPr>
        <dsp:cNvPr id="0" name=""/>
        <dsp:cNvSpPr/>
      </dsp:nvSpPr>
      <dsp:spPr>
        <a:xfrm rot="5400000">
          <a:off x="2773174" y="65115"/>
          <a:ext cx="779335" cy="4647115"/>
        </a:xfrm>
        <a:prstGeom prst="round2Same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2456" tIns="8255" rIns="8255" bIns="8255" numCol="1" spcCol="1270" anchor="ctr" anchorCtr="0">
          <a:noAutofit/>
        </a:bodyPr>
        <a:lstStyle/>
        <a:p>
          <a:pPr marL="114300" lvl="1" indent="-114300" algn="l" defTabSz="577850">
            <a:lnSpc>
              <a:spcPct val="90000"/>
            </a:lnSpc>
            <a:spcBef>
              <a:spcPct val="0"/>
            </a:spcBef>
            <a:spcAft>
              <a:spcPct val="15000"/>
            </a:spcAft>
            <a:buChar char="•"/>
          </a:pPr>
          <a:r>
            <a:rPr lang="en-AU" sz="1300" kern="1200"/>
            <a:t>Research software tools should be recognised as critical NDRI of equal importance to computing, data and networking services.</a:t>
          </a:r>
        </a:p>
      </dsp:txBody>
      <dsp:txXfrm rot="-5400000">
        <a:off x="839284" y="2037049"/>
        <a:ext cx="4609071" cy="703247"/>
      </dsp:txXfrm>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Department of Education">
      <a:dk1>
        <a:sysClr val="windowText" lastClr="000000"/>
      </a:dk1>
      <a:lt1>
        <a:sysClr val="window" lastClr="FFFFFF"/>
      </a:lt1>
      <a:dk2>
        <a:srgbClr val="00254A"/>
      </a:dk2>
      <a:lt2>
        <a:srgbClr val="004C6C"/>
      </a:lt2>
      <a:accent1>
        <a:srgbClr val="008599"/>
      </a:accent1>
      <a:accent2>
        <a:srgbClr val="55437E"/>
      </a:accent2>
      <a:accent3>
        <a:srgbClr val="15BEF0"/>
      </a:accent3>
      <a:accent4>
        <a:srgbClr val="47BFAF"/>
      </a:accent4>
      <a:accent5>
        <a:srgbClr val="F16464"/>
      </a:accent5>
      <a:accent6>
        <a:srgbClr val="F99D2A"/>
      </a:accent6>
      <a:hlink>
        <a:srgbClr val="7F4594"/>
      </a:hlink>
      <a:folHlink>
        <a:srgbClr val="CE372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A2D65439-631A-43FC-B480-EF1DA90F88E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5982C0673FC13D4687F8BB9034A0D8A8" ma:contentTypeVersion="" ma:contentTypeDescription="PDMS Document Site Content Type" ma:contentTypeScope="" ma:versionID="2210d871f56d9c8b37de80103f838b76">
  <xsd:schema xmlns:xsd="http://www.w3.org/2001/XMLSchema" xmlns:xs="http://www.w3.org/2001/XMLSchema" xmlns:p="http://schemas.microsoft.com/office/2006/metadata/properties" xmlns:ns2="A2D65439-631A-43FC-B480-EF1DA90F88E0" targetNamespace="http://schemas.microsoft.com/office/2006/metadata/properties" ma:root="true" ma:fieldsID="49ed095e666d2a2a40bd30f614071207" ns2:_="">
    <xsd:import namespace="A2D65439-631A-43FC-B480-EF1DA90F88E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D65439-631A-43FC-B480-EF1DA90F88E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2E6DC-1B54-4FD4-99BB-A2AFC60AD10B}">
  <ds:schemaRefs>
    <ds:schemaRef ds:uri="http://schemas.microsoft.com/sharepoint/v3/contenttype/forms"/>
  </ds:schemaRefs>
</ds:datastoreItem>
</file>

<file path=customXml/itemProps2.xml><?xml version="1.0" encoding="utf-8"?>
<ds:datastoreItem xmlns:ds="http://schemas.openxmlformats.org/officeDocument/2006/customXml" ds:itemID="{39CA0868-47B9-459D-9CB1-18711E4F39D8}">
  <ds:schemaRefs>
    <ds:schemaRef ds:uri="A2D65439-631A-43FC-B480-EF1DA90F88E0"/>
    <ds:schemaRef ds:uri="http://schemas.microsoft.com/office/2006/metadata/propertie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s>
</ds:datastoreItem>
</file>

<file path=customXml/itemProps3.xml><?xml version="1.0" encoding="utf-8"?>
<ds:datastoreItem xmlns:ds="http://schemas.openxmlformats.org/officeDocument/2006/customXml" ds:itemID="{F8855DC5-C421-4482-92F9-C7F0AB6B98D3}">
  <ds:schemaRefs>
    <ds:schemaRef ds:uri="http://schemas.openxmlformats.org/officeDocument/2006/bibliography"/>
  </ds:schemaRefs>
</ds:datastoreItem>
</file>

<file path=customXml/itemProps4.xml><?xml version="1.0" encoding="utf-8"?>
<ds:datastoreItem xmlns:ds="http://schemas.openxmlformats.org/officeDocument/2006/customXml" ds:itemID="{27548BAB-1ABE-4DE6-AA5A-81CF1C4F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D65439-631A-43FC-B480-EF1DA90F8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8110</Words>
  <Characters>49637</Characters>
  <Application>Microsoft Office Word</Application>
  <DocSecurity>0</DocSecurity>
  <Lines>763</Lines>
  <Paragraphs>315</Paragraphs>
  <ScaleCrop>false</ScaleCrop>
  <HeadingPairs>
    <vt:vector size="2" baseType="variant">
      <vt:variant>
        <vt:lpstr>Title</vt:lpstr>
      </vt:variant>
      <vt:variant>
        <vt:i4>1</vt:i4>
      </vt:variant>
    </vt:vector>
  </HeadingPairs>
  <TitlesOfParts>
    <vt:vector size="1" baseType="lpstr">
      <vt:lpstr>National Digital Research Infrastructure Strategy</vt:lpstr>
    </vt:vector>
  </TitlesOfParts>
  <Company/>
  <LinksUpToDate>false</LinksUpToDate>
  <CharactersWithSpaces>57432</CharactersWithSpaces>
  <SharedDoc>false</SharedDoc>
  <HLinks>
    <vt:vector size="120" baseType="variant">
      <vt:variant>
        <vt:i4>1245232</vt:i4>
      </vt:variant>
      <vt:variant>
        <vt:i4>110</vt:i4>
      </vt:variant>
      <vt:variant>
        <vt:i4>0</vt:i4>
      </vt:variant>
      <vt:variant>
        <vt:i4>5</vt:i4>
      </vt:variant>
      <vt:variant>
        <vt:lpwstr/>
      </vt:variant>
      <vt:variant>
        <vt:lpwstr>_Toc171073708</vt:lpwstr>
      </vt:variant>
      <vt:variant>
        <vt:i4>1245232</vt:i4>
      </vt:variant>
      <vt:variant>
        <vt:i4>104</vt:i4>
      </vt:variant>
      <vt:variant>
        <vt:i4>0</vt:i4>
      </vt:variant>
      <vt:variant>
        <vt:i4>5</vt:i4>
      </vt:variant>
      <vt:variant>
        <vt:lpwstr/>
      </vt:variant>
      <vt:variant>
        <vt:lpwstr>_Toc171073707</vt:lpwstr>
      </vt:variant>
      <vt:variant>
        <vt:i4>1245232</vt:i4>
      </vt:variant>
      <vt:variant>
        <vt:i4>98</vt:i4>
      </vt:variant>
      <vt:variant>
        <vt:i4>0</vt:i4>
      </vt:variant>
      <vt:variant>
        <vt:i4>5</vt:i4>
      </vt:variant>
      <vt:variant>
        <vt:lpwstr/>
      </vt:variant>
      <vt:variant>
        <vt:lpwstr>_Toc171073706</vt:lpwstr>
      </vt:variant>
      <vt:variant>
        <vt:i4>1245232</vt:i4>
      </vt:variant>
      <vt:variant>
        <vt:i4>92</vt:i4>
      </vt:variant>
      <vt:variant>
        <vt:i4>0</vt:i4>
      </vt:variant>
      <vt:variant>
        <vt:i4>5</vt:i4>
      </vt:variant>
      <vt:variant>
        <vt:lpwstr/>
      </vt:variant>
      <vt:variant>
        <vt:lpwstr>_Toc171073705</vt:lpwstr>
      </vt:variant>
      <vt:variant>
        <vt:i4>1245232</vt:i4>
      </vt:variant>
      <vt:variant>
        <vt:i4>86</vt:i4>
      </vt:variant>
      <vt:variant>
        <vt:i4>0</vt:i4>
      </vt:variant>
      <vt:variant>
        <vt:i4>5</vt:i4>
      </vt:variant>
      <vt:variant>
        <vt:lpwstr/>
      </vt:variant>
      <vt:variant>
        <vt:lpwstr>_Toc171073704</vt:lpwstr>
      </vt:variant>
      <vt:variant>
        <vt:i4>1245232</vt:i4>
      </vt:variant>
      <vt:variant>
        <vt:i4>80</vt:i4>
      </vt:variant>
      <vt:variant>
        <vt:i4>0</vt:i4>
      </vt:variant>
      <vt:variant>
        <vt:i4>5</vt:i4>
      </vt:variant>
      <vt:variant>
        <vt:lpwstr/>
      </vt:variant>
      <vt:variant>
        <vt:lpwstr>_Toc171073703</vt:lpwstr>
      </vt:variant>
      <vt:variant>
        <vt:i4>1245232</vt:i4>
      </vt:variant>
      <vt:variant>
        <vt:i4>74</vt:i4>
      </vt:variant>
      <vt:variant>
        <vt:i4>0</vt:i4>
      </vt:variant>
      <vt:variant>
        <vt:i4>5</vt:i4>
      </vt:variant>
      <vt:variant>
        <vt:lpwstr/>
      </vt:variant>
      <vt:variant>
        <vt:lpwstr>_Toc171073702</vt:lpwstr>
      </vt:variant>
      <vt:variant>
        <vt:i4>1245232</vt:i4>
      </vt:variant>
      <vt:variant>
        <vt:i4>68</vt:i4>
      </vt:variant>
      <vt:variant>
        <vt:i4>0</vt:i4>
      </vt:variant>
      <vt:variant>
        <vt:i4>5</vt:i4>
      </vt:variant>
      <vt:variant>
        <vt:lpwstr/>
      </vt:variant>
      <vt:variant>
        <vt:lpwstr>_Toc171073701</vt:lpwstr>
      </vt:variant>
      <vt:variant>
        <vt:i4>1245232</vt:i4>
      </vt:variant>
      <vt:variant>
        <vt:i4>62</vt:i4>
      </vt:variant>
      <vt:variant>
        <vt:i4>0</vt:i4>
      </vt:variant>
      <vt:variant>
        <vt:i4>5</vt:i4>
      </vt:variant>
      <vt:variant>
        <vt:lpwstr/>
      </vt:variant>
      <vt:variant>
        <vt:lpwstr>_Toc171073700</vt:lpwstr>
      </vt:variant>
      <vt:variant>
        <vt:i4>1703985</vt:i4>
      </vt:variant>
      <vt:variant>
        <vt:i4>56</vt:i4>
      </vt:variant>
      <vt:variant>
        <vt:i4>0</vt:i4>
      </vt:variant>
      <vt:variant>
        <vt:i4>5</vt:i4>
      </vt:variant>
      <vt:variant>
        <vt:lpwstr/>
      </vt:variant>
      <vt:variant>
        <vt:lpwstr>_Toc171073699</vt:lpwstr>
      </vt:variant>
      <vt:variant>
        <vt:i4>1703985</vt:i4>
      </vt:variant>
      <vt:variant>
        <vt:i4>50</vt:i4>
      </vt:variant>
      <vt:variant>
        <vt:i4>0</vt:i4>
      </vt:variant>
      <vt:variant>
        <vt:i4>5</vt:i4>
      </vt:variant>
      <vt:variant>
        <vt:lpwstr/>
      </vt:variant>
      <vt:variant>
        <vt:lpwstr>_Toc171073698</vt:lpwstr>
      </vt:variant>
      <vt:variant>
        <vt:i4>1703985</vt:i4>
      </vt:variant>
      <vt:variant>
        <vt:i4>44</vt:i4>
      </vt:variant>
      <vt:variant>
        <vt:i4>0</vt:i4>
      </vt:variant>
      <vt:variant>
        <vt:i4>5</vt:i4>
      </vt:variant>
      <vt:variant>
        <vt:lpwstr/>
      </vt:variant>
      <vt:variant>
        <vt:lpwstr>_Toc171073697</vt:lpwstr>
      </vt:variant>
      <vt:variant>
        <vt:i4>1703985</vt:i4>
      </vt:variant>
      <vt:variant>
        <vt:i4>38</vt:i4>
      </vt:variant>
      <vt:variant>
        <vt:i4>0</vt:i4>
      </vt:variant>
      <vt:variant>
        <vt:i4>5</vt:i4>
      </vt:variant>
      <vt:variant>
        <vt:lpwstr/>
      </vt:variant>
      <vt:variant>
        <vt:lpwstr>_Toc171073696</vt:lpwstr>
      </vt:variant>
      <vt:variant>
        <vt:i4>1703985</vt:i4>
      </vt:variant>
      <vt:variant>
        <vt:i4>32</vt:i4>
      </vt:variant>
      <vt:variant>
        <vt:i4>0</vt:i4>
      </vt:variant>
      <vt:variant>
        <vt:i4>5</vt:i4>
      </vt:variant>
      <vt:variant>
        <vt:lpwstr/>
      </vt:variant>
      <vt:variant>
        <vt:lpwstr>_Toc171073695</vt:lpwstr>
      </vt:variant>
      <vt:variant>
        <vt:i4>1703985</vt:i4>
      </vt:variant>
      <vt:variant>
        <vt:i4>26</vt:i4>
      </vt:variant>
      <vt:variant>
        <vt:i4>0</vt:i4>
      </vt:variant>
      <vt:variant>
        <vt:i4>5</vt:i4>
      </vt:variant>
      <vt:variant>
        <vt:lpwstr/>
      </vt:variant>
      <vt:variant>
        <vt:lpwstr>_Toc171073694</vt:lpwstr>
      </vt:variant>
      <vt:variant>
        <vt:i4>1703985</vt:i4>
      </vt:variant>
      <vt:variant>
        <vt:i4>20</vt:i4>
      </vt:variant>
      <vt:variant>
        <vt:i4>0</vt:i4>
      </vt:variant>
      <vt:variant>
        <vt:i4>5</vt:i4>
      </vt:variant>
      <vt:variant>
        <vt:lpwstr/>
      </vt:variant>
      <vt:variant>
        <vt:lpwstr>_Toc171073693</vt:lpwstr>
      </vt:variant>
      <vt:variant>
        <vt:i4>1703985</vt:i4>
      </vt:variant>
      <vt:variant>
        <vt:i4>14</vt:i4>
      </vt:variant>
      <vt:variant>
        <vt:i4>0</vt:i4>
      </vt:variant>
      <vt:variant>
        <vt:i4>5</vt:i4>
      </vt:variant>
      <vt:variant>
        <vt:lpwstr/>
      </vt:variant>
      <vt:variant>
        <vt:lpwstr>_Toc171073692</vt:lpwstr>
      </vt:variant>
      <vt:variant>
        <vt:i4>1703985</vt:i4>
      </vt:variant>
      <vt:variant>
        <vt:i4>8</vt:i4>
      </vt:variant>
      <vt:variant>
        <vt:i4>0</vt:i4>
      </vt:variant>
      <vt:variant>
        <vt:i4>5</vt:i4>
      </vt:variant>
      <vt:variant>
        <vt:lpwstr/>
      </vt:variant>
      <vt:variant>
        <vt:lpwstr>_Toc171073691</vt:lpwstr>
      </vt:variant>
      <vt:variant>
        <vt:i4>5373952</vt:i4>
      </vt:variant>
      <vt:variant>
        <vt:i4>3</vt:i4>
      </vt:variant>
      <vt:variant>
        <vt:i4>0</vt:i4>
      </vt:variant>
      <vt:variant>
        <vt:i4>5</vt:i4>
      </vt:variant>
      <vt:variant>
        <vt:lpwstr>https://creativecommons.org/licenses/by/4.0/legalcode</vt:lpwstr>
      </vt:variant>
      <vt:variant>
        <vt:lpwstr/>
      </vt:variant>
      <vt:variant>
        <vt:i4>5308424</vt:i4>
      </vt:variant>
      <vt:variant>
        <vt:i4>0</vt:i4>
      </vt:variant>
      <vt:variant>
        <vt:i4>0</vt:i4>
      </vt:variant>
      <vt:variant>
        <vt:i4>5</vt:i4>
      </vt:variant>
      <vt:variant>
        <vt:lpwstr>https://creativecommons.org/licenses/by/4.0/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Digital Research Infrastructure Strategy</dc:title>
  <dc:subject/>
  <dc:creator/>
  <cp:keywords/>
  <dc:description/>
  <cp:lastModifiedBy/>
  <cp:revision>1</cp:revision>
  <dcterms:created xsi:type="dcterms:W3CDTF">2024-07-22T06:10:00Z</dcterms:created>
  <dcterms:modified xsi:type="dcterms:W3CDTF">2024-07-22T21:51:00Z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2023-10-26T01:53:54Z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88f14985-b924-48f9-973c-cc8c5fd1b0e9</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0x010100266966F133664895A6EE3632470D45F5005982C0673FC13D4687F8BB9034A0D8A8</vt:lpwstr>
  </property>
</Properties>
</file>