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B7D" w14:textId="2825F0BB" w:rsidR="00AF095B" w:rsidRDefault="00F13A62" w:rsidP="00527877">
      <w:pPr>
        <w:spacing w:after="0"/>
        <w:ind w:left="-992"/>
        <w:sectPr w:rsidR="00AF095B" w:rsidSect="00C41F38">
          <w:footerReference w:type="default" r:id="rId11"/>
          <w:footerReference w:type="first" r:id="rId12"/>
          <w:type w:val="continuous"/>
          <w:pgSz w:w="11906" w:h="16838" w:code="9"/>
          <w:pgMar w:top="0" w:right="992" w:bottom="1021" w:left="992" w:header="0" w:footer="454" w:gutter="0"/>
          <w:cols w:space="708"/>
          <w:titlePg/>
          <w:docGrid w:linePitch="360"/>
        </w:sectPr>
      </w:pPr>
      <w:r w:rsidRPr="00A023BC">
        <w:rPr>
          <w:noProof/>
        </w:rPr>
        <w:drawing>
          <wp:inline distT="0" distB="0" distL="0" distR="0" wp14:anchorId="23D71328" wp14:editId="355F0E3E">
            <wp:extent cx="7560000" cy="1267200"/>
            <wp:effectExtent l="0" t="0" r="3175" b="9525"/>
            <wp:docPr id="1007502977" name="Picture 1007502977" descr="Australian Government crest and Tuition Protection Servic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02977" name="Picture 1007502977" descr="Australian Government crest and Tuition Protection Service logo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BE89E" w14:textId="36FE88D7" w:rsidR="00BA7310" w:rsidRPr="00091EAF" w:rsidRDefault="004A441F" w:rsidP="00091EAF">
      <w:pPr>
        <w:pStyle w:val="Heading1"/>
      </w:pPr>
      <w:r w:rsidRPr="00091EAF">
        <w:t>2024 Domestic Tuition Protection</w:t>
      </w:r>
      <w:r w:rsidR="00BA7310" w:rsidRPr="00091EAF">
        <w:t xml:space="preserve"> Levies</w:t>
      </w:r>
    </w:p>
    <w:p w14:paraId="1DCC047B" w14:textId="03CD5967" w:rsidR="00185CBF" w:rsidRPr="00091EAF" w:rsidRDefault="008E5324" w:rsidP="00091EAF">
      <w:pPr>
        <w:pStyle w:val="Subtitle"/>
      </w:pPr>
      <w:r w:rsidRPr="00091EAF">
        <w:t>Draft settings</w:t>
      </w:r>
      <w:r w:rsidR="006263A9" w:rsidRPr="00091EAF">
        <w:t xml:space="preserve"> </w:t>
      </w:r>
      <w:r w:rsidRPr="00091EAF">
        <w:t xml:space="preserve">of the 2024 </w:t>
      </w:r>
      <w:r w:rsidR="004A441F" w:rsidRPr="00091EAF">
        <w:t>VSL, HELP and Up-front Payments</w:t>
      </w:r>
      <w:r w:rsidR="00F52E1E" w:rsidRPr="00091EAF">
        <w:br/>
      </w:r>
      <w:r w:rsidR="004A441F" w:rsidRPr="00091EAF">
        <w:t>Tuition Protection Lev</w:t>
      </w:r>
      <w:r w:rsidR="003943F8" w:rsidRPr="00091EAF">
        <w:t>ies</w:t>
      </w:r>
    </w:p>
    <w:p w14:paraId="279A4B91" w14:textId="5F8BBC47" w:rsidR="008A7A39" w:rsidRDefault="008A7A39" w:rsidP="008A7A39">
      <w:r>
        <w:t>The VSL, HELP and Up-front Payments Tuition Protection Lev</w:t>
      </w:r>
      <w:r w:rsidR="00476836">
        <w:t xml:space="preserve">ies </w:t>
      </w:r>
      <w:r w:rsidR="0019617F">
        <w:t xml:space="preserve">(the domestic levies) </w:t>
      </w:r>
      <w:r w:rsidR="00476836">
        <w:t>are</w:t>
      </w:r>
      <w:r>
        <w:t xml:space="preserve"> paid annually by registered </w:t>
      </w:r>
      <w:r w:rsidR="000A72D8">
        <w:t xml:space="preserve">education and training </w:t>
      </w:r>
      <w:r>
        <w:t>providers.</w:t>
      </w:r>
      <w:r w:rsidR="00A70A6F">
        <w:t xml:space="preserve"> </w:t>
      </w:r>
      <w:r w:rsidR="00EE53A6">
        <w:t>Each</w:t>
      </w:r>
      <w:r>
        <w:t xml:space="preserve"> lev</w:t>
      </w:r>
      <w:r w:rsidR="00EE53A6">
        <w:t>y</w:t>
      </w:r>
      <w:r>
        <w:t xml:space="preserve"> funds the </w:t>
      </w:r>
      <w:r w:rsidR="00F12CE7">
        <w:t xml:space="preserve">sector-specific </w:t>
      </w:r>
      <w:r>
        <w:t xml:space="preserve">activities of the Tuition Protection Service (TPS) following </w:t>
      </w:r>
      <w:r w:rsidR="000A72D8">
        <w:t>a</w:t>
      </w:r>
      <w:r>
        <w:t xml:space="preserve"> provider default</w:t>
      </w:r>
      <w:r w:rsidR="00A70A6F">
        <w:t xml:space="preserve"> </w:t>
      </w:r>
      <w:r w:rsidR="00760170">
        <w:t>and</w:t>
      </w:r>
      <w:r w:rsidR="00A70A6F">
        <w:t xml:space="preserve"> TPS operational costs</w:t>
      </w:r>
      <w:r>
        <w:t xml:space="preserve">. </w:t>
      </w:r>
      <w:r w:rsidR="008D6440">
        <w:t>A provider default occurs when</w:t>
      </w:r>
      <w:r>
        <w:t xml:space="preserve"> a provider closes, fails to start, or ceases to provide a course or unit of study for an enrolled student.</w:t>
      </w:r>
    </w:p>
    <w:p w14:paraId="08850C15" w14:textId="16154897" w:rsidR="004F1FF6" w:rsidRDefault="004F1FF6" w:rsidP="00D0229D">
      <w:r>
        <w:t xml:space="preserve">This fact sheet details the draft settings of the 2024 </w:t>
      </w:r>
      <w:r w:rsidR="00D22AC7">
        <w:t>VSL, HELP and Up-front Payments Tuition Protection</w:t>
      </w:r>
      <w:r w:rsidR="00F94C37">
        <w:t xml:space="preserve"> </w:t>
      </w:r>
      <w:r w:rsidR="00D22AC7">
        <w:t>Levies</w:t>
      </w:r>
      <w:r w:rsidR="00D0229D">
        <w:t>.</w:t>
      </w:r>
    </w:p>
    <w:p w14:paraId="416B3434" w14:textId="31AAD73F" w:rsidR="00D0229D" w:rsidRPr="00D0229D" w:rsidRDefault="00D0229D" w:rsidP="00D0229D">
      <w:pPr>
        <w:pStyle w:val="Heading2"/>
      </w:pPr>
      <w:r w:rsidRPr="00D0229D">
        <w:t xml:space="preserve">Sector consultation on the </w:t>
      </w:r>
      <w:r w:rsidR="00EE4886">
        <w:t xml:space="preserve">draft </w:t>
      </w:r>
      <w:r w:rsidRPr="00D0229D">
        <w:t xml:space="preserve">2024 </w:t>
      </w:r>
      <w:r w:rsidR="00140495">
        <w:t>D</w:t>
      </w:r>
      <w:r w:rsidRPr="00D0229D">
        <w:t xml:space="preserve">omestic </w:t>
      </w:r>
      <w:r w:rsidR="00140495">
        <w:t>L</w:t>
      </w:r>
      <w:r w:rsidR="00EE4886">
        <w:t>evy settings</w:t>
      </w:r>
    </w:p>
    <w:p w14:paraId="010E2A38" w14:textId="333F70FA" w:rsidR="001F2F2A" w:rsidRDefault="00C35712" w:rsidP="00C35712">
      <w:r>
        <w:t xml:space="preserve">The </w:t>
      </w:r>
      <w:hyperlink r:id="rId14" w:history="1">
        <w:r w:rsidR="006064AE" w:rsidRPr="005D2ACE">
          <w:rPr>
            <w:rStyle w:val="Hyperlink"/>
          </w:rPr>
          <w:t>TPS Advisory Board</w:t>
        </w:r>
      </w:hyperlink>
      <w:r w:rsidR="006064AE" w:rsidRPr="005D2ACE">
        <w:rPr>
          <w:rStyle w:val="FootnoteReference"/>
          <w:lang w:val="en-US"/>
        </w:rPr>
        <w:footnoteReference w:id="1"/>
      </w:r>
      <w:r w:rsidR="006064AE" w:rsidRPr="005D2ACE">
        <w:t xml:space="preserve"> </w:t>
      </w:r>
      <w:r w:rsidRPr="005D2ACE">
        <w:t>provided</w:t>
      </w:r>
      <w:r>
        <w:t xml:space="preserve"> its draft advice on the 2024 domestic levy</w:t>
      </w:r>
      <w:r w:rsidRPr="00B30D09">
        <w:t xml:space="preserve"> settings </w:t>
      </w:r>
      <w:r w:rsidR="00E3356C">
        <w:t xml:space="preserve">to the TPS Director </w:t>
      </w:r>
      <w:r w:rsidRPr="00B30D09">
        <w:t xml:space="preserve">at its </w:t>
      </w:r>
      <w:r>
        <w:t>March 2024</w:t>
      </w:r>
      <w:r w:rsidRPr="00B30D09">
        <w:t xml:space="preserve"> meeting. </w:t>
      </w:r>
      <w:r w:rsidR="002A6B04">
        <w:t>The TPS</w:t>
      </w:r>
      <w:r w:rsidR="00D97731">
        <w:t xml:space="preserve"> </w:t>
      </w:r>
      <w:r w:rsidR="00135E50">
        <w:t>will consult</w:t>
      </w:r>
      <w:r w:rsidR="00D97731">
        <w:t xml:space="preserve"> </w:t>
      </w:r>
      <w:r w:rsidR="00AA11AB">
        <w:t>levied providers and other key stakeholders on the draft levy settings from mid-March to mid-May 2024</w:t>
      </w:r>
      <w:r w:rsidR="004B38EA">
        <w:t>.</w:t>
      </w:r>
      <w:r w:rsidR="00B71526">
        <w:t xml:space="preserve"> Feedback collected from the sector during this time will be</w:t>
      </w:r>
      <w:r w:rsidR="00615C40">
        <w:t xml:space="preserve"> presented to</w:t>
      </w:r>
      <w:r w:rsidR="00291E4A">
        <w:t xml:space="preserve"> the Board</w:t>
      </w:r>
      <w:r w:rsidR="00BB397D">
        <w:t xml:space="preserve"> for consideration ahead of its June 2024 meeting, when the Board will provide its final advice</w:t>
      </w:r>
      <w:r w:rsidR="00FC627D">
        <w:t xml:space="preserve"> on the </w:t>
      </w:r>
      <w:r w:rsidR="00FE5F16">
        <w:t>2</w:t>
      </w:r>
      <w:r w:rsidR="00FC627D">
        <w:t>024 domestic levy settings to the TPS Director.</w:t>
      </w:r>
    </w:p>
    <w:p w14:paraId="0ABE347A" w14:textId="66E9A00F" w:rsidR="00C35712" w:rsidRDefault="00C35712" w:rsidP="00C35712">
      <w:r w:rsidRPr="00B30D09">
        <w:t>The</w:t>
      </w:r>
      <w:r>
        <w:t xml:space="preserve"> Board’s letters of draft advice are available for viewing on the</w:t>
      </w:r>
      <w:r w:rsidRPr="00B30D09">
        <w:t xml:space="preserve"> </w:t>
      </w:r>
      <w:hyperlink r:id="rId15" w:history="1">
        <w:r>
          <w:rPr>
            <w:rStyle w:val="Hyperlink"/>
          </w:rPr>
          <w:t>2024 Domestic Tuition Protection Levies Consultation</w:t>
        </w:r>
      </w:hyperlink>
      <w:r>
        <w:rPr>
          <w:rStyle w:val="FootnoteReference"/>
        </w:rPr>
        <w:footnoteReference w:id="2"/>
      </w:r>
      <w:r w:rsidRPr="00B30D09">
        <w:t xml:space="preserve"> </w:t>
      </w:r>
      <w:r>
        <w:t>webpage.</w:t>
      </w:r>
    </w:p>
    <w:p w14:paraId="44453538" w14:textId="1158E55F" w:rsidR="00D0229D" w:rsidRDefault="007D24F8" w:rsidP="00D0229D">
      <w:pPr>
        <w:pStyle w:val="Heading2"/>
      </w:pPr>
      <w:r>
        <w:t>Domestic</w:t>
      </w:r>
      <w:r w:rsidR="009F6170">
        <w:t xml:space="preserve"> </w:t>
      </w:r>
      <w:r w:rsidR="00140495">
        <w:t>T</w:t>
      </w:r>
      <w:r w:rsidR="009F6170">
        <w:t xml:space="preserve">uition </w:t>
      </w:r>
      <w:r w:rsidR="00140495">
        <w:t>P</w:t>
      </w:r>
      <w:r w:rsidR="009F6170">
        <w:t xml:space="preserve">rotection </w:t>
      </w:r>
      <w:r w:rsidR="00140495">
        <w:t>L</w:t>
      </w:r>
      <w:r w:rsidR="009F6170">
        <w:t>evies</w:t>
      </w:r>
    </w:p>
    <w:p w14:paraId="6CE1BEA2" w14:textId="5D7AAC80" w:rsidR="000D36DB" w:rsidRDefault="00E068B2" w:rsidP="001928AD">
      <w:pPr>
        <w:spacing w:after="46"/>
      </w:pPr>
      <w:r>
        <w:t>Each</w:t>
      </w:r>
      <w:r w:rsidR="000D36DB">
        <w:t xml:space="preserve"> </w:t>
      </w:r>
      <w:r w:rsidR="00E35281">
        <w:t xml:space="preserve">domestic </w:t>
      </w:r>
      <w:r w:rsidR="000D36DB">
        <w:t xml:space="preserve">levy is comprised of </w:t>
      </w:r>
      <w:r>
        <w:t>three</w:t>
      </w:r>
      <w:r w:rsidR="000D36DB">
        <w:t xml:space="preserve"> components:</w:t>
      </w:r>
    </w:p>
    <w:p w14:paraId="2B5B4616" w14:textId="6C1F0A72" w:rsidR="000D36DB" w:rsidRDefault="000D36DB" w:rsidP="001928AD">
      <w:pPr>
        <w:pStyle w:val="ListParagraph"/>
        <w:numPr>
          <w:ilvl w:val="0"/>
          <w:numId w:val="6"/>
        </w:numPr>
        <w:spacing w:after="46"/>
        <w:ind w:left="714" w:hanging="357"/>
        <w:contextualSpacing w:val="0"/>
      </w:pPr>
      <w:r>
        <w:t>the administrative fee component</w:t>
      </w:r>
      <w:r w:rsidR="002E2B75">
        <w:t>;</w:t>
      </w:r>
    </w:p>
    <w:p w14:paraId="7C4AAAC6" w14:textId="12305CAA" w:rsidR="000D36DB" w:rsidRDefault="000D36DB" w:rsidP="001928AD">
      <w:pPr>
        <w:pStyle w:val="ListParagraph"/>
        <w:numPr>
          <w:ilvl w:val="0"/>
          <w:numId w:val="6"/>
        </w:numPr>
        <w:spacing w:after="46"/>
        <w:ind w:left="714" w:hanging="357"/>
        <w:contextualSpacing w:val="0"/>
      </w:pPr>
      <w:r>
        <w:t>the risk rated premium component</w:t>
      </w:r>
      <w:r w:rsidR="002E2B75">
        <w:t>; and</w:t>
      </w:r>
    </w:p>
    <w:p w14:paraId="57865DCC" w14:textId="77777777" w:rsidR="000D36DB" w:rsidRDefault="000D36DB" w:rsidP="008874A7">
      <w:pPr>
        <w:pStyle w:val="ListParagraph"/>
        <w:numPr>
          <w:ilvl w:val="0"/>
          <w:numId w:val="6"/>
        </w:numPr>
        <w:ind w:left="714" w:hanging="357"/>
        <w:contextualSpacing w:val="0"/>
      </w:pPr>
      <w:r>
        <w:t>the special tuition protection component.</w:t>
      </w:r>
    </w:p>
    <w:p w14:paraId="58C93C4A" w14:textId="0121A893" w:rsidR="000D36DB" w:rsidRDefault="000D36DB" w:rsidP="001928AD">
      <w:pPr>
        <w:spacing w:after="46"/>
      </w:pPr>
      <w:r>
        <w:t>Annual settings for each</w:t>
      </w:r>
      <w:r w:rsidR="00D03D11">
        <w:t xml:space="preserve"> levy</w:t>
      </w:r>
      <w:r>
        <w:t xml:space="preserve"> component are set through two legislative instruments</w:t>
      </w:r>
      <w:r w:rsidR="00D12D47">
        <w:t xml:space="preserve"> </w:t>
      </w:r>
      <w:r w:rsidR="000A2040">
        <w:t>per levy</w:t>
      </w:r>
      <w:r>
        <w:t xml:space="preserve">, which must be made by 1 </w:t>
      </w:r>
      <w:r w:rsidR="001C20E4">
        <w:t>August</w:t>
      </w:r>
      <w:r>
        <w:t xml:space="preserve"> each year</w:t>
      </w:r>
      <w:r w:rsidR="00BF28DD">
        <w:t>:</w:t>
      </w:r>
    </w:p>
    <w:p w14:paraId="472BD343" w14:textId="0476ADD5" w:rsidR="00E11FAF" w:rsidRDefault="000D36DB" w:rsidP="001928AD">
      <w:pPr>
        <w:pStyle w:val="ListParagraph"/>
        <w:numPr>
          <w:ilvl w:val="0"/>
          <w:numId w:val="11"/>
        </w:numPr>
        <w:spacing w:after="46"/>
        <w:ind w:left="714" w:hanging="357"/>
        <w:contextualSpacing w:val="0"/>
      </w:pPr>
      <w:r>
        <w:t xml:space="preserve">The administrative fee component </w:t>
      </w:r>
      <w:r w:rsidR="007A4ECB">
        <w:t>is</w:t>
      </w:r>
      <w:r>
        <w:t xml:space="preserve"> set by the</w:t>
      </w:r>
      <w:r w:rsidR="00D01A59">
        <w:t xml:space="preserve"> relevant</w:t>
      </w:r>
      <w:r>
        <w:t xml:space="preserve"> Minister</w:t>
      </w:r>
      <w:r w:rsidR="00D01A59">
        <w:rPr>
          <w:rStyle w:val="FootnoteReference"/>
        </w:rPr>
        <w:footnoteReference w:id="3"/>
      </w:r>
      <w:r w:rsidR="007A4ECB">
        <w:t xml:space="preserve">. </w:t>
      </w:r>
      <w:r>
        <w:t xml:space="preserve">The Minister </w:t>
      </w:r>
      <w:r w:rsidR="00401584">
        <w:t>may choose</w:t>
      </w:r>
      <w:r>
        <w:t xml:space="preserve"> not to make a legislative instrument </w:t>
      </w:r>
      <w:r w:rsidR="00401584">
        <w:t>sp</w:t>
      </w:r>
      <w:r w:rsidR="0029692B">
        <w:t xml:space="preserve">ecifying new amounts </w:t>
      </w:r>
      <w:r w:rsidR="00C53827">
        <w:t>for</w:t>
      </w:r>
      <w:r w:rsidR="0029692B">
        <w:t xml:space="preserve"> a given year</w:t>
      </w:r>
      <w:r>
        <w:t xml:space="preserve">, in which case the administrative fee component amounts </w:t>
      </w:r>
      <w:r w:rsidR="00401584">
        <w:t>will</w:t>
      </w:r>
      <w:r w:rsidR="00F41268">
        <w:t xml:space="preserve"> be</w:t>
      </w:r>
      <w:r>
        <w:t xml:space="preserve"> indexed.</w:t>
      </w:r>
    </w:p>
    <w:p w14:paraId="76DC9ADE" w14:textId="7E28D973" w:rsidR="000D36DB" w:rsidRDefault="000D36DB" w:rsidP="00294569">
      <w:pPr>
        <w:pStyle w:val="ListParagraph"/>
        <w:numPr>
          <w:ilvl w:val="0"/>
          <w:numId w:val="11"/>
        </w:numPr>
        <w:ind w:left="714" w:hanging="357"/>
        <w:contextualSpacing w:val="0"/>
      </w:pPr>
      <w:r>
        <w:t>The risk rated premium component and special tuition protection component are set by the TPS Director with advice from the TPS Advisory Board</w:t>
      </w:r>
      <w:r w:rsidR="00F41268">
        <w:t>.</w:t>
      </w:r>
    </w:p>
    <w:p w14:paraId="309B6790" w14:textId="77777777" w:rsidR="009D6108" w:rsidRDefault="009D6108" w:rsidP="001928AD">
      <w:pPr>
        <w:spacing w:after="46"/>
      </w:pPr>
      <w:r>
        <w:t>The domestic levies are paid into two sector-specific quarantined accounts managed by the TPS Director:</w:t>
      </w:r>
    </w:p>
    <w:p w14:paraId="54E0C3DF" w14:textId="77777777" w:rsidR="009D6108" w:rsidRDefault="009D6108" w:rsidP="001928AD">
      <w:pPr>
        <w:pStyle w:val="ListParagraph"/>
        <w:numPr>
          <w:ilvl w:val="0"/>
          <w:numId w:val="10"/>
        </w:numPr>
        <w:spacing w:after="46"/>
        <w:ind w:left="714" w:hanging="357"/>
        <w:contextualSpacing w:val="0"/>
      </w:pPr>
      <w:r>
        <w:t xml:space="preserve">The </w:t>
      </w:r>
      <w:r w:rsidRPr="00E068B2">
        <w:rPr>
          <w:b/>
          <w:bCs/>
        </w:rPr>
        <w:t>VSL Levy</w:t>
      </w:r>
      <w:r>
        <w:t xml:space="preserve"> is paid into the </w:t>
      </w:r>
      <w:r w:rsidRPr="00E068B2">
        <w:rPr>
          <w:b/>
          <w:bCs/>
        </w:rPr>
        <w:t>VSL Tuition Protection Fund</w:t>
      </w:r>
    </w:p>
    <w:p w14:paraId="4DC72391" w14:textId="77777777" w:rsidR="009D6108" w:rsidRDefault="009D6108" w:rsidP="001928AD">
      <w:pPr>
        <w:pStyle w:val="ListParagraph"/>
        <w:numPr>
          <w:ilvl w:val="0"/>
          <w:numId w:val="10"/>
        </w:numPr>
        <w:spacing w:after="46"/>
        <w:ind w:left="714" w:hanging="357"/>
        <w:contextualSpacing w:val="0"/>
      </w:pPr>
      <w:r>
        <w:t xml:space="preserve">The </w:t>
      </w:r>
      <w:r w:rsidRPr="00E068B2">
        <w:rPr>
          <w:b/>
          <w:bCs/>
        </w:rPr>
        <w:t>HELP Levy</w:t>
      </w:r>
      <w:r>
        <w:t xml:space="preserve"> is paid into the </w:t>
      </w:r>
      <w:r w:rsidRPr="00E068B2">
        <w:rPr>
          <w:b/>
          <w:bCs/>
        </w:rPr>
        <w:t>Higher Education Tuition Protection Fund</w:t>
      </w:r>
    </w:p>
    <w:p w14:paraId="23D10DD4" w14:textId="5E39ADDD" w:rsidR="009D6108" w:rsidRDefault="009D6108" w:rsidP="001928AD">
      <w:pPr>
        <w:pStyle w:val="ListParagraph"/>
        <w:numPr>
          <w:ilvl w:val="0"/>
          <w:numId w:val="10"/>
        </w:numPr>
        <w:spacing w:after="0"/>
        <w:ind w:left="714" w:hanging="357"/>
        <w:contextualSpacing w:val="0"/>
      </w:pPr>
      <w:r>
        <w:t xml:space="preserve">The </w:t>
      </w:r>
      <w:r w:rsidRPr="00E068B2">
        <w:rPr>
          <w:b/>
          <w:bCs/>
        </w:rPr>
        <w:t>Up-front Levy</w:t>
      </w:r>
      <w:r>
        <w:t xml:space="preserve"> is paid into the </w:t>
      </w:r>
      <w:r w:rsidRPr="00E068B2">
        <w:rPr>
          <w:b/>
          <w:bCs/>
        </w:rPr>
        <w:t>Higher Education Tuition Protection Fund</w:t>
      </w:r>
      <w:r w:rsidR="00FF4A3B">
        <w:t>.</w:t>
      </w:r>
    </w:p>
    <w:p w14:paraId="36D494A9" w14:textId="4C56D72B" w:rsidR="00185CBF" w:rsidRPr="00A023BC" w:rsidRDefault="001F2813" w:rsidP="00602AB4">
      <w:pPr>
        <w:pStyle w:val="Heading3"/>
      </w:pPr>
      <w:r>
        <w:lastRenderedPageBreak/>
        <w:t>Guiding</w:t>
      </w:r>
      <w:r w:rsidR="006F1E94">
        <w:t xml:space="preserve"> principles</w:t>
      </w:r>
      <w:r>
        <w:t xml:space="preserve"> for levy setting advice</w:t>
      </w:r>
    </w:p>
    <w:p w14:paraId="6DC8E723" w14:textId="7EE614CB" w:rsidR="00C03726" w:rsidRDefault="00382D9B" w:rsidP="00FF4A3B">
      <w:pPr>
        <w:spacing w:after="50"/>
      </w:pPr>
      <w:r w:rsidRPr="005D2ACE">
        <w:t>The TPS Advisory Board</w:t>
      </w:r>
      <w:r w:rsidR="005D2ACE" w:rsidRPr="005D2ACE">
        <w:t xml:space="preserve"> </w:t>
      </w:r>
      <w:r w:rsidRPr="005D2ACE">
        <w:t>has</w:t>
      </w:r>
      <w:r w:rsidRPr="2D29E7D8">
        <w:t xml:space="preserve"> </w:t>
      </w:r>
      <w:r w:rsidR="00C03726" w:rsidRPr="2D29E7D8">
        <w:t xml:space="preserve">agreed to </w:t>
      </w:r>
      <w:r w:rsidR="00C03726">
        <w:t>the following</w:t>
      </w:r>
      <w:r w:rsidR="00C03726" w:rsidRPr="2D29E7D8">
        <w:t xml:space="preserve"> principles </w:t>
      </w:r>
      <w:r w:rsidR="00C03726">
        <w:t>when providing advice to the TPS Director</w:t>
      </w:r>
      <w:r w:rsidR="00C03726" w:rsidRPr="2D29E7D8">
        <w:t xml:space="preserve"> </w:t>
      </w:r>
      <w:r w:rsidR="00C03726">
        <w:t>on</w:t>
      </w:r>
      <w:r w:rsidR="00C03726" w:rsidRPr="2D29E7D8">
        <w:t xml:space="preserve"> </w:t>
      </w:r>
      <w:r w:rsidR="00C03726" w:rsidRPr="004E6564">
        <w:t>levy</w:t>
      </w:r>
      <w:r w:rsidR="00C03726" w:rsidRPr="00F93851">
        <w:rPr>
          <w:b/>
          <w:bCs/>
        </w:rPr>
        <w:t xml:space="preserve"> </w:t>
      </w:r>
      <w:r w:rsidR="00C03726" w:rsidRPr="00F93851">
        <w:t>setting</w:t>
      </w:r>
      <w:r w:rsidR="00C03726">
        <w:t xml:space="preserve">s, </w:t>
      </w:r>
      <w:r w:rsidR="00C03726" w:rsidRPr="2D29E7D8">
        <w:t>specifically the risk rated premium component</w:t>
      </w:r>
      <w:r w:rsidR="0023662A">
        <w:t xml:space="preserve"> and special tuition protection component</w:t>
      </w:r>
      <w:r w:rsidR="00C03726">
        <w:t>:</w:t>
      </w:r>
    </w:p>
    <w:p w14:paraId="4F581769" w14:textId="77777777" w:rsidR="00C03726" w:rsidRDefault="00C03726" w:rsidP="00FF4A3B">
      <w:pPr>
        <w:pStyle w:val="ListParagraph"/>
        <w:numPr>
          <w:ilvl w:val="0"/>
          <w:numId w:val="5"/>
        </w:numPr>
        <w:spacing w:after="50"/>
        <w:ind w:left="714" w:hanging="357"/>
        <w:contextualSpacing w:val="0"/>
      </w:pPr>
      <w:r>
        <w:t xml:space="preserve">Advice should </w:t>
      </w:r>
      <w:r w:rsidRPr="00C03726">
        <w:rPr>
          <w:b/>
          <w:bCs/>
        </w:rPr>
        <w:t>reflect the overall risk environment</w:t>
      </w:r>
      <w:r>
        <w:t xml:space="preserve"> and ensure that revenue matches what is </w:t>
      </w:r>
      <w:r w:rsidRPr="006765D6">
        <w:t xml:space="preserve">needed to </w:t>
      </w:r>
      <w:r w:rsidRPr="00C03726">
        <w:rPr>
          <w:b/>
          <w:bCs/>
        </w:rPr>
        <w:t>sustain the relevant fund</w:t>
      </w:r>
      <w:r w:rsidRPr="006765D6">
        <w:t xml:space="preserve">, while also being </w:t>
      </w:r>
      <w:r w:rsidRPr="00C03726">
        <w:rPr>
          <w:b/>
          <w:bCs/>
        </w:rPr>
        <w:t>sustainable for the industry</w:t>
      </w:r>
      <w:r>
        <w:t xml:space="preserve">; </w:t>
      </w:r>
    </w:p>
    <w:p w14:paraId="0186EDFE" w14:textId="77777777" w:rsidR="00C03726" w:rsidRDefault="00C03726" w:rsidP="00FF4A3B">
      <w:pPr>
        <w:pStyle w:val="ListParagraph"/>
        <w:numPr>
          <w:ilvl w:val="0"/>
          <w:numId w:val="5"/>
        </w:numPr>
        <w:spacing w:after="50"/>
        <w:ind w:left="714" w:hanging="357"/>
        <w:contextualSpacing w:val="0"/>
      </w:pPr>
      <w:r>
        <w:t xml:space="preserve">The model for each levy should </w:t>
      </w:r>
      <w:r w:rsidRPr="00C03726">
        <w:rPr>
          <w:b/>
          <w:bCs/>
        </w:rPr>
        <w:t>reflect gradual change</w:t>
      </w:r>
      <w:r>
        <w:t xml:space="preserve"> and assist the industry with business planning by providing a stable regulatory environment;</w:t>
      </w:r>
    </w:p>
    <w:p w14:paraId="3064CA65" w14:textId="77777777" w:rsidR="00C03726" w:rsidRDefault="00C03726" w:rsidP="00FF4A3B">
      <w:pPr>
        <w:pStyle w:val="ListParagraph"/>
        <w:numPr>
          <w:ilvl w:val="0"/>
          <w:numId w:val="5"/>
        </w:numPr>
        <w:spacing w:after="50"/>
        <w:ind w:left="714" w:hanging="357"/>
        <w:contextualSpacing w:val="0"/>
      </w:pPr>
      <w:r>
        <w:t xml:space="preserve">The model should be as </w:t>
      </w:r>
      <w:r w:rsidRPr="00C03726">
        <w:rPr>
          <w:b/>
          <w:bCs/>
        </w:rPr>
        <w:t>simple and transparent</w:t>
      </w:r>
      <w:r>
        <w:t xml:space="preserve"> as possible, preferably based on a small number of risk factors;</w:t>
      </w:r>
    </w:p>
    <w:p w14:paraId="25B5431C" w14:textId="77777777" w:rsidR="00C03726" w:rsidRDefault="00C03726" w:rsidP="00FF4A3B">
      <w:pPr>
        <w:pStyle w:val="ListParagraph"/>
        <w:numPr>
          <w:ilvl w:val="0"/>
          <w:numId w:val="5"/>
        </w:numPr>
        <w:spacing w:after="50"/>
        <w:ind w:left="714" w:hanging="357"/>
        <w:contextualSpacing w:val="0"/>
      </w:pPr>
      <w:r>
        <w:t xml:space="preserve">Risk premiums imposed should provide </w:t>
      </w:r>
      <w:r w:rsidRPr="00C03726">
        <w:rPr>
          <w:b/>
          <w:bCs/>
        </w:rPr>
        <w:t>incentives for providers to adopt positive behaviours</w:t>
      </w:r>
      <w:r>
        <w:t>; and</w:t>
      </w:r>
    </w:p>
    <w:p w14:paraId="28DD600E" w14:textId="7C729FCD" w:rsidR="00C50A8A" w:rsidRDefault="00C03726" w:rsidP="00FF4A3B">
      <w:pPr>
        <w:pStyle w:val="ListParagraph"/>
        <w:numPr>
          <w:ilvl w:val="0"/>
          <w:numId w:val="5"/>
        </w:numPr>
        <w:ind w:left="714" w:hanging="357"/>
        <w:contextualSpacing w:val="0"/>
      </w:pPr>
      <w:r w:rsidRPr="00C03726">
        <w:rPr>
          <w:b/>
          <w:bCs/>
        </w:rPr>
        <w:t>Additional imposts on industry, such as data collection, should be minimised</w:t>
      </w:r>
      <w:r>
        <w:t xml:space="preserve"> where possible, consistent with the ability to set sound risk-based levies.</w:t>
      </w:r>
    </w:p>
    <w:p w14:paraId="6C19A06B" w14:textId="09A5B212" w:rsidR="00D715C5" w:rsidRDefault="00D715C5" w:rsidP="00602AB4">
      <w:pPr>
        <w:pStyle w:val="Heading3"/>
      </w:pPr>
      <w:r>
        <w:t>Legislative authority</w:t>
      </w:r>
    </w:p>
    <w:p w14:paraId="73F03582" w14:textId="43B73FA1" w:rsidR="003D2E74" w:rsidRPr="000D495F" w:rsidRDefault="008B1935" w:rsidP="003D2E74">
      <w:pPr>
        <w:rPr>
          <w:rStyle w:val="Hyperlink"/>
          <w:i/>
          <w:iCs/>
          <w:color w:val="auto"/>
          <w:u w:val="none"/>
        </w:rPr>
      </w:pPr>
      <w:r>
        <w:t>Legislative authority to collect</w:t>
      </w:r>
      <w:r w:rsidR="000D495F">
        <w:t xml:space="preserve"> </w:t>
      </w:r>
      <w:r w:rsidR="003D2E74" w:rsidRPr="00C425FB">
        <w:t xml:space="preserve">the </w:t>
      </w:r>
      <w:r w:rsidR="003D2E74" w:rsidRPr="00C425FB">
        <w:rPr>
          <w:b/>
          <w:bCs/>
        </w:rPr>
        <w:t>VSL Levy</w:t>
      </w:r>
      <w:r w:rsidR="000D495F">
        <w:t xml:space="preserve"> is outlined in the </w:t>
      </w:r>
      <w:hyperlink r:id="rId16" w:history="1">
        <w:r w:rsidR="003D2E74" w:rsidRPr="007403E2">
          <w:rPr>
            <w:rStyle w:val="Hyperlink"/>
            <w:i/>
            <w:iCs/>
            <w:lang w:val="en-US"/>
          </w:rPr>
          <w:t>VET Student Loans (VSL Tuition Protection Levy) Act 2020</w:t>
        </w:r>
      </w:hyperlink>
      <w:r w:rsidR="003D2E74" w:rsidRPr="000D495F">
        <w:rPr>
          <w:rStyle w:val="FootnoteReference"/>
          <w:lang w:val="en-US"/>
        </w:rPr>
        <w:footnoteReference w:id="4"/>
      </w:r>
      <w:r w:rsidR="000D495F" w:rsidRPr="000D495F">
        <w:t>.</w:t>
      </w:r>
    </w:p>
    <w:p w14:paraId="328D5235" w14:textId="1493CA0A" w:rsidR="003D2E74" w:rsidRPr="008F70E4" w:rsidRDefault="000D495F" w:rsidP="003D2E74">
      <w:pPr>
        <w:rPr>
          <w:rStyle w:val="Hyperlink"/>
          <w:color w:val="auto"/>
          <w:u w:val="none"/>
        </w:rPr>
      </w:pPr>
      <w:r>
        <w:t xml:space="preserve">Legislative authority to collect </w:t>
      </w:r>
      <w:r w:rsidRPr="00C425FB">
        <w:t xml:space="preserve">the </w:t>
      </w:r>
      <w:r>
        <w:rPr>
          <w:b/>
          <w:bCs/>
        </w:rPr>
        <w:t>HELP</w:t>
      </w:r>
      <w:r w:rsidRPr="00C425FB">
        <w:rPr>
          <w:b/>
          <w:bCs/>
        </w:rPr>
        <w:t xml:space="preserve"> Levy</w:t>
      </w:r>
      <w:r>
        <w:t xml:space="preserve"> is outlined in the </w:t>
      </w:r>
      <w:hyperlink r:id="rId17" w:history="1">
        <w:r w:rsidR="003D2E74" w:rsidRPr="007403E2">
          <w:rPr>
            <w:rStyle w:val="Hyperlink"/>
            <w:i/>
            <w:iCs/>
            <w:lang w:val="en-US"/>
          </w:rPr>
          <w:t>Higher Education Support (HELP Tuition Protection Levy) Act 2020</w:t>
        </w:r>
      </w:hyperlink>
      <w:r w:rsidR="003D2E74" w:rsidRPr="000D495F">
        <w:rPr>
          <w:rStyle w:val="FootnoteReference"/>
          <w:lang w:val="en-US"/>
        </w:rPr>
        <w:footnoteReference w:id="5"/>
      </w:r>
      <w:r w:rsidRPr="000D495F">
        <w:t>.</w:t>
      </w:r>
    </w:p>
    <w:p w14:paraId="71209A88" w14:textId="600D9050" w:rsidR="00D715C5" w:rsidRPr="008F70E4" w:rsidRDefault="000D495F" w:rsidP="003D2E74">
      <w:pPr>
        <w:rPr>
          <w:rStyle w:val="Hyperlink"/>
          <w:color w:val="auto"/>
          <w:u w:val="none"/>
        </w:rPr>
      </w:pPr>
      <w:r>
        <w:t xml:space="preserve">Legislative authority to collect </w:t>
      </w:r>
      <w:r w:rsidRPr="00C425FB">
        <w:t xml:space="preserve">the </w:t>
      </w:r>
      <w:r>
        <w:rPr>
          <w:b/>
          <w:bCs/>
        </w:rPr>
        <w:t>Up-front</w:t>
      </w:r>
      <w:r w:rsidRPr="00C425FB">
        <w:rPr>
          <w:b/>
          <w:bCs/>
        </w:rPr>
        <w:t xml:space="preserve"> Levy</w:t>
      </w:r>
      <w:r>
        <w:t xml:space="preserve"> is outlined in the </w:t>
      </w:r>
      <w:hyperlink r:id="rId18" w:history="1">
        <w:r w:rsidR="003C3D5D">
          <w:rPr>
            <w:rStyle w:val="Hyperlink"/>
            <w:i/>
            <w:iCs/>
            <w:lang w:val="en-US"/>
          </w:rPr>
          <w:t>Higher Education (Up-front Payments Tuition Protection Levy) Act 2020</w:t>
        </w:r>
      </w:hyperlink>
      <w:r w:rsidR="003D2E74" w:rsidRPr="000D495F">
        <w:rPr>
          <w:rStyle w:val="FootnoteReference"/>
          <w:lang w:val="en-US"/>
        </w:rPr>
        <w:footnoteReference w:id="6"/>
      </w:r>
      <w:r w:rsidRPr="000D495F">
        <w:t>.</w:t>
      </w:r>
    </w:p>
    <w:p w14:paraId="47D49E0C" w14:textId="6B19C21B" w:rsidR="008156F0" w:rsidRDefault="003D2E74" w:rsidP="00342936">
      <w:pPr>
        <w:pStyle w:val="Heading2"/>
      </w:pPr>
      <w:r>
        <w:t>Draft 2024 Domestic Tuition Protection Levy settings</w:t>
      </w:r>
    </w:p>
    <w:p w14:paraId="5E4B9C4E" w14:textId="5519CCB7" w:rsidR="008A6DE3" w:rsidRDefault="00CB6ACD" w:rsidP="008A6DE3">
      <w:r>
        <w:t>The draft</w:t>
      </w:r>
      <w:r w:rsidR="006A04C5">
        <w:t xml:space="preserve"> settings for 2024</w:t>
      </w:r>
      <w:r w:rsidR="00704F1F">
        <w:t xml:space="preserve"> domestic levies</w:t>
      </w:r>
      <w:r w:rsidR="006A04C5">
        <w:t xml:space="preserve"> are given in </w:t>
      </w:r>
      <w:r w:rsidR="00A54674">
        <w:t>T</w:t>
      </w:r>
      <w:r w:rsidR="006A04C5">
        <w:t>able</w:t>
      </w:r>
      <w:r w:rsidR="00A54674">
        <w:t xml:space="preserve"> 1</w:t>
      </w:r>
      <w:r w:rsidR="006A04C5">
        <w:t xml:space="preserve"> below.</w:t>
      </w:r>
    </w:p>
    <w:p w14:paraId="3F342CB4" w14:textId="276538B1" w:rsidR="00DC6657" w:rsidRPr="00A54674" w:rsidRDefault="00DC6657" w:rsidP="00A54674">
      <w:pPr>
        <w:pStyle w:val="Caption"/>
      </w:pPr>
      <w:r w:rsidRPr="00A54674">
        <w:rPr>
          <w:b/>
          <w:bCs/>
        </w:rPr>
        <w:t>Table 1</w:t>
      </w:r>
      <w:r w:rsidRPr="00A54674">
        <w:t>:</w:t>
      </w:r>
      <w:r w:rsidR="0013430E" w:rsidRPr="00A54674">
        <w:t xml:space="preserve"> Draft levy settings for the 2024 VSL, HELP and Up-front Payments Tuition Protection Levies</w:t>
      </w:r>
    </w:p>
    <w:tbl>
      <w:tblPr>
        <w:tblStyle w:val="TPSTable"/>
        <w:tblW w:w="5000" w:type="pct"/>
        <w:tblLook w:val="0420" w:firstRow="1" w:lastRow="0" w:firstColumn="0" w:lastColumn="0" w:noHBand="0" w:noVBand="1"/>
      </w:tblPr>
      <w:tblGrid>
        <w:gridCol w:w="1027"/>
        <w:gridCol w:w="2869"/>
        <w:gridCol w:w="3891"/>
        <w:gridCol w:w="2125"/>
      </w:tblGrid>
      <w:tr w:rsidR="00EB4A0C" w:rsidRPr="00AF068E" w14:paraId="4B5C3ABF" w14:textId="77777777" w:rsidTr="009D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518" w:type="pct"/>
            <w:hideMark/>
          </w:tcPr>
          <w:p w14:paraId="15B8356E" w14:textId="77777777" w:rsidR="008A6DE3" w:rsidRPr="008150F8" w:rsidRDefault="008A6DE3" w:rsidP="008150F8">
            <w:pPr>
              <w:pStyle w:val="TableHeader"/>
            </w:pPr>
            <w:r w:rsidRPr="008150F8">
              <w:t>Levy</w:t>
            </w:r>
          </w:p>
        </w:tc>
        <w:tc>
          <w:tcPr>
            <w:tcW w:w="1447" w:type="pct"/>
            <w:hideMark/>
          </w:tcPr>
          <w:p w14:paraId="56E66F50" w14:textId="77777777" w:rsidR="008A6DE3" w:rsidRPr="008150F8" w:rsidRDefault="008A6DE3" w:rsidP="008150F8">
            <w:pPr>
              <w:pStyle w:val="TableHeader"/>
            </w:pPr>
            <w:r w:rsidRPr="008150F8">
              <w:t>Administrative fee</w:t>
            </w:r>
            <w:r w:rsidRPr="008150F8">
              <w:rPr>
                <w:vertAlign w:val="superscript"/>
              </w:rPr>
              <w:t>*</w:t>
            </w:r>
          </w:p>
        </w:tc>
        <w:tc>
          <w:tcPr>
            <w:tcW w:w="1963" w:type="pct"/>
            <w:hideMark/>
          </w:tcPr>
          <w:p w14:paraId="61492C4C" w14:textId="17D2B47A" w:rsidR="008A6DE3" w:rsidRPr="008150F8" w:rsidRDefault="008A6DE3" w:rsidP="008150F8">
            <w:pPr>
              <w:pStyle w:val="TableHeader"/>
            </w:pPr>
            <w:r w:rsidRPr="008150F8">
              <w:t>Risk rated premium</w:t>
            </w:r>
            <w:r w:rsidR="003478F2" w:rsidRPr="003478F2">
              <w:rPr>
                <w:vertAlign w:val="superscript"/>
              </w:rPr>
              <w:t>^</w:t>
            </w:r>
          </w:p>
        </w:tc>
        <w:tc>
          <w:tcPr>
            <w:tcW w:w="1072" w:type="pct"/>
            <w:hideMark/>
          </w:tcPr>
          <w:p w14:paraId="4F355073" w14:textId="77777777" w:rsidR="008A6DE3" w:rsidRPr="008150F8" w:rsidRDefault="008A6DE3" w:rsidP="008150F8">
            <w:pPr>
              <w:pStyle w:val="TableHeader"/>
            </w:pPr>
            <w:r w:rsidRPr="008150F8">
              <w:t>Special tuition protection</w:t>
            </w:r>
          </w:p>
        </w:tc>
      </w:tr>
      <w:tr w:rsidR="00EB4A0C" w:rsidRPr="00AF068E" w14:paraId="3D5483E5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518" w:type="pct"/>
            <w:hideMark/>
          </w:tcPr>
          <w:p w14:paraId="2C468B9A" w14:textId="77777777" w:rsidR="008A6DE3" w:rsidRPr="00667813" w:rsidRDefault="008A6DE3" w:rsidP="00086147">
            <w:pPr>
              <w:pStyle w:val="Tablecontents0"/>
              <w:keepNext/>
              <w:rPr>
                <w:b/>
                <w:bCs/>
              </w:rPr>
            </w:pPr>
            <w:r w:rsidRPr="00667813">
              <w:rPr>
                <w:b/>
                <w:bCs/>
              </w:rPr>
              <w:t>VSL</w:t>
            </w:r>
          </w:p>
        </w:tc>
        <w:tc>
          <w:tcPr>
            <w:tcW w:w="1447" w:type="pct"/>
            <w:hideMark/>
          </w:tcPr>
          <w:p w14:paraId="29666119" w14:textId="29B9EB0E" w:rsidR="008A6DE3" w:rsidRPr="00AF068E" w:rsidRDefault="008A6DE3" w:rsidP="00086147">
            <w:pPr>
              <w:pStyle w:val="Tablecontents0"/>
              <w:keepNext/>
            </w:pPr>
            <w:r w:rsidRPr="000D7E93">
              <w:rPr>
                <w:b/>
                <w:bCs/>
              </w:rPr>
              <w:t>$11</w:t>
            </w:r>
            <w:r w:rsidR="006A04C5">
              <w:rPr>
                <w:b/>
                <w:bCs/>
              </w:rPr>
              <w:t>9</w:t>
            </w:r>
            <w:r w:rsidRPr="00AF068E">
              <w:t xml:space="preserve"> per provider</w:t>
            </w:r>
            <w:r>
              <w:t xml:space="preserve"> </w:t>
            </w:r>
            <w:r w:rsidRPr="007F562F">
              <w:rPr>
                <w:b/>
                <w:bCs/>
              </w:rPr>
              <w:t>+</w:t>
            </w:r>
            <w:r w:rsidRPr="00AF068E">
              <w:br/>
            </w:r>
            <w:r w:rsidRPr="000D7E93">
              <w:rPr>
                <w:b/>
                <w:bCs/>
              </w:rPr>
              <w:t>$</w:t>
            </w:r>
            <w:r w:rsidR="006A04C5">
              <w:rPr>
                <w:b/>
                <w:bCs/>
              </w:rPr>
              <w:t>10</w:t>
            </w:r>
            <w:r w:rsidRPr="000D7E93">
              <w:rPr>
                <w:b/>
                <w:bCs/>
              </w:rPr>
              <w:t>.</w:t>
            </w:r>
            <w:r w:rsidR="006A04C5">
              <w:rPr>
                <w:b/>
                <w:bCs/>
              </w:rPr>
              <w:t>01</w:t>
            </w:r>
            <w:r w:rsidRPr="00AF068E">
              <w:t xml:space="preserve"> per VSL student</w:t>
            </w:r>
          </w:p>
        </w:tc>
        <w:tc>
          <w:tcPr>
            <w:tcW w:w="1963" w:type="pct"/>
            <w:hideMark/>
          </w:tcPr>
          <w:p w14:paraId="57A7C0DD" w14:textId="692ECB7F" w:rsidR="00905B63" w:rsidRPr="002D3FE4" w:rsidRDefault="008A6DE3" w:rsidP="002D3FE4">
            <w:pPr>
              <w:pStyle w:val="Tablecontents0"/>
            </w:pPr>
            <w:r w:rsidRPr="002D3FE4">
              <w:rPr>
                <w:b/>
                <w:bCs/>
              </w:rPr>
              <w:t>$6</w:t>
            </w:r>
            <w:r w:rsidRPr="002D3FE4">
              <w:t xml:space="preserve"> per VSL student +</w:t>
            </w:r>
            <w:r w:rsidR="002D3FE4">
              <w:br/>
            </w:r>
            <w:r w:rsidRPr="002D3FE4">
              <w:rPr>
                <w:b/>
                <w:bCs/>
              </w:rPr>
              <w:t>0.1</w:t>
            </w:r>
            <w:r w:rsidR="00B47152" w:rsidRPr="002D3FE4">
              <w:rPr>
                <w:b/>
                <w:bCs/>
              </w:rPr>
              <w:t>3</w:t>
            </w:r>
            <w:r w:rsidRPr="002D3FE4">
              <w:rPr>
                <w:b/>
                <w:bCs/>
              </w:rPr>
              <w:t>%</w:t>
            </w:r>
            <w:r w:rsidRPr="002D3FE4">
              <w:t xml:space="preserve"> x total 202</w:t>
            </w:r>
            <w:r w:rsidR="00B607B5" w:rsidRPr="002D3FE4">
              <w:t>3</w:t>
            </w:r>
            <w:r w:rsidRPr="002D3FE4">
              <w:t xml:space="preserve"> </w:t>
            </w:r>
            <w:r w:rsidR="005304EC" w:rsidRPr="002D3FE4">
              <w:t xml:space="preserve">VSL </w:t>
            </w:r>
            <w:r w:rsidRPr="002D3FE4">
              <w:t>loan amount</w:t>
            </w:r>
            <w:r w:rsidR="00DE1090" w:rsidRPr="002D3FE4">
              <w:t>s</w:t>
            </w:r>
          </w:p>
        </w:tc>
        <w:tc>
          <w:tcPr>
            <w:tcW w:w="1072" w:type="pct"/>
            <w:hideMark/>
          </w:tcPr>
          <w:p w14:paraId="599ED4BF" w14:textId="6F24B0DB" w:rsidR="008A6DE3" w:rsidRPr="00AF068E" w:rsidRDefault="008A6DE3" w:rsidP="00086147">
            <w:pPr>
              <w:pStyle w:val="Tablecontents0"/>
              <w:keepNext/>
            </w:pPr>
            <w:r w:rsidRPr="000D7E93">
              <w:rPr>
                <w:b/>
                <w:bCs/>
              </w:rPr>
              <w:t>0.10%</w:t>
            </w:r>
            <w:r w:rsidRPr="00AF068E">
              <w:t xml:space="preserve"> x total 202</w:t>
            </w:r>
            <w:r w:rsidR="00B607B5">
              <w:t>3</w:t>
            </w:r>
            <w:r w:rsidRPr="00AF068E">
              <w:t xml:space="preserve"> VSL loan amounts</w:t>
            </w:r>
          </w:p>
        </w:tc>
      </w:tr>
      <w:tr w:rsidR="00952485" w:rsidRPr="00AF068E" w14:paraId="10109228" w14:textId="77777777" w:rsidTr="009D60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518" w:type="pct"/>
            <w:hideMark/>
          </w:tcPr>
          <w:p w14:paraId="6E54C03B" w14:textId="77777777" w:rsidR="008A6DE3" w:rsidRPr="000D7E93" w:rsidRDefault="008A6DE3" w:rsidP="00086147">
            <w:pPr>
              <w:pStyle w:val="Tablecontents0"/>
              <w:keepNext/>
              <w:rPr>
                <w:b/>
                <w:bCs/>
              </w:rPr>
            </w:pPr>
            <w:r w:rsidRPr="000D7E93">
              <w:rPr>
                <w:b/>
                <w:bCs/>
              </w:rPr>
              <w:t>HELP</w:t>
            </w:r>
          </w:p>
        </w:tc>
        <w:tc>
          <w:tcPr>
            <w:tcW w:w="1447" w:type="pct"/>
            <w:hideMark/>
          </w:tcPr>
          <w:p w14:paraId="445F81AF" w14:textId="6666D096" w:rsidR="008A6DE3" w:rsidRPr="00AF068E" w:rsidRDefault="008A6DE3" w:rsidP="00086147">
            <w:pPr>
              <w:pStyle w:val="Tablecontents0"/>
              <w:keepNext/>
            </w:pPr>
            <w:r w:rsidRPr="000D7E93">
              <w:rPr>
                <w:b/>
                <w:bCs/>
              </w:rPr>
              <w:t>$11</w:t>
            </w:r>
            <w:r w:rsidR="001140FA">
              <w:rPr>
                <w:b/>
                <w:bCs/>
              </w:rPr>
              <w:t>9</w:t>
            </w:r>
            <w:r w:rsidRPr="00AF068E">
              <w:t xml:space="preserve"> per provider </w:t>
            </w:r>
            <w:r w:rsidRPr="007F562F">
              <w:rPr>
                <w:b/>
                <w:bCs/>
              </w:rPr>
              <w:t>+</w:t>
            </w:r>
            <w:r w:rsidRPr="00AF068E">
              <w:t xml:space="preserve"> </w:t>
            </w:r>
            <w:r w:rsidRPr="00AF068E">
              <w:br/>
            </w:r>
            <w:r w:rsidRPr="000D7E93">
              <w:rPr>
                <w:b/>
                <w:bCs/>
              </w:rPr>
              <w:t>$</w:t>
            </w:r>
            <w:r w:rsidR="001140FA">
              <w:rPr>
                <w:b/>
                <w:bCs/>
              </w:rPr>
              <w:t>10</w:t>
            </w:r>
            <w:r w:rsidRPr="000D7E93">
              <w:rPr>
                <w:b/>
                <w:bCs/>
              </w:rPr>
              <w:t>.</w:t>
            </w:r>
            <w:r w:rsidR="001140FA">
              <w:rPr>
                <w:b/>
                <w:bCs/>
              </w:rPr>
              <w:t>01</w:t>
            </w:r>
            <w:r w:rsidRPr="00AF068E">
              <w:t xml:space="preserve"> per HELP student</w:t>
            </w:r>
          </w:p>
        </w:tc>
        <w:tc>
          <w:tcPr>
            <w:tcW w:w="1963" w:type="pct"/>
            <w:hideMark/>
          </w:tcPr>
          <w:p w14:paraId="1EFEDFEE" w14:textId="1FB9387B" w:rsidR="008A6DE3" w:rsidRPr="002D3FE4" w:rsidRDefault="00E64DD7" w:rsidP="002D3FE4">
            <w:pPr>
              <w:pStyle w:val="Tablecontents0"/>
            </w:pPr>
            <w:r w:rsidRPr="002D3FE4">
              <w:rPr>
                <w:b/>
                <w:bCs/>
              </w:rPr>
              <w:t>$6</w:t>
            </w:r>
            <w:r w:rsidRPr="002D3FE4">
              <w:t xml:space="preserve"> per HELP student +</w:t>
            </w:r>
            <w:r w:rsidR="002D3FE4">
              <w:br/>
            </w:r>
            <w:r w:rsidRPr="002D3FE4">
              <w:rPr>
                <w:b/>
                <w:bCs/>
              </w:rPr>
              <w:t>0.06%</w:t>
            </w:r>
            <w:r w:rsidRPr="002D3FE4">
              <w:t xml:space="preserve"> x total 2023 HELP loan amounts</w:t>
            </w:r>
          </w:p>
        </w:tc>
        <w:tc>
          <w:tcPr>
            <w:tcW w:w="1072" w:type="pct"/>
            <w:hideMark/>
          </w:tcPr>
          <w:p w14:paraId="32E180A2" w14:textId="70907339" w:rsidR="008A6DE3" w:rsidRPr="00AF068E" w:rsidRDefault="008A6DE3" w:rsidP="00086147">
            <w:pPr>
              <w:pStyle w:val="Tablecontents0"/>
              <w:keepNext/>
            </w:pPr>
            <w:r w:rsidRPr="000D7E93">
              <w:rPr>
                <w:b/>
                <w:bCs/>
              </w:rPr>
              <w:t>0.10%</w:t>
            </w:r>
            <w:r w:rsidRPr="00AF068E">
              <w:t xml:space="preserve"> x total 202</w:t>
            </w:r>
            <w:r w:rsidR="00B607B5">
              <w:t>3</w:t>
            </w:r>
            <w:r w:rsidRPr="00AF068E">
              <w:t xml:space="preserve"> HELP loan amounts</w:t>
            </w:r>
          </w:p>
        </w:tc>
      </w:tr>
      <w:tr w:rsidR="00EB4A0C" w:rsidRPr="00AF068E" w14:paraId="3E920C7C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518" w:type="pct"/>
            <w:hideMark/>
          </w:tcPr>
          <w:p w14:paraId="66C3D10F" w14:textId="77777777" w:rsidR="008A6DE3" w:rsidRPr="000D7E93" w:rsidRDefault="008A6DE3" w:rsidP="00086147">
            <w:pPr>
              <w:pStyle w:val="Tablecontents0"/>
              <w:keepNext/>
              <w:rPr>
                <w:b/>
                <w:bCs/>
              </w:rPr>
            </w:pPr>
            <w:r w:rsidRPr="000D7E93">
              <w:rPr>
                <w:b/>
                <w:bCs/>
              </w:rPr>
              <w:t>Up-front</w:t>
            </w:r>
          </w:p>
        </w:tc>
        <w:tc>
          <w:tcPr>
            <w:tcW w:w="1447" w:type="pct"/>
            <w:hideMark/>
          </w:tcPr>
          <w:p w14:paraId="01382610" w14:textId="377F8519" w:rsidR="008A6DE3" w:rsidRPr="00AF068E" w:rsidRDefault="008A6DE3" w:rsidP="00086147">
            <w:pPr>
              <w:pStyle w:val="Tablecontents0"/>
              <w:keepNext/>
            </w:pPr>
            <w:r w:rsidRPr="000D7E93">
              <w:rPr>
                <w:b/>
                <w:bCs/>
              </w:rPr>
              <w:t>$11</w:t>
            </w:r>
            <w:r w:rsidR="001140FA">
              <w:rPr>
                <w:b/>
                <w:bCs/>
              </w:rPr>
              <w:t>9</w:t>
            </w:r>
            <w:r w:rsidRPr="00AF068E">
              <w:t xml:space="preserve"> per provider </w:t>
            </w:r>
            <w:r w:rsidRPr="007F562F">
              <w:rPr>
                <w:b/>
                <w:bCs/>
              </w:rPr>
              <w:t>+</w:t>
            </w:r>
            <w:r w:rsidRPr="00AF068E">
              <w:br/>
            </w:r>
            <w:r w:rsidRPr="000D7E93">
              <w:rPr>
                <w:b/>
                <w:bCs/>
              </w:rPr>
              <w:t>$</w:t>
            </w:r>
            <w:r w:rsidR="001140FA">
              <w:rPr>
                <w:b/>
                <w:bCs/>
              </w:rPr>
              <w:t>10</w:t>
            </w:r>
            <w:r w:rsidRPr="000D7E93">
              <w:rPr>
                <w:b/>
                <w:bCs/>
              </w:rPr>
              <w:t>.</w:t>
            </w:r>
            <w:r w:rsidR="001140FA">
              <w:rPr>
                <w:b/>
                <w:bCs/>
              </w:rPr>
              <w:t>01</w:t>
            </w:r>
            <w:r w:rsidRPr="00AF068E">
              <w:t xml:space="preserve"> per up-front student</w:t>
            </w:r>
          </w:p>
        </w:tc>
        <w:tc>
          <w:tcPr>
            <w:tcW w:w="1963" w:type="pct"/>
            <w:hideMark/>
          </w:tcPr>
          <w:p w14:paraId="6218DFB8" w14:textId="6034765C" w:rsidR="008A6DE3" w:rsidRPr="002D3FE4" w:rsidRDefault="008A6DE3" w:rsidP="002D3FE4">
            <w:pPr>
              <w:pStyle w:val="Tablecontents0"/>
            </w:pPr>
            <w:r w:rsidRPr="002D3FE4">
              <w:rPr>
                <w:b/>
                <w:bCs/>
              </w:rPr>
              <w:t>$2</w:t>
            </w:r>
            <w:r w:rsidRPr="002D3FE4">
              <w:t xml:space="preserve"> per up-front fee-paying student +</w:t>
            </w:r>
            <w:r w:rsidRPr="002D3FE4">
              <w:br/>
            </w:r>
            <w:r w:rsidRPr="002D3FE4">
              <w:rPr>
                <w:b/>
                <w:bCs/>
              </w:rPr>
              <w:t>0.04%</w:t>
            </w:r>
            <w:r w:rsidRPr="002D3FE4">
              <w:t xml:space="preserve"> x total 202</w:t>
            </w:r>
            <w:r w:rsidR="00B607B5" w:rsidRPr="002D3FE4">
              <w:t>3</w:t>
            </w:r>
            <w:r w:rsidRPr="002D3FE4">
              <w:t xml:space="preserve"> up-front payments</w:t>
            </w:r>
          </w:p>
        </w:tc>
        <w:tc>
          <w:tcPr>
            <w:tcW w:w="1072" w:type="pct"/>
            <w:hideMark/>
          </w:tcPr>
          <w:p w14:paraId="6F4B809D" w14:textId="76E473FE" w:rsidR="008A6DE3" w:rsidRPr="00AF068E" w:rsidRDefault="008A6DE3" w:rsidP="00086147">
            <w:pPr>
              <w:pStyle w:val="Tablecontents0"/>
              <w:keepNext/>
            </w:pPr>
            <w:r w:rsidRPr="000D7E93">
              <w:rPr>
                <w:b/>
                <w:bCs/>
              </w:rPr>
              <w:t>0.10%</w:t>
            </w:r>
            <w:r w:rsidRPr="00AF068E">
              <w:t xml:space="preserve"> x total 202</w:t>
            </w:r>
            <w:r w:rsidR="00B607B5">
              <w:t>3</w:t>
            </w:r>
            <w:r w:rsidRPr="00AF068E">
              <w:t xml:space="preserve"> </w:t>
            </w:r>
            <w:r>
              <w:br/>
            </w:r>
            <w:r w:rsidRPr="00AF068E">
              <w:t>up-front payments</w:t>
            </w:r>
          </w:p>
        </w:tc>
      </w:tr>
    </w:tbl>
    <w:p w14:paraId="03F5B7DC" w14:textId="197905D2" w:rsidR="008A6DE3" w:rsidRDefault="008A6DE3" w:rsidP="00F12E87">
      <w:pPr>
        <w:pStyle w:val="Footnote"/>
        <w:spacing w:after="80"/>
      </w:pPr>
      <w:r w:rsidRPr="004F7316">
        <w:rPr>
          <w:b/>
          <w:bCs/>
        </w:rPr>
        <w:t>*</w:t>
      </w:r>
      <w:r w:rsidRPr="001F553F">
        <w:t xml:space="preserve">Administrative fee figures quoted </w:t>
      </w:r>
      <w:r w:rsidR="00D22A92">
        <w:t>were applied</w:t>
      </w:r>
      <w:r w:rsidRPr="001F553F">
        <w:t xml:space="preserve"> for </w:t>
      </w:r>
      <w:r w:rsidR="00D22A92">
        <w:t xml:space="preserve">the </w:t>
      </w:r>
      <w:r w:rsidRPr="001F553F">
        <w:t xml:space="preserve">2023 </w:t>
      </w:r>
      <w:r w:rsidR="00D22A92">
        <w:t>domestic levie</w:t>
      </w:r>
      <w:r w:rsidR="00700002">
        <w:t xml:space="preserve">s and </w:t>
      </w:r>
      <w:r w:rsidR="00FE3D70">
        <w:t>will</w:t>
      </w:r>
      <w:r w:rsidRPr="001F553F">
        <w:t xml:space="preserve"> be indexed to CPI for 2024</w:t>
      </w:r>
      <w:r w:rsidR="00991EF9">
        <w:t xml:space="preserve"> if the responsible Minister decides not to determine new amounts in a legislative instrument</w:t>
      </w:r>
      <w:r w:rsidR="00681675">
        <w:t xml:space="preserve"> for each levy</w:t>
      </w:r>
      <w:r w:rsidRPr="001F553F">
        <w:t>.</w:t>
      </w:r>
    </w:p>
    <w:p w14:paraId="0C1916A8" w14:textId="14EA475D" w:rsidR="00362B9D" w:rsidRPr="00362B9D" w:rsidRDefault="004727C4" w:rsidP="00362B9D">
      <w:pPr>
        <w:pStyle w:val="Footnote"/>
      </w:pPr>
      <w:r w:rsidRPr="003478F2">
        <w:rPr>
          <w:b/>
          <w:bCs/>
        </w:rPr>
        <w:t>^</w:t>
      </w:r>
      <w:r w:rsidR="005F02BE">
        <w:t>Further detail</w:t>
      </w:r>
      <w:r w:rsidR="00B47132">
        <w:t xml:space="preserve"> about the</w:t>
      </w:r>
      <w:r w:rsidR="0019772D">
        <w:t xml:space="preserve"> </w:t>
      </w:r>
      <w:r w:rsidR="00B47132">
        <w:t xml:space="preserve">risk rated premium component settings including a full formula </w:t>
      </w:r>
      <w:r w:rsidR="003478F2">
        <w:t>is given in the following section.</w:t>
      </w:r>
    </w:p>
    <w:p w14:paraId="049B18FD" w14:textId="762FD12B" w:rsidR="008A6DE3" w:rsidRDefault="00265410" w:rsidP="008C17F0">
      <w:r>
        <w:t xml:space="preserve">The </w:t>
      </w:r>
      <w:r w:rsidR="00180255">
        <w:t>2024 levies will be calculated using student enrolment numbers and revenue for the 2023 calendar year.</w:t>
      </w:r>
    </w:p>
    <w:p w14:paraId="37D9E40E" w14:textId="77777777" w:rsidR="001C7509" w:rsidRDefault="001C7509" w:rsidP="00BF4D09">
      <w:pPr>
        <w:spacing w:after="0"/>
      </w:pPr>
      <w:r>
        <w:t>In</w:t>
      </w:r>
      <w:r w:rsidRPr="006F0A25">
        <w:t xml:space="preserve"> recognition of a lower expected rate of VSL provider defaults</w:t>
      </w:r>
      <w:r>
        <w:t>, the draft settings for the 2024 VSL Levy propose a reduction</w:t>
      </w:r>
      <w:r w:rsidRPr="00753A30">
        <w:t xml:space="preserve"> </w:t>
      </w:r>
      <w:r>
        <w:t>in the risk rated premium component specified percentage from 0.17% to 0.13%.</w:t>
      </w:r>
    </w:p>
    <w:p w14:paraId="59FDE46D" w14:textId="77777777" w:rsidR="00FF5D96" w:rsidRDefault="00FF5D96" w:rsidP="00105750">
      <w:pPr>
        <w:pStyle w:val="Heading3"/>
      </w:pPr>
      <w:r>
        <w:lastRenderedPageBreak/>
        <w:t>Risk rated premium component</w:t>
      </w:r>
    </w:p>
    <w:p w14:paraId="19C61D56" w14:textId="4A4CA4E7" w:rsidR="00582A93" w:rsidRDefault="0042728A" w:rsidP="00627DD2">
      <w:r>
        <w:t xml:space="preserve">The risk </w:t>
      </w:r>
      <w:r w:rsidR="009C065C">
        <w:t>rated</w:t>
      </w:r>
      <w:r>
        <w:t xml:space="preserve"> premium component is intended to</w:t>
      </w:r>
      <w:r w:rsidR="009C065C">
        <w:t xml:space="preserve"> reflect the risk of each </w:t>
      </w:r>
      <w:r w:rsidR="002B2CBB">
        <w:t xml:space="preserve">levied </w:t>
      </w:r>
      <w:r w:rsidR="009C065C">
        <w:t>provider defaulting.</w:t>
      </w:r>
      <w:r w:rsidR="00582A93">
        <w:t xml:space="preserve"> A provider presenting </w:t>
      </w:r>
      <w:r w:rsidR="0002418F">
        <w:t xml:space="preserve">a </w:t>
      </w:r>
      <w:r w:rsidR="00582A93">
        <w:t>higher risk of default</w:t>
      </w:r>
      <w:r w:rsidR="0002418F">
        <w:t>ing</w:t>
      </w:r>
      <w:r w:rsidR="00582A93">
        <w:t xml:space="preserve"> will yield a higher charge for this component of the levy.</w:t>
      </w:r>
    </w:p>
    <w:p w14:paraId="26FEE856" w14:textId="0561F379" w:rsidR="0042728A" w:rsidRDefault="009C065C" w:rsidP="00EB0D5B">
      <w:pPr>
        <w:spacing w:after="50"/>
      </w:pPr>
      <w:r>
        <w:t>The three risk factors relevant to calculating a provider’s risk rated premium component are:</w:t>
      </w:r>
    </w:p>
    <w:p w14:paraId="19CD74BF" w14:textId="77777777" w:rsidR="009C065C" w:rsidRDefault="009C065C" w:rsidP="00EB0D5B">
      <w:pPr>
        <w:pStyle w:val="ListParagraph"/>
        <w:numPr>
          <w:ilvl w:val="0"/>
          <w:numId w:val="12"/>
        </w:numPr>
        <w:spacing w:after="50"/>
        <w:ind w:left="714" w:hanging="357"/>
        <w:contextualSpacing w:val="0"/>
      </w:pPr>
      <w:r>
        <w:t>Financial strength</w:t>
      </w:r>
    </w:p>
    <w:p w14:paraId="7A0480D3" w14:textId="77777777" w:rsidR="009C065C" w:rsidRDefault="009C065C" w:rsidP="00EB0D5B">
      <w:pPr>
        <w:pStyle w:val="ListParagraph"/>
        <w:numPr>
          <w:ilvl w:val="0"/>
          <w:numId w:val="12"/>
        </w:numPr>
        <w:spacing w:after="50"/>
        <w:ind w:left="714" w:hanging="357"/>
        <w:contextualSpacing w:val="0"/>
      </w:pPr>
      <w:r>
        <w:t>Completion rate</w:t>
      </w:r>
    </w:p>
    <w:p w14:paraId="19CF1CC2" w14:textId="77777777" w:rsidR="009C065C" w:rsidRDefault="009C065C" w:rsidP="00EB0D5B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>Non-compliance history and registration renewal.</w:t>
      </w:r>
    </w:p>
    <w:p w14:paraId="196947E3" w14:textId="3FFFAE1C" w:rsidR="008513AB" w:rsidRDefault="008513AB" w:rsidP="008513AB">
      <w:r>
        <w:t>Also included in the calculation of the risk rated premium component are a provider’s total student enrolments and the income received by the provider for the previous calendar year (</w:t>
      </w:r>
      <w:r w:rsidR="00692A52">
        <w:t xml:space="preserve">i.e. </w:t>
      </w:r>
      <w:r>
        <w:t>2023).</w:t>
      </w:r>
      <w:r w:rsidR="00CD0289">
        <w:t xml:space="preserve"> Depending on which levy is being charged, the risk rated premium component </w:t>
      </w:r>
      <w:r w:rsidR="008B7788">
        <w:t xml:space="preserve">calculation </w:t>
      </w:r>
      <w:r w:rsidR="00CD0289">
        <w:t>will consider</w:t>
      </w:r>
      <w:r w:rsidR="007340B7">
        <w:t xml:space="preserve"> either</w:t>
      </w:r>
      <w:r w:rsidR="00CD0289">
        <w:t xml:space="preserve"> VSL</w:t>
      </w:r>
      <w:r w:rsidR="007340B7">
        <w:t>, HELP or up-front fee-paying</w:t>
      </w:r>
      <w:r w:rsidR="00CD0289">
        <w:t xml:space="preserve"> student enrolment numbers</w:t>
      </w:r>
      <w:r w:rsidR="007340B7">
        <w:t>,</w:t>
      </w:r>
      <w:r w:rsidR="00CD0289">
        <w:t xml:space="preserve"> and</w:t>
      </w:r>
      <w:r w:rsidR="007340B7">
        <w:t xml:space="preserve"> either</w:t>
      </w:r>
      <w:r w:rsidR="00CD0289">
        <w:t xml:space="preserve"> VSL loan amounts</w:t>
      </w:r>
      <w:r w:rsidR="007340B7">
        <w:t>, HELP loan amounts or up-front payments</w:t>
      </w:r>
      <w:r w:rsidR="00CD0289">
        <w:t xml:space="preserve"> received in the previous calendar year</w:t>
      </w:r>
      <w:r w:rsidR="007340B7">
        <w:t>.</w:t>
      </w:r>
    </w:p>
    <w:p w14:paraId="38A7A4C4" w14:textId="375857A1" w:rsidR="00FB4E3A" w:rsidRDefault="003356AD" w:rsidP="00627DD2">
      <w:r>
        <w:t>The risk rated premium component formula</w:t>
      </w:r>
      <w:r w:rsidR="00B15895">
        <w:t xml:space="preserve"> for the 2024 domestic levies</w:t>
      </w:r>
      <w:r>
        <w:t xml:space="preserve"> is given below.</w:t>
      </w:r>
    </w:p>
    <w:p w14:paraId="72B9B3F2" w14:textId="009F3882" w:rsidR="00701B15" w:rsidRPr="00701B15" w:rsidRDefault="00000000" w:rsidP="00701B15">
      <w:pPr>
        <w:spacing w:after="0"/>
        <w:rPr>
          <w:rFonts w:cstheme="minorHAnsi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total students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for 2023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×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specified amount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</w:rPr>
                <m:t>+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total tuition fee income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received in 2023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×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specified percentage</m:t>
                      </m:r>
                    </m:e>
                  </m:eqArr>
                </m:e>
              </m:d>
            </m:e>
          </m:d>
          <m:r>
            <m:rPr>
              <m:sty m:val="p"/>
            </m:rPr>
            <w:rPr>
              <w:rFonts w:ascii="Cambria Math" w:hAnsi="Cambria Math" w:cstheme="minorHAnsi"/>
            </w:rPr>
            <m:t>×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sum of risk factor values+1</m:t>
              </m:r>
            </m:e>
          </m:d>
        </m:oMath>
      </m:oMathPara>
    </w:p>
    <w:p w14:paraId="1C5A5DB6" w14:textId="5AA92795" w:rsidR="003356AD" w:rsidRDefault="00A96F58" w:rsidP="00105750">
      <w:pPr>
        <w:pStyle w:val="Heading4"/>
      </w:pPr>
      <w:r>
        <w:t>Risk factors</w:t>
      </w:r>
    </w:p>
    <w:p w14:paraId="61421826" w14:textId="77777777" w:rsidR="00CB0E5D" w:rsidRDefault="00480606" w:rsidP="00C23AB9">
      <w:r>
        <w:t>The risk factors are a key aspect of the risk rated premium component. They are determined by the TPS Director with advice from the TPS Advisory Board and Australian Government Actuary (AGA).</w:t>
      </w:r>
    </w:p>
    <w:p w14:paraId="1098427D" w14:textId="7B298BA2" w:rsidR="00FF5D96" w:rsidRDefault="009B65DF" w:rsidP="00EC529F">
      <w:r>
        <w:t>A</w:t>
      </w:r>
      <w:r w:rsidR="00834C78">
        <w:t xml:space="preserve"> provider will receive a </w:t>
      </w:r>
      <w:r w:rsidR="00834C78">
        <w:rPr>
          <w:b/>
          <w:bCs/>
        </w:rPr>
        <w:t>risk factor value</w:t>
      </w:r>
      <w:r w:rsidRPr="009B65DF">
        <w:t xml:space="preserve"> for each risk factor</w:t>
      </w:r>
      <w:r w:rsidR="00143BFC" w:rsidRPr="009B65DF">
        <w:t xml:space="preserve">. Risk </w:t>
      </w:r>
      <w:r w:rsidR="00143BFC">
        <w:t xml:space="preserve">factors values are numerical values determined by where a provider sits </w:t>
      </w:r>
      <w:proofErr w:type="gramStart"/>
      <w:r w:rsidR="00143BFC">
        <w:t>in a given</w:t>
      </w:r>
      <w:proofErr w:type="gramEnd"/>
      <w:r w:rsidR="00143BFC">
        <w:t xml:space="preserve"> data set for each risk factor.</w:t>
      </w:r>
      <w:r w:rsidR="007B34E3">
        <w:t xml:space="preserve"> </w:t>
      </w:r>
      <w:r w:rsidR="00727512">
        <w:t>A p</w:t>
      </w:r>
      <w:r w:rsidR="00EC529F">
        <w:t>rovider</w:t>
      </w:r>
      <w:r w:rsidR="00727512">
        <w:t>’</w:t>
      </w:r>
      <w:r w:rsidR="00EC529F">
        <w:t>s risk factor values are summed together and used as a multiplier for the provider’s risk rated premium component calculation.</w:t>
      </w:r>
    </w:p>
    <w:p w14:paraId="256D77A7" w14:textId="6F9FC164" w:rsidR="004852EA" w:rsidRDefault="00FA21E2" w:rsidP="00EC529F">
      <w:r>
        <w:t>The following sections contain f</w:t>
      </w:r>
      <w:r w:rsidR="0039593D">
        <w:t>urther detail about each risk factor</w:t>
      </w:r>
      <w:r w:rsidR="00F40C88">
        <w:t xml:space="preserve"> </w:t>
      </w:r>
      <w:r w:rsidR="00D54AE4">
        <w:t xml:space="preserve">and their proposed settings for the 2024 </w:t>
      </w:r>
      <w:r w:rsidR="00F40C88">
        <w:t>domestic levies</w:t>
      </w:r>
      <w:r w:rsidR="00D54AE4">
        <w:t>.</w:t>
      </w:r>
    </w:p>
    <w:p w14:paraId="475A0069" w14:textId="73EE1B3F" w:rsidR="00BC5754" w:rsidRPr="004F54A1" w:rsidRDefault="00DE7F31" w:rsidP="004F54A1">
      <w:pPr>
        <w:pStyle w:val="Heading5"/>
      </w:pPr>
      <w:r w:rsidRPr="004F54A1">
        <w:t>Risk Fact</w:t>
      </w:r>
      <w:r w:rsidR="000871E3" w:rsidRPr="004F54A1">
        <w:t>or</w:t>
      </w:r>
      <w:r w:rsidRPr="004F54A1">
        <w:t xml:space="preserve"> 1: Financial strength</w:t>
      </w:r>
    </w:p>
    <w:p w14:paraId="1BA23C6E" w14:textId="77777777" w:rsidR="0072129E" w:rsidRDefault="00515F31" w:rsidP="002A3987">
      <w:pPr>
        <w:spacing w:after="50"/>
      </w:pPr>
      <w:r>
        <w:t>In previous years, the financial strength risk</w:t>
      </w:r>
      <w:r w:rsidR="00304ABA">
        <w:t xml:space="preserve"> factor was calculated using three ratios:</w:t>
      </w:r>
    </w:p>
    <w:p w14:paraId="347C629B" w14:textId="5FF58E3B" w:rsidR="0072129E" w:rsidRDefault="00B71C67" w:rsidP="002A3987">
      <w:pPr>
        <w:pStyle w:val="ListParagraph"/>
        <w:numPr>
          <w:ilvl w:val="0"/>
          <w:numId w:val="15"/>
        </w:numPr>
        <w:spacing w:after="50"/>
        <w:ind w:left="714" w:hanging="357"/>
        <w:contextualSpacing w:val="0"/>
      </w:pPr>
      <w:r w:rsidRPr="00E8327F">
        <w:t>net profit ratio</w:t>
      </w:r>
    </w:p>
    <w:p w14:paraId="569D40A7" w14:textId="2471AF96" w:rsidR="0072129E" w:rsidRDefault="00B71C67" w:rsidP="002A3987">
      <w:pPr>
        <w:pStyle w:val="ListParagraph"/>
        <w:numPr>
          <w:ilvl w:val="0"/>
          <w:numId w:val="15"/>
        </w:numPr>
        <w:spacing w:after="50"/>
        <w:ind w:left="714" w:hanging="357"/>
        <w:contextualSpacing w:val="0"/>
      </w:pPr>
      <w:r w:rsidRPr="00E8327F">
        <w:t>return on assets</w:t>
      </w:r>
    </w:p>
    <w:p w14:paraId="420312BE" w14:textId="77777777" w:rsidR="0072129E" w:rsidRDefault="00B71C67" w:rsidP="002A3987">
      <w:pPr>
        <w:pStyle w:val="ListParagraph"/>
        <w:numPr>
          <w:ilvl w:val="0"/>
          <w:numId w:val="15"/>
        </w:numPr>
        <w:ind w:left="714" w:hanging="357"/>
        <w:contextualSpacing w:val="0"/>
      </w:pPr>
      <w:r w:rsidRPr="00E8327F">
        <w:t>debt to equity</w:t>
      </w:r>
      <w:r>
        <w:t>.</w:t>
      </w:r>
    </w:p>
    <w:p w14:paraId="016937A4" w14:textId="6D8E1CF0" w:rsidR="00FE5499" w:rsidRDefault="00787303" w:rsidP="00B71C67">
      <w:r>
        <w:t xml:space="preserve">In </w:t>
      </w:r>
      <w:r w:rsidR="00F72FDC">
        <w:t>2023, some not-for-profit providers raised concerns about the use of the net profit ratio</w:t>
      </w:r>
      <w:r w:rsidR="00E3117F">
        <w:t xml:space="preserve"> to calculate financial strength by suggesting the use of this ratio unfairly penalised them.</w:t>
      </w:r>
      <w:r w:rsidR="00AE6F2B">
        <w:t xml:space="preserve"> </w:t>
      </w:r>
      <w:r w:rsidR="00440E5C">
        <w:t>In response to</w:t>
      </w:r>
      <w:r w:rsidR="00FE5499">
        <w:t xml:space="preserve"> this feedback, the AGA tested</w:t>
      </w:r>
      <w:r w:rsidR="00FE5499" w:rsidRPr="00175BFB">
        <w:t xml:space="preserve"> </w:t>
      </w:r>
      <w:r w:rsidR="00FE5499">
        <w:t xml:space="preserve">alternative methods to calculate the financial strength risk factor. The AGA found that removing the net profit ratio from the risk factor calculation </w:t>
      </w:r>
      <w:r w:rsidR="00B0398B">
        <w:t xml:space="preserve">resulted in </w:t>
      </w:r>
      <w:r w:rsidR="00FE5499">
        <w:t>not-for-profit and for-profit providers yielding more equitable risk factor values.</w:t>
      </w:r>
      <w:r w:rsidR="007B37CF">
        <w:t xml:space="preserve"> </w:t>
      </w:r>
      <w:r w:rsidR="005E0D97">
        <w:t xml:space="preserve">Removal of the net profit ratio also </w:t>
      </w:r>
      <w:r w:rsidR="007B37CF">
        <w:t>resulted in a calculation that better reflected the relative risk of provider default</w:t>
      </w:r>
      <w:r w:rsidR="005E0D97">
        <w:t>.</w:t>
      </w:r>
    </w:p>
    <w:p w14:paraId="5111250C" w14:textId="189397A9" w:rsidR="00B71C67" w:rsidRDefault="00770A56" w:rsidP="00B71C67">
      <w:r>
        <w:t>T</w:t>
      </w:r>
      <w:r w:rsidR="00D161BA">
        <w:t xml:space="preserve">he TPS Advisory Board </w:t>
      </w:r>
      <w:r>
        <w:t xml:space="preserve">supported the AGA’s findings </w:t>
      </w:r>
      <w:r w:rsidR="006C3031">
        <w:t xml:space="preserve">in its letters of draft advice </w:t>
      </w:r>
      <w:r w:rsidR="009D7FFC">
        <w:t>by</w:t>
      </w:r>
      <w:r>
        <w:t xml:space="preserve"> propos</w:t>
      </w:r>
      <w:r w:rsidR="009D7FFC">
        <w:t>ing</w:t>
      </w:r>
      <w:r>
        <w:t xml:space="preserve"> that the net profit ratio be removed from the </w:t>
      </w:r>
      <w:r w:rsidR="00E6070C">
        <w:t xml:space="preserve">2024 </w:t>
      </w:r>
      <w:r>
        <w:t>financial strength risk factor calculation</w:t>
      </w:r>
      <w:r w:rsidR="006C3031">
        <w:t>s</w:t>
      </w:r>
      <w:r w:rsidR="00D7684C">
        <w:t>.</w:t>
      </w:r>
      <w:r w:rsidR="005B0B7D">
        <w:t xml:space="preserve"> Financial strength</w:t>
      </w:r>
      <w:r w:rsidR="00994F9C">
        <w:t xml:space="preserve"> risk scores</w:t>
      </w:r>
      <w:r w:rsidR="005B0B7D">
        <w:t xml:space="preserve"> will </w:t>
      </w:r>
      <w:r w:rsidR="008F2DF7">
        <w:t xml:space="preserve">instead </w:t>
      </w:r>
      <w:r w:rsidR="00FA6466">
        <w:t>be calculated using the two ratios</w:t>
      </w:r>
      <w:r w:rsidR="00994F9C">
        <w:t xml:space="preserve"> given in Table 2 for 2024</w:t>
      </w:r>
      <w:r w:rsidR="00FA6466">
        <w:t>.</w:t>
      </w:r>
    </w:p>
    <w:p w14:paraId="44754B0A" w14:textId="4F64EC4C" w:rsidR="00A54674" w:rsidRDefault="00A54674" w:rsidP="00C168E6">
      <w:pPr>
        <w:pStyle w:val="Caption"/>
        <w:keepNext/>
      </w:pPr>
      <w:r w:rsidRPr="00C168E6">
        <w:rPr>
          <w:b/>
          <w:bCs/>
        </w:rPr>
        <w:lastRenderedPageBreak/>
        <w:t>Table 2</w:t>
      </w:r>
      <w:r>
        <w:t xml:space="preserve">: </w:t>
      </w:r>
      <w:r w:rsidR="0066290D">
        <w:t>Financial strength</w:t>
      </w:r>
      <w:r w:rsidR="000340CB">
        <w:t xml:space="preserve"> </w:t>
      </w:r>
      <w:r w:rsidR="00C168E6">
        <w:t>calculations</w:t>
      </w:r>
      <w:r w:rsidR="006979BD">
        <w:t xml:space="preserve"> and scores</w:t>
      </w:r>
    </w:p>
    <w:tbl>
      <w:tblPr>
        <w:tblStyle w:val="TPSTable"/>
        <w:tblW w:w="5000" w:type="pct"/>
        <w:tblLook w:val="04A0" w:firstRow="1" w:lastRow="0" w:firstColumn="1" w:lastColumn="0" w:noHBand="0" w:noVBand="1"/>
      </w:tblPr>
      <w:tblGrid>
        <w:gridCol w:w="2013"/>
        <w:gridCol w:w="2018"/>
        <w:gridCol w:w="1961"/>
        <w:gridCol w:w="1961"/>
        <w:gridCol w:w="1959"/>
      </w:tblGrid>
      <w:tr w:rsidR="00B71C67" w14:paraId="64016E07" w14:textId="77777777" w:rsidTr="009D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10"/>
        </w:trPr>
        <w:tc>
          <w:tcPr>
            <w:tcW w:w="1016" w:type="pct"/>
          </w:tcPr>
          <w:p w14:paraId="19C72E94" w14:textId="77777777" w:rsidR="00B71C67" w:rsidRPr="007C70BF" w:rsidRDefault="00B71C67" w:rsidP="00C168E6">
            <w:pPr>
              <w:pStyle w:val="TableHeader"/>
              <w:keepNext/>
            </w:pPr>
            <w:r w:rsidRPr="007C70BF">
              <w:t>Ratio</w:t>
            </w:r>
          </w:p>
        </w:tc>
        <w:tc>
          <w:tcPr>
            <w:tcW w:w="1018" w:type="pct"/>
          </w:tcPr>
          <w:p w14:paraId="0952A8DA" w14:textId="77777777" w:rsidR="00B71C67" w:rsidRPr="007C70BF" w:rsidRDefault="00B71C67" w:rsidP="00C168E6">
            <w:pPr>
              <w:pStyle w:val="TableHeader"/>
              <w:keepNext/>
            </w:pPr>
            <w:r w:rsidRPr="007C70BF">
              <w:t>Formula</w:t>
            </w:r>
          </w:p>
        </w:tc>
        <w:tc>
          <w:tcPr>
            <w:tcW w:w="989" w:type="pct"/>
          </w:tcPr>
          <w:p w14:paraId="432478CE" w14:textId="77777777" w:rsidR="00B71C67" w:rsidRPr="007C70BF" w:rsidRDefault="00B71C67" w:rsidP="00C168E6">
            <w:pPr>
              <w:pStyle w:val="TableHeader"/>
              <w:keepNext/>
            </w:pPr>
            <w:r w:rsidRPr="007C70BF">
              <w:t>Below average</w:t>
            </w:r>
          </w:p>
        </w:tc>
        <w:tc>
          <w:tcPr>
            <w:tcW w:w="989" w:type="pct"/>
          </w:tcPr>
          <w:p w14:paraId="693B46DB" w14:textId="77777777" w:rsidR="00B71C67" w:rsidRPr="007C70BF" w:rsidRDefault="00B71C67" w:rsidP="00C168E6">
            <w:pPr>
              <w:pStyle w:val="TableHeader"/>
              <w:keepNext/>
            </w:pPr>
            <w:r w:rsidRPr="007C70BF">
              <w:t>Average</w:t>
            </w:r>
          </w:p>
        </w:tc>
        <w:tc>
          <w:tcPr>
            <w:tcW w:w="989" w:type="pct"/>
          </w:tcPr>
          <w:p w14:paraId="221A3F77" w14:textId="77777777" w:rsidR="00B71C67" w:rsidRPr="007C70BF" w:rsidRDefault="00B71C67" w:rsidP="00C168E6">
            <w:pPr>
              <w:pStyle w:val="TableHeader"/>
              <w:keepNext/>
            </w:pPr>
            <w:r w:rsidRPr="007C70BF">
              <w:t>Above average</w:t>
            </w:r>
          </w:p>
        </w:tc>
      </w:tr>
      <w:tr w:rsidR="00B71C67" w14:paraId="5B445078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50"/>
        </w:trPr>
        <w:tc>
          <w:tcPr>
            <w:tcW w:w="1016" w:type="pct"/>
          </w:tcPr>
          <w:p w14:paraId="6CB3AED0" w14:textId="77777777" w:rsidR="00B71C67" w:rsidRPr="007C70BF" w:rsidRDefault="00B71C67" w:rsidP="00C168E6">
            <w:pPr>
              <w:pStyle w:val="Tablecontents0"/>
              <w:keepNext/>
              <w:rPr>
                <w:b/>
                <w:bCs/>
              </w:rPr>
            </w:pPr>
            <w:r w:rsidRPr="007C70BF">
              <w:rPr>
                <w:b/>
                <w:bCs/>
              </w:rPr>
              <w:t>Return on assets</w:t>
            </w:r>
          </w:p>
        </w:tc>
        <w:tc>
          <w:tcPr>
            <w:tcW w:w="1018" w:type="pct"/>
          </w:tcPr>
          <w:p w14:paraId="444656C0" w14:textId="07B4D0A6" w:rsidR="00B71C67" w:rsidRDefault="00000000" w:rsidP="00C168E6">
            <w:pPr>
              <w:pStyle w:val="Tablecontents0"/>
              <w:keepNext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NPBT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Total assets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989" w:type="pct"/>
          </w:tcPr>
          <w:p w14:paraId="597AE0E2" w14:textId="77777777" w:rsidR="00B71C67" w:rsidRPr="003F59A9" w:rsidRDefault="00B71C67" w:rsidP="00C168E6">
            <w:pPr>
              <w:pStyle w:val="Tablecontents0"/>
              <w:keepNext/>
            </w:pPr>
            <w:r w:rsidRPr="003F59A9">
              <w:t>≤ 0.0</w:t>
            </w:r>
          </w:p>
        </w:tc>
        <w:tc>
          <w:tcPr>
            <w:tcW w:w="989" w:type="pct"/>
          </w:tcPr>
          <w:p w14:paraId="5A1235D6" w14:textId="77777777" w:rsidR="00B71C67" w:rsidRPr="003F59A9" w:rsidRDefault="00B71C67" w:rsidP="00C168E6">
            <w:pPr>
              <w:pStyle w:val="Tablecontents0"/>
              <w:keepNext/>
            </w:pPr>
            <w:r w:rsidRPr="003F59A9">
              <w:t>&gt; 0.0 to ≤ 0.1</w:t>
            </w:r>
          </w:p>
        </w:tc>
        <w:tc>
          <w:tcPr>
            <w:tcW w:w="989" w:type="pct"/>
          </w:tcPr>
          <w:p w14:paraId="07A836A0" w14:textId="77777777" w:rsidR="00B71C67" w:rsidRPr="003F59A9" w:rsidRDefault="00B71C67" w:rsidP="00C168E6">
            <w:pPr>
              <w:pStyle w:val="Tablecontents0"/>
              <w:keepNext/>
            </w:pPr>
            <w:r w:rsidRPr="003F59A9">
              <w:t>&gt; 0.1</w:t>
            </w:r>
          </w:p>
        </w:tc>
      </w:tr>
      <w:tr w:rsidR="00B71C67" w14:paraId="6FDCAEE9" w14:textId="77777777" w:rsidTr="009D60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850"/>
        </w:trPr>
        <w:tc>
          <w:tcPr>
            <w:tcW w:w="1016" w:type="pct"/>
          </w:tcPr>
          <w:p w14:paraId="66CFFC35" w14:textId="77777777" w:rsidR="00B71C67" w:rsidRPr="007C70BF" w:rsidRDefault="00B71C67" w:rsidP="00C168E6">
            <w:pPr>
              <w:pStyle w:val="Tablecontents0"/>
              <w:keepNext/>
              <w:rPr>
                <w:b/>
                <w:bCs/>
              </w:rPr>
            </w:pPr>
            <w:r w:rsidRPr="007C70BF">
              <w:rPr>
                <w:b/>
                <w:bCs/>
              </w:rPr>
              <w:t>Debt to equity</w:t>
            </w:r>
          </w:p>
        </w:tc>
        <w:tc>
          <w:tcPr>
            <w:tcW w:w="1018" w:type="pct"/>
          </w:tcPr>
          <w:p w14:paraId="540B7DAE" w14:textId="67293EA7" w:rsidR="00B71C67" w:rsidRDefault="00000000" w:rsidP="00C168E6">
            <w:pPr>
              <w:pStyle w:val="Tablecontents0"/>
              <w:keepNext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Total liabilities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Total equity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989" w:type="pct"/>
          </w:tcPr>
          <w:p w14:paraId="57E162C9" w14:textId="77777777" w:rsidR="00B71C67" w:rsidRPr="003F59A9" w:rsidRDefault="00B71C67" w:rsidP="00C168E6">
            <w:pPr>
              <w:pStyle w:val="Tablecontents0"/>
              <w:keepNext/>
            </w:pPr>
            <w:r w:rsidRPr="003F59A9">
              <w:t>≥ 2.5</w:t>
            </w:r>
          </w:p>
          <w:p w14:paraId="7C97AC68" w14:textId="77777777" w:rsidR="00B71C67" w:rsidRPr="003F59A9" w:rsidRDefault="00B71C67" w:rsidP="00C168E6">
            <w:pPr>
              <w:pStyle w:val="Tablecontents0"/>
              <w:keepNext/>
            </w:pPr>
            <w:r w:rsidRPr="003F59A9">
              <w:t>or if the total equity ≤ 0.0</w:t>
            </w:r>
          </w:p>
        </w:tc>
        <w:tc>
          <w:tcPr>
            <w:tcW w:w="989" w:type="pct"/>
          </w:tcPr>
          <w:p w14:paraId="61BE077E" w14:textId="77777777" w:rsidR="00B71C67" w:rsidRPr="003F59A9" w:rsidRDefault="00B71C67" w:rsidP="00C168E6">
            <w:pPr>
              <w:pStyle w:val="Tablecontents0"/>
              <w:keepNext/>
            </w:pPr>
            <w:r w:rsidRPr="003F59A9">
              <w:t>≥ 1.5 to &lt; 2.5</w:t>
            </w:r>
          </w:p>
        </w:tc>
        <w:tc>
          <w:tcPr>
            <w:tcW w:w="989" w:type="pct"/>
          </w:tcPr>
          <w:p w14:paraId="52325466" w14:textId="77777777" w:rsidR="00B71C67" w:rsidRPr="003F59A9" w:rsidRDefault="00B71C67" w:rsidP="00C168E6">
            <w:pPr>
              <w:pStyle w:val="Tablecontents0"/>
              <w:keepNext/>
            </w:pPr>
            <w:r w:rsidRPr="003F59A9">
              <w:t>≥ 0.0 to &lt; 1.5</w:t>
            </w:r>
          </w:p>
        </w:tc>
      </w:tr>
      <w:tr w:rsidR="00B71C67" w14:paraId="3E0EF783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tcW w:w="1016" w:type="pct"/>
          </w:tcPr>
          <w:p w14:paraId="002F0308" w14:textId="77777777" w:rsidR="00B71C67" w:rsidRPr="00873FBC" w:rsidRDefault="00B71C67" w:rsidP="00C168E6">
            <w:pPr>
              <w:pStyle w:val="Tablecontents0"/>
              <w:keepNext/>
              <w:rPr>
                <w:b/>
                <w:bCs/>
              </w:rPr>
            </w:pPr>
            <w:r w:rsidRPr="00873FBC">
              <w:rPr>
                <w:b/>
                <w:bCs/>
              </w:rPr>
              <w:t>Score</w:t>
            </w:r>
          </w:p>
        </w:tc>
        <w:tc>
          <w:tcPr>
            <w:tcW w:w="1018" w:type="pct"/>
          </w:tcPr>
          <w:p w14:paraId="2693EA0D" w14:textId="77777777" w:rsidR="00B71C67" w:rsidRPr="00873FBC" w:rsidRDefault="00B71C67" w:rsidP="00C168E6">
            <w:pPr>
              <w:pStyle w:val="Tablecontents0"/>
              <w:keepNext/>
              <w:rPr>
                <w:b/>
                <w:bCs/>
              </w:rPr>
            </w:pPr>
          </w:p>
        </w:tc>
        <w:tc>
          <w:tcPr>
            <w:tcW w:w="989" w:type="pct"/>
          </w:tcPr>
          <w:p w14:paraId="1386CBA5" w14:textId="5A4D8BC4" w:rsidR="00B71C67" w:rsidRPr="00873FBC" w:rsidRDefault="00B71C67" w:rsidP="00C168E6">
            <w:pPr>
              <w:pStyle w:val="Tablecontents0"/>
              <w:keepNext/>
              <w:rPr>
                <w:b/>
                <w:bCs/>
              </w:rPr>
            </w:pPr>
            <w:r w:rsidRPr="00873FBC">
              <w:rPr>
                <w:b/>
                <w:bCs/>
              </w:rPr>
              <w:t>1</w:t>
            </w:r>
            <w:r w:rsidR="00ED2283">
              <w:rPr>
                <w:b/>
                <w:bCs/>
              </w:rPr>
              <w:t>.5</w:t>
            </w:r>
          </w:p>
        </w:tc>
        <w:tc>
          <w:tcPr>
            <w:tcW w:w="989" w:type="pct"/>
          </w:tcPr>
          <w:p w14:paraId="353F2F6A" w14:textId="260B2980" w:rsidR="00B71C67" w:rsidRPr="00873FBC" w:rsidRDefault="00ED2283" w:rsidP="00C168E6">
            <w:pPr>
              <w:pStyle w:val="Tablecontents0"/>
              <w:keepNext/>
              <w:rPr>
                <w:b/>
                <w:bCs/>
              </w:rPr>
            </w:pPr>
            <w:r>
              <w:rPr>
                <w:b/>
                <w:bCs/>
              </w:rPr>
              <w:t>3.0</w:t>
            </w:r>
          </w:p>
        </w:tc>
        <w:tc>
          <w:tcPr>
            <w:tcW w:w="989" w:type="pct"/>
          </w:tcPr>
          <w:p w14:paraId="540AD15E" w14:textId="0835231A" w:rsidR="00B71C67" w:rsidRPr="00873FBC" w:rsidRDefault="00ED2283" w:rsidP="00C168E6">
            <w:pPr>
              <w:pStyle w:val="Tablecontents0"/>
              <w:keepNext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</w:tr>
    </w:tbl>
    <w:p w14:paraId="5F3A39CD" w14:textId="77777777" w:rsidR="00B71C67" w:rsidRDefault="00B71C67" w:rsidP="00C168E6">
      <w:pPr>
        <w:pStyle w:val="Footnote"/>
        <w:keepNext/>
      </w:pPr>
      <w:r w:rsidRPr="004F7316">
        <w:rPr>
          <w:b/>
          <w:bCs/>
        </w:rPr>
        <w:t>NPBT</w:t>
      </w:r>
      <w:r w:rsidRPr="00F42332">
        <w:t>: Net profit before tax</w:t>
      </w:r>
    </w:p>
    <w:p w14:paraId="57C845D0" w14:textId="483C3845" w:rsidR="00B71C67" w:rsidRDefault="00ED2283" w:rsidP="00336C17">
      <w:r>
        <w:t>Providers will receive a score of</w:t>
      </w:r>
      <w:r w:rsidR="00D24480">
        <w:t xml:space="preserve"> 1.5, 3.0 or 4.5 for each ratio, which are summed together to give an overall financial strength score.</w:t>
      </w:r>
      <w:r w:rsidR="008F6F30">
        <w:t xml:space="preserve"> The financial strength score will determine the provider’s</w:t>
      </w:r>
      <w:r w:rsidR="00C03EA4">
        <w:t xml:space="preserve"> financial strength risk factor value according to Table 3 below.</w:t>
      </w:r>
    </w:p>
    <w:p w14:paraId="41310076" w14:textId="4C56CC8F" w:rsidR="00C03EA4" w:rsidRPr="00DA4AA7" w:rsidRDefault="00C03EA4" w:rsidP="00546A65">
      <w:pPr>
        <w:pStyle w:val="Caption"/>
      </w:pPr>
      <w:r w:rsidRPr="00546A65">
        <w:rPr>
          <w:b/>
          <w:bCs/>
        </w:rPr>
        <w:t>Table 3</w:t>
      </w:r>
      <w:r>
        <w:t>: Financial strength</w:t>
      </w:r>
      <w:r w:rsidR="006979BD">
        <w:t xml:space="preserve"> risk factor values</w:t>
      </w:r>
    </w:p>
    <w:tbl>
      <w:tblPr>
        <w:tblStyle w:val="TPSTable"/>
        <w:tblW w:w="5000" w:type="pct"/>
        <w:tblLook w:val="04A0" w:firstRow="1" w:lastRow="0" w:firstColumn="1" w:lastColumn="0" w:noHBand="0" w:noVBand="1"/>
      </w:tblPr>
      <w:tblGrid>
        <w:gridCol w:w="4516"/>
        <w:gridCol w:w="2698"/>
        <w:gridCol w:w="2698"/>
      </w:tblGrid>
      <w:tr w:rsidR="00B71C67" w:rsidRPr="00DA4AA7" w14:paraId="6CF6E3A1" w14:textId="77777777" w:rsidTr="009D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2278" w:type="pct"/>
          </w:tcPr>
          <w:p w14:paraId="392B1C52" w14:textId="77777777" w:rsidR="00B71C67" w:rsidRPr="00BC6028" w:rsidRDefault="00B71C67" w:rsidP="00BC6028">
            <w:pPr>
              <w:pStyle w:val="TableHeader"/>
            </w:pPr>
            <w:r w:rsidRPr="00BC6028">
              <w:t>Financial strength score</w:t>
            </w:r>
          </w:p>
        </w:tc>
        <w:tc>
          <w:tcPr>
            <w:tcW w:w="1361" w:type="pct"/>
          </w:tcPr>
          <w:p w14:paraId="45EA54DF" w14:textId="7FF9075D" w:rsidR="00B71C67" w:rsidRPr="00BC6028" w:rsidRDefault="00B71C67" w:rsidP="00BC6028">
            <w:pPr>
              <w:pStyle w:val="TableHeader"/>
            </w:pPr>
            <w:r w:rsidRPr="00BC6028">
              <w:t xml:space="preserve">2022 </w:t>
            </w:r>
            <w:r w:rsidR="00826CF5">
              <w:t>and 2023</w:t>
            </w:r>
            <w:r w:rsidR="00DC12B5">
              <w:br/>
            </w:r>
            <w:r w:rsidRPr="00BC6028">
              <w:t>risk factor value</w:t>
            </w:r>
            <w:r w:rsidR="00701B15">
              <w:t>s</w:t>
            </w:r>
          </w:p>
        </w:tc>
        <w:tc>
          <w:tcPr>
            <w:tcW w:w="1361" w:type="pct"/>
          </w:tcPr>
          <w:p w14:paraId="49C6DC1B" w14:textId="0F9C7572" w:rsidR="00B71C67" w:rsidRPr="00BC6028" w:rsidRDefault="00B71C67" w:rsidP="00BC6028">
            <w:pPr>
              <w:pStyle w:val="TableHeader"/>
            </w:pPr>
            <w:r w:rsidRPr="00BC6028">
              <w:t>Proposed 202</w:t>
            </w:r>
            <w:r w:rsidR="00826CF5">
              <w:t>4</w:t>
            </w:r>
            <w:r w:rsidRPr="00BC6028">
              <w:t xml:space="preserve"> </w:t>
            </w:r>
            <w:r w:rsidRPr="00BC6028">
              <w:br/>
              <w:t>risk factor value</w:t>
            </w:r>
            <w:r w:rsidR="00701B15">
              <w:t>s</w:t>
            </w:r>
          </w:p>
        </w:tc>
      </w:tr>
      <w:tr w:rsidR="00B71C67" w:rsidRPr="00DA4AA7" w14:paraId="0F45FD91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78" w:type="pct"/>
          </w:tcPr>
          <w:p w14:paraId="56877FF0" w14:textId="77777777" w:rsidR="00B71C67" w:rsidRPr="00BC6028" w:rsidRDefault="00B71C67" w:rsidP="00BC6028">
            <w:pPr>
              <w:pStyle w:val="Tablecontents0"/>
            </w:pPr>
            <w:r w:rsidRPr="00BC6028">
              <w:t>8 or 9</w:t>
            </w:r>
          </w:p>
        </w:tc>
        <w:tc>
          <w:tcPr>
            <w:tcW w:w="1361" w:type="pct"/>
          </w:tcPr>
          <w:p w14:paraId="2743FC1F" w14:textId="77777777" w:rsidR="00B71C67" w:rsidRPr="00BC6028" w:rsidRDefault="00B71C67" w:rsidP="00BC6028">
            <w:pPr>
              <w:pStyle w:val="Tablecontents0"/>
              <w:jc w:val="center"/>
            </w:pPr>
            <w:r w:rsidRPr="00BC6028">
              <w:t>0.0</w:t>
            </w:r>
          </w:p>
        </w:tc>
        <w:tc>
          <w:tcPr>
            <w:tcW w:w="1361" w:type="pct"/>
          </w:tcPr>
          <w:p w14:paraId="762BF43F" w14:textId="77777777" w:rsidR="00B71C67" w:rsidRPr="00BC6028" w:rsidRDefault="00B71C67" w:rsidP="00BC6028">
            <w:pPr>
              <w:pStyle w:val="Tablecontents0"/>
              <w:jc w:val="center"/>
            </w:pPr>
            <w:r w:rsidRPr="00BC6028">
              <w:t>0.0</w:t>
            </w:r>
          </w:p>
        </w:tc>
      </w:tr>
      <w:tr w:rsidR="00B71C67" w:rsidRPr="00DA4AA7" w14:paraId="036BEDE4" w14:textId="77777777" w:rsidTr="009D60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278" w:type="pct"/>
          </w:tcPr>
          <w:p w14:paraId="0B1D4DB7" w14:textId="77777777" w:rsidR="00B71C67" w:rsidRPr="00BC6028" w:rsidRDefault="00B71C67" w:rsidP="00BC6028">
            <w:pPr>
              <w:pStyle w:val="Tablecontents0"/>
            </w:pPr>
            <w:r w:rsidRPr="00BC6028">
              <w:t>6 or 7</w:t>
            </w:r>
          </w:p>
        </w:tc>
        <w:tc>
          <w:tcPr>
            <w:tcW w:w="1361" w:type="pct"/>
          </w:tcPr>
          <w:p w14:paraId="7E3B1522" w14:textId="77777777" w:rsidR="00B71C67" w:rsidRPr="00BC6028" w:rsidRDefault="00B71C67" w:rsidP="00BC6028">
            <w:pPr>
              <w:pStyle w:val="Tablecontents0"/>
              <w:jc w:val="center"/>
            </w:pPr>
            <w:r w:rsidRPr="00BC6028">
              <w:t>1.0</w:t>
            </w:r>
          </w:p>
        </w:tc>
        <w:tc>
          <w:tcPr>
            <w:tcW w:w="1361" w:type="pct"/>
          </w:tcPr>
          <w:p w14:paraId="3BA6A746" w14:textId="77777777" w:rsidR="00B71C67" w:rsidRPr="00BC6028" w:rsidRDefault="00B71C67" w:rsidP="00BC6028">
            <w:pPr>
              <w:pStyle w:val="Tablecontents0"/>
              <w:jc w:val="center"/>
            </w:pPr>
            <w:r w:rsidRPr="00BC6028">
              <w:t>1.0</w:t>
            </w:r>
          </w:p>
        </w:tc>
      </w:tr>
      <w:tr w:rsidR="00B71C67" w:rsidRPr="00DA4AA7" w14:paraId="38A717AA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78" w:type="pct"/>
          </w:tcPr>
          <w:p w14:paraId="5E9205EA" w14:textId="77777777" w:rsidR="00B71C67" w:rsidRPr="00BC6028" w:rsidRDefault="00B71C67" w:rsidP="00BC6028">
            <w:pPr>
              <w:pStyle w:val="Tablecontents0"/>
            </w:pPr>
            <w:r w:rsidRPr="00BC6028">
              <w:t>1 to 5</w:t>
            </w:r>
          </w:p>
        </w:tc>
        <w:tc>
          <w:tcPr>
            <w:tcW w:w="1361" w:type="pct"/>
          </w:tcPr>
          <w:p w14:paraId="22F9C3CB" w14:textId="77777777" w:rsidR="00B71C67" w:rsidRPr="00BC6028" w:rsidRDefault="00B71C67" w:rsidP="00BC6028">
            <w:pPr>
              <w:pStyle w:val="Tablecontents0"/>
              <w:jc w:val="center"/>
            </w:pPr>
            <w:r w:rsidRPr="00BC6028">
              <w:t>2.0</w:t>
            </w:r>
          </w:p>
        </w:tc>
        <w:tc>
          <w:tcPr>
            <w:tcW w:w="1361" w:type="pct"/>
          </w:tcPr>
          <w:p w14:paraId="62D8F7CB" w14:textId="77777777" w:rsidR="00B71C67" w:rsidRPr="00BC6028" w:rsidRDefault="00B71C67" w:rsidP="00BC6028">
            <w:pPr>
              <w:pStyle w:val="Tablecontents0"/>
              <w:jc w:val="center"/>
            </w:pPr>
            <w:r w:rsidRPr="00BC6028">
              <w:t>2.0</w:t>
            </w:r>
          </w:p>
        </w:tc>
      </w:tr>
      <w:tr w:rsidR="00B71C67" w14:paraId="792E20AD" w14:textId="77777777" w:rsidTr="009D60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278" w:type="pct"/>
          </w:tcPr>
          <w:p w14:paraId="7D43A454" w14:textId="77777777" w:rsidR="00B71C67" w:rsidRPr="00BC6028" w:rsidRDefault="00B71C67" w:rsidP="00BC6028">
            <w:pPr>
              <w:pStyle w:val="Tablecontents0"/>
            </w:pPr>
            <w:r w:rsidRPr="00BC6028">
              <w:t>Provider did not submit financial statements</w:t>
            </w:r>
          </w:p>
        </w:tc>
        <w:tc>
          <w:tcPr>
            <w:tcW w:w="1361" w:type="pct"/>
          </w:tcPr>
          <w:p w14:paraId="270426F9" w14:textId="77777777" w:rsidR="00B71C67" w:rsidRPr="00BC6028" w:rsidRDefault="00B71C67" w:rsidP="00BC6028">
            <w:pPr>
              <w:pStyle w:val="Tablecontents0"/>
              <w:jc w:val="center"/>
            </w:pPr>
            <w:r w:rsidRPr="00BC6028">
              <w:t>2.5</w:t>
            </w:r>
          </w:p>
        </w:tc>
        <w:tc>
          <w:tcPr>
            <w:tcW w:w="1361" w:type="pct"/>
          </w:tcPr>
          <w:p w14:paraId="6557ED0E" w14:textId="77777777" w:rsidR="00B71C67" w:rsidRPr="00BC6028" w:rsidRDefault="00B71C67" w:rsidP="00BC6028">
            <w:pPr>
              <w:pStyle w:val="Tablecontents0"/>
              <w:jc w:val="center"/>
            </w:pPr>
            <w:r w:rsidRPr="00BC6028">
              <w:t>2.5</w:t>
            </w:r>
          </w:p>
        </w:tc>
      </w:tr>
    </w:tbl>
    <w:p w14:paraId="48BF2DDD" w14:textId="19DDC4A8" w:rsidR="00C03EA4" w:rsidRPr="00C03EA4" w:rsidRDefault="00C03EA4" w:rsidP="00546A65">
      <w:pPr>
        <w:spacing w:before="200"/>
      </w:pPr>
      <w:r w:rsidRPr="00DA4AA7">
        <w:t>The proposed 202</w:t>
      </w:r>
      <w:r>
        <w:t>4</w:t>
      </w:r>
      <w:r w:rsidRPr="00DA4AA7">
        <w:t xml:space="preserve"> financial strength risk factor values remain </w:t>
      </w:r>
      <w:r w:rsidR="00701B15">
        <w:t>unchanged from</w:t>
      </w:r>
      <w:r w:rsidRPr="00DA4AA7">
        <w:t xml:space="preserve"> 2022</w:t>
      </w:r>
      <w:r>
        <w:t xml:space="preserve"> and 2023</w:t>
      </w:r>
      <w:r w:rsidRPr="00DA4AA7">
        <w:t>.</w:t>
      </w:r>
    </w:p>
    <w:p w14:paraId="242045E2" w14:textId="030DF00F" w:rsidR="00504610" w:rsidRDefault="003468C5" w:rsidP="00AE62F7">
      <w:pPr>
        <w:pStyle w:val="Heading5"/>
      </w:pPr>
      <w:r>
        <w:t xml:space="preserve">Risk </w:t>
      </w:r>
      <w:r w:rsidR="00727512">
        <w:t>F</w:t>
      </w:r>
      <w:r>
        <w:t>actor 2: Completion rate</w:t>
      </w:r>
    </w:p>
    <w:p w14:paraId="7C748418" w14:textId="0DA4E480" w:rsidR="008905E7" w:rsidRDefault="00980F53" w:rsidP="008905E7">
      <w:r>
        <w:t>The formula used to calculate a provider’s completion rate percentage is:</w:t>
      </w:r>
    </w:p>
    <w:p w14:paraId="23ED5E85" w14:textId="54600384" w:rsidR="008905E7" w:rsidRPr="000B6B27" w:rsidRDefault="00000000" w:rsidP="00701B15">
      <w:pPr>
        <w:spacing w:after="0" w:line="240" w:lineRule="auto"/>
        <w:rPr>
          <w:rFonts w:cstheme="minorHAnsi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theme="minorHAnsi"/>
                    </w:rPr>
                    <m:t>Passed EFTSL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theme="minorHAnsi"/>
                        </w:rPr>
                        <m:t>Passed EFTSL+Failed EFTSL+Withdrawn EFTSL+Ongoing EFTSL+Data missing EFTSL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 w:cstheme="minorHAnsi"/>
            </w:rPr>
            <m:t xml:space="preserve"> ×100</m:t>
          </m:r>
        </m:oMath>
      </m:oMathPara>
    </w:p>
    <w:p w14:paraId="48DA17CD" w14:textId="77777777" w:rsidR="001A772C" w:rsidRDefault="001A772C" w:rsidP="004F7316">
      <w:pPr>
        <w:pStyle w:val="Footnote"/>
      </w:pPr>
      <w:r w:rsidRPr="004F7316">
        <w:rPr>
          <w:b/>
          <w:bCs/>
        </w:rPr>
        <w:t>EFTSL</w:t>
      </w:r>
      <w:r w:rsidRPr="00F42332">
        <w:t>: Equivalent full-time student load for a year</w:t>
      </w:r>
    </w:p>
    <w:p w14:paraId="5C1E30D0" w14:textId="0C0F8C09" w:rsidR="00F40D41" w:rsidRDefault="00F40D41" w:rsidP="00980F53">
      <w:r>
        <w:rPr>
          <w:rFonts w:cstheme="minorHAnsi"/>
        </w:rPr>
        <w:t xml:space="preserve">A provider’s completion rate percentage </w:t>
      </w:r>
      <w:r w:rsidR="002D32C4">
        <w:rPr>
          <w:rFonts w:cstheme="minorHAnsi"/>
        </w:rPr>
        <w:t xml:space="preserve">will </w:t>
      </w:r>
      <w:r>
        <w:rPr>
          <w:rFonts w:cstheme="minorHAnsi"/>
        </w:rPr>
        <w:t>determine</w:t>
      </w:r>
      <w:r w:rsidR="002D32C4">
        <w:rPr>
          <w:rFonts w:cstheme="minorHAnsi"/>
        </w:rPr>
        <w:t xml:space="preserve"> its completion rate risk factor value </w:t>
      </w:r>
      <w:r w:rsidR="00BF4D82">
        <w:rPr>
          <w:rFonts w:cstheme="minorHAnsi"/>
        </w:rPr>
        <w:t xml:space="preserve">according to </w:t>
      </w:r>
      <w:r w:rsidR="00C87CD3">
        <w:rPr>
          <w:rFonts w:cstheme="minorHAnsi"/>
        </w:rPr>
        <w:t>Table 4</w:t>
      </w:r>
      <w:r w:rsidR="000B6B27">
        <w:rPr>
          <w:rFonts w:cstheme="minorHAnsi"/>
        </w:rPr>
        <w:t xml:space="preserve"> below</w:t>
      </w:r>
      <w:r w:rsidR="00BF4D82">
        <w:rPr>
          <w:rFonts w:cstheme="minorHAnsi"/>
        </w:rPr>
        <w:t>.</w:t>
      </w:r>
    </w:p>
    <w:p w14:paraId="655C85ED" w14:textId="3947AF73" w:rsidR="00C87CD3" w:rsidRPr="00BF4D82" w:rsidRDefault="00C87CD3" w:rsidP="000E0D14">
      <w:pPr>
        <w:pStyle w:val="Caption"/>
      </w:pPr>
      <w:r w:rsidRPr="000E0D14">
        <w:rPr>
          <w:b/>
          <w:bCs/>
        </w:rPr>
        <w:t>Table 4</w:t>
      </w:r>
      <w:r>
        <w:t xml:space="preserve">: </w:t>
      </w:r>
      <w:r w:rsidR="000E0D14">
        <w:t>Completion rate risk factor values</w:t>
      </w:r>
    </w:p>
    <w:tbl>
      <w:tblPr>
        <w:tblStyle w:val="TPSTable"/>
        <w:tblW w:w="5000" w:type="pct"/>
        <w:tblLook w:val="04A0" w:firstRow="1" w:lastRow="0" w:firstColumn="1" w:lastColumn="0" w:noHBand="0" w:noVBand="1"/>
      </w:tblPr>
      <w:tblGrid>
        <w:gridCol w:w="2307"/>
        <w:gridCol w:w="1876"/>
        <w:gridCol w:w="1876"/>
        <w:gridCol w:w="1875"/>
        <w:gridCol w:w="1978"/>
      </w:tblGrid>
      <w:tr w:rsidR="00B347D9" w14:paraId="0DD75401" w14:textId="3B1DD0A2" w:rsidTr="00701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1163" w:type="pct"/>
          </w:tcPr>
          <w:p w14:paraId="2604B238" w14:textId="77777777" w:rsidR="00B347D9" w:rsidRPr="00BC6028" w:rsidRDefault="00B347D9" w:rsidP="00BC6028">
            <w:pPr>
              <w:pStyle w:val="TableHeader"/>
            </w:pPr>
            <w:r w:rsidRPr="00BC6028">
              <w:t>Completion rate percentage</w:t>
            </w:r>
          </w:p>
        </w:tc>
        <w:tc>
          <w:tcPr>
            <w:tcW w:w="946" w:type="pct"/>
          </w:tcPr>
          <w:p w14:paraId="1D35E50A" w14:textId="2BBDE490" w:rsidR="00B347D9" w:rsidRPr="00BC6028" w:rsidRDefault="00E31025" w:rsidP="00BC6028">
            <w:pPr>
              <w:pStyle w:val="TableHeader"/>
            </w:pPr>
            <w:r>
              <w:t>2020</w:t>
            </w:r>
            <w:r w:rsidR="00701B15">
              <w:t xml:space="preserve"> </w:t>
            </w:r>
            <w:r>
              <w:t>r</w:t>
            </w:r>
            <w:r w:rsidR="00B347D9" w:rsidRPr="00BC6028">
              <w:t>isk factor</w:t>
            </w:r>
            <w:r>
              <w:t xml:space="preserve"> </w:t>
            </w:r>
            <w:r w:rsidR="00B347D9" w:rsidRPr="00BC6028">
              <w:t>value</w:t>
            </w:r>
            <w:r w:rsidR="00701B15">
              <w:t>s</w:t>
            </w:r>
          </w:p>
        </w:tc>
        <w:tc>
          <w:tcPr>
            <w:tcW w:w="946" w:type="pct"/>
          </w:tcPr>
          <w:p w14:paraId="37A06A2E" w14:textId="6BA633A3" w:rsidR="00B347D9" w:rsidRPr="00BC6028" w:rsidRDefault="00E31025" w:rsidP="00BC6028">
            <w:pPr>
              <w:pStyle w:val="TableHeader"/>
            </w:pPr>
            <w:r>
              <w:t>2022</w:t>
            </w:r>
            <w:r w:rsidR="00701B15">
              <w:t xml:space="preserve"> </w:t>
            </w:r>
            <w:r>
              <w:t>r</w:t>
            </w:r>
            <w:r w:rsidR="00B347D9" w:rsidRPr="00BC6028">
              <w:t>isk factor</w:t>
            </w:r>
            <w:r>
              <w:t xml:space="preserve"> </w:t>
            </w:r>
            <w:r w:rsidR="00B347D9" w:rsidRPr="00BC6028">
              <w:t>value</w:t>
            </w:r>
            <w:r w:rsidR="00701B15">
              <w:t>s</w:t>
            </w:r>
          </w:p>
        </w:tc>
        <w:tc>
          <w:tcPr>
            <w:tcW w:w="946" w:type="pct"/>
          </w:tcPr>
          <w:p w14:paraId="20162D5F" w14:textId="4E720658" w:rsidR="00B347D9" w:rsidRPr="00BC6028" w:rsidRDefault="00E31025" w:rsidP="00BC6028">
            <w:pPr>
              <w:pStyle w:val="TableHeader"/>
            </w:pPr>
            <w:r>
              <w:t>2023</w:t>
            </w:r>
            <w:r w:rsidR="00701B15">
              <w:t xml:space="preserve"> </w:t>
            </w:r>
            <w:r>
              <w:t>r</w:t>
            </w:r>
            <w:r w:rsidR="004831CC">
              <w:t>i</w:t>
            </w:r>
            <w:r w:rsidR="00B347D9" w:rsidRPr="00BC6028">
              <w:t>sk factor</w:t>
            </w:r>
            <w:r>
              <w:t xml:space="preserve"> </w:t>
            </w:r>
            <w:r w:rsidR="00B347D9" w:rsidRPr="00BC6028">
              <w:t>value</w:t>
            </w:r>
            <w:r w:rsidR="00701B15">
              <w:t>s</w:t>
            </w:r>
          </w:p>
        </w:tc>
        <w:tc>
          <w:tcPr>
            <w:tcW w:w="998" w:type="pct"/>
          </w:tcPr>
          <w:p w14:paraId="01D9ABD3" w14:textId="076A4A8B" w:rsidR="00B347D9" w:rsidRPr="00BC6028" w:rsidRDefault="00B347D9" w:rsidP="00BC6028">
            <w:pPr>
              <w:pStyle w:val="TableHeader"/>
            </w:pPr>
            <w:r>
              <w:t>Proposed</w:t>
            </w:r>
            <w:r w:rsidR="004831CC">
              <w:t xml:space="preserve"> </w:t>
            </w:r>
            <w:r w:rsidR="000B66C7">
              <w:t>2024</w:t>
            </w:r>
            <w:r w:rsidR="000B66C7">
              <w:br/>
            </w:r>
            <w:r w:rsidR="004831CC">
              <w:t>risk factor value</w:t>
            </w:r>
            <w:r w:rsidR="00701B15">
              <w:t>s</w:t>
            </w:r>
          </w:p>
        </w:tc>
      </w:tr>
      <w:tr w:rsidR="00E90073" w14:paraId="32F2BE7A" w14:textId="08FAB0E2" w:rsidTr="00701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163" w:type="pct"/>
          </w:tcPr>
          <w:p w14:paraId="18BE7093" w14:textId="77777777" w:rsidR="00E90073" w:rsidRPr="00BC6028" w:rsidRDefault="00E90073" w:rsidP="00E90073">
            <w:pPr>
              <w:pStyle w:val="Tablecontents0"/>
            </w:pPr>
            <w:r w:rsidRPr="00BC6028">
              <w:t>85% or higher</w:t>
            </w:r>
          </w:p>
        </w:tc>
        <w:tc>
          <w:tcPr>
            <w:tcW w:w="946" w:type="pct"/>
          </w:tcPr>
          <w:p w14:paraId="5CF17272" w14:textId="77777777" w:rsidR="00E90073" w:rsidRPr="00BC6028" w:rsidRDefault="00E90073" w:rsidP="00E90073">
            <w:pPr>
              <w:pStyle w:val="Tablecontents0"/>
              <w:jc w:val="center"/>
            </w:pPr>
            <w:r w:rsidRPr="00BC6028">
              <w:t>0.0</w:t>
            </w:r>
          </w:p>
        </w:tc>
        <w:tc>
          <w:tcPr>
            <w:tcW w:w="946" w:type="pct"/>
          </w:tcPr>
          <w:p w14:paraId="35C05E59" w14:textId="77777777" w:rsidR="00E90073" w:rsidRPr="00BC6028" w:rsidRDefault="00E90073" w:rsidP="00E90073">
            <w:pPr>
              <w:pStyle w:val="Tablecontents0"/>
              <w:jc w:val="center"/>
            </w:pPr>
            <w:r w:rsidRPr="00BC6028">
              <w:t>0.0</w:t>
            </w:r>
          </w:p>
        </w:tc>
        <w:tc>
          <w:tcPr>
            <w:tcW w:w="946" w:type="pct"/>
          </w:tcPr>
          <w:p w14:paraId="2FF05B7E" w14:textId="77777777" w:rsidR="00E90073" w:rsidRPr="00BC6028" w:rsidRDefault="00E90073" w:rsidP="00E90073">
            <w:pPr>
              <w:pStyle w:val="Tablecontents0"/>
              <w:jc w:val="center"/>
            </w:pPr>
            <w:r w:rsidRPr="00BC6028">
              <w:t>0.0</w:t>
            </w:r>
          </w:p>
        </w:tc>
        <w:tc>
          <w:tcPr>
            <w:tcW w:w="998" w:type="pct"/>
          </w:tcPr>
          <w:p w14:paraId="14608F84" w14:textId="059B4646" w:rsidR="00E90073" w:rsidRPr="00BC6028" w:rsidRDefault="00E90073" w:rsidP="00E90073">
            <w:pPr>
              <w:pStyle w:val="Tablecontents0"/>
              <w:jc w:val="center"/>
            </w:pPr>
            <w:r w:rsidRPr="00BC6028">
              <w:t>0.0</w:t>
            </w:r>
          </w:p>
        </w:tc>
      </w:tr>
      <w:tr w:rsidR="00E90073" w14:paraId="17EC7D83" w14:textId="43B9A935" w:rsidTr="00701B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163" w:type="pct"/>
          </w:tcPr>
          <w:p w14:paraId="25820FA9" w14:textId="77777777" w:rsidR="00E90073" w:rsidRPr="00BC6028" w:rsidRDefault="00E90073" w:rsidP="00E90073">
            <w:pPr>
              <w:pStyle w:val="Tablecontents0"/>
            </w:pPr>
            <w:r w:rsidRPr="00BC6028">
              <w:t>60% to &lt; 85%</w:t>
            </w:r>
          </w:p>
        </w:tc>
        <w:tc>
          <w:tcPr>
            <w:tcW w:w="946" w:type="pct"/>
          </w:tcPr>
          <w:p w14:paraId="099F88DC" w14:textId="77777777" w:rsidR="00E90073" w:rsidRPr="00BC6028" w:rsidRDefault="00E90073" w:rsidP="00E90073">
            <w:pPr>
              <w:pStyle w:val="Tablecontents0"/>
              <w:jc w:val="center"/>
            </w:pPr>
            <w:r w:rsidRPr="00BC6028">
              <w:t>0.0</w:t>
            </w:r>
          </w:p>
        </w:tc>
        <w:tc>
          <w:tcPr>
            <w:tcW w:w="946" w:type="pct"/>
          </w:tcPr>
          <w:p w14:paraId="485217D1" w14:textId="77777777" w:rsidR="00E90073" w:rsidRPr="00BC6028" w:rsidRDefault="00E90073" w:rsidP="00E90073">
            <w:pPr>
              <w:pStyle w:val="Tablecontents0"/>
              <w:jc w:val="center"/>
            </w:pPr>
            <w:r w:rsidRPr="00BC6028">
              <w:t>0.0</w:t>
            </w:r>
          </w:p>
        </w:tc>
        <w:tc>
          <w:tcPr>
            <w:tcW w:w="946" w:type="pct"/>
          </w:tcPr>
          <w:p w14:paraId="10689A19" w14:textId="77777777" w:rsidR="00E90073" w:rsidRPr="00BC6028" w:rsidRDefault="00E90073" w:rsidP="00E90073">
            <w:pPr>
              <w:pStyle w:val="Tablecontents0"/>
              <w:jc w:val="center"/>
            </w:pPr>
            <w:r w:rsidRPr="00BC6028">
              <w:t>1.0</w:t>
            </w:r>
          </w:p>
        </w:tc>
        <w:tc>
          <w:tcPr>
            <w:tcW w:w="998" w:type="pct"/>
          </w:tcPr>
          <w:p w14:paraId="449D1F29" w14:textId="30E396AA" w:rsidR="00E90073" w:rsidRPr="00BC6028" w:rsidRDefault="00E90073" w:rsidP="00E90073">
            <w:pPr>
              <w:pStyle w:val="Tablecontents0"/>
              <w:jc w:val="center"/>
            </w:pPr>
            <w:r w:rsidRPr="00BC6028">
              <w:t>1.0</w:t>
            </w:r>
          </w:p>
        </w:tc>
      </w:tr>
      <w:tr w:rsidR="00E90073" w14:paraId="7245193C" w14:textId="553B1E3E" w:rsidTr="00701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163" w:type="pct"/>
          </w:tcPr>
          <w:p w14:paraId="6697C88E" w14:textId="77777777" w:rsidR="00E90073" w:rsidRPr="00BC6028" w:rsidRDefault="00E90073" w:rsidP="00E90073">
            <w:pPr>
              <w:pStyle w:val="Tablecontents0"/>
            </w:pPr>
            <w:r w:rsidRPr="00BC6028">
              <w:t>35% to &lt; 60%</w:t>
            </w:r>
          </w:p>
        </w:tc>
        <w:tc>
          <w:tcPr>
            <w:tcW w:w="946" w:type="pct"/>
          </w:tcPr>
          <w:p w14:paraId="67F5D1BD" w14:textId="77777777" w:rsidR="00E90073" w:rsidRPr="00BC6028" w:rsidRDefault="00E90073" w:rsidP="00E90073">
            <w:pPr>
              <w:pStyle w:val="Tablecontents0"/>
              <w:jc w:val="center"/>
            </w:pPr>
            <w:r w:rsidRPr="00BC6028">
              <w:t>3.5</w:t>
            </w:r>
          </w:p>
        </w:tc>
        <w:tc>
          <w:tcPr>
            <w:tcW w:w="946" w:type="pct"/>
          </w:tcPr>
          <w:p w14:paraId="5C7C3DEA" w14:textId="77777777" w:rsidR="00E90073" w:rsidRPr="00BC6028" w:rsidRDefault="00E90073" w:rsidP="00E90073">
            <w:pPr>
              <w:pStyle w:val="Tablecontents0"/>
              <w:jc w:val="center"/>
            </w:pPr>
            <w:r w:rsidRPr="00BC6028">
              <w:t>1.7</w:t>
            </w:r>
          </w:p>
        </w:tc>
        <w:tc>
          <w:tcPr>
            <w:tcW w:w="946" w:type="pct"/>
          </w:tcPr>
          <w:p w14:paraId="25601652" w14:textId="77777777" w:rsidR="00E90073" w:rsidRPr="00BC6028" w:rsidRDefault="00E90073" w:rsidP="00E90073">
            <w:pPr>
              <w:pStyle w:val="Tablecontents0"/>
              <w:jc w:val="center"/>
            </w:pPr>
            <w:r w:rsidRPr="00BC6028">
              <w:t>2.5</w:t>
            </w:r>
          </w:p>
        </w:tc>
        <w:tc>
          <w:tcPr>
            <w:tcW w:w="998" w:type="pct"/>
          </w:tcPr>
          <w:p w14:paraId="580418E6" w14:textId="2617CA2E" w:rsidR="00E90073" w:rsidRPr="00BC6028" w:rsidRDefault="00E90073" w:rsidP="00E90073">
            <w:pPr>
              <w:pStyle w:val="Tablecontents0"/>
              <w:jc w:val="center"/>
            </w:pPr>
            <w:r w:rsidRPr="00BC6028">
              <w:t>2.5</w:t>
            </w:r>
          </w:p>
        </w:tc>
      </w:tr>
      <w:tr w:rsidR="00E90073" w14:paraId="0257ADF2" w14:textId="1CD5DEC1" w:rsidTr="00701B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163" w:type="pct"/>
          </w:tcPr>
          <w:p w14:paraId="5FE5FDA5" w14:textId="77777777" w:rsidR="00E90073" w:rsidRPr="00BC6028" w:rsidRDefault="00E90073" w:rsidP="00E90073">
            <w:pPr>
              <w:pStyle w:val="Tablecontents0"/>
            </w:pPr>
            <w:r w:rsidRPr="00BC6028">
              <w:t>0% to &lt; 35%</w:t>
            </w:r>
          </w:p>
        </w:tc>
        <w:tc>
          <w:tcPr>
            <w:tcW w:w="946" w:type="pct"/>
          </w:tcPr>
          <w:p w14:paraId="15407DAF" w14:textId="77777777" w:rsidR="00E90073" w:rsidRPr="00BC6028" w:rsidRDefault="00E90073" w:rsidP="00E90073">
            <w:pPr>
              <w:pStyle w:val="Tablecontents0"/>
              <w:jc w:val="center"/>
            </w:pPr>
            <w:r w:rsidRPr="00BC6028">
              <w:t>5.5</w:t>
            </w:r>
          </w:p>
        </w:tc>
        <w:tc>
          <w:tcPr>
            <w:tcW w:w="946" w:type="pct"/>
          </w:tcPr>
          <w:p w14:paraId="662254C6" w14:textId="77777777" w:rsidR="00E90073" w:rsidRPr="00BC6028" w:rsidRDefault="00E90073" w:rsidP="00E90073">
            <w:pPr>
              <w:pStyle w:val="Tablecontents0"/>
              <w:jc w:val="center"/>
            </w:pPr>
            <w:r w:rsidRPr="00BC6028">
              <w:t>2.7</w:t>
            </w:r>
          </w:p>
        </w:tc>
        <w:tc>
          <w:tcPr>
            <w:tcW w:w="946" w:type="pct"/>
          </w:tcPr>
          <w:p w14:paraId="4E1B2498" w14:textId="77777777" w:rsidR="00E90073" w:rsidRPr="00BC6028" w:rsidRDefault="00E90073" w:rsidP="00E90073">
            <w:pPr>
              <w:pStyle w:val="Tablecontents0"/>
              <w:jc w:val="center"/>
            </w:pPr>
            <w:r w:rsidRPr="00BC6028">
              <w:t>3.5</w:t>
            </w:r>
          </w:p>
        </w:tc>
        <w:tc>
          <w:tcPr>
            <w:tcW w:w="998" w:type="pct"/>
          </w:tcPr>
          <w:p w14:paraId="53CF6535" w14:textId="79B4190E" w:rsidR="00E90073" w:rsidRPr="00BC6028" w:rsidRDefault="00E90073" w:rsidP="00E90073">
            <w:pPr>
              <w:pStyle w:val="Tablecontents0"/>
              <w:jc w:val="center"/>
            </w:pPr>
            <w:r w:rsidRPr="00BC6028">
              <w:t>3.5</w:t>
            </w:r>
          </w:p>
        </w:tc>
      </w:tr>
    </w:tbl>
    <w:p w14:paraId="59E02F34" w14:textId="022D7454" w:rsidR="00864496" w:rsidRDefault="00864496" w:rsidP="000B6B27">
      <w:pPr>
        <w:spacing w:before="200" w:after="0"/>
      </w:pPr>
      <w:r>
        <w:t xml:space="preserve">The proposed </w:t>
      </w:r>
      <w:r w:rsidR="000B6B27">
        <w:t xml:space="preserve">2024 completion rate </w:t>
      </w:r>
      <w:r>
        <w:t>risk factor values remain unchanged from 2023.</w:t>
      </w:r>
    </w:p>
    <w:p w14:paraId="5A4943EF" w14:textId="793EFADE" w:rsidR="003468C5" w:rsidRDefault="00980F53" w:rsidP="00AE62F7">
      <w:pPr>
        <w:pStyle w:val="Heading5"/>
      </w:pPr>
      <w:r>
        <w:lastRenderedPageBreak/>
        <w:t xml:space="preserve">Risk </w:t>
      </w:r>
      <w:r w:rsidR="00727512">
        <w:t>F</w:t>
      </w:r>
      <w:r>
        <w:t>actor 3: Non-compliance history and registration renewal</w:t>
      </w:r>
    </w:p>
    <w:p w14:paraId="0B8C9D66" w14:textId="77777777" w:rsidR="00E5297F" w:rsidRDefault="00142E9E" w:rsidP="002A3987">
      <w:pPr>
        <w:spacing w:after="50"/>
      </w:pPr>
      <w:r>
        <w:t xml:space="preserve">The non-compliance history and registration renewal risk factor </w:t>
      </w:r>
      <w:proofErr w:type="gramStart"/>
      <w:r>
        <w:t>offers</w:t>
      </w:r>
      <w:proofErr w:type="gramEnd"/>
      <w:r>
        <w:t xml:space="preserve"> a financial incentive </w:t>
      </w:r>
      <w:r w:rsidR="0085665B">
        <w:t xml:space="preserve">for providers </w:t>
      </w:r>
      <w:r>
        <w:t>to adopt positive behaviours.</w:t>
      </w:r>
      <w:r w:rsidR="008F639B">
        <w:t xml:space="preserve"> </w:t>
      </w:r>
      <w:r w:rsidR="00F22BDC">
        <w:t>There are two components to this risk factor</w:t>
      </w:r>
      <w:r w:rsidR="00E5297F">
        <w:t>:</w:t>
      </w:r>
    </w:p>
    <w:p w14:paraId="4ACD7D94" w14:textId="77777777" w:rsidR="00E5297F" w:rsidRDefault="00E5297F" w:rsidP="002A3987">
      <w:pPr>
        <w:pStyle w:val="ListParagraph"/>
        <w:numPr>
          <w:ilvl w:val="0"/>
          <w:numId w:val="14"/>
        </w:numPr>
        <w:spacing w:after="50"/>
        <w:ind w:left="714" w:hanging="357"/>
        <w:contextualSpacing w:val="0"/>
      </w:pPr>
      <w:r w:rsidRPr="00E5297F">
        <w:rPr>
          <w:b/>
          <w:bCs/>
        </w:rPr>
        <w:t>N</w:t>
      </w:r>
      <w:r w:rsidR="008F639B" w:rsidRPr="00E5297F">
        <w:rPr>
          <w:b/>
          <w:bCs/>
        </w:rPr>
        <w:t>on-compliance history</w:t>
      </w:r>
      <w:r>
        <w:t xml:space="preserve"> </w:t>
      </w:r>
      <w:r w:rsidR="00C021DC">
        <w:t>penalises providers for late payment of the relevant levy</w:t>
      </w:r>
      <w:r w:rsidR="00F36A85">
        <w:t xml:space="preserve"> and/or the annual provider registration charge over the previous three years.</w:t>
      </w:r>
    </w:p>
    <w:p w14:paraId="11F22C1B" w14:textId="70B55869" w:rsidR="00F32765" w:rsidRDefault="00E5297F" w:rsidP="002A3987">
      <w:pPr>
        <w:pStyle w:val="ListParagraph"/>
        <w:numPr>
          <w:ilvl w:val="0"/>
          <w:numId w:val="14"/>
        </w:numPr>
        <w:ind w:left="714" w:hanging="357"/>
        <w:contextualSpacing w:val="0"/>
      </w:pPr>
      <w:r w:rsidRPr="00D334A1">
        <w:rPr>
          <w:b/>
          <w:bCs/>
        </w:rPr>
        <w:t>Registration renewal</w:t>
      </w:r>
      <w:r>
        <w:t xml:space="preserve"> penalises </w:t>
      </w:r>
      <w:r w:rsidR="002A2E52">
        <w:t xml:space="preserve">any </w:t>
      </w:r>
      <w:r>
        <w:t>providers</w:t>
      </w:r>
      <w:r w:rsidR="001E5F75">
        <w:t xml:space="preserve"> that applied </w:t>
      </w:r>
      <w:r w:rsidR="002A2E52">
        <w:t>for</w:t>
      </w:r>
      <w:r w:rsidR="00230CDD">
        <w:t xml:space="preserve"> renewal of its</w:t>
      </w:r>
      <w:r w:rsidR="001E5F75">
        <w:t xml:space="preserve"> registration</w:t>
      </w:r>
      <w:r w:rsidR="00D334A1">
        <w:t xml:space="preserve"> and, for risk management reason</w:t>
      </w:r>
      <w:r w:rsidR="00230CDD">
        <w:t>s</w:t>
      </w:r>
      <w:r w:rsidR="00D334A1">
        <w:t>, had its registration renewed for a period less than the maximum allowable</w:t>
      </w:r>
      <w:r w:rsidR="000B6B27">
        <w:t>.</w:t>
      </w:r>
    </w:p>
    <w:p w14:paraId="454EAD54" w14:textId="168D847C" w:rsidR="0037078B" w:rsidRDefault="0037078B" w:rsidP="0037078B">
      <w:r>
        <w:t>A provider’s</w:t>
      </w:r>
      <w:r w:rsidRPr="00A436BE">
        <w:t xml:space="preserve"> </w:t>
      </w:r>
      <w:r>
        <w:t>total</w:t>
      </w:r>
      <w:r w:rsidRPr="00A436BE">
        <w:t xml:space="preserve"> non-compliance history and registration renewal risk factor</w:t>
      </w:r>
      <w:r>
        <w:t xml:space="preserve"> value </w:t>
      </w:r>
      <w:r w:rsidRPr="00A436BE">
        <w:t xml:space="preserve">is the sum of the applicable risk factor values </w:t>
      </w:r>
      <w:r>
        <w:t xml:space="preserve">in </w:t>
      </w:r>
      <w:r w:rsidR="00473BE8">
        <w:t>Table 5 below</w:t>
      </w:r>
      <w:r>
        <w:t>.</w:t>
      </w:r>
    </w:p>
    <w:p w14:paraId="0E03987A" w14:textId="1BA404A5" w:rsidR="00473BE8" w:rsidRPr="00A436BE" w:rsidRDefault="00473BE8" w:rsidP="00473BE8">
      <w:pPr>
        <w:pStyle w:val="Caption"/>
      </w:pPr>
      <w:r w:rsidRPr="00473BE8">
        <w:rPr>
          <w:b/>
          <w:bCs/>
        </w:rPr>
        <w:t>Table 5</w:t>
      </w:r>
      <w:r>
        <w:t>: Non-compliance history and registration renewal risk factor values</w:t>
      </w:r>
    </w:p>
    <w:tbl>
      <w:tblPr>
        <w:tblStyle w:val="TPSTable"/>
        <w:tblW w:w="5000" w:type="pct"/>
        <w:tblLook w:val="04A0" w:firstRow="1" w:lastRow="0" w:firstColumn="1" w:lastColumn="0" w:noHBand="0" w:noVBand="1"/>
      </w:tblPr>
      <w:tblGrid>
        <w:gridCol w:w="5476"/>
        <w:gridCol w:w="2218"/>
        <w:gridCol w:w="2218"/>
      </w:tblGrid>
      <w:tr w:rsidR="0037078B" w14:paraId="7A1912D1" w14:textId="77777777" w:rsidTr="009D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2762" w:type="pct"/>
          </w:tcPr>
          <w:p w14:paraId="765C3DBD" w14:textId="77777777" w:rsidR="0037078B" w:rsidRPr="00BC6028" w:rsidRDefault="0037078B" w:rsidP="00BC6028">
            <w:pPr>
              <w:pStyle w:val="TableHeader"/>
            </w:pPr>
            <w:r w:rsidRPr="00BC6028">
              <w:t>Non-compliance history category</w:t>
            </w:r>
          </w:p>
        </w:tc>
        <w:tc>
          <w:tcPr>
            <w:tcW w:w="1119" w:type="pct"/>
          </w:tcPr>
          <w:p w14:paraId="4BB96DC7" w14:textId="2CF27A18" w:rsidR="0037078B" w:rsidRPr="00BC6028" w:rsidRDefault="0037078B" w:rsidP="00BC6028">
            <w:pPr>
              <w:pStyle w:val="TableHeader"/>
            </w:pPr>
            <w:r w:rsidRPr="00BC6028">
              <w:t xml:space="preserve">2022 </w:t>
            </w:r>
            <w:r w:rsidR="000F7862">
              <w:t>and 2023</w:t>
            </w:r>
            <w:r w:rsidRPr="00BC6028">
              <w:br/>
              <w:t>risk factor value</w:t>
            </w:r>
            <w:r w:rsidR="00701B15">
              <w:t>s</w:t>
            </w:r>
          </w:p>
        </w:tc>
        <w:tc>
          <w:tcPr>
            <w:tcW w:w="1119" w:type="pct"/>
          </w:tcPr>
          <w:p w14:paraId="23B53759" w14:textId="6D42B9FE" w:rsidR="0037078B" w:rsidRPr="00BC6028" w:rsidRDefault="0037078B" w:rsidP="00BC6028">
            <w:pPr>
              <w:pStyle w:val="TableHeader"/>
            </w:pPr>
            <w:r w:rsidRPr="00BC6028">
              <w:t>Proposed 202</w:t>
            </w:r>
            <w:r w:rsidR="000F7862">
              <w:t>4</w:t>
            </w:r>
            <w:r w:rsidRPr="00BC6028">
              <w:t xml:space="preserve"> </w:t>
            </w:r>
            <w:r w:rsidRPr="00BC6028">
              <w:br/>
              <w:t>risk factor value</w:t>
            </w:r>
            <w:r w:rsidR="00701B15">
              <w:t>s</w:t>
            </w:r>
          </w:p>
        </w:tc>
      </w:tr>
      <w:tr w:rsidR="0037078B" w14:paraId="0ED44097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762" w:type="pct"/>
          </w:tcPr>
          <w:p w14:paraId="2EF3D2B0" w14:textId="77777777" w:rsidR="0037078B" w:rsidRPr="00BC6028" w:rsidRDefault="0037078B" w:rsidP="00BC6028">
            <w:pPr>
              <w:pStyle w:val="Tablecontents0"/>
            </w:pPr>
            <w:r w:rsidRPr="00BC6028">
              <w:t>A weighted late payment measure of 30 days or more</w:t>
            </w:r>
          </w:p>
        </w:tc>
        <w:tc>
          <w:tcPr>
            <w:tcW w:w="1119" w:type="pct"/>
          </w:tcPr>
          <w:p w14:paraId="5AE68007" w14:textId="77777777" w:rsidR="0037078B" w:rsidRPr="00BC6028" w:rsidRDefault="0037078B" w:rsidP="00BC6028">
            <w:pPr>
              <w:pStyle w:val="Tablecontents0"/>
              <w:jc w:val="center"/>
            </w:pPr>
            <w:r w:rsidRPr="00BC6028">
              <w:t>2.0</w:t>
            </w:r>
          </w:p>
        </w:tc>
        <w:tc>
          <w:tcPr>
            <w:tcW w:w="1119" w:type="pct"/>
          </w:tcPr>
          <w:p w14:paraId="57CA816E" w14:textId="77777777" w:rsidR="0037078B" w:rsidRPr="00BC6028" w:rsidRDefault="0037078B" w:rsidP="00BC6028">
            <w:pPr>
              <w:pStyle w:val="Tablecontents0"/>
              <w:jc w:val="center"/>
            </w:pPr>
            <w:r w:rsidRPr="00BC6028">
              <w:t>2.0</w:t>
            </w:r>
          </w:p>
        </w:tc>
      </w:tr>
      <w:tr w:rsidR="0037078B" w14:paraId="57BFEED3" w14:textId="77777777" w:rsidTr="009D60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762" w:type="pct"/>
          </w:tcPr>
          <w:p w14:paraId="7FBE9C58" w14:textId="77777777" w:rsidR="0037078B" w:rsidRPr="00BC6028" w:rsidRDefault="0037078B" w:rsidP="00BC6028">
            <w:pPr>
              <w:pStyle w:val="Tablecontents0"/>
            </w:pPr>
            <w:r w:rsidRPr="00BC6028">
              <w:t>A weighted late payment measure of 15 days to &lt; 30 days</w:t>
            </w:r>
          </w:p>
        </w:tc>
        <w:tc>
          <w:tcPr>
            <w:tcW w:w="1119" w:type="pct"/>
          </w:tcPr>
          <w:p w14:paraId="4E80E4B6" w14:textId="77777777" w:rsidR="0037078B" w:rsidRPr="00BC6028" w:rsidRDefault="0037078B" w:rsidP="00BC6028">
            <w:pPr>
              <w:pStyle w:val="Tablecontents0"/>
              <w:jc w:val="center"/>
            </w:pPr>
            <w:r w:rsidRPr="00BC6028">
              <w:t>0.9</w:t>
            </w:r>
          </w:p>
        </w:tc>
        <w:tc>
          <w:tcPr>
            <w:tcW w:w="1119" w:type="pct"/>
          </w:tcPr>
          <w:p w14:paraId="41D306FD" w14:textId="77777777" w:rsidR="0037078B" w:rsidRPr="00BC6028" w:rsidRDefault="0037078B" w:rsidP="00BC6028">
            <w:pPr>
              <w:pStyle w:val="Tablecontents0"/>
              <w:jc w:val="center"/>
            </w:pPr>
            <w:r w:rsidRPr="00BC6028">
              <w:t>0.9</w:t>
            </w:r>
          </w:p>
        </w:tc>
      </w:tr>
      <w:tr w:rsidR="0037078B" w14:paraId="13D1DCCD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762" w:type="pct"/>
          </w:tcPr>
          <w:p w14:paraId="793A0976" w14:textId="77777777" w:rsidR="0037078B" w:rsidRPr="00BC6028" w:rsidRDefault="0037078B" w:rsidP="00BC6028">
            <w:pPr>
              <w:pStyle w:val="Tablecontents0"/>
            </w:pPr>
            <w:r w:rsidRPr="00BC6028">
              <w:t>A weighted late payment measure of 1 day to &lt; 15 days</w:t>
            </w:r>
          </w:p>
        </w:tc>
        <w:tc>
          <w:tcPr>
            <w:tcW w:w="1119" w:type="pct"/>
          </w:tcPr>
          <w:p w14:paraId="4289FAE3" w14:textId="77777777" w:rsidR="0037078B" w:rsidRPr="00BC6028" w:rsidRDefault="0037078B" w:rsidP="00BC6028">
            <w:pPr>
              <w:pStyle w:val="Tablecontents0"/>
              <w:jc w:val="center"/>
            </w:pPr>
            <w:r w:rsidRPr="00BC6028">
              <w:t>0.7</w:t>
            </w:r>
          </w:p>
        </w:tc>
        <w:tc>
          <w:tcPr>
            <w:tcW w:w="1119" w:type="pct"/>
          </w:tcPr>
          <w:p w14:paraId="426ABC98" w14:textId="77777777" w:rsidR="0037078B" w:rsidRPr="00BC6028" w:rsidRDefault="0037078B" w:rsidP="00BC6028">
            <w:pPr>
              <w:pStyle w:val="Tablecontents0"/>
              <w:jc w:val="center"/>
            </w:pPr>
            <w:r w:rsidRPr="00BC6028">
              <w:t>0.7</w:t>
            </w:r>
          </w:p>
        </w:tc>
      </w:tr>
      <w:tr w:rsidR="0037078B" w14:paraId="382151DF" w14:textId="77777777" w:rsidTr="009D60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762" w:type="pct"/>
          </w:tcPr>
          <w:p w14:paraId="7510662F" w14:textId="11F8B918" w:rsidR="0037078B" w:rsidRPr="00BC6028" w:rsidRDefault="000B6B27" w:rsidP="00BC6028">
            <w:pPr>
              <w:pStyle w:val="Tablecontents0"/>
            </w:pPr>
            <w:r>
              <w:t>A weighted late payment measure of less than 1 day (including having a weighted late payment measure of 0)</w:t>
            </w:r>
          </w:p>
        </w:tc>
        <w:tc>
          <w:tcPr>
            <w:tcW w:w="1119" w:type="pct"/>
          </w:tcPr>
          <w:p w14:paraId="112CFE61" w14:textId="77777777" w:rsidR="0037078B" w:rsidRPr="00BC6028" w:rsidRDefault="0037078B" w:rsidP="00BC6028">
            <w:pPr>
              <w:pStyle w:val="Tablecontents0"/>
              <w:jc w:val="center"/>
            </w:pPr>
            <w:r w:rsidRPr="00BC6028">
              <w:t>0.0</w:t>
            </w:r>
          </w:p>
        </w:tc>
        <w:tc>
          <w:tcPr>
            <w:tcW w:w="1119" w:type="pct"/>
          </w:tcPr>
          <w:p w14:paraId="062798E6" w14:textId="77777777" w:rsidR="0037078B" w:rsidRPr="00BC6028" w:rsidRDefault="0037078B" w:rsidP="00BC6028">
            <w:pPr>
              <w:pStyle w:val="Tablecontents0"/>
              <w:jc w:val="center"/>
            </w:pPr>
            <w:r w:rsidRPr="00BC6028">
              <w:t>0.0</w:t>
            </w:r>
          </w:p>
        </w:tc>
      </w:tr>
    </w:tbl>
    <w:p w14:paraId="714EB931" w14:textId="77777777" w:rsidR="0037078B" w:rsidRDefault="0037078B" w:rsidP="0037078B">
      <w:pPr>
        <w:keepNext/>
        <w:spacing w:before="100" w:after="100"/>
        <w:jc w:val="center"/>
        <w:rPr>
          <w:b/>
          <w:bCs/>
        </w:rPr>
      </w:pPr>
      <w:r w:rsidRPr="008F21DD">
        <w:rPr>
          <w:b/>
          <w:bCs/>
        </w:rPr>
        <w:t>Plus</w:t>
      </w:r>
    </w:p>
    <w:tbl>
      <w:tblPr>
        <w:tblStyle w:val="TPSTable"/>
        <w:tblW w:w="5000" w:type="pct"/>
        <w:tblLook w:val="04A0" w:firstRow="1" w:lastRow="0" w:firstColumn="1" w:lastColumn="0" w:noHBand="0" w:noVBand="1"/>
      </w:tblPr>
      <w:tblGrid>
        <w:gridCol w:w="5476"/>
        <w:gridCol w:w="2218"/>
        <w:gridCol w:w="2218"/>
      </w:tblGrid>
      <w:tr w:rsidR="0037078B" w14:paraId="6CF789B4" w14:textId="77777777" w:rsidTr="009D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2762" w:type="pct"/>
          </w:tcPr>
          <w:p w14:paraId="74237D31" w14:textId="77777777" w:rsidR="0037078B" w:rsidRPr="00BC6028" w:rsidRDefault="0037078B" w:rsidP="00BC6028">
            <w:pPr>
              <w:pStyle w:val="TableHeader"/>
            </w:pPr>
            <w:r w:rsidRPr="00BC6028">
              <w:t>Registration renewal category</w:t>
            </w:r>
          </w:p>
        </w:tc>
        <w:tc>
          <w:tcPr>
            <w:tcW w:w="1119" w:type="pct"/>
          </w:tcPr>
          <w:p w14:paraId="1086AC53" w14:textId="33E625DB" w:rsidR="0037078B" w:rsidRPr="00BC6028" w:rsidRDefault="0037078B" w:rsidP="00BC6028">
            <w:pPr>
              <w:pStyle w:val="TableHeader"/>
            </w:pPr>
            <w:r w:rsidRPr="00BC6028">
              <w:t xml:space="preserve">2022 </w:t>
            </w:r>
            <w:r w:rsidR="009354E5">
              <w:t>and 2023</w:t>
            </w:r>
            <w:r w:rsidRPr="00BC6028">
              <w:br/>
              <w:t>risk factor value</w:t>
            </w:r>
            <w:r w:rsidR="00701B15">
              <w:t>s</w:t>
            </w:r>
          </w:p>
        </w:tc>
        <w:tc>
          <w:tcPr>
            <w:tcW w:w="1119" w:type="pct"/>
          </w:tcPr>
          <w:p w14:paraId="198DB8CF" w14:textId="1F4721A5" w:rsidR="0037078B" w:rsidRPr="00BC6028" w:rsidRDefault="0037078B" w:rsidP="00BC6028">
            <w:pPr>
              <w:pStyle w:val="TableHeader"/>
            </w:pPr>
            <w:r w:rsidRPr="00BC6028">
              <w:t>Proposed 202</w:t>
            </w:r>
            <w:r w:rsidR="009354E5">
              <w:t>4</w:t>
            </w:r>
            <w:r w:rsidRPr="00BC6028">
              <w:t xml:space="preserve"> </w:t>
            </w:r>
            <w:r w:rsidRPr="00BC6028">
              <w:br/>
              <w:t>risk factor value</w:t>
            </w:r>
            <w:r w:rsidR="00701B15">
              <w:t>s</w:t>
            </w:r>
          </w:p>
        </w:tc>
      </w:tr>
      <w:tr w:rsidR="0037078B" w14:paraId="5BA21374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762" w:type="pct"/>
          </w:tcPr>
          <w:p w14:paraId="6F6ABA8B" w14:textId="77777777" w:rsidR="0037078B" w:rsidRPr="00BC6028" w:rsidRDefault="0037078B" w:rsidP="00BC6028">
            <w:pPr>
              <w:pStyle w:val="Tablecontents0"/>
            </w:pPr>
            <w:r w:rsidRPr="00BC6028">
              <w:t>For registration periods less than the maximum allowable</w:t>
            </w:r>
          </w:p>
        </w:tc>
        <w:tc>
          <w:tcPr>
            <w:tcW w:w="1119" w:type="pct"/>
          </w:tcPr>
          <w:p w14:paraId="6C8365F2" w14:textId="77777777" w:rsidR="0037078B" w:rsidRPr="00BC6028" w:rsidRDefault="0037078B" w:rsidP="00BC6028">
            <w:pPr>
              <w:pStyle w:val="Tablecontents0"/>
              <w:jc w:val="center"/>
            </w:pPr>
            <w:r w:rsidRPr="00BC6028">
              <w:t>1.0</w:t>
            </w:r>
          </w:p>
        </w:tc>
        <w:tc>
          <w:tcPr>
            <w:tcW w:w="1119" w:type="pct"/>
          </w:tcPr>
          <w:p w14:paraId="07EAF412" w14:textId="77777777" w:rsidR="0037078B" w:rsidRPr="00BC6028" w:rsidRDefault="0037078B" w:rsidP="00BC6028">
            <w:pPr>
              <w:pStyle w:val="Tablecontents0"/>
              <w:jc w:val="center"/>
            </w:pPr>
            <w:r w:rsidRPr="00BC6028">
              <w:t>1.0</w:t>
            </w:r>
          </w:p>
        </w:tc>
      </w:tr>
      <w:tr w:rsidR="0037078B" w14:paraId="0752F855" w14:textId="77777777" w:rsidTr="009D60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762" w:type="pct"/>
          </w:tcPr>
          <w:p w14:paraId="73D13CD4" w14:textId="77777777" w:rsidR="0037078B" w:rsidRPr="00BC6028" w:rsidRDefault="0037078B" w:rsidP="00BC6028">
            <w:pPr>
              <w:pStyle w:val="Tablecontents0"/>
            </w:pPr>
            <w:r w:rsidRPr="00BC6028">
              <w:t>For registration periods equal to the maximum allowable</w:t>
            </w:r>
          </w:p>
        </w:tc>
        <w:tc>
          <w:tcPr>
            <w:tcW w:w="1119" w:type="pct"/>
          </w:tcPr>
          <w:p w14:paraId="3D177C3D" w14:textId="77777777" w:rsidR="0037078B" w:rsidRPr="00BC6028" w:rsidRDefault="0037078B" w:rsidP="00BC6028">
            <w:pPr>
              <w:pStyle w:val="Tablecontents0"/>
              <w:jc w:val="center"/>
            </w:pPr>
            <w:r w:rsidRPr="00BC6028">
              <w:t>0.0</w:t>
            </w:r>
          </w:p>
        </w:tc>
        <w:tc>
          <w:tcPr>
            <w:tcW w:w="1119" w:type="pct"/>
          </w:tcPr>
          <w:p w14:paraId="4906074D" w14:textId="77777777" w:rsidR="0037078B" w:rsidRPr="00BC6028" w:rsidRDefault="0037078B" w:rsidP="00BC6028">
            <w:pPr>
              <w:pStyle w:val="Tablecontents0"/>
              <w:jc w:val="center"/>
            </w:pPr>
            <w:r w:rsidRPr="00BC6028">
              <w:t>0.0</w:t>
            </w:r>
          </w:p>
        </w:tc>
      </w:tr>
    </w:tbl>
    <w:p w14:paraId="49CF4389" w14:textId="631C18A9" w:rsidR="008D6B39" w:rsidRPr="008D6B39" w:rsidRDefault="008D6B39" w:rsidP="000B6B27">
      <w:pPr>
        <w:spacing w:before="200"/>
      </w:pPr>
      <w:r w:rsidRPr="00F42332">
        <w:t>The proposed 202</w:t>
      </w:r>
      <w:r>
        <w:t>4</w:t>
      </w:r>
      <w:r w:rsidRPr="00F42332">
        <w:t xml:space="preserve"> </w:t>
      </w:r>
      <w:r w:rsidR="00886015">
        <w:t xml:space="preserve">non-compliance history and registration renewal </w:t>
      </w:r>
      <w:r>
        <w:t xml:space="preserve">risk factor </w:t>
      </w:r>
      <w:r w:rsidRPr="00F42332">
        <w:t xml:space="preserve">values remain </w:t>
      </w:r>
      <w:r>
        <w:t>unchanged from</w:t>
      </w:r>
      <w:r w:rsidRPr="00F42332">
        <w:t xml:space="preserve"> 2022</w:t>
      </w:r>
      <w:r>
        <w:t xml:space="preserve"> and 2023</w:t>
      </w:r>
      <w:r w:rsidRPr="00F42332">
        <w:t>.</w:t>
      </w:r>
    </w:p>
    <w:p w14:paraId="6A4E0860" w14:textId="4E2057A5" w:rsidR="00980F53" w:rsidRDefault="0037078B" w:rsidP="00F8744F">
      <w:pPr>
        <w:pStyle w:val="Heading3"/>
      </w:pPr>
      <w:r>
        <w:t>Special tuition protection component</w:t>
      </w:r>
    </w:p>
    <w:p w14:paraId="7E0C276A" w14:textId="4EB07B1F" w:rsidR="00C57DA7" w:rsidRDefault="00C57DA7" w:rsidP="00C57DA7">
      <w:r w:rsidRPr="1AB39AC0">
        <w:t xml:space="preserve">The special tuition protection component is intended to build the </w:t>
      </w:r>
      <w:r w:rsidR="00231BF9">
        <w:t>balance</w:t>
      </w:r>
      <w:r w:rsidRPr="1AB39AC0">
        <w:t xml:space="preserve"> of the </w:t>
      </w:r>
      <w:r w:rsidR="00E233F5">
        <w:t xml:space="preserve">levy </w:t>
      </w:r>
      <w:r w:rsidRPr="1AB39AC0">
        <w:t>funds when they are below their target size and help meet</w:t>
      </w:r>
      <w:r>
        <w:t xml:space="preserve"> Commonwealth</w:t>
      </w:r>
      <w:r w:rsidRPr="1AB39AC0">
        <w:t xml:space="preserve"> seed capital repayments. It is calculated as a percentage of </w:t>
      </w:r>
      <w:r w:rsidR="00A74808">
        <w:t>the</w:t>
      </w:r>
      <w:r w:rsidRPr="1AB39AC0">
        <w:t xml:space="preserve"> income (loan</w:t>
      </w:r>
      <w:r>
        <w:t xml:space="preserve"> amounts</w:t>
      </w:r>
      <w:r w:rsidRPr="1AB39AC0">
        <w:t xml:space="preserve"> or up-front </w:t>
      </w:r>
      <w:r>
        <w:t>payments</w:t>
      </w:r>
      <w:r w:rsidRPr="1AB39AC0">
        <w:t>)</w:t>
      </w:r>
      <w:r w:rsidR="00231BF9">
        <w:t xml:space="preserve"> received </w:t>
      </w:r>
      <w:r w:rsidR="00A74808">
        <w:t xml:space="preserve">by a provider </w:t>
      </w:r>
      <w:r w:rsidR="00231BF9">
        <w:t>in the previous calendar year</w:t>
      </w:r>
      <w:r w:rsidRPr="1AB39AC0">
        <w:t>.</w:t>
      </w:r>
    </w:p>
    <w:p w14:paraId="1CC2F3B5" w14:textId="61369A82" w:rsidR="00C57DA7" w:rsidRDefault="00C57DA7" w:rsidP="00C57DA7">
      <w:r>
        <w:t>The draft settings for the 202</w:t>
      </w:r>
      <w:r w:rsidR="00294569">
        <w:t>4</w:t>
      </w:r>
      <w:r>
        <w:t xml:space="preserve"> domestic levies propose retaining the special tuition protection component percentage at 0.10%.</w:t>
      </w:r>
    </w:p>
    <w:p w14:paraId="53813424" w14:textId="1EBA211F" w:rsidR="00C57DA7" w:rsidRDefault="00C57DA7">
      <w:pPr>
        <w:spacing w:after="0"/>
      </w:pPr>
      <w:r>
        <w:br w:type="page"/>
      </w:r>
    </w:p>
    <w:p w14:paraId="76683393" w14:textId="4CFB1253" w:rsidR="00C57DA7" w:rsidRDefault="00C57DA7" w:rsidP="00886015">
      <w:pPr>
        <w:pStyle w:val="Heading2"/>
      </w:pPr>
      <w:r>
        <w:lastRenderedPageBreak/>
        <w:t xml:space="preserve">VSL </w:t>
      </w:r>
      <w:r w:rsidR="00107F54">
        <w:t>Levy</w:t>
      </w:r>
      <w:r w:rsidR="00886015">
        <w:t xml:space="preserve"> calculation</w:t>
      </w:r>
      <w:r>
        <w:t xml:space="preserve"> example</w:t>
      </w:r>
    </w:p>
    <w:p w14:paraId="76A4238A" w14:textId="633E483E" w:rsidR="005A037E" w:rsidRPr="006F6B7C" w:rsidRDefault="005A037E" w:rsidP="00A471EA">
      <w:r>
        <w:t>The following</w:t>
      </w:r>
      <w:r w:rsidR="00107F54">
        <w:t xml:space="preserve"> </w:t>
      </w:r>
      <w:r w:rsidR="004C5F48">
        <w:t xml:space="preserve">2024 </w:t>
      </w:r>
      <w:r w:rsidR="00107F54">
        <w:t>VSL Levy</w:t>
      </w:r>
      <w:r>
        <w:t xml:space="preserve"> </w:t>
      </w:r>
      <w:r w:rsidR="004C5F48">
        <w:t xml:space="preserve">calculation </w:t>
      </w:r>
      <w:r w:rsidR="00107F54">
        <w:t>example is based on a</w:t>
      </w:r>
      <w:r w:rsidR="00F06DE3">
        <w:t xml:space="preserve"> VSL provider that had </w:t>
      </w:r>
      <w:r w:rsidR="00F06DE3" w:rsidRPr="004C5F48">
        <w:rPr>
          <w:b/>
          <w:bCs/>
        </w:rPr>
        <w:t>75</w:t>
      </w:r>
      <w:r w:rsidR="00890ABB">
        <w:rPr>
          <w:b/>
          <w:bCs/>
        </w:rPr>
        <w:t xml:space="preserve"> VSL</w:t>
      </w:r>
      <w:r w:rsidR="00F06DE3" w:rsidRPr="004C5F48">
        <w:rPr>
          <w:b/>
          <w:bCs/>
        </w:rPr>
        <w:t xml:space="preserve"> students</w:t>
      </w:r>
      <w:r w:rsidR="00F06DE3">
        <w:t xml:space="preserve"> and</w:t>
      </w:r>
      <w:r w:rsidR="00F979AE">
        <w:t xml:space="preserve"> received </w:t>
      </w:r>
      <w:r w:rsidR="00F979AE" w:rsidRPr="004C5F48">
        <w:rPr>
          <w:b/>
          <w:bCs/>
        </w:rPr>
        <w:t>$250,000 in VSL loan amounts</w:t>
      </w:r>
      <w:r w:rsidR="004C5F48">
        <w:t xml:space="preserve"> in 2023.</w:t>
      </w:r>
    </w:p>
    <w:tbl>
      <w:tblPr>
        <w:tblStyle w:val="TPSTable"/>
        <w:tblW w:w="5000" w:type="pct"/>
        <w:tblLook w:val="0420" w:firstRow="1" w:lastRow="0" w:firstColumn="0" w:lastColumn="0" w:noHBand="0" w:noVBand="1"/>
      </w:tblPr>
      <w:tblGrid>
        <w:gridCol w:w="3098"/>
        <w:gridCol w:w="6814"/>
      </w:tblGrid>
      <w:tr w:rsidR="00A471EA" w:rsidRPr="00AE2C41" w14:paraId="0420EB79" w14:textId="77777777" w:rsidTr="009D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1563" w:type="pct"/>
            <w:hideMark/>
          </w:tcPr>
          <w:p w14:paraId="05D993A9" w14:textId="3514526F" w:rsidR="00A471EA" w:rsidRPr="00AE2C41" w:rsidRDefault="00B94C74" w:rsidP="00054F79">
            <w:pPr>
              <w:pStyle w:val="TableHeader"/>
              <w:keepNext/>
            </w:pPr>
            <w:r>
              <w:t>L</w:t>
            </w:r>
            <w:r w:rsidR="00A471EA">
              <w:t>evy c</w:t>
            </w:r>
            <w:r w:rsidR="00A471EA" w:rsidRPr="00AE2C41">
              <w:t>omponent</w:t>
            </w:r>
          </w:p>
        </w:tc>
        <w:tc>
          <w:tcPr>
            <w:tcW w:w="3437" w:type="pct"/>
            <w:hideMark/>
          </w:tcPr>
          <w:p w14:paraId="070273CB" w14:textId="77777777" w:rsidR="00A471EA" w:rsidRPr="0020225B" w:rsidRDefault="00A471EA" w:rsidP="00054F79">
            <w:pPr>
              <w:pStyle w:val="TableHeader"/>
              <w:keepNext/>
            </w:pPr>
            <w:r w:rsidRPr="0020225B">
              <w:t>Levy calculation</w:t>
            </w:r>
          </w:p>
        </w:tc>
      </w:tr>
      <w:tr w:rsidR="00A471EA" w:rsidRPr="00AE2C41" w14:paraId="728730FB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3" w:type="pct"/>
            <w:vAlign w:val="top"/>
            <w:hideMark/>
          </w:tcPr>
          <w:p w14:paraId="7DF62153" w14:textId="3F2EF3C1" w:rsidR="00A471EA" w:rsidRPr="00AD0DBC" w:rsidRDefault="00A471EA" w:rsidP="00FB0698">
            <w:pPr>
              <w:pStyle w:val="Tablecontents0"/>
              <w:keepNext/>
              <w:rPr>
                <w:b/>
                <w:bCs/>
                <w:color w:val="auto"/>
              </w:rPr>
            </w:pPr>
            <w:r w:rsidRPr="00AD0DBC">
              <w:rPr>
                <w:b/>
                <w:bCs/>
                <w:color w:val="auto"/>
              </w:rPr>
              <w:t>Administrative fee</w:t>
            </w:r>
            <w:r w:rsidR="00874E30" w:rsidRPr="00AD0DBC">
              <w:rPr>
                <w:b/>
                <w:bCs/>
                <w:color w:val="auto"/>
                <w:vertAlign w:val="superscript"/>
              </w:rPr>
              <w:t>*</w:t>
            </w:r>
          </w:p>
        </w:tc>
        <w:tc>
          <w:tcPr>
            <w:tcW w:w="3437" w:type="pct"/>
            <w:hideMark/>
          </w:tcPr>
          <w:p w14:paraId="666958F9" w14:textId="0E56CEB9" w:rsidR="00A471EA" w:rsidRPr="00CE20DA" w:rsidRDefault="00A471EA" w:rsidP="00054F79">
            <w:pPr>
              <w:pStyle w:val="Tablecontents0"/>
              <w:keepNext/>
              <w:rPr>
                <w:color w:val="auto"/>
              </w:rPr>
            </w:pPr>
            <w:r w:rsidRPr="00CE20DA">
              <w:rPr>
                <w:color w:val="auto"/>
              </w:rPr>
              <w:t>$11</w:t>
            </w:r>
            <w:r w:rsidR="000F5D6F" w:rsidRPr="00CE20DA">
              <w:rPr>
                <w:color w:val="auto"/>
              </w:rPr>
              <w:t>9</w:t>
            </w:r>
            <w:r w:rsidRPr="00CE20DA">
              <w:rPr>
                <w:color w:val="auto"/>
              </w:rPr>
              <w:t xml:space="preserve"> + (</w:t>
            </w:r>
            <w:r w:rsidR="00D50F48" w:rsidRPr="00CE20DA">
              <w:rPr>
                <w:color w:val="auto"/>
              </w:rPr>
              <w:t xml:space="preserve">75 x </w:t>
            </w:r>
            <w:r w:rsidRPr="00CE20DA">
              <w:rPr>
                <w:color w:val="auto"/>
              </w:rPr>
              <w:t>$</w:t>
            </w:r>
            <w:r w:rsidR="000F5D6F" w:rsidRPr="00CE20DA">
              <w:rPr>
                <w:color w:val="auto"/>
              </w:rPr>
              <w:t>10</w:t>
            </w:r>
            <w:r w:rsidRPr="00CE20DA">
              <w:rPr>
                <w:color w:val="auto"/>
              </w:rPr>
              <w:t>.</w:t>
            </w:r>
            <w:r w:rsidR="000F5D6F" w:rsidRPr="00CE20DA">
              <w:rPr>
                <w:color w:val="auto"/>
              </w:rPr>
              <w:t>01</w:t>
            </w:r>
            <w:r w:rsidRPr="00CE20DA">
              <w:rPr>
                <w:color w:val="auto"/>
              </w:rPr>
              <w:t xml:space="preserve">) = </w:t>
            </w:r>
            <w:r w:rsidRPr="00D029CC">
              <w:rPr>
                <w:color w:val="BC360C"/>
              </w:rPr>
              <w:t>$8</w:t>
            </w:r>
            <w:r w:rsidR="00B94C74" w:rsidRPr="00D029CC">
              <w:rPr>
                <w:color w:val="BC360C"/>
              </w:rPr>
              <w:t>69</w:t>
            </w:r>
            <w:r w:rsidRPr="00D029CC">
              <w:rPr>
                <w:color w:val="BC360C"/>
              </w:rPr>
              <w:t>.75</w:t>
            </w:r>
          </w:p>
        </w:tc>
      </w:tr>
      <w:tr w:rsidR="00A471EA" w:rsidRPr="00AE2C41" w14:paraId="7D89FFA1" w14:textId="77777777" w:rsidTr="009D60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7"/>
        </w:trPr>
        <w:tc>
          <w:tcPr>
            <w:tcW w:w="1563" w:type="pct"/>
            <w:vAlign w:val="top"/>
            <w:hideMark/>
          </w:tcPr>
          <w:p w14:paraId="476EF5EF" w14:textId="0E7EB2DC" w:rsidR="00A471EA" w:rsidRPr="00AD0DBC" w:rsidRDefault="00A471EA" w:rsidP="00FB0698">
            <w:pPr>
              <w:pStyle w:val="Tablecontents0"/>
              <w:keepNext/>
              <w:rPr>
                <w:b/>
                <w:bCs/>
                <w:color w:val="auto"/>
              </w:rPr>
            </w:pPr>
            <w:r w:rsidRPr="00AD0DBC">
              <w:rPr>
                <w:b/>
                <w:bCs/>
                <w:color w:val="auto"/>
              </w:rPr>
              <w:t>Risk rated premium</w:t>
            </w:r>
            <w:r w:rsidR="00880A8E" w:rsidRPr="00AD0DBC">
              <w:rPr>
                <w:b/>
                <w:bCs/>
                <w:color w:val="auto"/>
                <w:vertAlign w:val="superscript"/>
              </w:rPr>
              <w:t>^</w:t>
            </w:r>
          </w:p>
        </w:tc>
        <w:tc>
          <w:tcPr>
            <w:tcW w:w="3437" w:type="pct"/>
            <w:hideMark/>
          </w:tcPr>
          <w:p w14:paraId="06DDA945" w14:textId="77777777" w:rsidR="00A471EA" w:rsidRPr="00CE20DA" w:rsidRDefault="00A471EA" w:rsidP="00054F79">
            <w:pPr>
              <w:pStyle w:val="Tablecontents0"/>
              <w:keepNext/>
              <w:rPr>
                <w:color w:val="auto"/>
              </w:rPr>
            </w:pPr>
            <w:r w:rsidRPr="00CE20DA">
              <w:rPr>
                <w:b/>
                <w:bCs/>
                <w:color w:val="262626" w:themeColor="text1" w:themeTint="D9"/>
              </w:rPr>
              <w:t>Step 1</w:t>
            </w:r>
            <w:r w:rsidRPr="00CE20DA">
              <w:rPr>
                <w:color w:val="auto"/>
                <w:spacing w:val="20"/>
              </w:rPr>
              <w:t xml:space="preserve">: </w:t>
            </w:r>
            <w:r w:rsidRPr="00CE20DA">
              <w:rPr>
                <w:color w:val="auto"/>
              </w:rPr>
              <w:t xml:space="preserve">75 x </w:t>
            </w:r>
            <w:r w:rsidRPr="00CE20DA">
              <w:rPr>
                <w:b/>
                <w:bCs/>
                <w:color w:val="auto"/>
              </w:rPr>
              <w:t>$6</w:t>
            </w:r>
            <w:r w:rsidRPr="00CE20DA">
              <w:rPr>
                <w:color w:val="auto"/>
              </w:rPr>
              <w:t xml:space="preserve"> = $450</w:t>
            </w:r>
          </w:p>
          <w:p w14:paraId="00B36E93" w14:textId="64FC1339" w:rsidR="00A471EA" w:rsidRPr="00CE20DA" w:rsidRDefault="00A471EA" w:rsidP="00054F79">
            <w:pPr>
              <w:pStyle w:val="Tablecontents0"/>
              <w:keepNext/>
              <w:rPr>
                <w:color w:val="auto"/>
              </w:rPr>
            </w:pPr>
            <w:r w:rsidRPr="00CE20DA">
              <w:rPr>
                <w:b/>
                <w:bCs/>
                <w:color w:val="262626" w:themeColor="text1" w:themeTint="D9"/>
              </w:rPr>
              <w:t>Step 2</w:t>
            </w:r>
            <w:r w:rsidRPr="00CE20DA">
              <w:rPr>
                <w:color w:val="auto"/>
                <w:spacing w:val="20"/>
              </w:rPr>
              <w:t xml:space="preserve">: </w:t>
            </w:r>
            <w:r w:rsidRPr="00CE20DA">
              <w:rPr>
                <w:color w:val="auto"/>
              </w:rPr>
              <w:t xml:space="preserve">$250,000 x </w:t>
            </w:r>
            <w:r w:rsidRPr="00CE20DA">
              <w:rPr>
                <w:b/>
                <w:bCs/>
                <w:color w:val="auto"/>
              </w:rPr>
              <w:t>0.1</w:t>
            </w:r>
            <w:r w:rsidR="006E1898" w:rsidRPr="00CE20DA">
              <w:rPr>
                <w:b/>
                <w:bCs/>
                <w:color w:val="auto"/>
              </w:rPr>
              <w:t>3</w:t>
            </w:r>
            <w:r w:rsidRPr="00CE20DA">
              <w:rPr>
                <w:b/>
                <w:bCs/>
                <w:color w:val="auto"/>
              </w:rPr>
              <w:t>%</w:t>
            </w:r>
            <w:r w:rsidRPr="00CE20DA">
              <w:rPr>
                <w:color w:val="auto"/>
              </w:rPr>
              <w:t xml:space="preserve"> = $</w:t>
            </w:r>
            <w:r w:rsidR="00091975" w:rsidRPr="00CE20DA">
              <w:rPr>
                <w:color w:val="auto"/>
              </w:rPr>
              <w:t>3</w:t>
            </w:r>
            <w:r w:rsidRPr="00CE20DA">
              <w:rPr>
                <w:color w:val="auto"/>
              </w:rPr>
              <w:t>25</w:t>
            </w:r>
          </w:p>
          <w:p w14:paraId="7EA59AD8" w14:textId="5A9A8C4E" w:rsidR="00A471EA" w:rsidRPr="00CE20DA" w:rsidRDefault="00A471EA" w:rsidP="00054F79">
            <w:pPr>
              <w:pStyle w:val="Tablecontents0"/>
              <w:keepNext/>
              <w:rPr>
                <w:color w:val="auto"/>
              </w:rPr>
            </w:pPr>
            <w:r w:rsidRPr="00CE20DA">
              <w:rPr>
                <w:b/>
                <w:bCs/>
                <w:color w:val="262626" w:themeColor="text1" w:themeTint="D9"/>
              </w:rPr>
              <w:t>Step 3</w:t>
            </w:r>
            <w:r w:rsidRPr="00CE20DA">
              <w:rPr>
                <w:color w:val="auto"/>
                <w:spacing w:val="20"/>
              </w:rPr>
              <w:t xml:space="preserve">: </w:t>
            </w:r>
            <w:r w:rsidRPr="00CE20DA">
              <w:rPr>
                <w:color w:val="auto"/>
              </w:rPr>
              <w:t>$450 + $</w:t>
            </w:r>
            <w:r w:rsidR="00091975" w:rsidRPr="00CE20DA">
              <w:rPr>
                <w:color w:val="auto"/>
              </w:rPr>
              <w:t>3</w:t>
            </w:r>
            <w:r w:rsidRPr="00CE20DA">
              <w:rPr>
                <w:color w:val="auto"/>
              </w:rPr>
              <w:t>25 = $</w:t>
            </w:r>
            <w:r w:rsidR="00525573" w:rsidRPr="00CE20DA">
              <w:rPr>
                <w:color w:val="auto"/>
              </w:rPr>
              <w:t>7</w:t>
            </w:r>
            <w:r w:rsidRPr="00CE20DA">
              <w:rPr>
                <w:color w:val="auto"/>
              </w:rPr>
              <w:t>75</w:t>
            </w:r>
          </w:p>
          <w:p w14:paraId="32325F6F" w14:textId="05D27BFE" w:rsidR="00A471EA" w:rsidRPr="00CE20DA" w:rsidRDefault="00A471EA" w:rsidP="00054F79">
            <w:pPr>
              <w:pStyle w:val="Tablecontents0"/>
              <w:keepNext/>
              <w:rPr>
                <w:color w:val="auto"/>
              </w:rPr>
            </w:pPr>
            <w:r w:rsidRPr="00CE20DA">
              <w:rPr>
                <w:b/>
                <w:bCs/>
                <w:color w:val="262626" w:themeColor="text1" w:themeTint="D9"/>
              </w:rPr>
              <w:t>Step 4</w:t>
            </w:r>
            <w:r w:rsidRPr="00CE20DA">
              <w:rPr>
                <w:color w:val="auto"/>
                <w:spacing w:val="20"/>
              </w:rPr>
              <w:t xml:space="preserve">: </w:t>
            </w:r>
            <w:r w:rsidRPr="00CE20DA">
              <w:rPr>
                <w:color w:val="auto"/>
              </w:rPr>
              <w:t xml:space="preserve">Financial strength score: 6 (risk factor value = </w:t>
            </w:r>
            <w:r w:rsidRPr="00CE20DA">
              <w:rPr>
                <w:b/>
                <w:bCs/>
                <w:color w:val="auto"/>
              </w:rPr>
              <w:t>1</w:t>
            </w:r>
            <w:r w:rsidR="006C1FC2" w:rsidRPr="00CE20DA">
              <w:rPr>
                <w:b/>
                <w:bCs/>
                <w:color w:val="auto"/>
              </w:rPr>
              <w:t>.0</w:t>
            </w:r>
            <w:r w:rsidRPr="00CE20DA">
              <w:rPr>
                <w:color w:val="auto"/>
              </w:rPr>
              <w:t>)</w:t>
            </w:r>
          </w:p>
          <w:p w14:paraId="5183FA38" w14:textId="77777777" w:rsidR="00A471EA" w:rsidRPr="00CE20DA" w:rsidRDefault="00A471EA" w:rsidP="00054F79">
            <w:pPr>
              <w:pStyle w:val="Tablecontents0"/>
              <w:keepNext/>
              <w:ind w:left="692"/>
              <w:rPr>
                <w:color w:val="auto"/>
              </w:rPr>
            </w:pPr>
            <w:r w:rsidRPr="00CE20DA">
              <w:rPr>
                <w:color w:val="auto"/>
              </w:rPr>
              <w:t xml:space="preserve">Completion rate percentage: 50% (risk factor value = </w:t>
            </w:r>
            <w:r w:rsidRPr="00CE20DA">
              <w:rPr>
                <w:b/>
                <w:bCs/>
                <w:color w:val="auto"/>
              </w:rPr>
              <w:t>2.5</w:t>
            </w:r>
            <w:r w:rsidRPr="00CE20DA">
              <w:rPr>
                <w:color w:val="auto"/>
              </w:rPr>
              <w:t>)</w:t>
            </w:r>
          </w:p>
          <w:p w14:paraId="4F230877" w14:textId="77777777" w:rsidR="00A471EA" w:rsidRPr="00CE20DA" w:rsidRDefault="00A471EA" w:rsidP="00054F79">
            <w:pPr>
              <w:pStyle w:val="Tablecontents0"/>
              <w:keepNext/>
              <w:ind w:left="692"/>
              <w:rPr>
                <w:color w:val="auto"/>
              </w:rPr>
            </w:pPr>
            <w:r w:rsidRPr="00CE20DA">
              <w:rPr>
                <w:color w:val="auto"/>
              </w:rPr>
              <w:t xml:space="preserve">Non-compliance history and registration renewal: weighted late payment measure of 17 days applied (risk factor value = </w:t>
            </w:r>
            <w:r w:rsidRPr="00CE20DA">
              <w:rPr>
                <w:b/>
                <w:bCs/>
                <w:color w:val="auto"/>
              </w:rPr>
              <w:t>0.9</w:t>
            </w:r>
            <w:r w:rsidRPr="00CE20DA">
              <w:rPr>
                <w:color w:val="auto"/>
              </w:rPr>
              <w:t>)</w:t>
            </w:r>
          </w:p>
          <w:p w14:paraId="0E089A12" w14:textId="22EB2BAA" w:rsidR="00A471EA" w:rsidRPr="00CE20DA" w:rsidRDefault="00A471EA" w:rsidP="00054F79">
            <w:pPr>
              <w:pStyle w:val="Tablecontents0"/>
              <w:keepNext/>
              <w:rPr>
                <w:color w:val="auto"/>
              </w:rPr>
            </w:pPr>
            <w:r w:rsidRPr="00CE20DA">
              <w:rPr>
                <w:b/>
                <w:bCs/>
                <w:color w:val="262626" w:themeColor="text1" w:themeTint="D9"/>
              </w:rPr>
              <w:t>Step 5</w:t>
            </w:r>
            <w:r w:rsidRPr="00CE20DA">
              <w:rPr>
                <w:color w:val="auto"/>
                <w:spacing w:val="20"/>
              </w:rPr>
              <w:t xml:space="preserve">: </w:t>
            </w:r>
            <w:r w:rsidRPr="00CE20DA">
              <w:rPr>
                <w:color w:val="auto"/>
              </w:rPr>
              <w:t>(1</w:t>
            </w:r>
            <w:r w:rsidR="009F654F" w:rsidRPr="00CE20DA">
              <w:rPr>
                <w:color w:val="auto"/>
              </w:rPr>
              <w:t>.0</w:t>
            </w:r>
            <w:r w:rsidRPr="00CE20DA">
              <w:rPr>
                <w:color w:val="auto"/>
              </w:rPr>
              <w:t xml:space="preserve"> + 2.5 + 0.9) + 1 = 5.4</w:t>
            </w:r>
          </w:p>
          <w:p w14:paraId="7B0B5A09" w14:textId="2920492F" w:rsidR="00A471EA" w:rsidRPr="00CE20DA" w:rsidRDefault="00A471EA" w:rsidP="00054F79">
            <w:pPr>
              <w:pStyle w:val="Tablecontents0"/>
              <w:keepNext/>
              <w:rPr>
                <w:color w:val="auto"/>
              </w:rPr>
            </w:pPr>
            <w:r w:rsidRPr="00CE20DA">
              <w:rPr>
                <w:b/>
                <w:bCs/>
                <w:color w:val="262626" w:themeColor="text1" w:themeTint="D9"/>
              </w:rPr>
              <w:t>Step 6</w:t>
            </w:r>
            <w:r w:rsidRPr="00CE20DA">
              <w:rPr>
                <w:color w:val="auto"/>
                <w:spacing w:val="20"/>
              </w:rPr>
              <w:t xml:space="preserve">: </w:t>
            </w:r>
            <w:r w:rsidRPr="00CE20DA">
              <w:rPr>
                <w:color w:val="auto"/>
              </w:rPr>
              <w:t>$</w:t>
            </w:r>
            <w:r w:rsidR="00D47842" w:rsidRPr="00CE20DA">
              <w:rPr>
                <w:color w:val="auto"/>
              </w:rPr>
              <w:t>7</w:t>
            </w:r>
            <w:r w:rsidRPr="00CE20DA">
              <w:rPr>
                <w:color w:val="auto"/>
              </w:rPr>
              <w:t xml:space="preserve">75 x 5.4 = </w:t>
            </w:r>
            <w:r w:rsidRPr="00D029CC">
              <w:rPr>
                <w:color w:val="BC360C"/>
              </w:rPr>
              <w:t>$4,</w:t>
            </w:r>
            <w:r w:rsidR="001C5269" w:rsidRPr="00D029CC">
              <w:rPr>
                <w:color w:val="BC360C"/>
              </w:rPr>
              <w:t>18</w:t>
            </w:r>
            <w:r w:rsidRPr="00D029CC">
              <w:rPr>
                <w:color w:val="BC360C"/>
              </w:rPr>
              <w:t>5</w:t>
            </w:r>
          </w:p>
        </w:tc>
      </w:tr>
      <w:tr w:rsidR="00A471EA" w:rsidRPr="00AE2C41" w14:paraId="28C0C6B0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3" w:type="pct"/>
            <w:vAlign w:val="top"/>
            <w:hideMark/>
          </w:tcPr>
          <w:p w14:paraId="3220C723" w14:textId="77777777" w:rsidR="00A471EA" w:rsidRPr="00AD0DBC" w:rsidRDefault="00A471EA" w:rsidP="00FB0698">
            <w:pPr>
              <w:pStyle w:val="Tablecontents0"/>
              <w:keepNext/>
              <w:rPr>
                <w:b/>
                <w:bCs/>
                <w:color w:val="auto"/>
              </w:rPr>
            </w:pPr>
            <w:r w:rsidRPr="00AD0DBC">
              <w:rPr>
                <w:b/>
                <w:bCs/>
                <w:color w:val="auto"/>
              </w:rPr>
              <w:t>Special tuition protection</w:t>
            </w:r>
          </w:p>
        </w:tc>
        <w:tc>
          <w:tcPr>
            <w:tcW w:w="3437" w:type="pct"/>
            <w:hideMark/>
          </w:tcPr>
          <w:p w14:paraId="2E84691A" w14:textId="77777777" w:rsidR="00A471EA" w:rsidRPr="00CE20DA" w:rsidRDefault="00A471EA" w:rsidP="00054F79">
            <w:pPr>
              <w:pStyle w:val="Tablecontents0"/>
              <w:keepNext/>
              <w:rPr>
                <w:color w:val="auto"/>
              </w:rPr>
            </w:pPr>
            <w:r w:rsidRPr="00CE20DA">
              <w:rPr>
                <w:color w:val="auto"/>
              </w:rPr>
              <w:t xml:space="preserve">$250,000 x 0.10% = </w:t>
            </w:r>
            <w:r w:rsidRPr="00D029CC">
              <w:rPr>
                <w:color w:val="BC360C"/>
              </w:rPr>
              <w:t>$250</w:t>
            </w:r>
          </w:p>
        </w:tc>
      </w:tr>
      <w:tr w:rsidR="00A471EA" w:rsidRPr="00AE2C41" w14:paraId="51B5F8EF" w14:textId="77777777" w:rsidTr="009D60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563" w:type="pct"/>
            <w:vAlign w:val="top"/>
            <w:hideMark/>
          </w:tcPr>
          <w:p w14:paraId="06932947" w14:textId="3759515C" w:rsidR="00A471EA" w:rsidRPr="00AD0DBC" w:rsidRDefault="00A471EA" w:rsidP="00FB0698">
            <w:pPr>
              <w:pStyle w:val="Tablecontents0"/>
              <w:keepNext/>
              <w:rPr>
                <w:b/>
                <w:bCs/>
                <w:color w:val="auto"/>
              </w:rPr>
            </w:pPr>
            <w:r w:rsidRPr="00AD0DBC">
              <w:rPr>
                <w:b/>
                <w:bCs/>
                <w:color w:val="auto"/>
              </w:rPr>
              <w:t xml:space="preserve">Total </w:t>
            </w:r>
            <w:r w:rsidR="00140495">
              <w:rPr>
                <w:b/>
                <w:bCs/>
                <w:color w:val="auto"/>
              </w:rPr>
              <w:t>2024 VSL L</w:t>
            </w:r>
            <w:r w:rsidRPr="00AD0DBC">
              <w:rPr>
                <w:b/>
                <w:bCs/>
                <w:color w:val="auto"/>
              </w:rPr>
              <w:t>evy</w:t>
            </w:r>
          </w:p>
        </w:tc>
        <w:tc>
          <w:tcPr>
            <w:tcW w:w="3437" w:type="pct"/>
            <w:hideMark/>
          </w:tcPr>
          <w:p w14:paraId="56A34C61" w14:textId="5331EADC" w:rsidR="00A471EA" w:rsidRPr="00CE20DA" w:rsidRDefault="00A471EA" w:rsidP="00054F79">
            <w:pPr>
              <w:pStyle w:val="Tablecontents0"/>
              <w:keepNext/>
              <w:rPr>
                <w:color w:val="auto"/>
              </w:rPr>
            </w:pPr>
            <w:r w:rsidRPr="00CE20DA">
              <w:rPr>
                <w:color w:val="auto"/>
              </w:rPr>
              <w:t>$8</w:t>
            </w:r>
            <w:r w:rsidR="001C5269" w:rsidRPr="00CE20DA">
              <w:rPr>
                <w:color w:val="auto"/>
              </w:rPr>
              <w:t>69</w:t>
            </w:r>
            <w:r w:rsidRPr="00CE20DA">
              <w:rPr>
                <w:color w:val="auto"/>
              </w:rPr>
              <w:t>.75 + $4,</w:t>
            </w:r>
            <w:r w:rsidR="001C5269" w:rsidRPr="00CE20DA">
              <w:rPr>
                <w:color w:val="auto"/>
              </w:rPr>
              <w:t>18</w:t>
            </w:r>
            <w:r w:rsidRPr="00CE20DA">
              <w:rPr>
                <w:color w:val="auto"/>
              </w:rPr>
              <w:t xml:space="preserve">5 + $250 = </w:t>
            </w:r>
            <w:r w:rsidRPr="00D029CC">
              <w:rPr>
                <w:b/>
                <w:bCs/>
                <w:color w:val="BC360C"/>
              </w:rPr>
              <w:t>$5,</w:t>
            </w:r>
            <w:r w:rsidR="00C51DB3" w:rsidRPr="00D029CC">
              <w:rPr>
                <w:b/>
                <w:bCs/>
                <w:color w:val="BC360C"/>
              </w:rPr>
              <w:t>304</w:t>
            </w:r>
            <w:r w:rsidRPr="00D029CC">
              <w:rPr>
                <w:b/>
                <w:bCs/>
                <w:color w:val="BC360C"/>
              </w:rPr>
              <w:t>.75</w:t>
            </w:r>
          </w:p>
        </w:tc>
      </w:tr>
    </w:tbl>
    <w:p w14:paraId="1400B50B" w14:textId="7A2E3511" w:rsidR="00F95D39" w:rsidRDefault="00F95D39" w:rsidP="009215DD">
      <w:pPr>
        <w:pStyle w:val="Footnote"/>
        <w:spacing w:after="80"/>
      </w:pPr>
      <w:r w:rsidRPr="00BB3D40">
        <w:rPr>
          <w:b/>
          <w:bCs/>
        </w:rPr>
        <w:t>*</w:t>
      </w:r>
      <w:r w:rsidRPr="001F553F">
        <w:t xml:space="preserve">Administrative fee figures quoted </w:t>
      </w:r>
      <w:r>
        <w:t>were applied</w:t>
      </w:r>
      <w:r w:rsidRPr="001F553F">
        <w:t xml:space="preserve"> for </w:t>
      </w:r>
      <w:r>
        <w:t xml:space="preserve">the </w:t>
      </w:r>
      <w:r w:rsidRPr="001F553F">
        <w:t xml:space="preserve">2023 </w:t>
      </w:r>
      <w:r>
        <w:t>domestic levies and will</w:t>
      </w:r>
      <w:r w:rsidRPr="001F553F">
        <w:t xml:space="preserve"> be indexed to CPI for 2024</w:t>
      </w:r>
      <w:r>
        <w:t xml:space="preserve"> if the responsible Minister decides not to determine new amounts in a legislative instrument for each levy</w:t>
      </w:r>
      <w:r w:rsidRPr="001F553F">
        <w:t>.</w:t>
      </w:r>
    </w:p>
    <w:p w14:paraId="61C68472" w14:textId="7F6CFD18" w:rsidR="00886015" w:rsidRPr="00F95D39" w:rsidRDefault="008E7940" w:rsidP="00886015">
      <w:pPr>
        <w:pStyle w:val="Footnote"/>
        <w:spacing w:after="0"/>
      </w:pPr>
      <w:r w:rsidRPr="00F12E87">
        <w:rPr>
          <w:b/>
          <w:bCs/>
        </w:rPr>
        <w:t>^</w:t>
      </w:r>
      <w:r w:rsidR="00886015">
        <w:t xml:space="preserve">The calculation </w:t>
      </w:r>
      <w:r w:rsidR="0078769E">
        <w:t>method is given</w:t>
      </w:r>
      <w:r w:rsidR="00873871">
        <w:t xml:space="preserve"> in Section 11 of the VET Student Loans (VSL Tuition Protection Levy) Act 2020</w:t>
      </w:r>
      <w:r w:rsidR="00BB3D40">
        <w:t>.</w:t>
      </w:r>
    </w:p>
    <w:p w14:paraId="4D1BBE8B" w14:textId="3ADD4422" w:rsidR="00A471EA" w:rsidRPr="00A471EA" w:rsidRDefault="00A471EA" w:rsidP="00886015">
      <w:pPr>
        <w:pStyle w:val="Heading2"/>
        <w:spacing w:before="200"/>
      </w:pPr>
      <w:r w:rsidRPr="00A471EA">
        <w:t xml:space="preserve">HELP </w:t>
      </w:r>
      <w:r w:rsidR="00107F54">
        <w:t>Levy</w:t>
      </w:r>
      <w:r w:rsidRPr="00A471EA">
        <w:t xml:space="preserve"> </w:t>
      </w:r>
      <w:r w:rsidR="00140495">
        <w:t xml:space="preserve">calculation </w:t>
      </w:r>
      <w:r w:rsidRPr="00A471EA">
        <w:t>example</w:t>
      </w:r>
    </w:p>
    <w:p w14:paraId="3C69AC8B" w14:textId="736F2522" w:rsidR="00A471EA" w:rsidRPr="00531A60" w:rsidRDefault="00C51DB3" w:rsidP="00A471EA">
      <w:r>
        <w:t xml:space="preserve">The following 2024 HELP Levy calculation example is based on a HELP provider that had </w:t>
      </w:r>
      <w:r>
        <w:rPr>
          <w:b/>
          <w:bCs/>
        </w:rPr>
        <w:t>650</w:t>
      </w:r>
      <w:r w:rsidRPr="004C5F48">
        <w:rPr>
          <w:b/>
          <w:bCs/>
        </w:rPr>
        <w:t xml:space="preserve"> </w:t>
      </w:r>
      <w:r w:rsidR="00890ABB">
        <w:rPr>
          <w:b/>
          <w:bCs/>
        </w:rPr>
        <w:t xml:space="preserve">HELP </w:t>
      </w:r>
      <w:r w:rsidRPr="004C5F48">
        <w:rPr>
          <w:b/>
          <w:bCs/>
        </w:rPr>
        <w:t>students</w:t>
      </w:r>
      <w:r>
        <w:t xml:space="preserve"> and received </w:t>
      </w:r>
      <w:r w:rsidRPr="004C5F48">
        <w:rPr>
          <w:b/>
          <w:bCs/>
        </w:rPr>
        <w:t>$</w:t>
      </w:r>
      <w:r>
        <w:rPr>
          <w:b/>
          <w:bCs/>
        </w:rPr>
        <w:t>10 million</w:t>
      </w:r>
      <w:r w:rsidRPr="004C5F48">
        <w:rPr>
          <w:b/>
          <w:bCs/>
        </w:rPr>
        <w:t xml:space="preserve"> in </w:t>
      </w:r>
      <w:r w:rsidR="00097BBB">
        <w:rPr>
          <w:b/>
          <w:bCs/>
        </w:rPr>
        <w:t>HELP</w:t>
      </w:r>
      <w:r w:rsidRPr="004C5F48">
        <w:rPr>
          <w:b/>
          <w:bCs/>
        </w:rPr>
        <w:t xml:space="preserve"> loan amounts</w:t>
      </w:r>
      <w:r>
        <w:t xml:space="preserve"> in 2023.</w:t>
      </w:r>
    </w:p>
    <w:tbl>
      <w:tblPr>
        <w:tblStyle w:val="TPSTable"/>
        <w:tblW w:w="5000" w:type="pct"/>
        <w:tblLook w:val="0420" w:firstRow="1" w:lastRow="0" w:firstColumn="0" w:lastColumn="0" w:noHBand="0" w:noVBand="1"/>
      </w:tblPr>
      <w:tblGrid>
        <w:gridCol w:w="3098"/>
        <w:gridCol w:w="6814"/>
      </w:tblGrid>
      <w:tr w:rsidR="00A471EA" w:rsidRPr="00AE2C41" w14:paraId="6D025C31" w14:textId="77777777" w:rsidTr="009D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1563" w:type="pct"/>
            <w:hideMark/>
          </w:tcPr>
          <w:p w14:paraId="3D0D265D" w14:textId="31670A32" w:rsidR="00A471EA" w:rsidRPr="00810E5A" w:rsidRDefault="00B94C74" w:rsidP="00054F79">
            <w:pPr>
              <w:pStyle w:val="TableHeader"/>
              <w:keepNext/>
            </w:pPr>
            <w:r>
              <w:t>L</w:t>
            </w:r>
            <w:r w:rsidR="00A471EA" w:rsidRPr="00810E5A">
              <w:t xml:space="preserve">evy </w:t>
            </w:r>
            <w:r w:rsidR="00A471EA">
              <w:t>c</w:t>
            </w:r>
            <w:r w:rsidR="00A471EA" w:rsidRPr="00810E5A">
              <w:t>omponent</w:t>
            </w:r>
          </w:p>
        </w:tc>
        <w:tc>
          <w:tcPr>
            <w:tcW w:w="3437" w:type="pct"/>
            <w:hideMark/>
          </w:tcPr>
          <w:p w14:paraId="3C859DC5" w14:textId="77777777" w:rsidR="00A471EA" w:rsidRPr="00810E5A" w:rsidRDefault="00A471EA" w:rsidP="00054F79">
            <w:pPr>
              <w:pStyle w:val="TableHeader"/>
              <w:keepNext/>
            </w:pPr>
            <w:r w:rsidRPr="00810E5A">
              <w:t>Levy calculation</w:t>
            </w:r>
          </w:p>
        </w:tc>
      </w:tr>
      <w:tr w:rsidR="00A471EA" w:rsidRPr="00AE2C41" w14:paraId="2CEE5474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3" w:type="pct"/>
            <w:vAlign w:val="top"/>
            <w:hideMark/>
          </w:tcPr>
          <w:p w14:paraId="0E97A489" w14:textId="2538BA79" w:rsidR="00A471EA" w:rsidRPr="001904CE" w:rsidRDefault="00A471EA" w:rsidP="00964E66">
            <w:pPr>
              <w:pStyle w:val="Tablecontents0"/>
              <w:keepNext/>
              <w:rPr>
                <w:b/>
                <w:bCs/>
              </w:rPr>
            </w:pPr>
            <w:r w:rsidRPr="001904CE">
              <w:rPr>
                <w:b/>
                <w:bCs/>
                <w:color w:val="auto"/>
              </w:rPr>
              <w:t>Administrative fe</w:t>
            </w:r>
            <w:r w:rsidR="00E23996" w:rsidRPr="001904CE">
              <w:rPr>
                <w:b/>
                <w:bCs/>
                <w:color w:val="auto"/>
              </w:rPr>
              <w:t>e</w:t>
            </w:r>
            <w:r w:rsidR="00E23996" w:rsidRPr="001904CE">
              <w:rPr>
                <w:b/>
                <w:bCs/>
                <w:color w:val="auto"/>
                <w:vertAlign w:val="superscript"/>
              </w:rPr>
              <w:t>*</w:t>
            </w:r>
          </w:p>
        </w:tc>
        <w:tc>
          <w:tcPr>
            <w:tcW w:w="3437" w:type="pct"/>
            <w:hideMark/>
          </w:tcPr>
          <w:p w14:paraId="6A8FE26D" w14:textId="7EF110F4" w:rsidR="00A471EA" w:rsidRPr="001904CE" w:rsidRDefault="00A471EA" w:rsidP="00054F79">
            <w:pPr>
              <w:pStyle w:val="Tablecontents0"/>
              <w:keepNext/>
            </w:pPr>
            <w:r w:rsidRPr="001904CE">
              <w:t>$11</w:t>
            </w:r>
            <w:r w:rsidR="00986C83" w:rsidRPr="001904CE">
              <w:t>9</w:t>
            </w:r>
            <w:r w:rsidRPr="001904CE">
              <w:t xml:space="preserve"> + (</w:t>
            </w:r>
            <w:r w:rsidR="00D50F48" w:rsidRPr="001904CE">
              <w:t xml:space="preserve">650 x </w:t>
            </w:r>
            <w:r w:rsidRPr="001904CE">
              <w:t>$</w:t>
            </w:r>
            <w:r w:rsidR="00986C83" w:rsidRPr="001904CE">
              <w:rPr>
                <w:color w:val="auto"/>
              </w:rPr>
              <w:t>10.01</w:t>
            </w:r>
            <w:r w:rsidRPr="001904CE">
              <w:t xml:space="preserve">) = </w:t>
            </w:r>
            <w:r w:rsidRPr="00D029CC">
              <w:rPr>
                <w:color w:val="BC360C"/>
              </w:rPr>
              <w:t>$6,</w:t>
            </w:r>
            <w:r w:rsidR="00120333" w:rsidRPr="00D029CC">
              <w:rPr>
                <w:color w:val="BC360C"/>
              </w:rPr>
              <w:t>62</w:t>
            </w:r>
            <w:r w:rsidRPr="00D029CC">
              <w:rPr>
                <w:color w:val="BC360C"/>
              </w:rPr>
              <w:t>5.50</w:t>
            </w:r>
          </w:p>
        </w:tc>
      </w:tr>
      <w:tr w:rsidR="00A471EA" w:rsidRPr="00AE2C41" w14:paraId="2710D5AE" w14:textId="77777777" w:rsidTr="009D60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tcW w:w="1563" w:type="pct"/>
            <w:vAlign w:val="top"/>
            <w:hideMark/>
          </w:tcPr>
          <w:p w14:paraId="4E2AAC59" w14:textId="1AE1ADA5" w:rsidR="00A471EA" w:rsidRPr="001904CE" w:rsidRDefault="00A471EA" w:rsidP="00964E66">
            <w:pPr>
              <w:pStyle w:val="Tablecontents0"/>
              <w:keepNext/>
              <w:rPr>
                <w:b/>
                <w:bCs/>
              </w:rPr>
            </w:pPr>
            <w:r w:rsidRPr="001904CE">
              <w:rPr>
                <w:b/>
                <w:bCs/>
                <w:color w:val="auto"/>
              </w:rPr>
              <w:t>Risk rated premium</w:t>
            </w:r>
            <w:r w:rsidR="009968D0" w:rsidRPr="001904CE">
              <w:rPr>
                <w:b/>
                <w:bCs/>
                <w:color w:val="auto"/>
                <w:vertAlign w:val="superscript"/>
              </w:rPr>
              <w:t>^</w:t>
            </w:r>
          </w:p>
        </w:tc>
        <w:tc>
          <w:tcPr>
            <w:tcW w:w="3437" w:type="pct"/>
            <w:hideMark/>
          </w:tcPr>
          <w:p w14:paraId="5622B3BD" w14:textId="77777777" w:rsidR="00A471EA" w:rsidRPr="001904CE" w:rsidRDefault="00A471EA" w:rsidP="00054F79">
            <w:pPr>
              <w:pStyle w:val="Tablecontents0"/>
              <w:keepNext/>
            </w:pPr>
            <w:r w:rsidRPr="001904CE">
              <w:rPr>
                <w:b/>
                <w:bCs/>
                <w:color w:val="262626" w:themeColor="text1" w:themeTint="D9"/>
              </w:rPr>
              <w:t>Step 1</w:t>
            </w:r>
            <w:r w:rsidRPr="001904CE">
              <w:rPr>
                <w:color w:val="auto"/>
                <w:spacing w:val="20"/>
              </w:rPr>
              <w:t xml:space="preserve">: </w:t>
            </w:r>
            <w:r w:rsidRPr="001904CE">
              <w:t>65</w:t>
            </w:r>
            <w:r w:rsidRPr="001904CE">
              <w:rPr>
                <w:color w:val="auto"/>
              </w:rPr>
              <w:t xml:space="preserve">0 x </w:t>
            </w:r>
            <w:r w:rsidRPr="001904CE">
              <w:rPr>
                <w:b/>
                <w:bCs/>
                <w:color w:val="auto"/>
              </w:rPr>
              <w:t>$6</w:t>
            </w:r>
            <w:r w:rsidRPr="001904CE">
              <w:rPr>
                <w:color w:val="auto"/>
              </w:rPr>
              <w:t xml:space="preserve"> = $3</w:t>
            </w:r>
            <w:r w:rsidRPr="001904CE">
              <w:t>,900</w:t>
            </w:r>
          </w:p>
          <w:p w14:paraId="0C563899" w14:textId="77777777" w:rsidR="00A471EA" w:rsidRPr="001904CE" w:rsidRDefault="00A471EA" w:rsidP="00054F79">
            <w:pPr>
              <w:pStyle w:val="Tablecontents0"/>
              <w:keepNext/>
            </w:pPr>
            <w:r w:rsidRPr="001904CE">
              <w:rPr>
                <w:b/>
                <w:bCs/>
                <w:color w:val="262626" w:themeColor="text1" w:themeTint="D9"/>
              </w:rPr>
              <w:t>Step 2</w:t>
            </w:r>
            <w:r w:rsidRPr="001904CE">
              <w:rPr>
                <w:color w:val="auto"/>
                <w:spacing w:val="20"/>
              </w:rPr>
              <w:t xml:space="preserve">: </w:t>
            </w:r>
            <w:r w:rsidRPr="001904CE">
              <w:t xml:space="preserve">$10m x </w:t>
            </w:r>
            <w:r w:rsidRPr="001904CE">
              <w:rPr>
                <w:b/>
                <w:bCs/>
                <w:color w:val="auto"/>
              </w:rPr>
              <w:t>0.06%</w:t>
            </w:r>
            <w:r w:rsidRPr="001904CE">
              <w:rPr>
                <w:color w:val="auto"/>
              </w:rPr>
              <w:t xml:space="preserve"> </w:t>
            </w:r>
            <w:r w:rsidRPr="001904CE">
              <w:t>= $6,000</w:t>
            </w:r>
          </w:p>
          <w:p w14:paraId="62C5FE60" w14:textId="77777777" w:rsidR="00A471EA" w:rsidRPr="001904CE" w:rsidRDefault="00A471EA" w:rsidP="00054F79">
            <w:pPr>
              <w:pStyle w:val="Tablecontents0"/>
              <w:keepNext/>
            </w:pPr>
            <w:r w:rsidRPr="001904CE">
              <w:rPr>
                <w:b/>
                <w:bCs/>
                <w:color w:val="262626" w:themeColor="text1" w:themeTint="D9"/>
              </w:rPr>
              <w:t>Step 3</w:t>
            </w:r>
            <w:r w:rsidRPr="001904CE">
              <w:rPr>
                <w:color w:val="auto"/>
                <w:spacing w:val="20"/>
              </w:rPr>
              <w:t xml:space="preserve">: </w:t>
            </w:r>
            <w:r w:rsidRPr="001904CE">
              <w:t>$3,900 + $6,000 = $9,900</w:t>
            </w:r>
          </w:p>
          <w:p w14:paraId="60BC9CF0" w14:textId="19A0C1B7" w:rsidR="00A471EA" w:rsidRPr="001904CE" w:rsidRDefault="00A471EA" w:rsidP="00054F79">
            <w:pPr>
              <w:pStyle w:val="Tablecontents0"/>
              <w:keepNext/>
            </w:pPr>
            <w:r w:rsidRPr="001904CE">
              <w:rPr>
                <w:b/>
                <w:bCs/>
                <w:color w:val="262626" w:themeColor="text1" w:themeTint="D9"/>
              </w:rPr>
              <w:t>Step 4</w:t>
            </w:r>
            <w:r w:rsidRPr="001904CE">
              <w:rPr>
                <w:color w:val="auto"/>
                <w:spacing w:val="20"/>
              </w:rPr>
              <w:t xml:space="preserve">: </w:t>
            </w:r>
            <w:r w:rsidRPr="001904CE">
              <w:t xml:space="preserve">Financial strength score: </w:t>
            </w:r>
            <w:r w:rsidR="00C57368" w:rsidRPr="001904CE">
              <w:t>6</w:t>
            </w:r>
            <w:r w:rsidRPr="001904CE">
              <w:t xml:space="preserve"> (risk factor value = </w:t>
            </w:r>
            <w:r w:rsidRPr="001904CE">
              <w:rPr>
                <w:b/>
                <w:bCs/>
              </w:rPr>
              <w:t>1</w:t>
            </w:r>
            <w:r w:rsidR="006C1FC2" w:rsidRPr="001904CE">
              <w:rPr>
                <w:b/>
                <w:bCs/>
              </w:rPr>
              <w:t>.0</w:t>
            </w:r>
            <w:r w:rsidRPr="001904CE">
              <w:t>)</w:t>
            </w:r>
          </w:p>
          <w:p w14:paraId="3EDD8AE3" w14:textId="08E866CA" w:rsidR="00A471EA" w:rsidRPr="001904CE" w:rsidRDefault="00A471EA" w:rsidP="00054F79">
            <w:pPr>
              <w:pStyle w:val="Tablecontents0"/>
              <w:keepNext/>
              <w:ind w:left="692"/>
            </w:pPr>
            <w:r w:rsidRPr="001904CE">
              <w:t xml:space="preserve">Completion rate percentage: </w:t>
            </w:r>
            <w:r w:rsidR="00A746A5" w:rsidRPr="001904CE">
              <w:t>65</w:t>
            </w:r>
            <w:r w:rsidRPr="001904CE">
              <w:t xml:space="preserve">% (risk factor value = </w:t>
            </w:r>
            <w:r w:rsidR="00A746A5" w:rsidRPr="001904CE">
              <w:rPr>
                <w:b/>
                <w:bCs/>
              </w:rPr>
              <w:t>1.0</w:t>
            </w:r>
            <w:r w:rsidRPr="001904CE">
              <w:t>)</w:t>
            </w:r>
          </w:p>
          <w:p w14:paraId="54260F4A" w14:textId="525208E0" w:rsidR="00A471EA" w:rsidRPr="001904CE" w:rsidRDefault="00A471EA" w:rsidP="00054F79">
            <w:pPr>
              <w:pStyle w:val="Tablecontents0"/>
              <w:keepNext/>
              <w:ind w:left="692"/>
            </w:pPr>
            <w:r w:rsidRPr="001904CE">
              <w:t xml:space="preserve">Non-compliance history and registration renewal: No weighted late payment measure applied (risk factor value = </w:t>
            </w:r>
            <w:r w:rsidRPr="001904CE">
              <w:rPr>
                <w:b/>
                <w:bCs/>
              </w:rPr>
              <w:t>0</w:t>
            </w:r>
            <w:r w:rsidR="001927AC" w:rsidRPr="001904CE">
              <w:rPr>
                <w:b/>
                <w:bCs/>
              </w:rPr>
              <w:t>.0</w:t>
            </w:r>
            <w:r w:rsidRPr="001904CE">
              <w:t>)</w:t>
            </w:r>
          </w:p>
          <w:p w14:paraId="53256824" w14:textId="38E39196" w:rsidR="00A471EA" w:rsidRPr="001904CE" w:rsidRDefault="00A471EA" w:rsidP="00054F79">
            <w:pPr>
              <w:pStyle w:val="Tablecontents0"/>
              <w:keepNext/>
            </w:pPr>
            <w:r w:rsidRPr="001904CE">
              <w:rPr>
                <w:b/>
                <w:bCs/>
                <w:color w:val="262626" w:themeColor="text1" w:themeTint="D9"/>
              </w:rPr>
              <w:t>Step 5</w:t>
            </w:r>
            <w:r w:rsidRPr="001904CE">
              <w:rPr>
                <w:color w:val="auto"/>
                <w:spacing w:val="20"/>
              </w:rPr>
              <w:t xml:space="preserve">: </w:t>
            </w:r>
            <w:r w:rsidRPr="001904CE">
              <w:t>(1</w:t>
            </w:r>
            <w:r w:rsidR="009F654F" w:rsidRPr="001904CE">
              <w:t>.0</w:t>
            </w:r>
            <w:r w:rsidRPr="001904CE">
              <w:t xml:space="preserve"> + </w:t>
            </w:r>
            <w:r w:rsidR="00781C23" w:rsidRPr="001904CE">
              <w:t>1.0</w:t>
            </w:r>
            <w:r w:rsidRPr="001904CE">
              <w:t xml:space="preserve"> + 0</w:t>
            </w:r>
            <w:r w:rsidR="001927AC" w:rsidRPr="001904CE">
              <w:t>.0</w:t>
            </w:r>
            <w:r w:rsidRPr="001904CE">
              <w:t xml:space="preserve">) + 1 = </w:t>
            </w:r>
            <w:r w:rsidR="00781C23" w:rsidRPr="001904CE">
              <w:t>3.0</w:t>
            </w:r>
          </w:p>
          <w:p w14:paraId="5D191A3F" w14:textId="320E144F" w:rsidR="00A471EA" w:rsidRPr="001904CE" w:rsidRDefault="00A471EA" w:rsidP="00054F79">
            <w:pPr>
              <w:pStyle w:val="Tablecontents0"/>
              <w:keepNext/>
            </w:pPr>
            <w:r w:rsidRPr="001904CE">
              <w:rPr>
                <w:b/>
                <w:bCs/>
                <w:color w:val="262626" w:themeColor="text1" w:themeTint="D9"/>
              </w:rPr>
              <w:t>Step 6</w:t>
            </w:r>
            <w:r w:rsidRPr="001904CE">
              <w:rPr>
                <w:color w:val="auto"/>
                <w:spacing w:val="20"/>
              </w:rPr>
              <w:t xml:space="preserve">: </w:t>
            </w:r>
            <w:r w:rsidRPr="001904CE">
              <w:t xml:space="preserve">$9,900 x </w:t>
            </w:r>
            <w:r w:rsidR="005D33E5" w:rsidRPr="001904CE">
              <w:t>3.0</w:t>
            </w:r>
            <w:r w:rsidRPr="001904CE">
              <w:t xml:space="preserve"> = </w:t>
            </w:r>
            <w:r w:rsidRPr="00D029CC">
              <w:rPr>
                <w:color w:val="BC360C"/>
              </w:rPr>
              <w:t>$</w:t>
            </w:r>
            <w:r w:rsidR="00F26C05" w:rsidRPr="00D029CC">
              <w:rPr>
                <w:color w:val="BC360C"/>
              </w:rPr>
              <w:t>29,700</w:t>
            </w:r>
          </w:p>
        </w:tc>
      </w:tr>
      <w:tr w:rsidR="00A471EA" w:rsidRPr="00AE2C41" w14:paraId="3C848EC1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3" w:type="pct"/>
            <w:vAlign w:val="top"/>
            <w:hideMark/>
          </w:tcPr>
          <w:p w14:paraId="4BE2322D" w14:textId="77777777" w:rsidR="00A471EA" w:rsidRPr="001904CE" w:rsidRDefault="00A471EA" w:rsidP="00964E66">
            <w:pPr>
              <w:pStyle w:val="Tablecontents0"/>
              <w:keepNext/>
              <w:rPr>
                <w:b/>
                <w:bCs/>
              </w:rPr>
            </w:pPr>
            <w:r w:rsidRPr="001904CE">
              <w:rPr>
                <w:b/>
                <w:bCs/>
                <w:color w:val="auto"/>
              </w:rPr>
              <w:t>Special tuition protection</w:t>
            </w:r>
          </w:p>
        </w:tc>
        <w:tc>
          <w:tcPr>
            <w:tcW w:w="3437" w:type="pct"/>
            <w:hideMark/>
          </w:tcPr>
          <w:p w14:paraId="3FABCA81" w14:textId="77777777" w:rsidR="00A471EA" w:rsidRPr="001904CE" w:rsidRDefault="00A471EA" w:rsidP="00054F79">
            <w:pPr>
              <w:pStyle w:val="Tablecontents0"/>
              <w:keepNext/>
            </w:pPr>
            <w:r w:rsidRPr="001904CE">
              <w:t xml:space="preserve">$10m x 0.10% = </w:t>
            </w:r>
            <w:r w:rsidRPr="00D029CC">
              <w:rPr>
                <w:color w:val="BC360C"/>
              </w:rPr>
              <w:t>$10,000</w:t>
            </w:r>
          </w:p>
        </w:tc>
      </w:tr>
      <w:tr w:rsidR="00A471EA" w:rsidRPr="00AE2C41" w14:paraId="746C89D7" w14:textId="77777777" w:rsidTr="009D60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563" w:type="pct"/>
            <w:vAlign w:val="top"/>
            <w:hideMark/>
          </w:tcPr>
          <w:p w14:paraId="44655E6D" w14:textId="7D1684A5" w:rsidR="00A471EA" w:rsidRPr="001904CE" w:rsidRDefault="00140495" w:rsidP="00964E66">
            <w:pPr>
              <w:pStyle w:val="Tablecontents0"/>
              <w:keepNext/>
              <w:rPr>
                <w:b/>
                <w:bCs/>
              </w:rPr>
            </w:pPr>
            <w:r w:rsidRPr="00AD0DBC">
              <w:rPr>
                <w:b/>
                <w:bCs/>
                <w:color w:val="auto"/>
              </w:rPr>
              <w:t xml:space="preserve">Total </w:t>
            </w:r>
            <w:r>
              <w:rPr>
                <w:b/>
                <w:bCs/>
                <w:color w:val="auto"/>
              </w:rPr>
              <w:t>2024 HELP L</w:t>
            </w:r>
            <w:r w:rsidRPr="00AD0DBC">
              <w:rPr>
                <w:b/>
                <w:bCs/>
                <w:color w:val="auto"/>
              </w:rPr>
              <w:t>evy</w:t>
            </w:r>
          </w:p>
        </w:tc>
        <w:tc>
          <w:tcPr>
            <w:tcW w:w="3437" w:type="pct"/>
            <w:hideMark/>
          </w:tcPr>
          <w:p w14:paraId="7FE44D0B" w14:textId="1A2831FC" w:rsidR="00A471EA" w:rsidRPr="001904CE" w:rsidRDefault="00A471EA" w:rsidP="00054F79">
            <w:pPr>
              <w:pStyle w:val="Tablecontents0"/>
              <w:keepNext/>
            </w:pPr>
            <w:r w:rsidRPr="001904CE">
              <w:t>$6,</w:t>
            </w:r>
            <w:r w:rsidR="00A90100" w:rsidRPr="001904CE">
              <w:t>625</w:t>
            </w:r>
            <w:r w:rsidRPr="001904CE">
              <w:t>.50 + $</w:t>
            </w:r>
            <w:r w:rsidR="00A90100" w:rsidRPr="001904CE">
              <w:t>29,700</w:t>
            </w:r>
            <w:r w:rsidRPr="001904CE">
              <w:t xml:space="preserve"> + $10,000 = </w:t>
            </w:r>
            <w:r w:rsidRPr="00D029CC">
              <w:rPr>
                <w:b/>
                <w:bCs/>
                <w:color w:val="BC360C"/>
              </w:rPr>
              <w:t>$</w:t>
            </w:r>
            <w:r w:rsidR="0064580C" w:rsidRPr="00D029CC">
              <w:rPr>
                <w:b/>
                <w:bCs/>
                <w:color w:val="BC360C"/>
              </w:rPr>
              <w:t>46</w:t>
            </w:r>
            <w:r w:rsidRPr="00D029CC">
              <w:rPr>
                <w:b/>
                <w:bCs/>
                <w:color w:val="BC360C"/>
              </w:rPr>
              <w:t>,</w:t>
            </w:r>
            <w:r w:rsidR="0064580C" w:rsidRPr="00D029CC">
              <w:rPr>
                <w:b/>
                <w:bCs/>
                <w:color w:val="BC360C"/>
              </w:rPr>
              <w:t>3</w:t>
            </w:r>
            <w:r w:rsidRPr="00D029CC">
              <w:rPr>
                <w:b/>
                <w:bCs/>
                <w:color w:val="BC360C"/>
              </w:rPr>
              <w:t>25.50</w:t>
            </w:r>
          </w:p>
        </w:tc>
      </w:tr>
    </w:tbl>
    <w:p w14:paraId="736711A3" w14:textId="77777777" w:rsidR="00AD0DBC" w:rsidRDefault="00AD0DBC" w:rsidP="009215DD">
      <w:pPr>
        <w:pStyle w:val="Footnote"/>
        <w:spacing w:after="80"/>
      </w:pPr>
      <w:r w:rsidRPr="00BB3D40">
        <w:rPr>
          <w:b/>
          <w:bCs/>
        </w:rPr>
        <w:t>*</w:t>
      </w:r>
      <w:r w:rsidRPr="001F553F">
        <w:t xml:space="preserve">Administrative fee figures quoted </w:t>
      </w:r>
      <w:r>
        <w:t>were applied</w:t>
      </w:r>
      <w:r w:rsidRPr="001F553F">
        <w:t xml:space="preserve"> for </w:t>
      </w:r>
      <w:r>
        <w:t xml:space="preserve">the </w:t>
      </w:r>
      <w:r w:rsidRPr="001F553F">
        <w:t xml:space="preserve">2023 </w:t>
      </w:r>
      <w:r>
        <w:t>domestic levies and will</w:t>
      </w:r>
      <w:r w:rsidRPr="001F553F">
        <w:t xml:space="preserve"> be indexed to CPI for 2024</w:t>
      </w:r>
      <w:r>
        <w:t xml:space="preserve"> if the responsible Minister decides not to determine new amounts in a legislative instrument for each levy</w:t>
      </w:r>
      <w:r w:rsidRPr="001F553F">
        <w:t>.</w:t>
      </w:r>
    </w:p>
    <w:p w14:paraId="1C276991" w14:textId="4D94960C" w:rsidR="00E23996" w:rsidRPr="00E23996" w:rsidRDefault="00AD0DBC" w:rsidP="00140495">
      <w:pPr>
        <w:pStyle w:val="Footnote"/>
        <w:spacing w:after="0"/>
      </w:pPr>
      <w:r w:rsidRPr="00F12E87">
        <w:rPr>
          <w:b/>
          <w:bCs/>
        </w:rPr>
        <w:t>^</w:t>
      </w:r>
      <w:r>
        <w:t xml:space="preserve">The </w:t>
      </w:r>
      <w:r w:rsidR="00886015">
        <w:t xml:space="preserve">calculation </w:t>
      </w:r>
      <w:r>
        <w:t xml:space="preserve">method is given in Section 11 of the </w:t>
      </w:r>
      <w:r w:rsidR="00F91DC9">
        <w:t>Higher Education Support</w:t>
      </w:r>
      <w:r>
        <w:t xml:space="preserve"> (</w:t>
      </w:r>
      <w:r w:rsidR="00DB0696">
        <w:t>HELP</w:t>
      </w:r>
      <w:r>
        <w:t xml:space="preserve"> Tuition Protection Levy) Act 2020.</w:t>
      </w:r>
    </w:p>
    <w:p w14:paraId="72550FE4" w14:textId="7CB76BF0" w:rsidR="00A471EA" w:rsidRPr="00A471EA" w:rsidRDefault="00A471EA" w:rsidP="00886015">
      <w:pPr>
        <w:pStyle w:val="Heading2"/>
        <w:spacing w:before="240"/>
      </w:pPr>
      <w:r w:rsidRPr="00A471EA">
        <w:lastRenderedPageBreak/>
        <w:t xml:space="preserve">Up-front </w:t>
      </w:r>
      <w:r w:rsidR="00107F54">
        <w:t>Levy</w:t>
      </w:r>
      <w:r w:rsidRPr="00A471EA">
        <w:t xml:space="preserve"> </w:t>
      </w:r>
      <w:r w:rsidR="00140495">
        <w:t xml:space="preserve">calculation </w:t>
      </w:r>
      <w:r w:rsidRPr="00A471EA">
        <w:t>example</w:t>
      </w:r>
    </w:p>
    <w:p w14:paraId="444F9976" w14:textId="3A5686D9" w:rsidR="00A471EA" w:rsidRPr="005F3D58" w:rsidRDefault="003725BD" w:rsidP="00A471EA">
      <w:r>
        <w:t xml:space="preserve">The following 2024 Up-front Levy calculation example is based on an up-front provider that had </w:t>
      </w:r>
      <w:r w:rsidRPr="003725BD">
        <w:rPr>
          <w:b/>
          <w:bCs/>
        </w:rPr>
        <w:t>350</w:t>
      </w:r>
      <w:r w:rsidRPr="006F6B7C">
        <w:rPr>
          <w:b/>
          <w:bCs/>
        </w:rPr>
        <w:t xml:space="preserve"> </w:t>
      </w:r>
      <w:r>
        <w:rPr>
          <w:b/>
          <w:bCs/>
        </w:rPr>
        <w:t xml:space="preserve">up-front fee-paying </w:t>
      </w:r>
      <w:r w:rsidRPr="006F6B7C">
        <w:rPr>
          <w:b/>
          <w:bCs/>
        </w:rPr>
        <w:t>students</w:t>
      </w:r>
      <w:r>
        <w:t xml:space="preserve"> and received </w:t>
      </w:r>
      <w:r w:rsidRPr="004C5F48">
        <w:rPr>
          <w:b/>
          <w:bCs/>
        </w:rPr>
        <w:t>$</w:t>
      </w:r>
      <w:r>
        <w:rPr>
          <w:b/>
          <w:bCs/>
        </w:rPr>
        <w:t xml:space="preserve">400,000 </w:t>
      </w:r>
      <w:r w:rsidRPr="004C5F48">
        <w:rPr>
          <w:b/>
          <w:bCs/>
        </w:rPr>
        <w:t xml:space="preserve">in </w:t>
      </w:r>
      <w:r>
        <w:rPr>
          <w:b/>
          <w:bCs/>
        </w:rPr>
        <w:t>up-front payments</w:t>
      </w:r>
      <w:r>
        <w:t xml:space="preserve"> in 2023.</w:t>
      </w:r>
    </w:p>
    <w:tbl>
      <w:tblPr>
        <w:tblStyle w:val="TPSTable"/>
        <w:tblW w:w="5000" w:type="pct"/>
        <w:tblLook w:val="0420" w:firstRow="1" w:lastRow="0" w:firstColumn="0" w:lastColumn="0" w:noHBand="0" w:noVBand="1"/>
      </w:tblPr>
      <w:tblGrid>
        <w:gridCol w:w="3098"/>
        <w:gridCol w:w="6814"/>
      </w:tblGrid>
      <w:tr w:rsidR="00A471EA" w:rsidRPr="00AE2C41" w14:paraId="6351DBB6" w14:textId="77777777" w:rsidTr="009D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1563" w:type="pct"/>
            <w:hideMark/>
          </w:tcPr>
          <w:p w14:paraId="3CBF298C" w14:textId="21C2466C" w:rsidR="00A471EA" w:rsidRPr="00834F5F" w:rsidRDefault="00B94C74" w:rsidP="00054F79">
            <w:pPr>
              <w:pStyle w:val="TableHeader"/>
            </w:pPr>
            <w:r>
              <w:t>L</w:t>
            </w:r>
            <w:r w:rsidR="00A471EA" w:rsidRPr="00834F5F">
              <w:t xml:space="preserve">evy </w:t>
            </w:r>
            <w:r w:rsidR="00A471EA">
              <w:t>c</w:t>
            </w:r>
            <w:r w:rsidR="00A471EA" w:rsidRPr="00834F5F">
              <w:t>omponent</w:t>
            </w:r>
          </w:p>
        </w:tc>
        <w:tc>
          <w:tcPr>
            <w:tcW w:w="3437" w:type="pct"/>
            <w:hideMark/>
          </w:tcPr>
          <w:p w14:paraId="0CA9A5FF" w14:textId="77777777" w:rsidR="00A471EA" w:rsidRPr="00834F5F" w:rsidRDefault="00A471EA" w:rsidP="00054F79">
            <w:pPr>
              <w:pStyle w:val="TableHeader"/>
            </w:pPr>
            <w:r w:rsidRPr="00834F5F">
              <w:t>Levy calculation</w:t>
            </w:r>
          </w:p>
        </w:tc>
      </w:tr>
      <w:tr w:rsidR="00A471EA" w:rsidRPr="00AE2C41" w14:paraId="493EACCA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3" w:type="pct"/>
            <w:vAlign w:val="top"/>
            <w:hideMark/>
          </w:tcPr>
          <w:p w14:paraId="5666B82C" w14:textId="083C3F5A" w:rsidR="00A471EA" w:rsidRPr="00031D1B" w:rsidRDefault="00A471EA" w:rsidP="00964E66">
            <w:pPr>
              <w:pStyle w:val="Tablecontents0"/>
              <w:rPr>
                <w:b/>
                <w:bCs/>
              </w:rPr>
            </w:pPr>
            <w:r w:rsidRPr="00031D1B">
              <w:rPr>
                <w:b/>
                <w:bCs/>
                <w:color w:val="auto"/>
              </w:rPr>
              <w:t>Administrative fee</w:t>
            </w:r>
            <w:r w:rsidR="00C51DB3" w:rsidRPr="00031D1B">
              <w:rPr>
                <w:b/>
                <w:bCs/>
                <w:color w:val="auto"/>
                <w:vertAlign w:val="superscript"/>
              </w:rPr>
              <w:t>*</w:t>
            </w:r>
          </w:p>
        </w:tc>
        <w:tc>
          <w:tcPr>
            <w:tcW w:w="3437" w:type="pct"/>
            <w:hideMark/>
          </w:tcPr>
          <w:p w14:paraId="3DB44EC5" w14:textId="6980725E" w:rsidR="00A471EA" w:rsidRPr="00F7756D" w:rsidRDefault="00A471EA" w:rsidP="00054F79">
            <w:pPr>
              <w:pStyle w:val="Tablecontents0"/>
            </w:pPr>
            <w:r w:rsidRPr="00F7756D">
              <w:t>$11</w:t>
            </w:r>
            <w:r w:rsidR="00120333" w:rsidRPr="00F7756D">
              <w:t>9</w:t>
            </w:r>
            <w:r w:rsidRPr="00F7756D">
              <w:t xml:space="preserve"> + (</w:t>
            </w:r>
            <w:r w:rsidR="00D50F48" w:rsidRPr="00F7756D">
              <w:t xml:space="preserve">350 x </w:t>
            </w:r>
            <w:r w:rsidRPr="00F7756D">
              <w:t>$</w:t>
            </w:r>
            <w:r w:rsidR="00120333" w:rsidRPr="00F7756D">
              <w:t>10</w:t>
            </w:r>
            <w:r w:rsidRPr="00F7756D">
              <w:t>.</w:t>
            </w:r>
            <w:r w:rsidR="00120333" w:rsidRPr="00F7756D">
              <w:t>01</w:t>
            </w:r>
            <w:r w:rsidRPr="00F7756D">
              <w:t xml:space="preserve">) = </w:t>
            </w:r>
            <w:r w:rsidRPr="00D029CC">
              <w:rPr>
                <w:color w:val="BC360C"/>
              </w:rPr>
              <w:t>$3,</w:t>
            </w:r>
            <w:r w:rsidR="00155B7C" w:rsidRPr="00D029CC">
              <w:rPr>
                <w:color w:val="BC360C"/>
              </w:rPr>
              <w:t>622</w:t>
            </w:r>
            <w:r w:rsidRPr="00D029CC">
              <w:rPr>
                <w:color w:val="BC360C"/>
              </w:rPr>
              <w:t>.50</w:t>
            </w:r>
          </w:p>
        </w:tc>
      </w:tr>
      <w:tr w:rsidR="00A471EA" w:rsidRPr="00AE2C41" w14:paraId="5A512EF1" w14:textId="77777777" w:rsidTr="009D60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tcW w:w="1563" w:type="pct"/>
            <w:vAlign w:val="top"/>
            <w:hideMark/>
          </w:tcPr>
          <w:p w14:paraId="04779754" w14:textId="5268560C" w:rsidR="00A471EA" w:rsidRPr="00031D1B" w:rsidRDefault="00A471EA" w:rsidP="00964E66">
            <w:pPr>
              <w:pStyle w:val="Tablecontents0"/>
              <w:rPr>
                <w:b/>
                <w:bCs/>
              </w:rPr>
            </w:pPr>
            <w:r w:rsidRPr="00031D1B">
              <w:rPr>
                <w:b/>
                <w:bCs/>
                <w:color w:val="auto"/>
              </w:rPr>
              <w:t>Risk rated premium</w:t>
            </w:r>
            <w:r w:rsidR="009968D0" w:rsidRPr="00031D1B">
              <w:rPr>
                <w:b/>
                <w:bCs/>
                <w:color w:val="auto"/>
                <w:vertAlign w:val="superscript"/>
              </w:rPr>
              <w:t>^</w:t>
            </w:r>
          </w:p>
        </w:tc>
        <w:tc>
          <w:tcPr>
            <w:tcW w:w="3437" w:type="pct"/>
            <w:hideMark/>
          </w:tcPr>
          <w:p w14:paraId="7AF5321A" w14:textId="77777777" w:rsidR="00A471EA" w:rsidRPr="00F7756D" w:rsidRDefault="00A471EA" w:rsidP="00054F79">
            <w:pPr>
              <w:pStyle w:val="Tablecontents0"/>
            </w:pPr>
            <w:r w:rsidRPr="00F7756D">
              <w:rPr>
                <w:b/>
                <w:bCs/>
                <w:color w:val="262626" w:themeColor="text1" w:themeTint="D9"/>
              </w:rPr>
              <w:t>Step 1</w:t>
            </w:r>
            <w:r w:rsidRPr="00F7756D">
              <w:rPr>
                <w:color w:val="auto"/>
                <w:spacing w:val="20"/>
              </w:rPr>
              <w:t xml:space="preserve">: </w:t>
            </w:r>
            <w:r w:rsidRPr="00F7756D">
              <w:t xml:space="preserve">350 </w:t>
            </w:r>
            <w:r w:rsidRPr="00F7756D">
              <w:rPr>
                <w:color w:val="auto"/>
              </w:rPr>
              <w:t xml:space="preserve">x </w:t>
            </w:r>
            <w:r w:rsidRPr="00F7756D">
              <w:rPr>
                <w:b/>
                <w:bCs/>
                <w:color w:val="auto"/>
              </w:rPr>
              <w:t>$2</w:t>
            </w:r>
            <w:r w:rsidRPr="00F7756D">
              <w:rPr>
                <w:color w:val="auto"/>
              </w:rPr>
              <w:t xml:space="preserve"> = </w:t>
            </w:r>
            <w:r w:rsidRPr="00F7756D">
              <w:t>$700</w:t>
            </w:r>
          </w:p>
          <w:p w14:paraId="2B8FFF51" w14:textId="77777777" w:rsidR="00A471EA" w:rsidRPr="00F7756D" w:rsidRDefault="00A471EA" w:rsidP="00054F79">
            <w:pPr>
              <w:pStyle w:val="Tablecontents0"/>
            </w:pPr>
            <w:r w:rsidRPr="00F7756D">
              <w:rPr>
                <w:b/>
                <w:bCs/>
                <w:color w:val="262626" w:themeColor="text1" w:themeTint="D9"/>
              </w:rPr>
              <w:t>Step 2</w:t>
            </w:r>
            <w:r w:rsidRPr="00F7756D">
              <w:rPr>
                <w:color w:val="auto"/>
                <w:spacing w:val="20"/>
              </w:rPr>
              <w:t xml:space="preserve">: </w:t>
            </w:r>
            <w:r w:rsidRPr="00F7756D">
              <w:t>$400,</w:t>
            </w:r>
            <w:r w:rsidRPr="00F7756D">
              <w:rPr>
                <w:color w:val="auto"/>
              </w:rPr>
              <w:t xml:space="preserve">000 x </w:t>
            </w:r>
            <w:r w:rsidRPr="00F7756D">
              <w:rPr>
                <w:b/>
                <w:bCs/>
                <w:color w:val="auto"/>
              </w:rPr>
              <w:t>0.04%</w:t>
            </w:r>
            <w:r w:rsidRPr="00F7756D">
              <w:rPr>
                <w:color w:val="auto"/>
              </w:rPr>
              <w:t xml:space="preserve"> = $</w:t>
            </w:r>
            <w:r w:rsidRPr="00F7756D">
              <w:t>160</w:t>
            </w:r>
          </w:p>
          <w:p w14:paraId="4E42813E" w14:textId="77777777" w:rsidR="00A471EA" w:rsidRPr="00F7756D" w:rsidRDefault="00A471EA" w:rsidP="00054F79">
            <w:pPr>
              <w:pStyle w:val="Tablecontents0"/>
            </w:pPr>
            <w:r w:rsidRPr="00F7756D">
              <w:rPr>
                <w:b/>
                <w:bCs/>
                <w:color w:val="262626" w:themeColor="text1" w:themeTint="D9"/>
              </w:rPr>
              <w:t>Step 3</w:t>
            </w:r>
            <w:r w:rsidRPr="00F7756D">
              <w:rPr>
                <w:color w:val="auto"/>
                <w:spacing w:val="20"/>
              </w:rPr>
              <w:t xml:space="preserve">: </w:t>
            </w:r>
            <w:r w:rsidRPr="00F7756D">
              <w:t>$700 + $160 = $860</w:t>
            </w:r>
          </w:p>
          <w:p w14:paraId="686517EA" w14:textId="0D6A3405" w:rsidR="00A471EA" w:rsidRPr="00F7756D" w:rsidRDefault="00A471EA" w:rsidP="00054F79">
            <w:pPr>
              <w:pStyle w:val="Tablecontents0"/>
              <w:rPr>
                <w:color w:val="auto"/>
              </w:rPr>
            </w:pPr>
            <w:r w:rsidRPr="00F7756D">
              <w:rPr>
                <w:b/>
                <w:bCs/>
                <w:color w:val="262626" w:themeColor="text1" w:themeTint="D9"/>
              </w:rPr>
              <w:t>Step 4</w:t>
            </w:r>
            <w:r w:rsidRPr="00F7756D">
              <w:rPr>
                <w:color w:val="auto"/>
                <w:spacing w:val="20"/>
              </w:rPr>
              <w:t xml:space="preserve">: </w:t>
            </w:r>
            <w:r w:rsidRPr="00F7756D">
              <w:rPr>
                <w:color w:val="auto"/>
              </w:rPr>
              <w:t xml:space="preserve">Financial strength score: </w:t>
            </w:r>
            <w:r w:rsidR="003C432B" w:rsidRPr="00F7756D">
              <w:rPr>
                <w:color w:val="auto"/>
              </w:rPr>
              <w:t>6</w:t>
            </w:r>
            <w:r w:rsidRPr="00F7756D">
              <w:rPr>
                <w:color w:val="auto"/>
              </w:rPr>
              <w:t xml:space="preserve"> (risk factor value = </w:t>
            </w:r>
            <w:r w:rsidR="003C432B" w:rsidRPr="00F7756D">
              <w:rPr>
                <w:b/>
                <w:bCs/>
                <w:color w:val="auto"/>
              </w:rPr>
              <w:t>1</w:t>
            </w:r>
            <w:r w:rsidR="006C1FC2" w:rsidRPr="00F7756D">
              <w:rPr>
                <w:b/>
                <w:bCs/>
                <w:color w:val="auto"/>
              </w:rPr>
              <w:t>.0</w:t>
            </w:r>
            <w:r w:rsidRPr="00F7756D">
              <w:rPr>
                <w:color w:val="auto"/>
              </w:rPr>
              <w:t>)</w:t>
            </w:r>
          </w:p>
          <w:p w14:paraId="09535789" w14:textId="6AA2D116" w:rsidR="00A471EA" w:rsidRPr="00F7756D" w:rsidRDefault="00A471EA" w:rsidP="00054F79">
            <w:pPr>
              <w:pStyle w:val="Tablecontents0"/>
              <w:ind w:left="692"/>
              <w:rPr>
                <w:color w:val="auto"/>
              </w:rPr>
            </w:pPr>
            <w:r w:rsidRPr="00F7756D">
              <w:rPr>
                <w:color w:val="auto"/>
              </w:rPr>
              <w:t xml:space="preserve">Completion rate percentage: </w:t>
            </w:r>
            <w:r w:rsidR="007039C2" w:rsidRPr="00F7756D">
              <w:rPr>
                <w:color w:val="auto"/>
              </w:rPr>
              <w:t>3</w:t>
            </w:r>
            <w:r w:rsidRPr="00F7756D">
              <w:rPr>
                <w:color w:val="auto"/>
              </w:rPr>
              <w:t xml:space="preserve">0% (risk factor value = </w:t>
            </w:r>
            <w:r w:rsidR="004217A1" w:rsidRPr="00F7756D">
              <w:rPr>
                <w:b/>
                <w:bCs/>
                <w:color w:val="auto"/>
              </w:rPr>
              <w:t>3</w:t>
            </w:r>
            <w:r w:rsidRPr="00F7756D">
              <w:rPr>
                <w:b/>
                <w:bCs/>
                <w:color w:val="auto"/>
              </w:rPr>
              <w:t>.5</w:t>
            </w:r>
            <w:r w:rsidRPr="00F7756D">
              <w:rPr>
                <w:color w:val="auto"/>
              </w:rPr>
              <w:t>)</w:t>
            </w:r>
          </w:p>
          <w:p w14:paraId="5D51C8FB" w14:textId="77777777" w:rsidR="00A471EA" w:rsidRPr="00F7756D" w:rsidRDefault="00A471EA" w:rsidP="00054F79">
            <w:pPr>
              <w:pStyle w:val="Tablecontents0"/>
              <w:ind w:left="692"/>
              <w:rPr>
                <w:color w:val="auto"/>
              </w:rPr>
            </w:pPr>
            <w:r w:rsidRPr="00F7756D">
              <w:rPr>
                <w:color w:val="auto"/>
              </w:rPr>
              <w:t xml:space="preserve">Non-compliance history and registration renewal: weighted late payment measure of 2 days applied (risk factor value = </w:t>
            </w:r>
            <w:r w:rsidRPr="00F7756D">
              <w:rPr>
                <w:b/>
                <w:bCs/>
                <w:color w:val="auto"/>
              </w:rPr>
              <w:t>0.7</w:t>
            </w:r>
            <w:r w:rsidRPr="00F7756D">
              <w:rPr>
                <w:color w:val="auto"/>
              </w:rPr>
              <w:t>)</w:t>
            </w:r>
          </w:p>
          <w:p w14:paraId="25983774" w14:textId="6C1CB53A" w:rsidR="00A471EA" w:rsidRPr="00F7756D" w:rsidRDefault="00A471EA" w:rsidP="00054F79">
            <w:pPr>
              <w:pStyle w:val="Tablecontents0"/>
            </w:pPr>
            <w:r w:rsidRPr="00F7756D">
              <w:rPr>
                <w:b/>
                <w:bCs/>
                <w:color w:val="262626" w:themeColor="text1" w:themeTint="D9"/>
              </w:rPr>
              <w:t>Step 5</w:t>
            </w:r>
            <w:r w:rsidRPr="00F7756D">
              <w:rPr>
                <w:color w:val="auto"/>
                <w:spacing w:val="20"/>
              </w:rPr>
              <w:t xml:space="preserve">: </w:t>
            </w:r>
            <w:r w:rsidRPr="00F7756D">
              <w:rPr>
                <w:color w:val="auto"/>
              </w:rPr>
              <w:t>(1</w:t>
            </w:r>
            <w:r w:rsidR="00C840A3" w:rsidRPr="00F7756D">
              <w:rPr>
                <w:color w:val="auto"/>
              </w:rPr>
              <w:t>.0</w:t>
            </w:r>
            <w:r w:rsidRPr="00F7756D">
              <w:rPr>
                <w:color w:val="auto"/>
              </w:rPr>
              <w:t xml:space="preserve"> + </w:t>
            </w:r>
            <w:r w:rsidR="00C840A3" w:rsidRPr="00F7756D">
              <w:rPr>
                <w:color w:val="auto"/>
              </w:rPr>
              <w:t>3</w:t>
            </w:r>
            <w:r w:rsidRPr="00F7756D">
              <w:rPr>
                <w:color w:val="auto"/>
              </w:rPr>
              <w:t xml:space="preserve">.5 + 0.7) + 1 = </w:t>
            </w:r>
            <w:r w:rsidR="005A06E2" w:rsidRPr="00F7756D">
              <w:rPr>
                <w:color w:val="auto"/>
              </w:rPr>
              <w:t>6</w:t>
            </w:r>
            <w:r w:rsidRPr="00F7756D">
              <w:rPr>
                <w:color w:val="auto"/>
              </w:rPr>
              <w:t>.2</w:t>
            </w:r>
          </w:p>
          <w:p w14:paraId="5B9410B1" w14:textId="22337A05" w:rsidR="00A471EA" w:rsidRPr="00F7756D" w:rsidRDefault="00A471EA" w:rsidP="00054F79">
            <w:pPr>
              <w:pStyle w:val="Tablecontents0"/>
            </w:pPr>
            <w:r w:rsidRPr="00F7756D">
              <w:rPr>
                <w:b/>
                <w:bCs/>
                <w:color w:val="262626" w:themeColor="text1" w:themeTint="D9"/>
              </w:rPr>
              <w:t>Step 6</w:t>
            </w:r>
            <w:r w:rsidRPr="00F7756D">
              <w:rPr>
                <w:color w:val="auto"/>
                <w:spacing w:val="20"/>
              </w:rPr>
              <w:t xml:space="preserve">: </w:t>
            </w:r>
            <w:r w:rsidRPr="00F7756D">
              <w:rPr>
                <w:color w:val="auto"/>
              </w:rPr>
              <w:t xml:space="preserve">$860 x </w:t>
            </w:r>
            <w:r w:rsidR="006F3C01" w:rsidRPr="00F7756D">
              <w:rPr>
                <w:color w:val="auto"/>
              </w:rPr>
              <w:t>6</w:t>
            </w:r>
            <w:r w:rsidRPr="00F7756D">
              <w:rPr>
                <w:color w:val="auto"/>
              </w:rPr>
              <w:t xml:space="preserve">.2 = </w:t>
            </w:r>
            <w:r w:rsidRPr="00D029CC">
              <w:rPr>
                <w:color w:val="BC360C"/>
              </w:rPr>
              <w:t>$</w:t>
            </w:r>
            <w:r w:rsidR="006F3C01" w:rsidRPr="00D029CC">
              <w:rPr>
                <w:color w:val="BC360C"/>
              </w:rPr>
              <w:t>5</w:t>
            </w:r>
            <w:r w:rsidRPr="00D029CC">
              <w:rPr>
                <w:color w:val="BC360C"/>
              </w:rPr>
              <w:t>,</w:t>
            </w:r>
            <w:r w:rsidR="006F3C01" w:rsidRPr="00D029CC">
              <w:rPr>
                <w:color w:val="BC360C"/>
              </w:rPr>
              <w:t>33</w:t>
            </w:r>
            <w:r w:rsidRPr="00D029CC">
              <w:rPr>
                <w:color w:val="BC360C"/>
              </w:rPr>
              <w:t>2</w:t>
            </w:r>
          </w:p>
        </w:tc>
      </w:tr>
      <w:tr w:rsidR="00A471EA" w:rsidRPr="00AE2C41" w14:paraId="30464923" w14:textId="77777777" w:rsidTr="009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63" w:type="pct"/>
            <w:vAlign w:val="top"/>
            <w:hideMark/>
          </w:tcPr>
          <w:p w14:paraId="7782A8D1" w14:textId="77777777" w:rsidR="00A471EA" w:rsidRPr="00031D1B" w:rsidRDefault="00A471EA" w:rsidP="00964E66">
            <w:pPr>
              <w:pStyle w:val="Tablecontents0"/>
              <w:rPr>
                <w:b/>
                <w:bCs/>
                <w:color w:val="auto"/>
              </w:rPr>
            </w:pPr>
            <w:r w:rsidRPr="00031D1B">
              <w:rPr>
                <w:b/>
                <w:bCs/>
                <w:color w:val="auto"/>
              </w:rPr>
              <w:t>Special tuition protection</w:t>
            </w:r>
          </w:p>
        </w:tc>
        <w:tc>
          <w:tcPr>
            <w:tcW w:w="3437" w:type="pct"/>
            <w:hideMark/>
          </w:tcPr>
          <w:p w14:paraId="6A934EE3" w14:textId="77777777" w:rsidR="00A471EA" w:rsidRPr="00F7756D" w:rsidRDefault="00A471EA" w:rsidP="00054F79">
            <w:pPr>
              <w:pStyle w:val="Tablecontents0"/>
              <w:rPr>
                <w:color w:val="auto"/>
              </w:rPr>
            </w:pPr>
            <w:r w:rsidRPr="00F7756D">
              <w:rPr>
                <w:color w:val="auto"/>
              </w:rPr>
              <w:t xml:space="preserve">$400,000 x 0.10% = </w:t>
            </w:r>
            <w:r w:rsidRPr="00D029CC">
              <w:rPr>
                <w:color w:val="BC360C"/>
              </w:rPr>
              <w:t>$400</w:t>
            </w:r>
          </w:p>
        </w:tc>
      </w:tr>
      <w:tr w:rsidR="00A471EA" w:rsidRPr="00AE2C41" w14:paraId="7992497D" w14:textId="77777777" w:rsidTr="009D60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563" w:type="pct"/>
            <w:vAlign w:val="top"/>
            <w:hideMark/>
          </w:tcPr>
          <w:p w14:paraId="1370820F" w14:textId="23D712E7" w:rsidR="00A471EA" w:rsidRPr="00031D1B" w:rsidRDefault="00140495" w:rsidP="00964E66">
            <w:pPr>
              <w:pStyle w:val="Tablecontents0"/>
              <w:rPr>
                <w:b/>
                <w:bCs/>
                <w:color w:val="auto"/>
              </w:rPr>
            </w:pPr>
            <w:r w:rsidRPr="00AD0DBC">
              <w:rPr>
                <w:b/>
                <w:bCs/>
                <w:color w:val="auto"/>
              </w:rPr>
              <w:t xml:space="preserve">Total </w:t>
            </w:r>
            <w:r>
              <w:rPr>
                <w:b/>
                <w:bCs/>
                <w:color w:val="auto"/>
              </w:rPr>
              <w:t>2024 Up-front L</w:t>
            </w:r>
            <w:r w:rsidRPr="00AD0DBC">
              <w:rPr>
                <w:b/>
                <w:bCs/>
                <w:color w:val="auto"/>
              </w:rPr>
              <w:t>evy</w:t>
            </w:r>
          </w:p>
        </w:tc>
        <w:tc>
          <w:tcPr>
            <w:tcW w:w="3437" w:type="pct"/>
            <w:hideMark/>
          </w:tcPr>
          <w:p w14:paraId="5E3A31B8" w14:textId="20FE32AF" w:rsidR="00A471EA" w:rsidRPr="002B3725" w:rsidRDefault="00A471EA" w:rsidP="00054F79">
            <w:pPr>
              <w:pStyle w:val="Tablecontents0"/>
              <w:rPr>
                <w:color w:val="auto"/>
              </w:rPr>
            </w:pPr>
            <w:r w:rsidRPr="002B3725">
              <w:rPr>
                <w:color w:val="auto"/>
              </w:rPr>
              <w:t>$3,</w:t>
            </w:r>
            <w:r w:rsidR="006F3C01" w:rsidRPr="002B3725">
              <w:rPr>
                <w:color w:val="auto"/>
              </w:rPr>
              <w:t>622</w:t>
            </w:r>
            <w:r w:rsidRPr="002B3725">
              <w:rPr>
                <w:color w:val="auto"/>
              </w:rPr>
              <w:t>.50 + $</w:t>
            </w:r>
            <w:r w:rsidR="006F3C01" w:rsidRPr="002B3725">
              <w:rPr>
                <w:color w:val="auto"/>
              </w:rPr>
              <w:t>5</w:t>
            </w:r>
            <w:r w:rsidRPr="002B3725">
              <w:rPr>
                <w:color w:val="auto"/>
              </w:rPr>
              <w:t>,</w:t>
            </w:r>
            <w:r w:rsidR="006F3C01" w:rsidRPr="002B3725">
              <w:rPr>
                <w:color w:val="auto"/>
              </w:rPr>
              <w:t>33</w:t>
            </w:r>
            <w:r w:rsidRPr="002B3725">
              <w:rPr>
                <w:color w:val="auto"/>
              </w:rPr>
              <w:t xml:space="preserve">2 + $400 = </w:t>
            </w:r>
            <w:r w:rsidRPr="00D029CC">
              <w:rPr>
                <w:b/>
                <w:bCs/>
                <w:color w:val="BC360C"/>
              </w:rPr>
              <w:t>$</w:t>
            </w:r>
            <w:r w:rsidR="001F69F2" w:rsidRPr="00D029CC">
              <w:rPr>
                <w:b/>
                <w:bCs/>
                <w:color w:val="BC360C"/>
              </w:rPr>
              <w:t>9,354</w:t>
            </w:r>
            <w:r w:rsidRPr="00D029CC">
              <w:rPr>
                <w:b/>
                <w:bCs/>
                <w:color w:val="BC360C"/>
              </w:rPr>
              <w:t>.50</w:t>
            </w:r>
          </w:p>
        </w:tc>
      </w:tr>
    </w:tbl>
    <w:p w14:paraId="4CE65786" w14:textId="77777777" w:rsidR="00DB0696" w:rsidRDefault="00DB0696" w:rsidP="009215DD">
      <w:pPr>
        <w:pStyle w:val="Footnote"/>
        <w:spacing w:after="80"/>
      </w:pPr>
      <w:r w:rsidRPr="00BB3D40">
        <w:rPr>
          <w:b/>
          <w:bCs/>
        </w:rPr>
        <w:t>*</w:t>
      </w:r>
      <w:r w:rsidRPr="001F553F">
        <w:t xml:space="preserve">Administrative fee figures quoted </w:t>
      </w:r>
      <w:r>
        <w:t>were applied</w:t>
      </w:r>
      <w:r w:rsidRPr="001F553F">
        <w:t xml:space="preserve"> for </w:t>
      </w:r>
      <w:r>
        <w:t xml:space="preserve">the </w:t>
      </w:r>
      <w:r w:rsidRPr="001F553F">
        <w:t xml:space="preserve">2023 </w:t>
      </w:r>
      <w:r>
        <w:t>domestic levies and will</w:t>
      </w:r>
      <w:r w:rsidRPr="001F553F">
        <w:t xml:space="preserve"> be indexed to CPI for 2024</w:t>
      </w:r>
      <w:r>
        <w:t xml:space="preserve"> if the responsible Minister decides not to determine new amounts in a legislative instrument for each levy</w:t>
      </w:r>
      <w:r w:rsidRPr="001F553F">
        <w:t>.</w:t>
      </w:r>
    </w:p>
    <w:p w14:paraId="47EFE29B" w14:textId="3272AAE4" w:rsidR="00A471EA" w:rsidRPr="00A471EA" w:rsidRDefault="00DB0696" w:rsidP="00DB0696">
      <w:pPr>
        <w:pStyle w:val="Footnote"/>
      </w:pPr>
      <w:r w:rsidRPr="00F12E87">
        <w:rPr>
          <w:b/>
          <w:bCs/>
        </w:rPr>
        <w:t>^</w:t>
      </w:r>
      <w:r>
        <w:t>The</w:t>
      </w:r>
      <w:r w:rsidR="00886015">
        <w:t xml:space="preserve"> calculation</w:t>
      </w:r>
      <w:r>
        <w:t xml:space="preserve"> method is given in Section 11 of the Higher Education (</w:t>
      </w:r>
      <w:r w:rsidR="009968D0">
        <w:t>Up-front Payments</w:t>
      </w:r>
      <w:r>
        <w:t xml:space="preserve"> Tuition Protection Levy) Act 2020.</w:t>
      </w:r>
    </w:p>
    <w:sectPr w:rsidR="00A471EA" w:rsidRPr="00A471EA" w:rsidSect="00C41F38">
      <w:type w:val="continuous"/>
      <w:pgSz w:w="11906" w:h="16838" w:code="9"/>
      <w:pgMar w:top="1021" w:right="992" w:bottom="1021" w:left="992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6A52" w14:textId="77777777" w:rsidR="00C41F38" w:rsidRDefault="00C41F38" w:rsidP="00185CBF">
      <w:pPr>
        <w:spacing w:after="0" w:line="240" w:lineRule="auto"/>
      </w:pPr>
      <w:r>
        <w:separator/>
      </w:r>
    </w:p>
  </w:endnote>
  <w:endnote w:type="continuationSeparator" w:id="0">
    <w:p w14:paraId="7F06B8FF" w14:textId="77777777" w:rsidR="00C41F38" w:rsidRDefault="00C41F38" w:rsidP="0018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0A3F" w14:textId="4D9273AE" w:rsidR="00FB359F" w:rsidRPr="00C922CE" w:rsidRDefault="006D0C22" w:rsidP="00FB359F">
    <w:pPr>
      <w:pStyle w:val="Footer"/>
      <w:jc w:val="right"/>
      <w:rPr>
        <w:sz w:val="20"/>
        <w:szCs w:val="20"/>
      </w:rPr>
    </w:pPr>
    <w:r w:rsidRPr="00C922CE">
      <w:rPr>
        <w:sz w:val="20"/>
        <w:szCs w:val="20"/>
      </w:rPr>
      <w:t xml:space="preserve">Draft </w:t>
    </w:r>
    <w:r w:rsidR="00FF7FC8" w:rsidRPr="00C922CE">
      <w:rPr>
        <w:sz w:val="20"/>
        <w:szCs w:val="20"/>
      </w:rPr>
      <w:t xml:space="preserve">Settings of the </w:t>
    </w:r>
    <w:r w:rsidRPr="00C922CE">
      <w:rPr>
        <w:sz w:val="20"/>
        <w:szCs w:val="20"/>
      </w:rPr>
      <w:t xml:space="preserve">2024 </w:t>
    </w:r>
    <w:r w:rsidR="00FF7FC8" w:rsidRPr="00C922CE">
      <w:rPr>
        <w:sz w:val="20"/>
        <w:szCs w:val="20"/>
      </w:rPr>
      <w:t>VSL, HELP and Up-front Payments</w:t>
    </w:r>
    <w:r w:rsidRPr="00C922CE">
      <w:rPr>
        <w:sz w:val="20"/>
        <w:szCs w:val="20"/>
      </w:rPr>
      <w:t xml:space="preserve"> Tuition Protection Lev</w:t>
    </w:r>
    <w:r w:rsidR="00FF7FC8" w:rsidRPr="00C922CE">
      <w:rPr>
        <w:sz w:val="20"/>
        <w:szCs w:val="20"/>
      </w:rPr>
      <w:t>ies</w:t>
    </w:r>
    <w:r w:rsidRPr="00C922CE">
      <w:rPr>
        <w:sz w:val="20"/>
        <w:szCs w:val="20"/>
      </w:rPr>
      <w:t xml:space="preserve"> </w:t>
    </w:r>
    <w:r w:rsidR="00FB359F" w:rsidRPr="00C922CE">
      <w:rPr>
        <w:sz w:val="20"/>
        <w:szCs w:val="20"/>
      </w:rPr>
      <w:t xml:space="preserve">| </w:t>
    </w:r>
    <w:sdt>
      <w:sdtPr>
        <w:rPr>
          <w:sz w:val="20"/>
          <w:szCs w:val="20"/>
        </w:rPr>
        <w:id w:val="14798818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359F" w:rsidRPr="00C922CE">
          <w:rPr>
            <w:sz w:val="20"/>
            <w:szCs w:val="20"/>
          </w:rPr>
          <w:fldChar w:fldCharType="begin"/>
        </w:r>
        <w:r w:rsidR="00FB359F" w:rsidRPr="00C922CE">
          <w:rPr>
            <w:sz w:val="20"/>
            <w:szCs w:val="20"/>
          </w:rPr>
          <w:instrText xml:space="preserve"> PAGE   \* MERGEFORMAT </w:instrText>
        </w:r>
        <w:r w:rsidR="00FB359F" w:rsidRPr="00C922CE">
          <w:rPr>
            <w:sz w:val="20"/>
            <w:szCs w:val="20"/>
          </w:rPr>
          <w:fldChar w:fldCharType="separate"/>
        </w:r>
        <w:r w:rsidR="00FB359F" w:rsidRPr="00C922CE">
          <w:rPr>
            <w:sz w:val="20"/>
            <w:szCs w:val="20"/>
          </w:rPr>
          <w:t>1</w:t>
        </w:r>
        <w:r w:rsidR="00FB359F" w:rsidRPr="00C922CE">
          <w:rPr>
            <w:noProof/>
            <w:sz w:val="20"/>
            <w:szCs w:val="20"/>
          </w:rPr>
          <w:fldChar w:fldCharType="end"/>
        </w:r>
      </w:sdtContent>
    </w:sdt>
    <w:r w:rsidR="00FB359F" w:rsidRPr="00C922C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E18DC0" wp14:editId="6C07DA4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98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7800D" id="Rectangle 1" o:spid="_x0000_s1026" alt="&quot;&quot;" style="position:absolute;margin-left:0;margin-top:0;width:595.3pt;height:15.6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" fillcolor="#4997a2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FB08" w14:textId="56EAFAA7" w:rsidR="00A023BC" w:rsidRPr="00A2234A" w:rsidRDefault="00A2234A" w:rsidP="00FB359F">
    <w:pPr>
      <w:pStyle w:val="Footer"/>
      <w:jc w:val="right"/>
      <w:rPr>
        <w:sz w:val="20"/>
        <w:szCs w:val="20"/>
      </w:rPr>
    </w:pPr>
    <w:r w:rsidRPr="00A2234A">
      <w:rPr>
        <w:sz w:val="20"/>
        <w:szCs w:val="20"/>
      </w:rPr>
      <w:t>Draft Settings of the 2024 VSL, HELP and Up-front Payments Tuition Protection Levies</w:t>
    </w:r>
    <w:r w:rsidR="006D0C22" w:rsidRPr="00A2234A">
      <w:rPr>
        <w:sz w:val="20"/>
        <w:szCs w:val="20"/>
      </w:rPr>
      <w:t xml:space="preserve"> </w:t>
    </w:r>
    <w:r w:rsidR="00FB359F" w:rsidRPr="00A2234A">
      <w:rPr>
        <w:sz w:val="20"/>
        <w:szCs w:val="20"/>
      </w:rPr>
      <w:t xml:space="preserve">| </w:t>
    </w:r>
    <w:sdt>
      <w:sdtPr>
        <w:rPr>
          <w:sz w:val="20"/>
          <w:szCs w:val="20"/>
        </w:rPr>
        <w:id w:val="1230123552"/>
        <w:docPartObj>
          <w:docPartGallery w:val="Page Numbers (Bottom of Page)"/>
          <w:docPartUnique/>
        </w:docPartObj>
      </w:sdtPr>
      <w:sdtContent>
        <w:r w:rsidR="00FB359F" w:rsidRPr="00A2234A">
          <w:rPr>
            <w:sz w:val="20"/>
            <w:szCs w:val="20"/>
          </w:rPr>
          <w:fldChar w:fldCharType="begin"/>
        </w:r>
        <w:r w:rsidR="00FB359F" w:rsidRPr="00A2234A">
          <w:rPr>
            <w:sz w:val="20"/>
            <w:szCs w:val="20"/>
          </w:rPr>
          <w:instrText xml:space="preserve"> PAGE   \* MERGEFORMAT </w:instrText>
        </w:r>
        <w:r w:rsidR="00FB359F" w:rsidRPr="00A2234A">
          <w:rPr>
            <w:sz w:val="20"/>
            <w:szCs w:val="20"/>
          </w:rPr>
          <w:fldChar w:fldCharType="separate"/>
        </w:r>
        <w:r w:rsidR="00FB359F" w:rsidRPr="00A2234A">
          <w:rPr>
            <w:sz w:val="20"/>
            <w:szCs w:val="20"/>
          </w:rPr>
          <w:t>2</w:t>
        </w:r>
        <w:r w:rsidR="00FB359F" w:rsidRPr="00A2234A">
          <w:rPr>
            <w:noProof/>
            <w:sz w:val="20"/>
            <w:szCs w:val="20"/>
          </w:rPr>
          <w:fldChar w:fldCharType="end"/>
        </w:r>
      </w:sdtContent>
    </w:sdt>
    <w:r w:rsidR="00A023BC" w:rsidRPr="00A2234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DD8315" wp14:editId="5B08138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98000"/>
              <wp:effectExtent l="0" t="0" r="3175" b="0"/>
              <wp:wrapNone/>
              <wp:docPr id="12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7CD09" id="Rectangle 12" o:spid="_x0000_s1026" alt="&quot;&quot;" style="position:absolute;margin-left:0;margin-top:0;width:595.3pt;height:15.6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" fillcolor="#4997a2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7586" w14:textId="77777777" w:rsidR="00C41F38" w:rsidRDefault="00C41F38" w:rsidP="00185CBF">
      <w:pPr>
        <w:spacing w:after="0" w:line="240" w:lineRule="auto"/>
      </w:pPr>
      <w:r>
        <w:separator/>
      </w:r>
    </w:p>
  </w:footnote>
  <w:footnote w:type="continuationSeparator" w:id="0">
    <w:p w14:paraId="4DE26D2B" w14:textId="77777777" w:rsidR="00C41F38" w:rsidRDefault="00C41F38" w:rsidP="00185CBF">
      <w:pPr>
        <w:spacing w:after="0" w:line="240" w:lineRule="auto"/>
      </w:pPr>
      <w:r>
        <w:continuationSeparator/>
      </w:r>
    </w:p>
  </w:footnote>
  <w:footnote w:id="1">
    <w:p w14:paraId="6B1F5C4B" w14:textId="77777777" w:rsidR="006064AE" w:rsidRDefault="006064AE" w:rsidP="006064AE">
      <w:pPr>
        <w:pStyle w:val="Footnote"/>
        <w:spacing w:before="0"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EA2853">
        <w:t>www.education.gov.au/tps/tuition-protection-service-advisory-board</w:t>
      </w:r>
    </w:p>
  </w:footnote>
  <w:footnote w:id="2">
    <w:p w14:paraId="3DEFF527" w14:textId="77777777" w:rsidR="00C35712" w:rsidRDefault="00C35712" w:rsidP="0096662B">
      <w:pPr>
        <w:pStyle w:val="Footnote"/>
        <w:spacing w:before="0"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4040C0">
        <w:t>www.education.gov.au/tps/announcements/2024-domestic-tuition-protection-levies-consultation</w:t>
      </w:r>
    </w:p>
  </w:footnote>
  <w:footnote w:id="3">
    <w:p w14:paraId="5BEAFF71" w14:textId="251EC9BC" w:rsidR="00D01A59" w:rsidRDefault="00D01A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42FB">
        <w:t>For the VSL Levy, the relevant Minister is the Minister</w:t>
      </w:r>
      <w:r w:rsidR="004B3939">
        <w:t xml:space="preserve"> for Skills and Training. For the HELP and Up-front Levies, the relevant Minister is the Minister for Education.</w:t>
      </w:r>
    </w:p>
  </w:footnote>
  <w:footnote w:id="4">
    <w:p w14:paraId="124C822F" w14:textId="77777777" w:rsidR="003D2E74" w:rsidRDefault="003D2E74" w:rsidP="003D2E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03E2">
        <w:t>www.legislation.gov.au/Series/C2020A00005</w:t>
      </w:r>
    </w:p>
  </w:footnote>
  <w:footnote w:id="5">
    <w:p w14:paraId="1C2B0EA8" w14:textId="77777777" w:rsidR="003D2E74" w:rsidRDefault="003D2E74" w:rsidP="003D2E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03E2">
        <w:t>www.legislation.gov.au/Series/C2020A00004</w:t>
      </w:r>
    </w:p>
  </w:footnote>
  <w:footnote w:id="6">
    <w:p w14:paraId="3ADE04BE" w14:textId="77777777" w:rsidR="003D2E74" w:rsidRDefault="003D2E74" w:rsidP="003D2E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03E2">
        <w:t>www.legislation.gov.au/Series/C2020A00102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B1A"/>
    <w:multiLevelType w:val="hybridMultilevel"/>
    <w:tmpl w:val="D72414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29A"/>
    <w:multiLevelType w:val="hybridMultilevel"/>
    <w:tmpl w:val="3F786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589"/>
    <w:multiLevelType w:val="hybridMultilevel"/>
    <w:tmpl w:val="4380DA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38E"/>
    <w:multiLevelType w:val="hybridMultilevel"/>
    <w:tmpl w:val="D72414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698A"/>
    <w:multiLevelType w:val="hybridMultilevel"/>
    <w:tmpl w:val="61381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70FE1"/>
    <w:multiLevelType w:val="hybridMultilevel"/>
    <w:tmpl w:val="D0480BC6"/>
    <w:lvl w:ilvl="0" w:tplc="F88A5078">
      <w:start w:val="1"/>
      <w:numFmt w:val="decimal"/>
      <w:lvlText w:val="%1."/>
      <w:lvlJc w:val="left"/>
      <w:pPr>
        <w:ind w:left="1020" w:hanging="360"/>
      </w:pPr>
    </w:lvl>
    <w:lvl w:ilvl="1" w:tplc="80D4DBE2">
      <w:start w:val="1"/>
      <w:numFmt w:val="decimal"/>
      <w:lvlText w:val="%2."/>
      <w:lvlJc w:val="left"/>
      <w:pPr>
        <w:ind w:left="1020" w:hanging="360"/>
      </w:pPr>
    </w:lvl>
    <w:lvl w:ilvl="2" w:tplc="E99CC02E">
      <w:start w:val="1"/>
      <w:numFmt w:val="decimal"/>
      <w:lvlText w:val="%3."/>
      <w:lvlJc w:val="left"/>
      <w:pPr>
        <w:ind w:left="1020" w:hanging="360"/>
      </w:pPr>
    </w:lvl>
    <w:lvl w:ilvl="3" w:tplc="24D4248E">
      <w:start w:val="1"/>
      <w:numFmt w:val="decimal"/>
      <w:lvlText w:val="%4."/>
      <w:lvlJc w:val="left"/>
      <w:pPr>
        <w:ind w:left="1020" w:hanging="360"/>
      </w:pPr>
    </w:lvl>
    <w:lvl w:ilvl="4" w:tplc="E24E63A4">
      <w:start w:val="1"/>
      <w:numFmt w:val="decimal"/>
      <w:lvlText w:val="%5."/>
      <w:lvlJc w:val="left"/>
      <w:pPr>
        <w:ind w:left="1020" w:hanging="360"/>
      </w:pPr>
    </w:lvl>
    <w:lvl w:ilvl="5" w:tplc="ED987932">
      <w:start w:val="1"/>
      <w:numFmt w:val="decimal"/>
      <w:lvlText w:val="%6."/>
      <w:lvlJc w:val="left"/>
      <w:pPr>
        <w:ind w:left="1020" w:hanging="360"/>
      </w:pPr>
    </w:lvl>
    <w:lvl w:ilvl="6" w:tplc="00D673B4">
      <w:start w:val="1"/>
      <w:numFmt w:val="decimal"/>
      <w:lvlText w:val="%7."/>
      <w:lvlJc w:val="left"/>
      <w:pPr>
        <w:ind w:left="1020" w:hanging="360"/>
      </w:pPr>
    </w:lvl>
    <w:lvl w:ilvl="7" w:tplc="3EF6DC32">
      <w:start w:val="1"/>
      <w:numFmt w:val="decimal"/>
      <w:lvlText w:val="%8."/>
      <w:lvlJc w:val="left"/>
      <w:pPr>
        <w:ind w:left="1020" w:hanging="360"/>
      </w:pPr>
    </w:lvl>
    <w:lvl w:ilvl="8" w:tplc="190404D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4F57AE4"/>
    <w:multiLevelType w:val="hybridMultilevel"/>
    <w:tmpl w:val="9110AFB2"/>
    <w:lvl w:ilvl="0" w:tplc="EB141CE0">
      <w:start w:val="1"/>
      <w:numFmt w:val="decimal"/>
      <w:lvlText w:val="%1."/>
      <w:lvlJc w:val="left"/>
      <w:pPr>
        <w:ind w:left="1020" w:hanging="360"/>
      </w:pPr>
    </w:lvl>
    <w:lvl w:ilvl="1" w:tplc="23249CF4">
      <w:start w:val="1"/>
      <w:numFmt w:val="decimal"/>
      <w:lvlText w:val="%2."/>
      <w:lvlJc w:val="left"/>
      <w:pPr>
        <w:ind w:left="1020" w:hanging="360"/>
      </w:pPr>
    </w:lvl>
    <w:lvl w:ilvl="2" w:tplc="B680F2C8">
      <w:start w:val="1"/>
      <w:numFmt w:val="decimal"/>
      <w:lvlText w:val="%3."/>
      <w:lvlJc w:val="left"/>
      <w:pPr>
        <w:ind w:left="1020" w:hanging="360"/>
      </w:pPr>
    </w:lvl>
    <w:lvl w:ilvl="3" w:tplc="8E46985A">
      <w:start w:val="1"/>
      <w:numFmt w:val="decimal"/>
      <w:lvlText w:val="%4."/>
      <w:lvlJc w:val="left"/>
      <w:pPr>
        <w:ind w:left="1020" w:hanging="360"/>
      </w:pPr>
    </w:lvl>
    <w:lvl w:ilvl="4" w:tplc="4470C83C">
      <w:start w:val="1"/>
      <w:numFmt w:val="decimal"/>
      <w:lvlText w:val="%5."/>
      <w:lvlJc w:val="left"/>
      <w:pPr>
        <w:ind w:left="1020" w:hanging="360"/>
      </w:pPr>
    </w:lvl>
    <w:lvl w:ilvl="5" w:tplc="23A48B8E">
      <w:start w:val="1"/>
      <w:numFmt w:val="decimal"/>
      <w:lvlText w:val="%6."/>
      <w:lvlJc w:val="left"/>
      <w:pPr>
        <w:ind w:left="1020" w:hanging="360"/>
      </w:pPr>
    </w:lvl>
    <w:lvl w:ilvl="6" w:tplc="5712BCB8">
      <w:start w:val="1"/>
      <w:numFmt w:val="decimal"/>
      <w:lvlText w:val="%7."/>
      <w:lvlJc w:val="left"/>
      <w:pPr>
        <w:ind w:left="1020" w:hanging="360"/>
      </w:pPr>
    </w:lvl>
    <w:lvl w:ilvl="7" w:tplc="94981734">
      <w:start w:val="1"/>
      <w:numFmt w:val="decimal"/>
      <w:lvlText w:val="%8."/>
      <w:lvlJc w:val="left"/>
      <w:pPr>
        <w:ind w:left="1020" w:hanging="360"/>
      </w:pPr>
    </w:lvl>
    <w:lvl w:ilvl="8" w:tplc="96F0DEB4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273A0D2E"/>
    <w:multiLevelType w:val="hybridMultilevel"/>
    <w:tmpl w:val="C520F9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27F61"/>
    <w:multiLevelType w:val="hybridMultilevel"/>
    <w:tmpl w:val="3B7C6F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92543"/>
    <w:multiLevelType w:val="hybridMultilevel"/>
    <w:tmpl w:val="8F74F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12A57"/>
    <w:multiLevelType w:val="hybridMultilevel"/>
    <w:tmpl w:val="FCA6F1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16E6E"/>
    <w:multiLevelType w:val="hybridMultilevel"/>
    <w:tmpl w:val="7CBCB8A4"/>
    <w:lvl w:ilvl="0" w:tplc="E42E3A40">
      <w:start w:val="1"/>
      <w:numFmt w:val="decimal"/>
      <w:lvlText w:val="%1."/>
      <w:lvlJc w:val="left"/>
      <w:pPr>
        <w:ind w:left="1020" w:hanging="360"/>
      </w:pPr>
    </w:lvl>
    <w:lvl w:ilvl="1" w:tplc="21FE757C">
      <w:start w:val="1"/>
      <w:numFmt w:val="decimal"/>
      <w:lvlText w:val="%2."/>
      <w:lvlJc w:val="left"/>
      <w:pPr>
        <w:ind w:left="1020" w:hanging="360"/>
      </w:pPr>
    </w:lvl>
    <w:lvl w:ilvl="2" w:tplc="988494DE">
      <w:start w:val="1"/>
      <w:numFmt w:val="decimal"/>
      <w:lvlText w:val="%3."/>
      <w:lvlJc w:val="left"/>
      <w:pPr>
        <w:ind w:left="1020" w:hanging="360"/>
      </w:pPr>
    </w:lvl>
    <w:lvl w:ilvl="3" w:tplc="81EE0DEA">
      <w:start w:val="1"/>
      <w:numFmt w:val="decimal"/>
      <w:lvlText w:val="%4."/>
      <w:lvlJc w:val="left"/>
      <w:pPr>
        <w:ind w:left="1020" w:hanging="360"/>
      </w:pPr>
    </w:lvl>
    <w:lvl w:ilvl="4" w:tplc="3776238A">
      <w:start w:val="1"/>
      <w:numFmt w:val="decimal"/>
      <w:lvlText w:val="%5."/>
      <w:lvlJc w:val="left"/>
      <w:pPr>
        <w:ind w:left="1020" w:hanging="360"/>
      </w:pPr>
    </w:lvl>
    <w:lvl w:ilvl="5" w:tplc="E1807022">
      <w:start w:val="1"/>
      <w:numFmt w:val="decimal"/>
      <w:lvlText w:val="%6."/>
      <w:lvlJc w:val="left"/>
      <w:pPr>
        <w:ind w:left="1020" w:hanging="360"/>
      </w:pPr>
    </w:lvl>
    <w:lvl w:ilvl="6" w:tplc="2460F44E">
      <w:start w:val="1"/>
      <w:numFmt w:val="decimal"/>
      <w:lvlText w:val="%7."/>
      <w:lvlJc w:val="left"/>
      <w:pPr>
        <w:ind w:left="1020" w:hanging="360"/>
      </w:pPr>
    </w:lvl>
    <w:lvl w:ilvl="7" w:tplc="D938C600">
      <w:start w:val="1"/>
      <w:numFmt w:val="decimal"/>
      <w:lvlText w:val="%8."/>
      <w:lvlJc w:val="left"/>
      <w:pPr>
        <w:ind w:left="1020" w:hanging="360"/>
      </w:pPr>
    </w:lvl>
    <w:lvl w:ilvl="8" w:tplc="9594D236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475548A6"/>
    <w:multiLevelType w:val="hybridMultilevel"/>
    <w:tmpl w:val="DD3CFA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012B4"/>
    <w:multiLevelType w:val="hybridMultilevel"/>
    <w:tmpl w:val="ED50DF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17C"/>
    <w:multiLevelType w:val="hybridMultilevel"/>
    <w:tmpl w:val="1D5A5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B4016"/>
    <w:multiLevelType w:val="hybridMultilevel"/>
    <w:tmpl w:val="AA8C46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4B9E"/>
    <w:multiLevelType w:val="hybridMultilevel"/>
    <w:tmpl w:val="537414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059542">
    <w:abstractNumId w:val="9"/>
  </w:num>
  <w:num w:numId="2" w16cid:durableId="398866418">
    <w:abstractNumId w:val="13"/>
  </w:num>
  <w:num w:numId="3" w16cid:durableId="200823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550748">
    <w:abstractNumId w:val="1"/>
  </w:num>
  <w:num w:numId="5" w16cid:durableId="2004627678">
    <w:abstractNumId w:val="16"/>
  </w:num>
  <w:num w:numId="6" w16cid:durableId="1921015874">
    <w:abstractNumId w:val="14"/>
  </w:num>
  <w:num w:numId="7" w16cid:durableId="1932002895">
    <w:abstractNumId w:val="10"/>
  </w:num>
  <w:num w:numId="8" w16cid:durableId="589122491">
    <w:abstractNumId w:val="2"/>
  </w:num>
  <w:num w:numId="9" w16cid:durableId="1592205420">
    <w:abstractNumId w:val="3"/>
  </w:num>
  <w:num w:numId="10" w16cid:durableId="163984469">
    <w:abstractNumId w:val="7"/>
  </w:num>
  <w:num w:numId="11" w16cid:durableId="1130634968">
    <w:abstractNumId w:val="12"/>
  </w:num>
  <w:num w:numId="12" w16cid:durableId="500778753">
    <w:abstractNumId w:val="0"/>
  </w:num>
  <w:num w:numId="13" w16cid:durableId="425006328">
    <w:abstractNumId w:val="4"/>
  </w:num>
  <w:num w:numId="14" w16cid:durableId="337922932">
    <w:abstractNumId w:val="15"/>
  </w:num>
  <w:num w:numId="15" w16cid:durableId="623581362">
    <w:abstractNumId w:val="8"/>
  </w:num>
  <w:num w:numId="16" w16cid:durableId="735204669">
    <w:abstractNumId w:val="6"/>
  </w:num>
  <w:num w:numId="17" w16cid:durableId="145901582">
    <w:abstractNumId w:val="5"/>
  </w:num>
  <w:num w:numId="18" w16cid:durableId="116879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95"/>
    <w:rsid w:val="00002649"/>
    <w:rsid w:val="000042FB"/>
    <w:rsid w:val="00011B9A"/>
    <w:rsid w:val="000136CE"/>
    <w:rsid w:val="0001797D"/>
    <w:rsid w:val="00022C5C"/>
    <w:rsid w:val="0002418F"/>
    <w:rsid w:val="00031D1B"/>
    <w:rsid w:val="00032030"/>
    <w:rsid w:val="000340CB"/>
    <w:rsid w:val="00040A40"/>
    <w:rsid w:val="00041A68"/>
    <w:rsid w:val="000516CF"/>
    <w:rsid w:val="00070FAD"/>
    <w:rsid w:val="000717FD"/>
    <w:rsid w:val="00076A79"/>
    <w:rsid w:val="000826EE"/>
    <w:rsid w:val="00085D34"/>
    <w:rsid w:val="00086147"/>
    <w:rsid w:val="000871A8"/>
    <w:rsid w:val="000871E3"/>
    <w:rsid w:val="00091726"/>
    <w:rsid w:val="00091975"/>
    <w:rsid w:val="00091EAF"/>
    <w:rsid w:val="0009585A"/>
    <w:rsid w:val="00097953"/>
    <w:rsid w:val="00097BBB"/>
    <w:rsid w:val="00097E9C"/>
    <w:rsid w:val="000A2040"/>
    <w:rsid w:val="000A5BEE"/>
    <w:rsid w:val="000A720A"/>
    <w:rsid w:val="000A72D8"/>
    <w:rsid w:val="000B66C7"/>
    <w:rsid w:val="000B6B27"/>
    <w:rsid w:val="000B6FD9"/>
    <w:rsid w:val="000B7DFE"/>
    <w:rsid w:val="000C05F6"/>
    <w:rsid w:val="000D0ED3"/>
    <w:rsid w:val="000D15CD"/>
    <w:rsid w:val="000D25F1"/>
    <w:rsid w:val="000D36DB"/>
    <w:rsid w:val="000D495F"/>
    <w:rsid w:val="000E0D14"/>
    <w:rsid w:val="000E4677"/>
    <w:rsid w:val="000E781A"/>
    <w:rsid w:val="000E7E21"/>
    <w:rsid w:val="000F0088"/>
    <w:rsid w:val="000F53B2"/>
    <w:rsid w:val="000F5D6F"/>
    <w:rsid w:val="000F6C2A"/>
    <w:rsid w:val="000F7862"/>
    <w:rsid w:val="001022DC"/>
    <w:rsid w:val="00105750"/>
    <w:rsid w:val="00107F54"/>
    <w:rsid w:val="001110B8"/>
    <w:rsid w:val="001140FA"/>
    <w:rsid w:val="001156C1"/>
    <w:rsid w:val="00120333"/>
    <w:rsid w:val="0013430E"/>
    <w:rsid w:val="00135E50"/>
    <w:rsid w:val="00140495"/>
    <w:rsid w:val="00142E9E"/>
    <w:rsid w:val="00143BFC"/>
    <w:rsid w:val="00143EBF"/>
    <w:rsid w:val="00143ECD"/>
    <w:rsid w:val="0015466D"/>
    <w:rsid w:val="00155B7C"/>
    <w:rsid w:val="00157519"/>
    <w:rsid w:val="001663EB"/>
    <w:rsid w:val="001671B9"/>
    <w:rsid w:val="00175BFB"/>
    <w:rsid w:val="00180255"/>
    <w:rsid w:val="00181D1E"/>
    <w:rsid w:val="00181DD7"/>
    <w:rsid w:val="00182C32"/>
    <w:rsid w:val="00185CBF"/>
    <w:rsid w:val="00187A47"/>
    <w:rsid w:val="001904CE"/>
    <w:rsid w:val="001920BC"/>
    <w:rsid w:val="001927AC"/>
    <w:rsid w:val="001928AD"/>
    <w:rsid w:val="00194E56"/>
    <w:rsid w:val="0019617F"/>
    <w:rsid w:val="0019772D"/>
    <w:rsid w:val="00197D99"/>
    <w:rsid w:val="001A65D1"/>
    <w:rsid w:val="001A772C"/>
    <w:rsid w:val="001B2818"/>
    <w:rsid w:val="001B2E87"/>
    <w:rsid w:val="001C076C"/>
    <w:rsid w:val="001C20E4"/>
    <w:rsid w:val="001C39AF"/>
    <w:rsid w:val="001C4008"/>
    <w:rsid w:val="001C49FB"/>
    <w:rsid w:val="001C5269"/>
    <w:rsid w:val="001C64B4"/>
    <w:rsid w:val="001C7509"/>
    <w:rsid w:val="001D7D1E"/>
    <w:rsid w:val="001E0E42"/>
    <w:rsid w:val="001E2D08"/>
    <w:rsid w:val="001E49A9"/>
    <w:rsid w:val="001E5F75"/>
    <w:rsid w:val="001F1513"/>
    <w:rsid w:val="001F2813"/>
    <w:rsid w:val="001F2F2A"/>
    <w:rsid w:val="001F553F"/>
    <w:rsid w:val="001F69F2"/>
    <w:rsid w:val="00201E78"/>
    <w:rsid w:val="002124FE"/>
    <w:rsid w:val="00212956"/>
    <w:rsid w:val="00224D3A"/>
    <w:rsid w:val="00230CDD"/>
    <w:rsid w:val="00231BF9"/>
    <w:rsid w:val="002334AC"/>
    <w:rsid w:val="0023662A"/>
    <w:rsid w:val="002407AE"/>
    <w:rsid w:val="0024212E"/>
    <w:rsid w:val="00254018"/>
    <w:rsid w:val="00254EF7"/>
    <w:rsid w:val="0026324D"/>
    <w:rsid w:val="00265410"/>
    <w:rsid w:val="0026550D"/>
    <w:rsid w:val="00270F9D"/>
    <w:rsid w:val="00271E37"/>
    <w:rsid w:val="0027462D"/>
    <w:rsid w:val="002765A6"/>
    <w:rsid w:val="002812EE"/>
    <w:rsid w:val="00286880"/>
    <w:rsid w:val="00287AEE"/>
    <w:rsid w:val="00291413"/>
    <w:rsid w:val="00291E4A"/>
    <w:rsid w:val="00294470"/>
    <w:rsid w:val="00294569"/>
    <w:rsid w:val="0029692B"/>
    <w:rsid w:val="002A2E52"/>
    <w:rsid w:val="002A3987"/>
    <w:rsid w:val="002A5EA4"/>
    <w:rsid w:val="002A6B04"/>
    <w:rsid w:val="002A7B4A"/>
    <w:rsid w:val="002B2B91"/>
    <w:rsid w:val="002B2CBB"/>
    <w:rsid w:val="002B3725"/>
    <w:rsid w:val="002B7B56"/>
    <w:rsid w:val="002C3973"/>
    <w:rsid w:val="002C48C8"/>
    <w:rsid w:val="002D1D5F"/>
    <w:rsid w:val="002D32C4"/>
    <w:rsid w:val="002D3FE4"/>
    <w:rsid w:val="002D4D51"/>
    <w:rsid w:val="002D5F91"/>
    <w:rsid w:val="002E071D"/>
    <w:rsid w:val="002E2B75"/>
    <w:rsid w:val="002E422A"/>
    <w:rsid w:val="002E5437"/>
    <w:rsid w:val="002E75A7"/>
    <w:rsid w:val="002F0781"/>
    <w:rsid w:val="00303B89"/>
    <w:rsid w:val="003040F9"/>
    <w:rsid w:val="00304ABA"/>
    <w:rsid w:val="00314D56"/>
    <w:rsid w:val="00324465"/>
    <w:rsid w:val="0033161C"/>
    <w:rsid w:val="00331EB0"/>
    <w:rsid w:val="003328F4"/>
    <w:rsid w:val="00334610"/>
    <w:rsid w:val="003356AD"/>
    <w:rsid w:val="00336C17"/>
    <w:rsid w:val="00340470"/>
    <w:rsid w:val="00342936"/>
    <w:rsid w:val="003468C5"/>
    <w:rsid w:val="00346EEE"/>
    <w:rsid w:val="003478F2"/>
    <w:rsid w:val="00350505"/>
    <w:rsid w:val="00352277"/>
    <w:rsid w:val="00362B9D"/>
    <w:rsid w:val="00367ACE"/>
    <w:rsid w:val="0037078B"/>
    <w:rsid w:val="003725BD"/>
    <w:rsid w:val="00373193"/>
    <w:rsid w:val="00376F6B"/>
    <w:rsid w:val="0038209D"/>
    <w:rsid w:val="00382D9B"/>
    <w:rsid w:val="0038304B"/>
    <w:rsid w:val="0038511B"/>
    <w:rsid w:val="0038556A"/>
    <w:rsid w:val="003943F8"/>
    <w:rsid w:val="0039593D"/>
    <w:rsid w:val="00396975"/>
    <w:rsid w:val="003A2229"/>
    <w:rsid w:val="003A5DE8"/>
    <w:rsid w:val="003B023D"/>
    <w:rsid w:val="003B2D95"/>
    <w:rsid w:val="003B62CD"/>
    <w:rsid w:val="003B6D5E"/>
    <w:rsid w:val="003B7FF6"/>
    <w:rsid w:val="003C3D5D"/>
    <w:rsid w:val="003C432B"/>
    <w:rsid w:val="003C5770"/>
    <w:rsid w:val="003C60E8"/>
    <w:rsid w:val="003C729C"/>
    <w:rsid w:val="003D0E9A"/>
    <w:rsid w:val="003D2E74"/>
    <w:rsid w:val="003E1729"/>
    <w:rsid w:val="003F0B62"/>
    <w:rsid w:val="003F59A9"/>
    <w:rsid w:val="00400A3F"/>
    <w:rsid w:val="00401584"/>
    <w:rsid w:val="004018FB"/>
    <w:rsid w:val="004040C0"/>
    <w:rsid w:val="00404DE0"/>
    <w:rsid w:val="00405054"/>
    <w:rsid w:val="00407E50"/>
    <w:rsid w:val="00413F5B"/>
    <w:rsid w:val="004217A1"/>
    <w:rsid w:val="0042203B"/>
    <w:rsid w:val="00422665"/>
    <w:rsid w:val="00422854"/>
    <w:rsid w:val="00422FA1"/>
    <w:rsid w:val="0042345E"/>
    <w:rsid w:val="00426D21"/>
    <w:rsid w:val="0042728A"/>
    <w:rsid w:val="00431055"/>
    <w:rsid w:val="00432BD8"/>
    <w:rsid w:val="004355E6"/>
    <w:rsid w:val="00435FE3"/>
    <w:rsid w:val="00436BA6"/>
    <w:rsid w:val="00440E5C"/>
    <w:rsid w:val="00443DC8"/>
    <w:rsid w:val="00454AC0"/>
    <w:rsid w:val="0045747F"/>
    <w:rsid w:val="004727C4"/>
    <w:rsid w:val="00473BE8"/>
    <w:rsid w:val="00476836"/>
    <w:rsid w:val="00480606"/>
    <w:rsid w:val="004831CC"/>
    <w:rsid w:val="004852EA"/>
    <w:rsid w:val="00487579"/>
    <w:rsid w:val="004A441F"/>
    <w:rsid w:val="004A4DC5"/>
    <w:rsid w:val="004A62F5"/>
    <w:rsid w:val="004B38EA"/>
    <w:rsid w:val="004B3939"/>
    <w:rsid w:val="004C35BF"/>
    <w:rsid w:val="004C48F9"/>
    <w:rsid w:val="004C51DF"/>
    <w:rsid w:val="004C5F48"/>
    <w:rsid w:val="004C7385"/>
    <w:rsid w:val="004D0B1E"/>
    <w:rsid w:val="004D5571"/>
    <w:rsid w:val="004D7F27"/>
    <w:rsid w:val="004E2B6B"/>
    <w:rsid w:val="004E6680"/>
    <w:rsid w:val="004E7587"/>
    <w:rsid w:val="004F1A04"/>
    <w:rsid w:val="004F1FF6"/>
    <w:rsid w:val="004F54A1"/>
    <w:rsid w:val="004F72B2"/>
    <w:rsid w:val="004F7316"/>
    <w:rsid w:val="004F7FB6"/>
    <w:rsid w:val="005014C0"/>
    <w:rsid w:val="005042D2"/>
    <w:rsid w:val="00504610"/>
    <w:rsid w:val="00507827"/>
    <w:rsid w:val="00514110"/>
    <w:rsid w:val="00515C25"/>
    <w:rsid w:val="00515F31"/>
    <w:rsid w:val="00522C84"/>
    <w:rsid w:val="00525573"/>
    <w:rsid w:val="00525B36"/>
    <w:rsid w:val="00526B92"/>
    <w:rsid w:val="00527877"/>
    <w:rsid w:val="00530067"/>
    <w:rsid w:val="005304EC"/>
    <w:rsid w:val="0053421A"/>
    <w:rsid w:val="00536E42"/>
    <w:rsid w:val="00543FE9"/>
    <w:rsid w:val="00546A65"/>
    <w:rsid w:val="005504E8"/>
    <w:rsid w:val="005506BC"/>
    <w:rsid w:val="0055222F"/>
    <w:rsid w:val="00553E1D"/>
    <w:rsid w:val="00563B0B"/>
    <w:rsid w:val="00570FE2"/>
    <w:rsid w:val="005737F8"/>
    <w:rsid w:val="00577F3D"/>
    <w:rsid w:val="005816AF"/>
    <w:rsid w:val="005822D7"/>
    <w:rsid w:val="00582A93"/>
    <w:rsid w:val="005955C2"/>
    <w:rsid w:val="005A037E"/>
    <w:rsid w:val="005A06E2"/>
    <w:rsid w:val="005A2D9F"/>
    <w:rsid w:val="005A4C4F"/>
    <w:rsid w:val="005B0B7D"/>
    <w:rsid w:val="005C0D13"/>
    <w:rsid w:val="005C1D87"/>
    <w:rsid w:val="005C3B38"/>
    <w:rsid w:val="005D2ACE"/>
    <w:rsid w:val="005D2C2E"/>
    <w:rsid w:val="005D33E5"/>
    <w:rsid w:val="005E0D97"/>
    <w:rsid w:val="005E0EF9"/>
    <w:rsid w:val="005E3A86"/>
    <w:rsid w:val="005E7715"/>
    <w:rsid w:val="005F02BE"/>
    <w:rsid w:val="005F0C95"/>
    <w:rsid w:val="005F12A4"/>
    <w:rsid w:val="005F61FC"/>
    <w:rsid w:val="00600FF6"/>
    <w:rsid w:val="0060296E"/>
    <w:rsid w:val="00602AB4"/>
    <w:rsid w:val="006064AE"/>
    <w:rsid w:val="00611BAC"/>
    <w:rsid w:val="00611E5F"/>
    <w:rsid w:val="00615C40"/>
    <w:rsid w:val="006263A9"/>
    <w:rsid w:val="00627DD2"/>
    <w:rsid w:val="00633E46"/>
    <w:rsid w:val="006360A7"/>
    <w:rsid w:val="00643BC1"/>
    <w:rsid w:val="0064580C"/>
    <w:rsid w:val="006560DC"/>
    <w:rsid w:val="00656AB9"/>
    <w:rsid w:val="0066290D"/>
    <w:rsid w:val="00663B50"/>
    <w:rsid w:val="00667813"/>
    <w:rsid w:val="00667886"/>
    <w:rsid w:val="006716CB"/>
    <w:rsid w:val="00673012"/>
    <w:rsid w:val="00673641"/>
    <w:rsid w:val="006762A6"/>
    <w:rsid w:val="00677F9C"/>
    <w:rsid w:val="00681675"/>
    <w:rsid w:val="006824FE"/>
    <w:rsid w:val="00683E47"/>
    <w:rsid w:val="0069010B"/>
    <w:rsid w:val="00692A52"/>
    <w:rsid w:val="00697437"/>
    <w:rsid w:val="006979BD"/>
    <w:rsid w:val="00697E41"/>
    <w:rsid w:val="006A04C5"/>
    <w:rsid w:val="006A6BB3"/>
    <w:rsid w:val="006B2A84"/>
    <w:rsid w:val="006B2C12"/>
    <w:rsid w:val="006B7297"/>
    <w:rsid w:val="006B7F56"/>
    <w:rsid w:val="006C1FC2"/>
    <w:rsid w:val="006C3031"/>
    <w:rsid w:val="006C34B2"/>
    <w:rsid w:val="006C6664"/>
    <w:rsid w:val="006C684D"/>
    <w:rsid w:val="006D0807"/>
    <w:rsid w:val="006D0C22"/>
    <w:rsid w:val="006D5BC3"/>
    <w:rsid w:val="006D5E13"/>
    <w:rsid w:val="006E1898"/>
    <w:rsid w:val="006E7D63"/>
    <w:rsid w:val="006F0A25"/>
    <w:rsid w:val="006F1E94"/>
    <w:rsid w:val="006F2B25"/>
    <w:rsid w:val="006F3C01"/>
    <w:rsid w:val="00700002"/>
    <w:rsid w:val="0070098C"/>
    <w:rsid w:val="00701048"/>
    <w:rsid w:val="00701B15"/>
    <w:rsid w:val="007022D2"/>
    <w:rsid w:val="00702825"/>
    <w:rsid w:val="00703484"/>
    <w:rsid w:val="007039C2"/>
    <w:rsid w:val="00704C4F"/>
    <w:rsid w:val="00704F1F"/>
    <w:rsid w:val="007066E4"/>
    <w:rsid w:val="0071364E"/>
    <w:rsid w:val="007201A5"/>
    <w:rsid w:val="0072129E"/>
    <w:rsid w:val="00723648"/>
    <w:rsid w:val="00727512"/>
    <w:rsid w:val="007340B7"/>
    <w:rsid w:val="007370EE"/>
    <w:rsid w:val="007442FB"/>
    <w:rsid w:val="00745308"/>
    <w:rsid w:val="00753A30"/>
    <w:rsid w:val="0075569E"/>
    <w:rsid w:val="00760170"/>
    <w:rsid w:val="007608BA"/>
    <w:rsid w:val="00765F98"/>
    <w:rsid w:val="00770A56"/>
    <w:rsid w:val="00777D66"/>
    <w:rsid w:val="00781C23"/>
    <w:rsid w:val="00785D78"/>
    <w:rsid w:val="00787303"/>
    <w:rsid w:val="0078769E"/>
    <w:rsid w:val="0079215C"/>
    <w:rsid w:val="00796C68"/>
    <w:rsid w:val="007A1BEC"/>
    <w:rsid w:val="007A4ECB"/>
    <w:rsid w:val="007A562A"/>
    <w:rsid w:val="007A7767"/>
    <w:rsid w:val="007B34E3"/>
    <w:rsid w:val="007B37CF"/>
    <w:rsid w:val="007C70BF"/>
    <w:rsid w:val="007D15E7"/>
    <w:rsid w:val="007D24F8"/>
    <w:rsid w:val="007D2D8A"/>
    <w:rsid w:val="007D5631"/>
    <w:rsid w:val="007F2BB3"/>
    <w:rsid w:val="007F562F"/>
    <w:rsid w:val="007F582F"/>
    <w:rsid w:val="007F68BE"/>
    <w:rsid w:val="007F76C0"/>
    <w:rsid w:val="007F7F8A"/>
    <w:rsid w:val="0080071E"/>
    <w:rsid w:val="00803563"/>
    <w:rsid w:val="0081097D"/>
    <w:rsid w:val="00813603"/>
    <w:rsid w:val="00813798"/>
    <w:rsid w:val="00813E89"/>
    <w:rsid w:val="008150F8"/>
    <w:rsid w:val="008156F0"/>
    <w:rsid w:val="00817BBF"/>
    <w:rsid w:val="0082443E"/>
    <w:rsid w:val="00826CF5"/>
    <w:rsid w:val="00826D06"/>
    <w:rsid w:val="00834420"/>
    <w:rsid w:val="00834C78"/>
    <w:rsid w:val="00836C48"/>
    <w:rsid w:val="008478DD"/>
    <w:rsid w:val="008502BE"/>
    <w:rsid w:val="008513AB"/>
    <w:rsid w:val="0085665B"/>
    <w:rsid w:val="00864496"/>
    <w:rsid w:val="00865675"/>
    <w:rsid w:val="00872D00"/>
    <w:rsid w:val="00873871"/>
    <w:rsid w:val="00873FBC"/>
    <w:rsid w:val="00874E30"/>
    <w:rsid w:val="00880A8E"/>
    <w:rsid w:val="008851A3"/>
    <w:rsid w:val="00886015"/>
    <w:rsid w:val="008874A7"/>
    <w:rsid w:val="008905E7"/>
    <w:rsid w:val="00890ABB"/>
    <w:rsid w:val="00897977"/>
    <w:rsid w:val="008A5B9D"/>
    <w:rsid w:val="008A6DE3"/>
    <w:rsid w:val="008A7A39"/>
    <w:rsid w:val="008B1935"/>
    <w:rsid w:val="008B3EB1"/>
    <w:rsid w:val="008B7788"/>
    <w:rsid w:val="008C17F0"/>
    <w:rsid w:val="008C6A86"/>
    <w:rsid w:val="008C7704"/>
    <w:rsid w:val="008C7CCB"/>
    <w:rsid w:val="008D4183"/>
    <w:rsid w:val="008D4E53"/>
    <w:rsid w:val="008D6440"/>
    <w:rsid w:val="008D6B39"/>
    <w:rsid w:val="008E5324"/>
    <w:rsid w:val="008E5890"/>
    <w:rsid w:val="008E7940"/>
    <w:rsid w:val="008F2DF7"/>
    <w:rsid w:val="008F4CD0"/>
    <w:rsid w:val="008F54B3"/>
    <w:rsid w:val="008F62E6"/>
    <w:rsid w:val="008F639B"/>
    <w:rsid w:val="008F6F30"/>
    <w:rsid w:val="008F70E4"/>
    <w:rsid w:val="00901972"/>
    <w:rsid w:val="009021E6"/>
    <w:rsid w:val="00904638"/>
    <w:rsid w:val="00905B63"/>
    <w:rsid w:val="0090719A"/>
    <w:rsid w:val="00907CDD"/>
    <w:rsid w:val="009215DD"/>
    <w:rsid w:val="00922946"/>
    <w:rsid w:val="00934055"/>
    <w:rsid w:val="009347E9"/>
    <w:rsid w:val="00934C5B"/>
    <w:rsid w:val="009354E5"/>
    <w:rsid w:val="00936DD5"/>
    <w:rsid w:val="009410DA"/>
    <w:rsid w:val="00952485"/>
    <w:rsid w:val="00954E5F"/>
    <w:rsid w:val="0095508F"/>
    <w:rsid w:val="0095759F"/>
    <w:rsid w:val="009578AD"/>
    <w:rsid w:val="00964E66"/>
    <w:rsid w:val="0096662B"/>
    <w:rsid w:val="0096753B"/>
    <w:rsid w:val="00970B00"/>
    <w:rsid w:val="00971673"/>
    <w:rsid w:val="009740B1"/>
    <w:rsid w:val="009764B0"/>
    <w:rsid w:val="00980F53"/>
    <w:rsid w:val="00983CC0"/>
    <w:rsid w:val="00985C82"/>
    <w:rsid w:val="00986C83"/>
    <w:rsid w:val="00991EF9"/>
    <w:rsid w:val="00994009"/>
    <w:rsid w:val="00994F9C"/>
    <w:rsid w:val="00995F77"/>
    <w:rsid w:val="0099689C"/>
    <w:rsid w:val="009968D0"/>
    <w:rsid w:val="009A2E94"/>
    <w:rsid w:val="009A4740"/>
    <w:rsid w:val="009A5CC2"/>
    <w:rsid w:val="009B2EC5"/>
    <w:rsid w:val="009B5C7A"/>
    <w:rsid w:val="009B65DF"/>
    <w:rsid w:val="009C065C"/>
    <w:rsid w:val="009C2A4B"/>
    <w:rsid w:val="009C6A18"/>
    <w:rsid w:val="009D6021"/>
    <w:rsid w:val="009D6108"/>
    <w:rsid w:val="009D7FFC"/>
    <w:rsid w:val="009E2664"/>
    <w:rsid w:val="009E7800"/>
    <w:rsid w:val="009F4A03"/>
    <w:rsid w:val="009F6170"/>
    <w:rsid w:val="009F654F"/>
    <w:rsid w:val="00A023BC"/>
    <w:rsid w:val="00A0265B"/>
    <w:rsid w:val="00A03B36"/>
    <w:rsid w:val="00A0566C"/>
    <w:rsid w:val="00A067C3"/>
    <w:rsid w:val="00A068F4"/>
    <w:rsid w:val="00A137EB"/>
    <w:rsid w:val="00A15803"/>
    <w:rsid w:val="00A17EE3"/>
    <w:rsid w:val="00A20AF7"/>
    <w:rsid w:val="00A2112C"/>
    <w:rsid w:val="00A2234A"/>
    <w:rsid w:val="00A268C7"/>
    <w:rsid w:val="00A35E48"/>
    <w:rsid w:val="00A3792F"/>
    <w:rsid w:val="00A43B12"/>
    <w:rsid w:val="00A471EA"/>
    <w:rsid w:val="00A54674"/>
    <w:rsid w:val="00A62BCB"/>
    <w:rsid w:val="00A67239"/>
    <w:rsid w:val="00A70A6F"/>
    <w:rsid w:val="00A71EA5"/>
    <w:rsid w:val="00A746A5"/>
    <w:rsid w:val="00A74808"/>
    <w:rsid w:val="00A87F58"/>
    <w:rsid w:val="00A90100"/>
    <w:rsid w:val="00A90161"/>
    <w:rsid w:val="00A96F58"/>
    <w:rsid w:val="00AA0B17"/>
    <w:rsid w:val="00AA11AB"/>
    <w:rsid w:val="00AB0899"/>
    <w:rsid w:val="00AD0DBC"/>
    <w:rsid w:val="00AD438E"/>
    <w:rsid w:val="00AE1C5C"/>
    <w:rsid w:val="00AE3A82"/>
    <w:rsid w:val="00AE62F7"/>
    <w:rsid w:val="00AE6DAC"/>
    <w:rsid w:val="00AE6F2B"/>
    <w:rsid w:val="00AF095B"/>
    <w:rsid w:val="00AF68A4"/>
    <w:rsid w:val="00B0398B"/>
    <w:rsid w:val="00B1096C"/>
    <w:rsid w:val="00B15895"/>
    <w:rsid w:val="00B21E2C"/>
    <w:rsid w:val="00B21EDE"/>
    <w:rsid w:val="00B24666"/>
    <w:rsid w:val="00B25FCA"/>
    <w:rsid w:val="00B347D9"/>
    <w:rsid w:val="00B34E2B"/>
    <w:rsid w:val="00B41A59"/>
    <w:rsid w:val="00B43518"/>
    <w:rsid w:val="00B44763"/>
    <w:rsid w:val="00B4607B"/>
    <w:rsid w:val="00B47132"/>
    <w:rsid w:val="00B47152"/>
    <w:rsid w:val="00B51114"/>
    <w:rsid w:val="00B52DBD"/>
    <w:rsid w:val="00B607B5"/>
    <w:rsid w:val="00B65458"/>
    <w:rsid w:val="00B71069"/>
    <w:rsid w:val="00B71526"/>
    <w:rsid w:val="00B71C67"/>
    <w:rsid w:val="00B73510"/>
    <w:rsid w:val="00B75C55"/>
    <w:rsid w:val="00B76E71"/>
    <w:rsid w:val="00B834C4"/>
    <w:rsid w:val="00B8450D"/>
    <w:rsid w:val="00B94C74"/>
    <w:rsid w:val="00B956FC"/>
    <w:rsid w:val="00BA7310"/>
    <w:rsid w:val="00BB397D"/>
    <w:rsid w:val="00BB3D40"/>
    <w:rsid w:val="00BB409C"/>
    <w:rsid w:val="00BC0835"/>
    <w:rsid w:val="00BC5754"/>
    <w:rsid w:val="00BC6028"/>
    <w:rsid w:val="00BE46CE"/>
    <w:rsid w:val="00BF28DD"/>
    <w:rsid w:val="00BF4D09"/>
    <w:rsid w:val="00BF4D82"/>
    <w:rsid w:val="00BF76AC"/>
    <w:rsid w:val="00C021DC"/>
    <w:rsid w:val="00C02316"/>
    <w:rsid w:val="00C03726"/>
    <w:rsid w:val="00C03EA4"/>
    <w:rsid w:val="00C04421"/>
    <w:rsid w:val="00C04F77"/>
    <w:rsid w:val="00C11782"/>
    <w:rsid w:val="00C1454C"/>
    <w:rsid w:val="00C15675"/>
    <w:rsid w:val="00C168E6"/>
    <w:rsid w:val="00C16EC8"/>
    <w:rsid w:val="00C23AB9"/>
    <w:rsid w:val="00C33078"/>
    <w:rsid w:val="00C35712"/>
    <w:rsid w:val="00C358CA"/>
    <w:rsid w:val="00C35B7C"/>
    <w:rsid w:val="00C41F38"/>
    <w:rsid w:val="00C441FD"/>
    <w:rsid w:val="00C45001"/>
    <w:rsid w:val="00C45778"/>
    <w:rsid w:val="00C50A8A"/>
    <w:rsid w:val="00C51DB3"/>
    <w:rsid w:val="00C52CDE"/>
    <w:rsid w:val="00C53709"/>
    <w:rsid w:val="00C53827"/>
    <w:rsid w:val="00C57368"/>
    <w:rsid w:val="00C57DA7"/>
    <w:rsid w:val="00C60F9A"/>
    <w:rsid w:val="00C61383"/>
    <w:rsid w:val="00C64435"/>
    <w:rsid w:val="00C82D32"/>
    <w:rsid w:val="00C840A3"/>
    <w:rsid w:val="00C86EAB"/>
    <w:rsid w:val="00C87CD3"/>
    <w:rsid w:val="00C9209D"/>
    <w:rsid w:val="00C922CE"/>
    <w:rsid w:val="00C94297"/>
    <w:rsid w:val="00C9675B"/>
    <w:rsid w:val="00C97A36"/>
    <w:rsid w:val="00CA1606"/>
    <w:rsid w:val="00CA478F"/>
    <w:rsid w:val="00CA76DC"/>
    <w:rsid w:val="00CB0E5D"/>
    <w:rsid w:val="00CB25DB"/>
    <w:rsid w:val="00CB3F2D"/>
    <w:rsid w:val="00CB6ACD"/>
    <w:rsid w:val="00CC0511"/>
    <w:rsid w:val="00CC1447"/>
    <w:rsid w:val="00CC4F40"/>
    <w:rsid w:val="00CD0289"/>
    <w:rsid w:val="00CD3FC7"/>
    <w:rsid w:val="00CD7165"/>
    <w:rsid w:val="00CD75A9"/>
    <w:rsid w:val="00CE00A2"/>
    <w:rsid w:val="00CE20DA"/>
    <w:rsid w:val="00CE4523"/>
    <w:rsid w:val="00CE4F77"/>
    <w:rsid w:val="00CF23DE"/>
    <w:rsid w:val="00D01A59"/>
    <w:rsid w:val="00D0229D"/>
    <w:rsid w:val="00D029CC"/>
    <w:rsid w:val="00D03D11"/>
    <w:rsid w:val="00D046FF"/>
    <w:rsid w:val="00D12D47"/>
    <w:rsid w:val="00D161BA"/>
    <w:rsid w:val="00D16F99"/>
    <w:rsid w:val="00D17214"/>
    <w:rsid w:val="00D22A92"/>
    <w:rsid w:val="00D22AC7"/>
    <w:rsid w:val="00D24480"/>
    <w:rsid w:val="00D2504B"/>
    <w:rsid w:val="00D25768"/>
    <w:rsid w:val="00D25B95"/>
    <w:rsid w:val="00D30DA2"/>
    <w:rsid w:val="00D334A1"/>
    <w:rsid w:val="00D4157B"/>
    <w:rsid w:val="00D454A0"/>
    <w:rsid w:val="00D47842"/>
    <w:rsid w:val="00D50F48"/>
    <w:rsid w:val="00D54AE4"/>
    <w:rsid w:val="00D56DEE"/>
    <w:rsid w:val="00D6264C"/>
    <w:rsid w:val="00D649AE"/>
    <w:rsid w:val="00D715C5"/>
    <w:rsid w:val="00D7684C"/>
    <w:rsid w:val="00D85469"/>
    <w:rsid w:val="00D85D4A"/>
    <w:rsid w:val="00D860CE"/>
    <w:rsid w:val="00D917B3"/>
    <w:rsid w:val="00D97731"/>
    <w:rsid w:val="00DA067E"/>
    <w:rsid w:val="00DA3B54"/>
    <w:rsid w:val="00DA4AA7"/>
    <w:rsid w:val="00DA7240"/>
    <w:rsid w:val="00DB0696"/>
    <w:rsid w:val="00DB648A"/>
    <w:rsid w:val="00DB69F1"/>
    <w:rsid w:val="00DB79C6"/>
    <w:rsid w:val="00DC12B5"/>
    <w:rsid w:val="00DC3AC7"/>
    <w:rsid w:val="00DC6657"/>
    <w:rsid w:val="00DD42C6"/>
    <w:rsid w:val="00DD4FDE"/>
    <w:rsid w:val="00DE1090"/>
    <w:rsid w:val="00DE7F31"/>
    <w:rsid w:val="00DF4CAE"/>
    <w:rsid w:val="00E068B2"/>
    <w:rsid w:val="00E11FAF"/>
    <w:rsid w:val="00E1682A"/>
    <w:rsid w:val="00E20EED"/>
    <w:rsid w:val="00E2122E"/>
    <w:rsid w:val="00E233F5"/>
    <w:rsid w:val="00E23996"/>
    <w:rsid w:val="00E26F44"/>
    <w:rsid w:val="00E26F82"/>
    <w:rsid w:val="00E31025"/>
    <w:rsid w:val="00E3117F"/>
    <w:rsid w:val="00E32D33"/>
    <w:rsid w:val="00E3356C"/>
    <w:rsid w:val="00E35281"/>
    <w:rsid w:val="00E377B3"/>
    <w:rsid w:val="00E378D6"/>
    <w:rsid w:val="00E52182"/>
    <w:rsid w:val="00E5297F"/>
    <w:rsid w:val="00E5412C"/>
    <w:rsid w:val="00E552C8"/>
    <w:rsid w:val="00E55CE2"/>
    <w:rsid w:val="00E5799D"/>
    <w:rsid w:val="00E6070C"/>
    <w:rsid w:val="00E64DD7"/>
    <w:rsid w:val="00E665F0"/>
    <w:rsid w:val="00E66689"/>
    <w:rsid w:val="00E67AB9"/>
    <w:rsid w:val="00E67BF6"/>
    <w:rsid w:val="00E748F4"/>
    <w:rsid w:val="00E81BA5"/>
    <w:rsid w:val="00E90073"/>
    <w:rsid w:val="00EA2978"/>
    <w:rsid w:val="00EB0D5B"/>
    <w:rsid w:val="00EB39A1"/>
    <w:rsid w:val="00EB3D34"/>
    <w:rsid w:val="00EB4A0C"/>
    <w:rsid w:val="00EB7139"/>
    <w:rsid w:val="00EC4584"/>
    <w:rsid w:val="00EC529F"/>
    <w:rsid w:val="00ED2283"/>
    <w:rsid w:val="00ED3FCC"/>
    <w:rsid w:val="00ED4D9F"/>
    <w:rsid w:val="00EE0D42"/>
    <w:rsid w:val="00EE4886"/>
    <w:rsid w:val="00EE4C73"/>
    <w:rsid w:val="00EE53A6"/>
    <w:rsid w:val="00EF0808"/>
    <w:rsid w:val="00EF1118"/>
    <w:rsid w:val="00F033C5"/>
    <w:rsid w:val="00F0371B"/>
    <w:rsid w:val="00F06DE3"/>
    <w:rsid w:val="00F12CE7"/>
    <w:rsid w:val="00F12E87"/>
    <w:rsid w:val="00F13A62"/>
    <w:rsid w:val="00F21C74"/>
    <w:rsid w:val="00F21F57"/>
    <w:rsid w:val="00F22BDC"/>
    <w:rsid w:val="00F26C05"/>
    <w:rsid w:val="00F32765"/>
    <w:rsid w:val="00F36A85"/>
    <w:rsid w:val="00F4051A"/>
    <w:rsid w:val="00F40C88"/>
    <w:rsid w:val="00F40D41"/>
    <w:rsid w:val="00F41268"/>
    <w:rsid w:val="00F4693B"/>
    <w:rsid w:val="00F52E1E"/>
    <w:rsid w:val="00F61B31"/>
    <w:rsid w:val="00F6588A"/>
    <w:rsid w:val="00F65D8F"/>
    <w:rsid w:val="00F661D9"/>
    <w:rsid w:val="00F72FDC"/>
    <w:rsid w:val="00F754A1"/>
    <w:rsid w:val="00F7756D"/>
    <w:rsid w:val="00F83C55"/>
    <w:rsid w:val="00F83CE3"/>
    <w:rsid w:val="00F85C51"/>
    <w:rsid w:val="00F86B83"/>
    <w:rsid w:val="00F8744F"/>
    <w:rsid w:val="00F91DC9"/>
    <w:rsid w:val="00F92E09"/>
    <w:rsid w:val="00F94C37"/>
    <w:rsid w:val="00F95D39"/>
    <w:rsid w:val="00F979AE"/>
    <w:rsid w:val="00F97B58"/>
    <w:rsid w:val="00FA00DA"/>
    <w:rsid w:val="00FA21E2"/>
    <w:rsid w:val="00FA6466"/>
    <w:rsid w:val="00FA7940"/>
    <w:rsid w:val="00FB0698"/>
    <w:rsid w:val="00FB2599"/>
    <w:rsid w:val="00FB359F"/>
    <w:rsid w:val="00FB4E3A"/>
    <w:rsid w:val="00FC1E22"/>
    <w:rsid w:val="00FC627D"/>
    <w:rsid w:val="00FD5669"/>
    <w:rsid w:val="00FE0B90"/>
    <w:rsid w:val="00FE1232"/>
    <w:rsid w:val="00FE3D70"/>
    <w:rsid w:val="00FE5499"/>
    <w:rsid w:val="00FE5533"/>
    <w:rsid w:val="00FE5F16"/>
    <w:rsid w:val="00FF4A3B"/>
    <w:rsid w:val="00FF5D96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5D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4"/>
    <w:lsdException w:name="heading 7" w:semiHidden="1" w:uiPriority="14" w:qFormat="1"/>
    <w:lsdException w:name="heading 8" w:semiHidden="1" w:uiPriority="14" w:qFormat="1"/>
    <w:lsdException w:name="heading 9" w:semiHidden="1" w:uiPriority="1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7022D2"/>
    <w:pPr>
      <w:spacing w:after="200"/>
    </w:pPr>
  </w:style>
  <w:style w:type="paragraph" w:styleId="Heading1">
    <w:name w:val="heading 1"/>
    <w:next w:val="Subtitle"/>
    <w:link w:val="Heading1Char"/>
    <w:qFormat/>
    <w:rsid w:val="00091EAF"/>
    <w:pPr>
      <w:spacing w:before="200"/>
      <w:jc w:val="center"/>
      <w:outlineLvl w:val="0"/>
    </w:pPr>
    <w:rPr>
      <w:rFonts w:cstheme="minorHAnsi"/>
      <w:b/>
      <w:bCs/>
      <w:kern w:val="0"/>
      <w:sz w:val="48"/>
      <w:szCs w:val="30"/>
      <w14:ligatures w14:val="none"/>
    </w:rPr>
  </w:style>
  <w:style w:type="paragraph" w:styleId="Heading2">
    <w:name w:val="heading 2"/>
    <w:next w:val="Normal"/>
    <w:link w:val="Heading2Char"/>
    <w:uiPriority w:val="3"/>
    <w:qFormat/>
    <w:rsid w:val="00A137EB"/>
    <w:pPr>
      <w:spacing w:before="280" w:after="40"/>
      <w:outlineLvl w:val="1"/>
    </w:pPr>
    <w:rPr>
      <w:b/>
      <w:bCs/>
      <w:color w:val="367079" w:themeColor="accent1" w:themeShade="BF"/>
      <w:kern w:val="0"/>
      <w:sz w:val="32"/>
      <w:szCs w:val="27"/>
      <w14:ligatures w14:val="none"/>
    </w:rPr>
  </w:style>
  <w:style w:type="paragraph" w:styleId="Heading3">
    <w:name w:val="heading 3"/>
    <w:next w:val="Normal"/>
    <w:link w:val="Heading3Char"/>
    <w:uiPriority w:val="4"/>
    <w:qFormat/>
    <w:rsid w:val="00602AB4"/>
    <w:pPr>
      <w:spacing w:before="240" w:after="40"/>
      <w:outlineLvl w:val="2"/>
    </w:pPr>
    <w:rPr>
      <w:b/>
      <w:bCs/>
      <w:color w:val="4897A2" w:themeColor="accent1"/>
      <w:kern w:val="0"/>
      <w:sz w:val="28"/>
      <w:szCs w:val="23"/>
      <w14:ligatures w14:val="none"/>
    </w:rPr>
  </w:style>
  <w:style w:type="paragraph" w:styleId="Heading4">
    <w:name w:val="heading 4"/>
    <w:next w:val="Normal"/>
    <w:link w:val="Heading4Char"/>
    <w:uiPriority w:val="5"/>
    <w:qFormat/>
    <w:rsid w:val="004F54A1"/>
    <w:pPr>
      <w:spacing w:before="240" w:after="40"/>
      <w:outlineLvl w:val="3"/>
    </w:pPr>
    <w:rPr>
      <w:b/>
      <w:bCs/>
      <w:kern w:val="0"/>
      <w:sz w:val="27"/>
      <w:szCs w:val="23"/>
      <w14:ligatures w14:val="none"/>
    </w:rPr>
  </w:style>
  <w:style w:type="paragraph" w:styleId="Heading5">
    <w:name w:val="heading 5"/>
    <w:next w:val="Normal"/>
    <w:link w:val="Heading5Char"/>
    <w:uiPriority w:val="6"/>
    <w:qFormat/>
    <w:rsid w:val="00AE62F7"/>
    <w:pPr>
      <w:spacing w:before="200" w:after="20"/>
      <w:outlineLvl w:val="4"/>
    </w:pPr>
    <w:rPr>
      <w:b/>
      <w:bCs/>
      <w:kern w:val="0"/>
      <w:sz w:val="2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12"/>
    <w:semiHidden/>
    <w:qFormat/>
    <w:rsid w:val="00E81BA5"/>
    <w:pPr>
      <w:tabs>
        <w:tab w:val="center" w:pos="4513"/>
        <w:tab w:val="right" w:pos="9026"/>
      </w:tabs>
    </w:pPr>
    <w:rPr>
      <w:noProof/>
      <w:sz w:val="23"/>
      <w:szCs w:val="23"/>
    </w:rPr>
  </w:style>
  <w:style w:type="character" w:customStyle="1" w:styleId="HeaderChar">
    <w:name w:val="Header Char"/>
    <w:basedOn w:val="DefaultParagraphFont"/>
    <w:link w:val="Header"/>
    <w:uiPriority w:val="12"/>
    <w:semiHidden/>
    <w:rsid w:val="00813798"/>
    <w:rPr>
      <w:noProof/>
      <w:sz w:val="23"/>
      <w:szCs w:val="23"/>
    </w:rPr>
  </w:style>
  <w:style w:type="paragraph" w:styleId="Footer">
    <w:name w:val="footer"/>
    <w:basedOn w:val="Normal"/>
    <w:link w:val="FooterChar"/>
    <w:uiPriority w:val="11"/>
    <w:unhideWhenUsed/>
    <w:rsid w:val="00185C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11"/>
    <w:rsid w:val="00813798"/>
  </w:style>
  <w:style w:type="paragraph" w:styleId="Title">
    <w:name w:val="Title"/>
    <w:next w:val="Normal"/>
    <w:link w:val="TitleChar"/>
    <w:uiPriority w:val="99"/>
    <w:semiHidden/>
    <w:qFormat/>
    <w:rsid w:val="006F1E94"/>
    <w:pPr>
      <w:spacing w:before="280" w:line="276" w:lineRule="auto"/>
    </w:pPr>
    <w:rPr>
      <w:b/>
      <w:bCs/>
      <w:sz w:val="41"/>
      <w:szCs w:val="41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02316"/>
    <w:rPr>
      <w:b/>
      <w:bCs/>
      <w:sz w:val="41"/>
      <w:szCs w:val="41"/>
    </w:rPr>
  </w:style>
  <w:style w:type="paragraph" w:styleId="Subtitle">
    <w:name w:val="Subtitle"/>
    <w:next w:val="Normal"/>
    <w:link w:val="SubtitleChar"/>
    <w:uiPriority w:val="1"/>
    <w:qFormat/>
    <w:rsid w:val="001110B8"/>
    <w:pPr>
      <w:spacing w:after="280"/>
      <w:jc w:val="center"/>
    </w:pPr>
    <w:rPr>
      <w:color w:val="595959" w:themeColor="text1" w:themeTint="A6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rsid w:val="001110B8"/>
    <w:rPr>
      <w:color w:val="595959" w:themeColor="text1" w:themeTint="A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3"/>
    <w:rsid w:val="00C02316"/>
    <w:rPr>
      <w:b/>
      <w:bCs/>
      <w:color w:val="367079" w:themeColor="accent1" w:themeShade="BF"/>
      <w:kern w:val="0"/>
      <w:sz w:val="32"/>
      <w:szCs w:val="27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602AB4"/>
    <w:rPr>
      <w:b/>
      <w:bCs/>
      <w:color w:val="4897A2" w:themeColor="accent1"/>
      <w:kern w:val="0"/>
      <w:sz w:val="28"/>
      <w:szCs w:val="23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5"/>
    <w:rsid w:val="004F54A1"/>
    <w:rPr>
      <w:b/>
      <w:bCs/>
      <w:kern w:val="0"/>
      <w:sz w:val="27"/>
      <w:szCs w:val="23"/>
      <w14:ligatures w14:val="none"/>
    </w:rPr>
  </w:style>
  <w:style w:type="character" w:customStyle="1" w:styleId="Heading1Char">
    <w:name w:val="Heading 1 Char"/>
    <w:basedOn w:val="DefaultParagraphFont"/>
    <w:link w:val="Heading1"/>
    <w:rsid w:val="00091EAF"/>
    <w:rPr>
      <w:rFonts w:cstheme="minorHAnsi"/>
      <w:b/>
      <w:bCs/>
      <w:kern w:val="0"/>
      <w:sz w:val="48"/>
      <w:szCs w:val="3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6"/>
    <w:rsid w:val="00AE62F7"/>
    <w:rPr>
      <w:b/>
      <w:bCs/>
      <w:kern w:val="0"/>
      <w:sz w:val="25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023BC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C45778"/>
    <w:pPr>
      <w:spacing w:line="240" w:lineRule="auto"/>
    </w:pPr>
    <w:tblPr>
      <w:tblStyleRowBandSize w:val="1"/>
      <w:tblStyleColBandSize w:val="1"/>
      <w:tblBorders>
        <w:top w:val="single" w:sz="4" w:space="0" w:color="8CC4CC" w:themeColor="accent1" w:themeTint="99"/>
        <w:left w:val="single" w:sz="4" w:space="0" w:color="8CC4CC" w:themeColor="accent1" w:themeTint="99"/>
        <w:bottom w:val="single" w:sz="4" w:space="0" w:color="8CC4CC" w:themeColor="accent1" w:themeTint="99"/>
        <w:right w:val="single" w:sz="4" w:space="0" w:color="8CC4CC" w:themeColor="accent1" w:themeTint="99"/>
        <w:insideH w:val="single" w:sz="4" w:space="0" w:color="8CC4CC" w:themeColor="accent1" w:themeTint="99"/>
        <w:insideV w:val="single" w:sz="4" w:space="0" w:color="8CC4CC" w:themeColor="accent1" w:themeTint="99"/>
      </w:tblBorders>
    </w:tblPr>
    <w:tblStylePr w:type="firstRow">
      <w:tblPr/>
      <w:tcPr>
        <w:shd w:val="clear" w:color="auto" w:fill="367079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897A2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1" w:themeFillTint="33"/>
      </w:tcPr>
    </w:tblStylePr>
    <w:tblStylePr w:type="band1Horz">
      <w:tblPr/>
      <w:tcPr>
        <w:shd w:val="clear" w:color="auto" w:fill="D8EBEE" w:themeFill="accent1" w:themeFillTint="33"/>
      </w:tcPr>
    </w:tblStylePr>
  </w:style>
  <w:style w:type="paragraph" w:customStyle="1" w:styleId="TableContents">
    <w:name w:val="Table Contents"/>
    <w:uiPriority w:val="99"/>
    <w:semiHidden/>
    <w:qFormat/>
    <w:rsid w:val="006762A6"/>
    <w:pPr>
      <w:spacing w:before="80" w:after="80" w:line="240" w:lineRule="auto"/>
    </w:pPr>
    <w:rPr>
      <w:rFonts w:cstheme="minorHAnsi"/>
    </w:rPr>
  </w:style>
  <w:style w:type="paragraph" w:customStyle="1" w:styleId="TableHeader">
    <w:name w:val="Table Header"/>
    <w:link w:val="TableHeaderChar"/>
    <w:uiPriority w:val="7"/>
    <w:qFormat/>
    <w:rsid w:val="00F0371B"/>
    <w:pPr>
      <w:spacing w:before="100" w:after="100" w:line="240" w:lineRule="auto"/>
      <w:jc w:val="center"/>
    </w:pPr>
    <w:rPr>
      <w:color w:val="FFFFFF" w:themeColor="background1"/>
      <w:sz w:val="24"/>
    </w:rPr>
  </w:style>
  <w:style w:type="table" w:styleId="TableGridLight">
    <w:name w:val="Grid Table Light"/>
    <w:basedOn w:val="TableNormal"/>
    <w:uiPriority w:val="40"/>
    <w:rsid w:val="00EE4C7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1">
    <w:name w:val="Grid Table 2 Accent 1"/>
    <w:basedOn w:val="TableNormal"/>
    <w:uiPriority w:val="47"/>
    <w:rsid w:val="00EE4C73"/>
    <w:pPr>
      <w:spacing w:line="240" w:lineRule="auto"/>
    </w:pPr>
    <w:tblPr>
      <w:tblStyleRowBandSize w:val="1"/>
      <w:tblStyleColBandSize w:val="1"/>
      <w:tblBorders>
        <w:top w:val="single" w:sz="2" w:space="0" w:color="8CC4CC" w:themeColor="accent1" w:themeTint="99"/>
        <w:bottom w:val="single" w:sz="2" w:space="0" w:color="8CC4CC" w:themeColor="accent1" w:themeTint="99"/>
        <w:insideH w:val="single" w:sz="2" w:space="0" w:color="8CC4CC" w:themeColor="accent1" w:themeTint="99"/>
        <w:insideV w:val="single" w:sz="2" w:space="0" w:color="8CC4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C4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C4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1" w:themeFillTint="33"/>
      </w:tcPr>
    </w:tblStylePr>
    <w:tblStylePr w:type="band1Horz">
      <w:tblPr/>
      <w:tcPr>
        <w:shd w:val="clear" w:color="auto" w:fill="D8EBEE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B845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6FC"/>
    <w:rPr>
      <w:b/>
      <w:bCs/>
      <w:sz w:val="20"/>
      <w:szCs w:val="20"/>
    </w:rPr>
  </w:style>
  <w:style w:type="table" w:customStyle="1" w:styleId="TPSTable">
    <w:name w:val="TPS Table"/>
    <w:basedOn w:val="TableNormal"/>
    <w:uiPriority w:val="99"/>
    <w:rsid w:val="00396975"/>
    <w:pPr>
      <w:spacing w:before="40" w:after="40" w:line="276" w:lineRule="auto"/>
    </w:pPr>
    <w:rPr>
      <w:kern w:val="0"/>
      <w14:ligatures w14:val="none"/>
    </w:rPr>
    <w:tblPr>
      <w:tblStyleRowBandSize w:val="1"/>
      <w:tblBorders>
        <w:top w:val="single" w:sz="4" w:space="0" w:color="8CC4CC" w:themeColor="accent1" w:themeTint="99"/>
        <w:left w:val="single" w:sz="4" w:space="0" w:color="8CC4CC" w:themeColor="accent1" w:themeTint="99"/>
        <w:bottom w:val="single" w:sz="4" w:space="0" w:color="8CC4CC" w:themeColor="accent1" w:themeTint="99"/>
        <w:right w:val="single" w:sz="4" w:space="0" w:color="8CC4CC" w:themeColor="accent1" w:themeTint="99"/>
        <w:insideH w:val="single" w:sz="4" w:space="0" w:color="8CC4CC" w:themeColor="accent1" w:themeTint="99"/>
        <w:insideV w:val="single" w:sz="4" w:space="0" w:color="8CC4CC" w:themeColor="accent1" w:themeTint="99"/>
      </w:tblBorders>
    </w:tblPr>
    <w:tcPr>
      <w:shd w:val="clear" w:color="auto" w:fill="auto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mirrorIndents w:val="0"/>
        <w:jc w:val="center"/>
      </w:pPr>
      <w:rPr>
        <w:b/>
      </w:rPr>
      <w:tblPr/>
      <w:tcPr>
        <w:shd w:val="clear" w:color="auto" w:fill="367079" w:themeFill="accent1" w:themeFillShade="BF"/>
        <w:vAlign w:val="center"/>
      </w:tcPr>
    </w:tblStylePr>
    <w:tblStylePr w:type="band1Horz">
      <w:pPr>
        <w:wordWrap/>
        <w:spacing w:beforeLines="0" w:before="80" w:beforeAutospacing="0" w:afterLines="0" w:after="80" w:afterAutospacing="0" w:line="240" w:lineRule="auto"/>
        <w:contextualSpacing w:val="0"/>
        <w:jc w:val="left"/>
      </w:pPr>
      <w:rPr>
        <w:rFonts w:asciiTheme="minorHAnsi" w:hAnsiTheme="minorHAnsi"/>
        <w:sz w:val="22"/>
      </w:rPr>
      <w:tblPr/>
      <w:tcPr>
        <w:shd w:val="clear" w:color="auto" w:fill="D8EBEE" w:themeFill="accent1" w:themeFillTint="33"/>
        <w:vAlign w:val="center"/>
      </w:tcPr>
    </w:tblStylePr>
    <w:tblStylePr w:type="band2Horz">
      <w:pPr>
        <w:wordWrap/>
        <w:spacing w:beforeLines="0" w:before="80" w:beforeAutospacing="0" w:afterLines="0" w:after="80" w:afterAutospacing="0" w:line="240" w:lineRule="auto"/>
        <w:contextualSpacing w:val="0"/>
        <w:jc w:val="left"/>
      </w:pPr>
      <w:rPr>
        <w:rFonts w:asciiTheme="minorHAnsi" w:hAnsiTheme="minorHAnsi"/>
        <w:color w:val="auto"/>
        <w:sz w:val="22"/>
      </w:rPr>
      <w:tblPr/>
      <w:tcPr>
        <w:vAlign w:val="center"/>
      </w:tcPr>
    </w:tblStylePr>
  </w:style>
  <w:style w:type="character" w:styleId="Hyperlink">
    <w:name w:val="Hyperlink"/>
    <w:basedOn w:val="DefaultParagraphFont"/>
    <w:uiPriority w:val="99"/>
    <w:unhideWhenUsed/>
    <w:qFormat/>
    <w:rsid w:val="003D2E74"/>
    <w:rPr>
      <w:color w:val="32697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E74"/>
    <w:pPr>
      <w:spacing w:after="0" w:line="240" w:lineRule="auto"/>
    </w:pPr>
    <w:rPr>
      <w:rFonts w:ascii="Calibri" w:hAnsi="Calibri" w:cstheme="minorHAnsi"/>
      <w:color w:val="000000" w:themeColor="text1"/>
      <w:kern w:val="24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E74"/>
    <w:rPr>
      <w:rFonts w:ascii="Calibri" w:hAnsi="Calibri" w:cstheme="minorHAnsi"/>
      <w:color w:val="000000" w:themeColor="text1"/>
      <w:kern w:val="24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D2E74"/>
    <w:rPr>
      <w:vertAlign w:val="superscript"/>
    </w:rPr>
  </w:style>
  <w:style w:type="table" w:customStyle="1" w:styleId="TPS">
    <w:name w:val="TPS"/>
    <w:basedOn w:val="TableNormal"/>
    <w:uiPriority w:val="99"/>
    <w:rsid w:val="008A6DE3"/>
    <w:pPr>
      <w:spacing w:line="276" w:lineRule="auto"/>
      <w:ind w:left="-28"/>
    </w:pPr>
    <w:rPr>
      <w:rFonts w:ascii="Calibri" w:hAnsi="Calibri" w:cstheme="minorHAnsi"/>
      <w:color w:val="000000" w:themeColor="text1"/>
      <w:kern w:val="24"/>
      <w14:ligatures w14:val="none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40" w:beforeAutospacing="0" w:afterLines="0" w:after="40" w:afterAutospacing="0" w:line="276" w:lineRule="auto"/>
        <w:ind w:leftChars="0" w:left="-28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897A2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5DDE1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A5B4BB"/>
      </w:tcPr>
    </w:tblStylePr>
  </w:style>
  <w:style w:type="paragraph" w:customStyle="1" w:styleId="Tablecontents0">
    <w:name w:val="Table contents"/>
    <w:link w:val="TablecontentsChar"/>
    <w:uiPriority w:val="8"/>
    <w:qFormat/>
    <w:rsid w:val="00667813"/>
    <w:pPr>
      <w:spacing w:before="80" w:after="80" w:line="240" w:lineRule="auto"/>
    </w:pPr>
    <w:rPr>
      <w:rFonts w:ascii="Calibri" w:hAnsi="Calibri" w:cstheme="minorHAnsi"/>
      <w:color w:val="000000" w:themeColor="text1"/>
      <w:kern w:val="24"/>
      <w14:ligatures w14:val="none"/>
    </w:rPr>
  </w:style>
  <w:style w:type="character" w:customStyle="1" w:styleId="TablecontentsChar">
    <w:name w:val="Table contents Char"/>
    <w:basedOn w:val="DefaultParagraphFont"/>
    <w:link w:val="Tablecontents0"/>
    <w:uiPriority w:val="8"/>
    <w:rsid w:val="007022D2"/>
    <w:rPr>
      <w:rFonts w:ascii="Calibri" w:hAnsi="Calibri" w:cstheme="minorHAnsi"/>
      <w:color w:val="000000" w:themeColor="text1"/>
      <w:kern w:val="24"/>
      <w14:ligatures w14:val="none"/>
    </w:rPr>
  </w:style>
  <w:style w:type="character" w:customStyle="1" w:styleId="TableHeaderChar">
    <w:name w:val="Table Header Char"/>
    <w:basedOn w:val="DefaultParagraphFont"/>
    <w:link w:val="TableHeader"/>
    <w:uiPriority w:val="7"/>
    <w:rsid w:val="00C02316"/>
    <w:rPr>
      <w:color w:val="FFFFFF" w:themeColor="background1"/>
      <w:sz w:val="24"/>
    </w:rPr>
  </w:style>
  <w:style w:type="table" w:customStyle="1" w:styleId="TPSLighter">
    <w:name w:val="TPS Lighter"/>
    <w:basedOn w:val="TableNormal"/>
    <w:uiPriority w:val="99"/>
    <w:rsid w:val="00A471EA"/>
    <w:pPr>
      <w:spacing w:line="240" w:lineRule="auto"/>
    </w:pPr>
    <w:rPr>
      <w:rFonts w:ascii="Calibri" w:hAnsi="Calibri" w:cstheme="minorHAnsi"/>
      <w:color w:val="000000" w:themeColor="text1"/>
      <w:kern w:val="24"/>
      <w14:ligatures w14:val="none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Calibri" w:hAnsi="Calibri"/>
        <w:b/>
        <w:color w:val="FFFFFF" w:themeColor="background1"/>
        <w:sz w:val="24"/>
      </w:rPr>
      <w:tblPr/>
      <w:tcPr>
        <w:tcBorders>
          <w:bottom w:val="single" w:sz="18" w:space="0" w:color="FFFFFF" w:themeColor="background1"/>
          <w:insideH w:val="nil"/>
        </w:tcBorders>
        <w:shd w:val="clear" w:color="auto" w:fill="4897A2"/>
      </w:tcPr>
    </w:tblStylePr>
    <w:tblStylePr w:type="band1Horz">
      <w:tblPr/>
      <w:tcPr>
        <w:shd w:val="clear" w:color="auto" w:fill="D5DDE1"/>
      </w:tcPr>
    </w:tblStylePr>
    <w:tblStylePr w:type="band2Horz">
      <w:tblPr/>
      <w:tcPr>
        <w:shd w:val="clear" w:color="auto" w:fill="E9EDE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816AF"/>
    <w:rPr>
      <w:color w:val="4897A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7139"/>
    <w:rPr>
      <w:color w:val="666666"/>
    </w:rPr>
  </w:style>
  <w:style w:type="paragraph" w:customStyle="1" w:styleId="Footnote">
    <w:name w:val="Footnote"/>
    <w:uiPriority w:val="9"/>
    <w:qFormat/>
    <w:rsid w:val="00A54674"/>
    <w:pPr>
      <w:spacing w:before="40" w:after="200"/>
    </w:pPr>
    <w:rPr>
      <w:sz w:val="20"/>
      <w:szCs w:val="20"/>
    </w:rPr>
  </w:style>
  <w:style w:type="paragraph" w:styleId="Revision">
    <w:name w:val="Revision"/>
    <w:hidden/>
    <w:uiPriority w:val="99"/>
    <w:semiHidden/>
    <w:rsid w:val="00002649"/>
    <w:pPr>
      <w:spacing w:line="240" w:lineRule="auto"/>
    </w:pPr>
  </w:style>
  <w:style w:type="paragraph" w:styleId="Caption">
    <w:name w:val="caption"/>
    <w:basedOn w:val="Normal"/>
    <w:next w:val="Normal"/>
    <w:uiPriority w:val="10"/>
    <w:qFormat/>
    <w:rsid w:val="006A6BB3"/>
    <w:pPr>
      <w:spacing w:before="20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legislation.gov.au/Series/C2020A0010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legislation.gov.au/Series/C2020A0000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Series/C2020A0000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education.gov.au/tps/announcements/2024-domestic-tuition-protection-levies-consultatio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tps/tuition-protection-service-advisory-board" TargetMode="External"/></Relationships>
</file>

<file path=word/theme/theme1.xml><?xml version="1.0" encoding="utf-8"?>
<a:theme xmlns:a="http://schemas.openxmlformats.org/drawingml/2006/main" name="Office Theme">
  <a:themeElements>
    <a:clrScheme name="TPS">
      <a:dk1>
        <a:sysClr val="windowText" lastClr="000000"/>
      </a:dk1>
      <a:lt1>
        <a:sysClr val="window" lastClr="FFFFFF"/>
      </a:lt1>
      <a:dk2>
        <a:srgbClr val="E8F3F4"/>
      </a:dk2>
      <a:lt2>
        <a:srgbClr val="FBFBFB"/>
      </a:lt2>
      <a:accent1>
        <a:srgbClr val="4897A2"/>
      </a:accent1>
      <a:accent2>
        <a:srgbClr val="F15A29"/>
      </a:accent2>
      <a:accent3>
        <a:srgbClr val="D6165F"/>
      </a:accent3>
      <a:accent4>
        <a:srgbClr val="FCEE6E"/>
      </a:accent4>
      <a:accent5>
        <a:srgbClr val="4DB3E6"/>
      </a:accent5>
      <a:accent6>
        <a:srgbClr val="8AB679"/>
      </a:accent6>
      <a:hlink>
        <a:srgbClr val="357179"/>
      </a:hlink>
      <a:folHlink>
        <a:srgbClr val="4897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9" ma:contentTypeDescription="Create a new document." ma:contentTypeScope="" ma:versionID="b46c3cfa9faa6afa6cc8f9eb3b9c91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b414aea921dd9c02dfb223c7f4a66303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LocationandLink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ocationandLinks" ma:index="24" nillable="true" ma:displayName="Location and Links" ma:description="Links are active in the O drive.  refer to document footer for location" ma:format="Dropdown" ma:internalName="LocationandLink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andLinks xmlns="21934866-407e-4eb7-84a5-689e8997aac6" xsi:nil="true"/>
    <lcf76f155ced4ddcb4097134ff3c332f xmlns="21934866-407e-4eb7-84a5-689e8997aac6">
      <Terms xmlns="http://schemas.microsoft.com/office/infopath/2007/PartnerControls"/>
    </lcf76f155ced4ddcb4097134ff3c332f>
    <TaxCatchAll xmlns="1d95c80d-1bfc-4284-8ead-90dee9a0b4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D7E7-495E-4D15-8E7C-7133C169A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B4D55-ADAA-4D97-8D02-F3B14BC5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2E27D-2AF1-401B-89BA-3ADCE5BDA488}">
  <ds:schemaRefs>
    <ds:schemaRef ds:uri="http://schemas.microsoft.com/office/2006/metadata/properties"/>
    <ds:schemaRef ds:uri="http://schemas.microsoft.com/office/infopath/2007/PartnerControls"/>
    <ds:schemaRef ds:uri="21934866-407e-4eb7-84a5-689e8997aac6"/>
    <ds:schemaRef ds:uri="1d95c80d-1bfc-4284-8ead-90dee9a0b47f"/>
  </ds:schemaRefs>
</ds:datastoreItem>
</file>

<file path=customXml/itemProps4.xml><?xml version="1.0" encoding="utf-8"?>
<ds:datastoreItem xmlns:ds="http://schemas.openxmlformats.org/officeDocument/2006/customXml" ds:itemID="{5FB5CE76-7C72-44C8-AE47-17A894DC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2538</Words>
  <Characters>13072</Characters>
  <Application>Microsoft Office Word</Application>
  <DocSecurity>0</DocSecurity>
  <Lines>344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Draft Settings of the 2024 VSL, HELP and Up-front Payments Tuition Protection Levies</dc:title>
  <dc:subject/>
  <dc:creator/>
  <cp:keywords/>
  <dc:description/>
  <cp:lastModifiedBy/>
  <cp:revision>1</cp:revision>
  <dcterms:created xsi:type="dcterms:W3CDTF">2024-05-10T05:23:00Z</dcterms:created>
  <dcterms:modified xsi:type="dcterms:W3CDTF">2024-05-10T05:30:00Z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2024-05-10T05:24:28Z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85143ca3-ca4b-4d67-b6b2-565328ea79a7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0x010100D0A9CCE9CD21384385A19063B05DA87A</vt:lpwstr>
  </property>
</Properties>
</file>