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10.xml" ContentType="application/vnd.openxmlformats-officedocument.drawingml.chart+xml"/>
  <Override PartName="/word/charts/style8.xml" ContentType="application/vnd.ms-office.chartstyle+xml"/>
  <Override PartName="/word/charts/colors8.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2C9D3" w14:textId="77777777" w:rsidR="00107DD5" w:rsidRPr="00D50FA9" w:rsidRDefault="00221D8F" w:rsidP="00CA4815">
      <w:pPr>
        <w:rPr>
          <w:rFonts w:cstheme="minorHAnsi"/>
        </w:rPr>
      </w:pPr>
      <w:r w:rsidRPr="00D50FA9">
        <w:rPr>
          <w:rFonts w:cstheme="minorHAnsi"/>
          <w:b/>
          <w:bCs/>
          <w:noProof/>
        </w:rPr>
        <w:drawing>
          <wp:anchor distT="0" distB="0" distL="114300" distR="114300" simplePos="0" relativeHeight="251658240" behindDoc="1" locked="1" layoutInCell="1" allowOverlap="1" wp14:anchorId="07220B7C" wp14:editId="401F3E02">
            <wp:simplePos x="0" y="0"/>
            <wp:positionH relativeFrom="column">
              <wp:posOffset>-914400</wp:posOffset>
            </wp:positionH>
            <wp:positionV relativeFrom="paragraph">
              <wp:posOffset>-777875</wp:posOffset>
            </wp:positionV>
            <wp:extent cx="7560000" cy="1832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832400"/>
                    </a:xfrm>
                    <a:prstGeom prst="rect">
                      <a:avLst/>
                    </a:prstGeom>
                  </pic:spPr>
                </pic:pic>
              </a:graphicData>
            </a:graphic>
            <wp14:sizeRelH relativeFrom="page">
              <wp14:pctWidth>0</wp14:pctWidth>
            </wp14:sizeRelH>
            <wp14:sizeRelV relativeFrom="page">
              <wp14:pctHeight>0</wp14:pctHeight>
            </wp14:sizeRelV>
          </wp:anchor>
        </w:drawing>
      </w:r>
      <w:r w:rsidR="00107DD5" w:rsidRPr="00D50FA9">
        <w:rPr>
          <w:rFonts w:cstheme="minorHAnsi"/>
          <w:noProof/>
        </w:rPr>
        <w:drawing>
          <wp:inline distT="0" distB="0" distL="0" distR="0" wp14:anchorId="099AA1C8" wp14:editId="0C3D1AF9">
            <wp:extent cx="2269172" cy="554400"/>
            <wp:effectExtent l="0" t="0" r="0" b="0"/>
            <wp:docPr id="3" name="Graphic 3" descr="Australian Government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Australian Government Department of Education."/>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269172" cy="554400"/>
                    </a:xfrm>
                    <a:prstGeom prst="rect">
                      <a:avLst/>
                    </a:prstGeom>
                  </pic:spPr>
                </pic:pic>
              </a:graphicData>
            </a:graphic>
          </wp:inline>
        </w:drawing>
      </w:r>
    </w:p>
    <w:bookmarkStart w:id="0" w:name="_Toc160646213" w:displacedByCustomXml="next"/>
    <w:bookmarkStart w:id="1" w:name="_Toc158623859" w:displacedByCustomXml="next"/>
    <w:bookmarkStart w:id="2" w:name="_Toc158413042" w:displacedByCustomXml="next"/>
    <w:bookmarkStart w:id="3" w:name="_Toc158412718" w:displacedByCustomXml="next"/>
    <w:bookmarkStart w:id="4" w:name="_Toc158412292" w:displacedByCustomXml="next"/>
    <w:bookmarkStart w:id="5" w:name="_Toc158412151" w:displacedByCustomXml="next"/>
    <w:bookmarkStart w:id="6" w:name="_Toc152149407" w:displacedByCustomXml="next"/>
    <w:bookmarkStart w:id="7" w:name="_Toc126923157" w:displacedByCustomXml="next"/>
    <w:bookmarkStart w:id="8" w:name="_Toc126923146" w:displacedByCustomXml="next"/>
    <w:sdt>
      <w:sdtPr>
        <w:rPr>
          <w:rFonts w:asciiTheme="minorHAnsi" w:eastAsia="Times New Roman" w:hAnsiTheme="minorHAnsi" w:cstheme="minorHAnsi"/>
        </w:rPr>
        <w:alias w:val="Title"/>
        <w:tag w:val=""/>
        <w:id w:val="1478495247"/>
        <w:placeholder>
          <w:docPart w:val="2EBE11316A3A4C278B02EF8F506775C6"/>
        </w:placeholder>
        <w:dataBinding w:prefixMappings="xmlns:ns0='http://purl.org/dc/elements/1.1/' xmlns:ns1='http://schemas.openxmlformats.org/package/2006/metadata/core-properties' " w:xpath="/ns1:coreProperties[1]/ns0:title[1]" w:storeItemID="{6C3C8BC8-F283-45AE-878A-BAB7291924A1}"/>
        <w:text/>
      </w:sdtPr>
      <w:sdtEndPr/>
      <w:sdtContent>
        <w:p w14:paraId="37957CAB" w14:textId="4CE3FA70" w:rsidR="00221D8F" w:rsidRPr="00D50FA9" w:rsidRDefault="00CA1D9D" w:rsidP="00893A34">
          <w:pPr>
            <w:pStyle w:val="Heading1"/>
            <w:rPr>
              <w:rFonts w:asciiTheme="minorHAnsi" w:hAnsiTheme="minorHAnsi" w:cstheme="minorHAnsi"/>
            </w:rPr>
          </w:pPr>
          <w:r w:rsidRPr="00D50FA9">
            <w:rPr>
              <w:rFonts w:asciiTheme="minorHAnsi" w:eastAsia="Times New Roman" w:hAnsiTheme="minorHAnsi" w:cstheme="minorHAnsi"/>
            </w:rPr>
            <w:t>Key findings from Selected Higher Education Statistics</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p w14:paraId="03D9AB95" w14:textId="5D9006BB" w:rsidR="00231CC2" w:rsidRPr="003069B1" w:rsidRDefault="00CA1D9D" w:rsidP="003069B1">
      <w:pPr>
        <w:pStyle w:val="Subtitle"/>
        <w:rPr>
          <w:rFonts w:cstheme="minorHAnsi"/>
          <w:color w:val="7F7F7F" w:themeColor="text1" w:themeTint="80"/>
        </w:rPr>
      </w:pPr>
      <w:r w:rsidRPr="00D50FA9">
        <w:rPr>
          <w:rFonts w:cstheme="minorHAnsi"/>
          <w:color w:val="7F7F7F" w:themeColor="text1" w:themeTint="80"/>
        </w:rPr>
        <w:t>202</w:t>
      </w:r>
      <w:r w:rsidR="00231CC2" w:rsidRPr="00D50FA9">
        <w:rPr>
          <w:rFonts w:cstheme="minorHAnsi"/>
          <w:color w:val="7F7F7F" w:themeColor="text1" w:themeTint="80"/>
        </w:rPr>
        <w:t xml:space="preserve">3 </w:t>
      </w:r>
      <w:r w:rsidR="003820E9" w:rsidRPr="00D50FA9">
        <w:rPr>
          <w:rFonts w:cstheme="minorHAnsi"/>
          <w:color w:val="7F7F7F" w:themeColor="text1" w:themeTint="80"/>
        </w:rPr>
        <w:t>Staff</w:t>
      </w:r>
      <w:r w:rsidR="00231CC2" w:rsidRPr="00D50FA9">
        <w:rPr>
          <w:rFonts w:cstheme="minorHAnsi"/>
          <w:color w:val="7F7F7F" w:themeColor="text1" w:themeTint="80"/>
        </w:rPr>
        <w:t xml:space="preserve"> </w:t>
      </w:r>
      <w:r w:rsidRPr="00D50FA9">
        <w:rPr>
          <w:rFonts w:cstheme="minorHAnsi"/>
          <w:color w:val="7F7F7F" w:themeColor="text1" w:themeTint="80"/>
        </w:rPr>
        <w:t>Data</w:t>
      </w:r>
      <w:r w:rsidR="00D50FA9" w:rsidRPr="00D50FA9">
        <w:rPr>
          <w:rFonts w:cstheme="minorHAnsi"/>
          <w:color w:val="7F7F7F" w:themeColor="text1" w:themeTint="80"/>
        </w:rPr>
        <w:t xml:space="preserve"> – Table A and B Universities</w:t>
      </w:r>
      <w:bookmarkStart w:id="9" w:name="_Toc126923147"/>
      <w:bookmarkStart w:id="10" w:name="_Toc126923158"/>
      <w:bookmarkStart w:id="11" w:name="_Toc126923317"/>
    </w:p>
    <w:p w14:paraId="03C9FF75" w14:textId="77777777" w:rsidR="00BB4C7C" w:rsidRDefault="00BB4C7C" w:rsidP="00BA306A">
      <w:pPr>
        <w:pStyle w:val="Heading2"/>
      </w:pPr>
      <w:r>
        <w:t>Information about the data collection</w:t>
      </w:r>
    </w:p>
    <w:p w14:paraId="7759EA37" w14:textId="77777777" w:rsidR="00BB4C7C" w:rsidRDefault="00BB4C7C" w:rsidP="00BB4C7C">
      <w:pPr>
        <w:pStyle w:val="TOC3"/>
      </w:pPr>
      <w:r w:rsidRPr="00FC08AA">
        <w:t>The Higher Education staff data collection includes information on the number</w:t>
      </w:r>
      <w:r>
        <w:t xml:space="preserve"> (head count)</w:t>
      </w:r>
      <w:r w:rsidRPr="00FC08AA">
        <w:t xml:space="preserve"> and full-time equivalen</w:t>
      </w:r>
      <w:r>
        <w:t>t</w:t>
      </w:r>
      <w:r w:rsidRPr="00FC08AA">
        <w:t xml:space="preserve"> (FTE) of staff employed by Table A providers (public universities) and Table B providers (Bond University, University of </w:t>
      </w:r>
      <w:proofErr w:type="gramStart"/>
      <w:r w:rsidRPr="00FC08AA">
        <w:t>Divinit</w:t>
      </w:r>
      <w:r>
        <w:t>y</w:t>
      </w:r>
      <w:proofErr w:type="gramEnd"/>
      <w:r w:rsidRPr="00FC08AA">
        <w:t xml:space="preserve"> and Avondale </w:t>
      </w:r>
      <w:r>
        <w:t>University)</w:t>
      </w:r>
      <w:r w:rsidRPr="00FC08AA">
        <w:t>. Reporting is different for full-time and fractional full-time staff compared to those on a casual work contract.</w:t>
      </w:r>
    </w:p>
    <w:p w14:paraId="4F7B4175" w14:textId="24ECD938" w:rsidR="00BB4C7C" w:rsidRDefault="00BB4C7C" w:rsidP="00BB4C7C">
      <w:pPr>
        <w:rPr>
          <w:rFonts w:cstheme="minorHAnsi"/>
          <w:sz w:val="20"/>
          <w:szCs w:val="20"/>
          <w:shd w:val="clear" w:color="auto" w:fill="FFFFFF"/>
        </w:rPr>
      </w:pPr>
      <w:r w:rsidRPr="00611657">
        <w:rPr>
          <w:rFonts w:cstheme="minorHAnsi"/>
          <w:sz w:val="20"/>
          <w:szCs w:val="20"/>
          <w:shd w:val="clear" w:color="auto" w:fill="FFFFFF"/>
        </w:rPr>
        <w:t xml:space="preserve">Data for full-time and fractional full-time staff are a snapshot on 31 March 2023. Data for casual staff </w:t>
      </w:r>
      <w:r>
        <w:rPr>
          <w:rFonts w:cstheme="minorHAnsi"/>
          <w:sz w:val="20"/>
          <w:szCs w:val="20"/>
          <w:shd w:val="clear" w:color="auto" w:fill="FFFFFF"/>
        </w:rPr>
        <w:t>comprise</w:t>
      </w:r>
      <w:r w:rsidRPr="00611657">
        <w:rPr>
          <w:rFonts w:cstheme="minorHAnsi"/>
          <w:sz w:val="20"/>
          <w:szCs w:val="20"/>
          <w:shd w:val="clear" w:color="auto" w:fill="FFFFFF"/>
        </w:rPr>
        <w:t xml:space="preserve"> two submissions. The estimated staffing level for casual staff for the 2023 calendar year (Estimated casual) and the actual staff resources expended by casual staff in the 2022 calendar year </w:t>
      </w:r>
      <w:r>
        <w:rPr>
          <w:rFonts w:cstheme="minorHAnsi"/>
          <w:sz w:val="20"/>
          <w:szCs w:val="20"/>
          <w:shd w:val="clear" w:color="auto" w:fill="FFFFFF"/>
        </w:rPr>
        <w:t xml:space="preserve">are </w:t>
      </w:r>
      <w:r w:rsidRPr="00611657">
        <w:rPr>
          <w:rFonts w:cstheme="minorHAnsi"/>
          <w:sz w:val="20"/>
          <w:szCs w:val="20"/>
          <w:shd w:val="clear" w:color="auto" w:fill="FFFFFF"/>
        </w:rPr>
        <w:t>measured in FTEs (2022 actual casual).</w:t>
      </w:r>
      <w:r>
        <w:rPr>
          <w:rFonts w:cstheme="minorHAnsi"/>
          <w:sz w:val="20"/>
          <w:szCs w:val="20"/>
          <w:shd w:val="clear" w:color="auto" w:fill="FFFFFF"/>
        </w:rPr>
        <w:t xml:space="preserve"> Some data variables are not collected from casual staff.  </w:t>
      </w:r>
    </w:p>
    <w:p w14:paraId="58A009C9" w14:textId="251EF6D2" w:rsidR="00CC6666" w:rsidRDefault="00CC6666" w:rsidP="00CC6666">
      <w:pPr>
        <w:rPr>
          <w:rFonts w:cstheme="minorHAnsi"/>
        </w:rPr>
      </w:pPr>
    </w:p>
    <w:p w14:paraId="0F94A734" w14:textId="77777777" w:rsidR="009D4D28" w:rsidRDefault="009D4D28">
      <w:pPr>
        <w:spacing w:after="160"/>
        <w:rPr>
          <w:rFonts w:asciiTheme="majorHAnsi" w:eastAsiaTheme="majorEastAsia" w:hAnsiTheme="majorHAnsi" w:cstheme="majorBidi"/>
          <w:b/>
          <w:iCs/>
          <w:color w:val="44546A" w:themeColor="text2"/>
          <w:sz w:val="28"/>
        </w:rPr>
      </w:pPr>
      <w:r>
        <w:br w:type="page"/>
      </w:r>
    </w:p>
    <w:p w14:paraId="3342B336" w14:textId="45B11E49" w:rsidR="003069B1" w:rsidRDefault="005150C5" w:rsidP="00BA306A">
      <w:pPr>
        <w:pStyle w:val="Heading3"/>
      </w:pPr>
      <w:r>
        <w:lastRenderedPageBreak/>
        <w:t>Glossary</w:t>
      </w:r>
      <w:r w:rsidR="00951862">
        <w:t xml:space="preserve"> of terms</w:t>
      </w:r>
      <w:r>
        <w:t xml:space="preserve"> </w:t>
      </w:r>
    </w:p>
    <w:p w14:paraId="01543D58" w14:textId="2F7ED414" w:rsidR="005150C5" w:rsidRPr="00B923B5" w:rsidRDefault="005150C5" w:rsidP="005150C5">
      <w:pPr>
        <w:rPr>
          <w:rFonts w:cstheme="minorHAnsi"/>
        </w:rPr>
      </w:pPr>
      <w:r w:rsidRPr="00B923B5">
        <w:rPr>
          <w:rFonts w:cstheme="minorHAnsi"/>
          <w:b/>
          <w:bCs/>
        </w:rPr>
        <w:t>Full-time Equivalent (FTE)</w:t>
      </w:r>
      <w:r w:rsidRPr="00B923B5">
        <w:rPr>
          <w:rFonts w:cstheme="minorHAnsi"/>
        </w:rPr>
        <w:t xml:space="preserve"> is a standardized method to measure staffing. Full-time staff will be equal to 1.0 FTE</w:t>
      </w:r>
      <w:r w:rsidR="0026173F">
        <w:rPr>
          <w:rFonts w:cstheme="minorHAnsi"/>
        </w:rPr>
        <w:t>,</w:t>
      </w:r>
      <w:r w:rsidRPr="00B923B5">
        <w:rPr>
          <w:rFonts w:cstheme="minorHAnsi"/>
        </w:rPr>
        <w:t xml:space="preserve"> while fractional full-time staff will be a value less than 1.0</w:t>
      </w:r>
      <w:r w:rsidR="0026173F">
        <w:rPr>
          <w:rFonts w:cstheme="minorHAnsi"/>
        </w:rPr>
        <w:t xml:space="preserve"> (as measured by their proportion of full-time hours)</w:t>
      </w:r>
      <w:r w:rsidRPr="00B923B5">
        <w:rPr>
          <w:rFonts w:cstheme="minorHAnsi"/>
        </w:rPr>
        <w:t>. Staff engaged in dual sector universities</w:t>
      </w:r>
      <w:r w:rsidR="005D6ED6">
        <w:rPr>
          <w:rFonts w:cstheme="minorHAnsi"/>
        </w:rPr>
        <w:t xml:space="preserve"> (providers who offer higher education and VET)</w:t>
      </w:r>
      <w:r w:rsidRPr="00B923B5">
        <w:rPr>
          <w:rFonts w:cstheme="minorHAnsi"/>
        </w:rPr>
        <w:t xml:space="preserve"> </w:t>
      </w:r>
      <w:r w:rsidR="005D6ED6">
        <w:rPr>
          <w:rFonts w:cstheme="minorHAnsi"/>
        </w:rPr>
        <w:t xml:space="preserve">will only have their higher education FTE included in this publication. </w:t>
      </w:r>
      <w:r w:rsidRPr="00B923B5">
        <w:rPr>
          <w:rFonts w:cstheme="minorHAnsi"/>
        </w:rPr>
        <w:t xml:space="preserve"> </w:t>
      </w:r>
    </w:p>
    <w:p w14:paraId="17C215F7" w14:textId="77777777" w:rsidR="005150C5" w:rsidRPr="00B923B5" w:rsidRDefault="005150C5" w:rsidP="005150C5">
      <w:pPr>
        <w:rPr>
          <w:rFonts w:cstheme="minorHAnsi"/>
        </w:rPr>
      </w:pPr>
      <w:r w:rsidRPr="00B923B5">
        <w:rPr>
          <w:rFonts w:cstheme="minorHAnsi"/>
          <w:b/>
          <w:bCs/>
        </w:rPr>
        <w:t>Headcount</w:t>
      </w:r>
      <w:r w:rsidRPr="00B923B5">
        <w:rPr>
          <w:rFonts w:cstheme="minorHAnsi"/>
        </w:rPr>
        <w:t xml:space="preserve"> is the number of actual persons working in the </w:t>
      </w:r>
      <w:r>
        <w:rPr>
          <w:rFonts w:cstheme="minorHAnsi"/>
        </w:rPr>
        <w:t>hi</w:t>
      </w:r>
      <w:r w:rsidRPr="00B923B5">
        <w:rPr>
          <w:rFonts w:cstheme="minorHAnsi"/>
        </w:rPr>
        <w:t xml:space="preserve">gher education sector. </w:t>
      </w:r>
    </w:p>
    <w:p w14:paraId="0BD152AB" w14:textId="02E73A92" w:rsidR="005150C5" w:rsidRPr="00B923B5" w:rsidRDefault="005150C5" w:rsidP="005150C5">
      <w:pPr>
        <w:rPr>
          <w:rFonts w:cstheme="minorHAnsi"/>
        </w:rPr>
      </w:pPr>
      <w:r w:rsidRPr="00B923B5">
        <w:rPr>
          <w:rFonts w:cstheme="minorHAnsi"/>
          <w:b/>
          <w:bCs/>
        </w:rPr>
        <w:t>Full-time</w:t>
      </w:r>
      <w:r w:rsidRPr="00B923B5">
        <w:rPr>
          <w:rFonts w:cstheme="minorHAnsi"/>
        </w:rPr>
        <w:t xml:space="preserve"> staff are those engaged on a full-time contract under the relevant award (no less than 35 hours</w:t>
      </w:r>
      <w:r w:rsidR="00393328">
        <w:rPr>
          <w:rFonts w:cstheme="minorHAnsi"/>
        </w:rPr>
        <w:t xml:space="preserve"> per week</w:t>
      </w:r>
      <w:r w:rsidRPr="00B923B5">
        <w:rPr>
          <w:rFonts w:cstheme="minorHAnsi"/>
        </w:rPr>
        <w:t>)</w:t>
      </w:r>
      <w:r w:rsidR="00B3704D">
        <w:rPr>
          <w:rFonts w:cstheme="minorHAnsi"/>
        </w:rPr>
        <w:t>.</w:t>
      </w:r>
    </w:p>
    <w:p w14:paraId="785D0FFF" w14:textId="77777777" w:rsidR="005150C5" w:rsidRPr="00B923B5" w:rsidRDefault="005150C5" w:rsidP="005150C5">
      <w:pPr>
        <w:rPr>
          <w:rFonts w:cstheme="minorHAnsi"/>
          <w:color w:val="1E1E1E"/>
          <w:shd w:val="clear" w:color="auto" w:fill="FFFFFF"/>
        </w:rPr>
      </w:pPr>
      <w:r w:rsidRPr="00B923B5">
        <w:rPr>
          <w:rFonts w:cstheme="minorHAnsi"/>
          <w:b/>
          <w:bCs/>
        </w:rPr>
        <w:t>Fractional full-time</w:t>
      </w:r>
      <w:r w:rsidRPr="00B923B5">
        <w:rPr>
          <w:rFonts w:cstheme="minorHAnsi"/>
        </w:rPr>
        <w:t xml:space="preserve"> are staff where </w:t>
      </w:r>
      <w:r w:rsidRPr="00B923B5">
        <w:rPr>
          <w:rFonts w:cstheme="minorHAnsi"/>
          <w:color w:val="1E1E1E"/>
          <w:shd w:val="clear" w:color="auto" w:fill="FFFFFF"/>
        </w:rPr>
        <w:t>the number of hours to be worked each week is a specified fraction of the number of hours which would be worked by a member of staff with a full</w:t>
      </w:r>
      <w:r w:rsidRPr="00B923B5">
        <w:rPr>
          <w:rFonts w:cstheme="minorHAnsi"/>
          <w:color w:val="1E1E1E"/>
          <w:shd w:val="clear" w:color="auto" w:fill="FFFFFF"/>
        </w:rPr>
        <w:noBreakHyphen/>
        <w:t>time work contract for the job or position and with the same classification type and level.</w:t>
      </w:r>
    </w:p>
    <w:p w14:paraId="253B8FBA" w14:textId="63573594" w:rsidR="005150C5" w:rsidRPr="00B923B5" w:rsidRDefault="005150C5" w:rsidP="005150C5">
      <w:pPr>
        <w:rPr>
          <w:rFonts w:cstheme="minorHAnsi"/>
        </w:rPr>
      </w:pPr>
      <w:r w:rsidRPr="00B923B5">
        <w:rPr>
          <w:rFonts w:cstheme="minorHAnsi"/>
          <w:b/>
          <w:bCs/>
          <w:color w:val="1E1E1E"/>
          <w:shd w:val="clear" w:color="auto" w:fill="FFFFFF"/>
        </w:rPr>
        <w:t>Casual staff</w:t>
      </w:r>
      <w:r w:rsidRPr="00B923B5">
        <w:rPr>
          <w:rFonts w:cstheme="minorHAnsi"/>
          <w:color w:val="1E1E1E"/>
          <w:shd w:val="clear" w:color="auto" w:fill="FFFFFF"/>
        </w:rPr>
        <w:t xml:space="preserve"> are those who are engage</w:t>
      </w:r>
      <w:r w:rsidR="00B3704D">
        <w:rPr>
          <w:rFonts w:cstheme="minorHAnsi"/>
          <w:color w:val="1E1E1E"/>
          <w:shd w:val="clear" w:color="auto" w:fill="FFFFFF"/>
        </w:rPr>
        <w:t>d</w:t>
      </w:r>
      <w:r w:rsidRPr="00B923B5">
        <w:rPr>
          <w:rFonts w:cstheme="minorHAnsi"/>
          <w:color w:val="1E1E1E"/>
          <w:shd w:val="clear" w:color="auto" w:fill="FFFFFF"/>
        </w:rPr>
        <w:t xml:space="preserve"> and paid on an hourly or sessional basis and have no entitlement to paid leave. </w:t>
      </w:r>
    </w:p>
    <w:p w14:paraId="7905ABF5" w14:textId="73748716" w:rsidR="005150C5" w:rsidRPr="00B923B5" w:rsidRDefault="005150C5" w:rsidP="005150C5">
      <w:pPr>
        <w:rPr>
          <w:rFonts w:cstheme="minorHAnsi"/>
          <w:color w:val="1E1E1E"/>
          <w:shd w:val="clear" w:color="auto" w:fill="FFFFFF"/>
        </w:rPr>
      </w:pPr>
      <w:r w:rsidRPr="00B923B5">
        <w:rPr>
          <w:rFonts w:cstheme="minorHAnsi"/>
          <w:b/>
          <w:bCs/>
        </w:rPr>
        <w:t>Function</w:t>
      </w:r>
      <w:r w:rsidRPr="00B923B5">
        <w:rPr>
          <w:rFonts w:cstheme="minorHAnsi"/>
        </w:rPr>
        <w:t xml:space="preserve"> is </w:t>
      </w:r>
      <w:r w:rsidR="00B3704D">
        <w:rPr>
          <w:rFonts w:cstheme="minorHAnsi"/>
          <w:color w:val="1E1E1E"/>
          <w:shd w:val="clear" w:color="auto" w:fill="FFFFFF"/>
        </w:rPr>
        <w:t>a</w:t>
      </w:r>
      <w:r w:rsidRPr="00B923B5">
        <w:rPr>
          <w:rFonts w:cstheme="minorHAnsi"/>
          <w:color w:val="1E1E1E"/>
          <w:shd w:val="clear" w:color="auto" w:fill="FFFFFF"/>
        </w:rPr>
        <w:t xml:space="preserve"> general type of work which a member of staff has formally agreed to undertake in respect of their current duties.</w:t>
      </w:r>
    </w:p>
    <w:p w14:paraId="69A2CA97" w14:textId="179C0593" w:rsidR="005150C5" w:rsidRPr="00B923B5" w:rsidRDefault="005150C5" w:rsidP="005150C5">
      <w:pPr>
        <w:rPr>
          <w:rFonts w:cstheme="minorHAnsi"/>
          <w:color w:val="1E1E1E"/>
          <w:shd w:val="clear" w:color="auto" w:fill="FFFFFF"/>
        </w:rPr>
      </w:pPr>
      <w:r w:rsidRPr="00B923B5">
        <w:rPr>
          <w:rFonts w:cstheme="minorHAnsi"/>
          <w:color w:val="1E1E1E"/>
          <w:shd w:val="clear" w:color="auto" w:fill="FFFFFF"/>
        </w:rPr>
        <w:tab/>
      </w:r>
      <w:r w:rsidRPr="00B923B5">
        <w:rPr>
          <w:rFonts w:cstheme="minorHAnsi"/>
          <w:b/>
          <w:bCs/>
          <w:color w:val="1E1E1E"/>
          <w:shd w:val="clear" w:color="auto" w:fill="FFFFFF"/>
        </w:rPr>
        <w:t>Teaching only function</w:t>
      </w:r>
      <w:r w:rsidRPr="00B923B5">
        <w:rPr>
          <w:rFonts w:cstheme="minorHAnsi"/>
          <w:color w:val="1E1E1E"/>
          <w:shd w:val="clear" w:color="auto" w:fill="FFFFFF"/>
        </w:rPr>
        <w:t xml:space="preserve"> - The work involves only teaching and associated activities</w:t>
      </w:r>
      <w:r w:rsidR="00B3704D">
        <w:rPr>
          <w:rFonts w:cstheme="minorHAnsi"/>
          <w:color w:val="1E1E1E"/>
          <w:shd w:val="clear" w:color="auto" w:fill="FFFFFF"/>
        </w:rPr>
        <w:t xml:space="preserve"> </w:t>
      </w:r>
      <w:r w:rsidRPr="00B923B5">
        <w:rPr>
          <w:rFonts w:cstheme="minorHAnsi"/>
          <w:color w:val="1E1E1E"/>
          <w:shd w:val="clear" w:color="auto" w:fill="FFFFFF"/>
        </w:rPr>
        <w:t>or the management and leadership of teaching staff and of staff who support teaching staff. There is no formal requirement that research be undertaken</w:t>
      </w:r>
      <w:r w:rsidR="0026173F">
        <w:rPr>
          <w:rFonts w:cstheme="minorHAnsi"/>
          <w:color w:val="1E1E1E"/>
          <w:shd w:val="clear" w:color="auto" w:fill="FFFFFF"/>
        </w:rPr>
        <w:t>.</w:t>
      </w:r>
    </w:p>
    <w:p w14:paraId="2542F4F9" w14:textId="77777777" w:rsidR="005150C5" w:rsidRPr="00B923B5" w:rsidRDefault="005150C5" w:rsidP="005150C5">
      <w:pPr>
        <w:rPr>
          <w:rFonts w:cstheme="minorHAnsi"/>
          <w:color w:val="1E1E1E"/>
          <w:shd w:val="clear" w:color="auto" w:fill="FFFFFF"/>
        </w:rPr>
      </w:pPr>
      <w:r w:rsidRPr="00B923B5">
        <w:rPr>
          <w:rFonts w:cstheme="minorHAnsi"/>
          <w:color w:val="1E1E1E"/>
          <w:shd w:val="clear" w:color="auto" w:fill="FFFFFF"/>
        </w:rPr>
        <w:tab/>
      </w:r>
      <w:r w:rsidRPr="00B923B5">
        <w:rPr>
          <w:rFonts w:cstheme="minorHAnsi"/>
          <w:b/>
          <w:bCs/>
          <w:color w:val="1E1E1E"/>
          <w:shd w:val="clear" w:color="auto" w:fill="FFFFFF"/>
        </w:rPr>
        <w:t>Research Only function</w:t>
      </w:r>
      <w:r w:rsidRPr="00B923B5">
        <w:rPr>
          <w:rFonts w:cstheme="minorHAnsi"/>
          <w:color w:val="1E1E1E"/>
          <w:shd w:val="clear" w:color="auto" w:fill="FFFFFF"/>
        </w:rPr>
        <w:t xml:space="preserve"> - The work involves undertaking only research work or providing technical or professional research assistance, or the management and leadership of research staff and of staff who support research staff. There may be limited other work (e.g. participation in the development of postgraduate courses and supervision of postgraduate students).</w:t>
      </w:r>
    </w:p>
    <w:p w14:paraId="14BCC070" w14:textId="77777777" w:rsidR="005150C5" w:rsidRPr="00B923B5" w:rsidRDefault="005150C5" w:rsidP="005150C5">
      <w:pPr>
        <w:rPr>
          <w:rFonts w:cstheme="minorHAnsi"/>
          <w:color w:val="1E1E1E"/>
          <w:shd w:val="clear" w:color="auto" w:fill="FFFFFF"/>
        </w:rPr>
      </w:pPr>
      <w:r w:rsidRPr="00B923B5">
        <w:rPr>
          <w:rFonts w:cstheme="minorHAnsi"/>
          <w:color w:val="1E1E1E"/>
          <w:shd w:val="clear" w:color="auto" w:fill="FFFFFF"/>
        </w:rPr>
        <w:tab/>
      </w:r>
      <w:r w:rsidRPr="00B923B5">
        <w:rPr>
          <w:rFonts w:cstheme="minorHAnsi"/>
          <w:b/>
          <w:bCs/>
          <w:color w:val="1E1E1E"/>
          <w:shd w:val="clear" w:color="auto" w:fill="FFFFFF"/>
        </w:rPr>
        <w:t>Teaching and research function</w:t>
      </w:r>
      <w:r w:rsidRPr="00B923B5">
        <w:rPr>
          <w:rFonts w:cstheme="minorHAnsi"/>
          <w:color w:val="1E1E1E"/>
          <w:shd w:val="clear" w:color="auto" w:fill="FFFFFF"/>
        </w:rPr>
        <w:t xml:space="preserve"> - A formal requirement is that both a teaching function and a research function will be undertaken, or the work requires the management and leadership of teaching staff and research staff and persons who support such staff</w:t>
      </w:r>
      <w:r>
        <w:rPr>
          <w:rFonts w:cstheme="minorHAnsi"/>
          <w:color w:val="1E1E1E"/>
          <w:shd w:val="clear" w:color="auto" w:fill="FFFFFF"/>
        </w:rPr>
        <w:t>.</w:t>
      </w:r>
    </w:p>
    <w:p w14:paraId="282F4335" w14:textId="26911774" w:rsidR="005150C5" w:rsidRPr="00B923B5" w:rsidRDefault="005150C5" w:rsidP="005150C5">
      <w:pPr>
        <w:rPr>
          <w:rFonts w:cstheme="minorHAnsi"/>
        </w:rPr>
      </w:pPr>
      <w:r w:rsidRPr="00B923B5">
        <w:rPr>
          <w:rFonts w:cstheme="minorHAnsi"/>
          <w:color w:val="1E1E1E"/>
          <w:shd w:val="clear" w:color="auto" w:fill="FFFFFF"/>
        </w:rPr>
        <w:tab/>
      </w:r>
      <w:r w:rsidRPr="00B923B5">
        <w:rPr>
          <w:rFonts w:cstheme="minorHAnsi"/>
          <w:b/>
          <w:bCs/>
          <w:color w:val="1E1E1E"/>
          <w:shd w:val="clear" w:color="auto" w:fill="FFFFFF"/>
        </w:rPr>
        <w:t>Other function</w:t>
      </w:r>
      <w:r w:rsidRPr="00B923B5">
        <w:rPr>
          <w:rFonts w:cstheme="minorHAnsi"/>
          <w:color w:val="1E1E1E"/>
          <w:shd w:val="clear" w:color="auto" w:fill="FFFFFF"/>
        </w:rPr>
        <w:t xml:space="preserve"> - Functions other than a teaching </w:t>
      </w:r>
      <w:r w:rsidR="00B3704D">
        <w:rPr>
          <w:rFonts w:cstheme="minorHAnsi"/>
          <w:color w:val="1E1E1E"/>
          <w:shd w:val="clear" w:color="auto" w:fill="FFFFFF"/>
        </w:rPr>
        <w:t>and/</w:t>
      </w:r>
      <w:r w:rsidRPr="00B923B5">
        <w:rPr>
          <w:rFonts w:cstheme="minorHAnsi"/>
          <w:color w:val="1E1E1E"/>
          <w:shd w:val="clear" w:color="auto" w:fill="FFFFFF"/>
        </w:rPr>
        <w:t>or research only function. </w:t>
      </w:r>
    </w:p>
    <w:p w14:paraId="38321CC6" w14:textId="123E089F" w:rsidR="005150C5" w:rsidRPr="00215251" w:rsidRDefault="005150C5" w:rsidP="005150C5">
      <w:pPr>
        <w:rPr>
          <w:rFonts w:cstheme="minorHAnsi"/>
          <w:color w:val="1E1E1E"/>
          <w:shd w:val="clear" w:color="auto" w:fill="FFFFFF"/>
        </w:rPr>
      </w:pPr>
      <w:r w:rsidRPr="00B923B5">
        <w:rPr>
          <w:rFonts w:cstheme="minorHAnsi"/>
          <w:b/>
          <w:bCs/>
        </w:rPr>
        <w:t>Current duties term</w:t>
      </w:r>
      <w:r w:rsidRPr="00B923B5">
        <w:rPr>
          <w:rFonts w:cstheme="minorHAnsi"/>
        </w:rPr>
        <w:t xml:space="preserve"> is </w:t>
      </w:r>
      <w:r w:rsidRPr="00215251">
        <w:rPr>
          <w:rFonts w:cstheme="minorHAnsi"/>
          <w:color w:val="1E1E1E"/>
          <w:shd w:val="clear" w:color="auto" w:fill="FFFFFF"/>
        </w:rPr>
        <w:t>the duration of a staff member’s current duties or the classification of their tenure. It is reported as tenured, or limited term (fixed term) by length.</w:t>
      </w:r>
    </w:p>
    <w:p w14:paraId="36C7F206" w14:textId="54DF2565" w:rsidR="00FF6F3F" w:rsidRDefault="005150C5" w:rsidP="009D4D28">
      <w:r>
        <w:t xml:space="preserve">More information can be found in the TCSI </w:t>
      </w:r>
      <w:hyperlink r:id="rId14" w:history="1">
        <w:r>
          <w:rPr>
            <w:rStyle w:val="Hyperlink"/>
          </w:rPr>
          <w:t>Glossary | TCSI Support</w:t>
        </w:r>
      </w:hyperlink>
      <w:r>
        <w:t xml:space="preserve"> </w:t>
      </w:r>
      <w:r w:rsidR="00FF6F3F">
        <w:br w:type="page"/>
      </w:r>
    </w:p>
    <w:p w14:paraId="3999150B" w14:textId="3123B26D" w:rsidR="00256D00" w:rsidRPr="00430075" w:rsidRDefault="00D50FA9" w:rsidP="00430075">
      <w:pPr>
        <w:pStyle w:val="Heading2"/>
        <w:rPr>
          <w:color w:val="00254A" w:themeColor="accent1"/>
          <w:sz w:val="32"/>
          <w:szCs w:val="32"/>
        </w:rPr>
      </w:pPr>
      <w:bookmarkStart w:id="12" w:name="_Toc158412152"/>
      <w:bookmarkStart w:id="13" w:name="_Toc158412293"/>
      <w:bookmarkStart w:id="14" w:name="_Toc158412719"/>
      <w:bookmarkStart w:id="15" w:name="_Toc158413043"/>
      <w:bookmarkStart w:id="16" w:name="_Toc160646214"/>
      <w:r w:rsidRPr="00430075">
        <w:rPr>
          <w:color w:val="00254A" w:themeColor="accent1"/>
          <w:sz w:val="32"/>
          <w:szCs w:val="32"/>
        </w:rPr>
        <w:lastRenderedPageBreak/>
        <w:t>Section</w:t>
      </w:r>
      <w:r w:rsidR="00256D00" w:rsidRPr="00430075">
        <w:rPr>
          <w:color w:val="00254A" w:themeColor="accent1"/>
          <w:sz w:val="32"/>
          <w:szCs w:val="32"/>
        </w:rPr>
        <w:t xml:space="preserve"> 1 – Full</w:t>
      </w:r>
      <w:r w:rsidR="003F35AB">
        <w:rPr>
          <w:color w:val="00254A" w:themeColor="accent1"/>
          <w:sz w:val="32"/>
          <w:szCs w:val="32"/>
        </w:rPr>
        <w:t>-</w:t>
      </w:r>
      <w:r w:rsidR="00256D00" w:rsidRPr="00430075">
        <w:rPr>
          <w:color w:val="00254A" w:themeColor="accent1"/>
          <w:sz w:val="32"/>
          <w:szCs w:val="32"/>
        </w:rPr>
        <w:t>time, fractional full</w:t>
      </w:r>
      <w:r w:rsidR="003F35AB">
        <w:rPr>
          <w:color w:val="00254A" w:themeColor="accent1"/>
          <w:sz w:val="32"/>
          <w:szCs w:val="32"/>
        </w:rPr>
        <w:t>-</w:t>
      </w:r>
      <w:r w:rsidR="00256D00" w:rsidRPr="00430075">
        <w:rPr>
          <w:color w:val="00254A" w:themeColor="accent1"/>
          <w:sz w:val="32"/>
          <w:szCs w:val="32"/>
        </w:rPr>
        <w:t>time (part</w:t>
      </w:r>
      <w:r w:rsidR="00E56672" w:rsidRPr="00430075">
        <w:rPr>
          <w:color w:val="00254A" w:themeColor="accent1"/>
          <w:sz w:val="32"/>
          <w:szCs w:val="32"/>
        </w:rPr>
        <w:t>-</w:t>
      </w:r>
      <w:r w:rsidR="00256D00" w:rsidRPr="00430075">
        <w:rPr>
          <w:color w:val="00254A" w:themeColor="accent1"/>
          <w:sz w:val="32"/>
          <w:szCs w:val="32"/>
        </w:rPr>
        <w:t>time) and estimated casual data</w:t>
      </w:r>
      <w:r w:rsidRPr="00430075">
        <w:rPr>
          <w:color w:val="00254A" w:themeColor="accent1"/>
          <w:sz w:val="32"/>
          <w:szCs w:val="32"/>
        </w:rPr>
        <w:t>.</w:t>
      </w:r>
      <w:bookmarkEnd w:id="12"/>
      <w:bookmarkEnd w:id="13"/>
      <w:bookmarkEnd w:id="14"/>
      <w:bookmarkEnd w:id="15"/>
      <w:bookmarkEnd w:id="16"/>
    </w:p>
    <w:p w14:paraId="6EE75CB2" w14:textId="5E6E8875" w:rsidR="00256D00" w:rsidRPr="006C2226" w:rsidRDefault="00331461" w:rsidP="006C2226">
      <w:pPr>
        <w:pStyle w:val="Heading3"/>
        <w:rPr>
          <w:sz w:val="28"/>
          <w:szCs w:val="28"/>
        </w:rPr>
      </w:pPr>
      <w:bookmarkStart w:id="17" w:name="_Higher_Education_staff"/>
      <w:bookmarkStart w:id="18" w:name="_Toc158412720"/>
      <w:bookmarkStart w:id="19" w:name="_Toc158413044"/>
      <w:bookmarkStart w:id="20" w:name="_Toc160646215"/>
      <w:bookmarkEnd w:id="17"/>
      <w:r>
        <w:rPr>
          <w:sz w:val="28"/>
          <w:szCs w:val="28"/>
        </w:rPr>
        <w:t>The number of</w:t>
      </w:r>
      <w:r w:rsidR="00E56672" w:rsidRPr="00430075">
        <w:rPr>
          <w:sz w:val="28"/>
          <w:szCs w:val="28"/>
        </w:rPr>
        <w:t xml:space="preserve"> </w:t>
      </w:r>
      <w:r w:rsidR="00237414">
        <w:rPr>
          <w:sz w:val="28"/>
          <w:szCs w:val="28"/>
        </w:rPr>
        <w:t xml:space="preserve">full-time equivalent </w:t>
      </w:r>
      <w:r>
        <w:rPr>
          <w:sz w:val="28"/>
          <w:szCs w:val="28"/>
        </w:rPr>
        <w:t xml:space="preserve">(FTE) </w:t>
      </w:r>
      <w:r w:rsidR="00951862">
        <w:rPr>
          <w:sz w:val="28"/>
          <w:szCs w:val="28"/>
        </w:rPr>
        <w:t xml:space="preserve">staff </w:t>
      </w:r>
      <w:r w:rsidR="00D50FA9" w:rsidRPr="00430075">
        <w:rPr>
          <w:sz w:val="28"/>
          <w:szCs w:val="28"/>
        </w:rPr>
        <w:t>continues to recover after the pandemic.</w:t>
      </w:r>
      <w:bookmarkEnd w:id="18"/>
      <w:bookmarkEnd w:id="19"/>
      <w:bookmarkEnd w:id="20"/>
    </w:p>
    <w:p w14:paraId="3E6600C9" w14:textId="5FF0CB35" w:rsidR="003D7F20" w:rsidRPr="00D50FA9" w:rsidRDefault="003D7F20" w:rsidP="003D7F20">
      <w:pPr>
        <w:pStyle w:val="ListParagraph"/>
        <w:numPr>
          <w:ilvl w:val="0"/>
          <w:numId w:val="34"/>
        </w:numPr>
        <w:spacing w:after="0" w:line="240" w:lineRule="auto"/>
        <w:ind w:left="357" w:hanging="357"/>
        <w:contextualSpacing w:val="0"/>
        <w:rPr>
          <w:rFonts w:asciiTheme="minorHAnsi" w:eastAsia="Times New Roman" w:hAnsiTheme="minorHAnsi" w:cstheme="minorHAnsi"/>
        </w:rPr>
      </w:pPr>
      <w:bookmarkStart w:id="21" w:name="_Hlk152588624"/>
      <w:r w:rsidRPr="00D50FA9">
        <w:rPr>
          <w:rFonts w:asciiTheme="minorHAnsi" w:eastAsia="Times New Roman" w:hAnsiTheme="minorHAnsi" w:cstheme="minorHAnsi"/>
        </w:rPr>
        <w:t xml:space="preserve">Total </w:t>
      </w:r>
      <w:r w:rsidR="00951862">
        <w:rPr>
          <w:rFonts w:asciiTheme="minorHAnsi" w:eastAsia="Times New Roman" w:hAnsiTheme="minorHAnsi" w:cstheme="minorHAnsi"/>
        </w:rPr>
        <w:t>staff</w:t>
      </w:r>
      <w:r w:rsidRPr="00D50FA9">
        <w:rPr>
          <w:rFonts w:asciiTheme="minorHAnsi" w:eastAsia="Times New Roman" w:hAnsiTheme="minorHAnsi" w:cstheme="minorHAnsi"/>
        </w:rPr>
        <w:t xml:space="preserve"> </w:t>
      </w:r>
      <w:r w:rsidR="0012076F">
        <w:rPr>
          <w:rFonts w:asciiTheme="minorHAnsi" w:eastAsia="Times New Roman" w:hAnsiTheme="minorHAnsi" w:cstheme="minorHAnsi"/>
        </w:rPr>
        <w:t>FTE</w:t>
      </w:r>
      <w:r w:rsidR="0012076F" w:rsidRPr="00D50FA9">
        <w:rPr>
          <w:rFonts w:asciiTheme="minorHAnsi" w:eastAsia="Times New Roman" w:hAnsiTheme="minorHAnsi" w:cstheme="minorHAnsi"/>
        </w:rPr>
        <w:t xml:space="preserve"> </w:t>
      </w:r>
      <w:r w:rsidRPr="00D50FA9">
        <w:rPr>
          <w:rFonts w:asciiTheme="minorHAnsi" w:eastAsia="Times New Roman" w:hAnsiTheme="minorHAnsi" w:cstheme="minorHAnsi"/>
        </w:rPr>
        <w:t>(full-time, fractional full-time and estimated casual) has continued to recover in 2023 after the steep decrease in 2021 due to the pandemic.</w:t>
      </w:r>
      <w:r w:rsidR="00484BC7">
        <w:rPr>
          <w:rFonts w:asciiTheme="minorHAnsi" w:eastAsia="Times New Roman" w:hAnsiTheme="minorHAnsi" w:cstheme="minorHAnsi"/>
        </w:rPr>
        <w:t xml:space="preserve"> While total </w:t>
      </w:r>
      <w:r w:rsidR="00951862">
        <w:rPr>
          <w:rFonts w:asciiTheme="minorHAnsi" w:eastAsia="Times New Roman" w:hAnsiTheme="minorHAnsi" w:cstheme="minorHAnsi"/>
        </w:rPr>
        <w:t>staff</w:t>
      </w:r>
      <w:r w:rsidR="00484BC7">
        <w:rPr>
          <w:rFonts w:asciiTheme="minorHAnsi" w:eastAsia="Times New Roman" w:hAnsiTheme="minorHAnsi" w:cstheme="minorHAnsi"/>
        </w:rPr>
        <w:t xml:space="preserve"> </w:t>
      </w:r>
      <w:r w:rsidR="005A6FF7">
        <w:rPr>
          <w:rFonts w:asciiTheme="minorHAnsi" w:eastAsia="Times New Roman" w:hAnsiTheme="minorHAnsi" w:cstheme="minorHAnsi"/>
        </w:rPr>
        <w:t xml:space="preserve">FTE </w:t>
      </w:r>
      <w:r w:rsidR="00484BC7">
        <w:rPr>
          <w:rFonts w:asciiTheme="minorHAnsi" w:eastAsia="Times New Roman" w:hAnsiTheme="minorHAnsi" w:cstheme="minorHAnsi"/>
        </w:rPr>
        <w:t>has not fully recovered to 2020 figures, the data appear to show</w:t>
      </w:r>
      <w:r w:rsidRPr="00D50FA9">
        <w:rPr>
          <w:rFonts w:asciiTheme="minorHAnsi" w:eastAsia="Times New Roman" w:hAnsiTheme="minorHAnsi" w:cstheme="minorHAnsi"/>
        </w:rPr>
        <w:t xml:space="preserve"> a return to the pattern of consistent growth observed before the pandemic. </w:t>
      </w:r>
    </w:p>
    <w:p w14:paraId="6A38E41A" w14:textId="1988AB8B" w:rsidR="003D7F20" w:rsidRPr="00D50FA9" w:rsidRDefault="003D7F20" w:rsidP="003D7F20">
      <w:pPr>
        <w:pStyle w:val="ListParagraph"/>
        <w:numPr>
          <w:ilvl w:val="0"/>
          <w:numId w:val="34"/>
        </w:numPr>
        <w:spacing w:after="0" w:line="240" w:lineRule="auto"/>
        <w:ind w:left="357" w:hanging="357"/>
        <w:contextualSpacing w:val="0"/>
        <w:rPr>
          <w:rFonts w:asciiTheme="minorHAnsi" w:eastAsia="Times New Roman" w:hAnsiTheme="minorHAnsi" w:cstheme="minorHAnsi"/>
        </w:rPr>
      </w:pPr>
      <w:r w:rsidRPr="00D50FA9">
        <w:rPr>
          <w:rFonts w:asciiTheme="minorHAnsi" w:eastAsia="Times New Roman" w:hAnsiTheme="minorHAnsi" w:cstheme="minorHAnsi"/>
        </w:rPr>
        <w:t xml:space="preserve">Overall total </w:t>
      </w:r>
      <w:r w:rsidR="00951862">
        <w:rPr>
          <w:rFonts w:asciiTheme="minorHAnsi" w:eastAsia="Times New Roman" w:hAnsiTheme="minorHAnsi" w:cstheme="minorHAnsi"/>
        </w:rPr>
        <w:t>staff</w:t>
      </w:r>
      <w:r w:rsidRPr="00D50FA9">
        <w:rPr>
          <w:rFonts w:asciiTheme="minorHAnsi" w:eastAsia="Times New Roman" w:hAnsiTheme="minorHAnsi" w:cstheme="minorHAnsi"/>
        </w:rPr>
        <w:t xml:space="preserve"> </w:t>
      </w:r>
      <w:r w:rsidR="0012076F">
        <w:rPr>
          <w:rFonts w:asciiTheme="minorHAnsi" w:eastAsia="Times New Roman" w:hAnsiTheme="minorHAnsi" w:cstheme="minorHAnsi"/>
        </w:rPr>
        <w:t>FTE</w:t>
      </w:r>
      <w:r w:rsidR="0012076F" w:rsidRPr="00D50FA9">
        <w:rPr>
          <w:rFonts w:asciiTheme="minorHAnsi" w:eastAsia="Times New Roman" w:hAnsiTheme="minorHAnsi" w:cstheme="minorHAnsi"/>
        </w:rPr>
        <w:t xml:space="preserve"> </w:t>
      </w:r>
      <w:r w:rsidRPr="00D50FA9">
        <w:rPr>
          <w:rFonts w:asciiTheme="minorHAnsi" w:eastAsia="Times New Roman" w:hAnsiTheme="minorHAnsi" w:cstheme="minorHAnsi"/>
        </w:rPr>
        <w:t>(full-time, fractional full-time and estimated casual) increased 4.5 per cent from 2022 (131,735) to 2023 (137,689).</w:t>
      </w:r>
      <w:r w:rsidR="00484BC7">
        <w:rPr>
          <w:rFonts w:asciiTheme="minorHAnsi" w:eastAsia="Times New Roman" w:hAnsiTheme="minorHAnsi" w:cstheme="minorHAnsi"/>
        </w:rPr>
        <w:t xml:space="preserve"> However, total </w:t>
      </w:r>
      <w:r w:rsidR="00951862">
        <w:rPr>
          <w:rFonts w:asciiTheme="minorHAnsi" w:eastAsia="Times New Roman" w:hAnsiTheme="minorHAnsi" w:cstheme="minorHAnsi"/>
        </w:rPr>
        <w:t>staff</w:t>
      </w:r>
      <w:r w:rsidR="00484BC7">
        <w:rPr>
          <w:rFonts w:asciiTheme="minorHAnsi" w:eastAsia="Times New Roman" w:hAnsiTheme="minorHAnsi" w:cstheme="minorHAnsi"/>
        </w:rPr>
        <w:t xml:space="preserve"> </w:t>
      </w:r>
      <w:r w:rsidR="005A6FF7">
        <w:rPr>
          <w:rFonts w:asciiTheme="minorHAnsi" w:eastAsia="Times New Roman" w:hAnsiTheme="minorHAnsi" w:cstheme="minorHAnsi"/>
        </w:rPr>
        <w:t xml:space="preserve">FTE </w:t>
      </w:r>
      <w:r w:rsidR="00484BC7">
        <w:rPr>
          <w:rFonts w:asciiTheme="minorHAnsi" w:eastAsia="Times New Roman" w:hAnsiTheme="minorHAnsi" w:cstheme="minorHAnsi"/>
        </w:rPr>
        <w:t>in 2023 is 2.2 per cent below the total FTE in 2020 (140,805).</w:t>
      </w:r>
    </w:p>
    <w:p w14:paraId="3A551CBF" w14:textId="29373E6B" w:rsidR="003D7F20" w:rsidRPr="00D50FA9" w:rsidRDefault="003D7F20" w:rsidP="003D7F20">
      <w:pPr>
        <w:pStyle w:val="ListParagraph"/>
        <w:numPr>
          <w:ilvl w:val="1"/>
          <w:numId w:val="34"/>
        </w:numPr>
        <w:spacing w:after="0" w:line="240" w:lineRule="auto"/>
        <w:ind w:left="357" w:hanging="357"/>
        <w:contextualSpacing w:val="0"/>
        <w:rPr>
          <w:rFonts w:asciiTheme="minorHAnsi" w:eastAsia="Times New Roman" w:hAnsiTheme="minorHAnsi" w:cstheme="minorHAnsi"/>
        </w:rPr>
      </w:pPr>
      <w:r w:rsidRPr="00D50FA9">
        <w:rPr>
          <w:rFonts w:asciiTheme="minorHAnsi" w:eastAsia="Times New Roman" w:hAnsiTheme="minorHAnsi" w:cstheme="minorHAnsi"/>
        </w:rPr>
        <w:t>Full-time staff drove most of the increased FTE, increasing from 93,848 in 2022 to 98,717 in 2023 (5.2 per cent increase)</w:t>
      </w:r>
    </w:p>
    <w:p w14:paraId="67860B9A" w14:textId="77777777" w:rsidR="00231CC2" w:rsidRPr="00D50FA9" w:rsidRDefault="00231CC2" w:rsidP="00231CC2">
      <w:pPr>
        <w:spacing w:after="0" w:line="240" w:lineRule="auto"/>
        <w:rPr>
          <w:rFonts w:eastAsia="Times New Roman" w:cstheme="minorHAnsi"/>
        </w:rPr>
      </w:pPr>
    </w:p>
    <w:p w14:paraId="7867BE1D" w14:textId="701A6F27" w:rsidR="008073EC" w:rsidRDefault="008073EC" w:rsidP="00231CC2">
      <w:pPr>
        <w:spacing w:after="0" w:line="240" w:lineRule="auto"/>
        <w:rPr>
          <w:rFonts w:eastAsia="Times New Roman" w:cstheme="minorHAnsi"/>
        </w:rPr>
      </w:pPr>
      <w:bookmarkStart w:id="22" w:name="_Hlk158645475"/>
      <w:r w:rsidRPr="00D50FA9">
        <w:rPr>
          <w:rFonts w:eastAsia="Times New Roman" w:cstheme="minorHAnsi"/>
        </w:rPr>
        <w:t xml:space="preserve">Figure 1: </w:t>
      </w:r>
      <w:r w:rsidR="00D32CEB">
        <w:rPr>
          <w:rFonts w:eastAsia="Times New Roman" w:cstheme="minorHAnsi"/>
        </w:rPr>
        <w:t>FTE by work contract</w:t>
      </w:r>
      <w:r w:rsidR="00D32CEB">
        <w:rPr>
          <w:rStyle w:val="FootnoteReference"/>
          <w:rFonts w:eastAsia="Times New Roman" w:cstheme="minorHAnsi"/>
        </w:rPr>
        <w:footnoteReference w:id="1"/>
      </w:r>
      <w:r w:rsidR="00D32CEB">
        <w:rPr>
          <w:rFonts w:eastAsia="Times New Roman" w:cstheme="minorHAnsi"/>
        </w:rPr>
        <w:t>, 2014 – 2023</w:t>
      </w:r>
    </w:p>
    <w:p w14:paraId="71EFFAC4" w14:textId="3E196A93" w:rsidR="00D32CEB" w:rsidRPr="00D32CEB" w:rsidRDefault="00D32CEB" w:rsidP="00231CC2">
      <w:pPr>
        <w:spacing w:after="0" w:line="240" w:lineRule="auto"/>
        <w:rPr>
          <w:rFonts w:eastAsia="Times New Roman" w:cstheme="minorHAnsi"/>
          <w:i/>
          <w:iCs/>
          <w:sz w:val="18"/>
          <w:szCs w:val="18"/>
        </w:rPr>
      </w:pPr>
      <w:r w:rsidRPr="00D32CEB">
        <w:rPr>
          <w:rFonts w:eastAsia="Times New Roman" w:cstheme="minorHAnsi"/>
          <w:i/>
          <w:iCs/>
          <w:sz w:val="18"/>
          <w:szCs w:val="18"/>
        </w:rPr>
        <w:t>(full-time, fractional full-time, estimated casual)</w:t>
      </w:r>
    </w:p>
    <w:p w14:paraId="380C16B3" w14:textId="0EB93854" w:rsidR="008073EC" w:rsidRPr="00D50FA9" w:rsidRDefault="008073EC" w:rsidP="00231CC2">
      <w:pPr>
        <w:spacing w:after="0" w:line="240" w:lineRule="auto"/>
        <w:rPr>
          <w:rFonts w:eastAsia="Times New Roman" w:cstheme="minorHAnsi"/>
        </w:rPr>
      </w:pPr>
      <w:r w:rsidRPr="00D50FA9">
        <w:rPr>
          <w:rFonts w:cstheme="minorHAnsi"/>
          <w:noProof/>
        </w:rPr>
        <w:drawing>
          <wp:inline distT="0" distB="0" distL="0" distR="0" wp14:anchorId="72B2A908" wp14:editId="0D9BA0DB">
            <wp:extent cx="5810250" cy="3630930"/>
            <wp:effectExtent l="0" t="0" r="0" b="7620"/>
            <wp:docPr id="1823468651" name="Chart 1" descr="A clustered column chart displaying full time staff, fractional full-time staff, estimated casual staff by fulltime equivalent by full time equivalent by work contract between the years 2014 to 2023. Work contract is defined in a footnote below this chart. Total full time equivalent numbers are displayed by a line with markers.">
              <a:extLst xmlns:a="http://schemas.openxmlformats.org/drawingml/2006/main">
                <a:ext uri="{FF2B5EF4-FFF2-40B4-BE49-F238E27FC236}">
                  <a16:creationId xmlns:a16="http://schemas.microsoft.com/office/drawing/2014/main" id="{00C306F1-5645-414E-A5F1-8EF0838E34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7BE505D" w14:textId="77777777" w:rsidR="00D50FA9" w:rsidRPr="00D50FA9" w:rsidRDefault="00D50FA9" w:rsidP="00D50FA9">
      <w:pPr>
        <w:tabs>
          <w:tab w:val="left" w:pos="1935"/>
        </w:tabs>
        <w:spacing w:after="0" w:line="240" w:lineRule="auto"/>
        <w:rPr>
          <w:rFonts w:eastAsia="Times New Roman" w:cstheme="minorHAnsi"/>
        </w:rPr>
      </w:pPr>
      <w:r w:rsidRPr="00D50FA9">
        <w:rPr>
          <w:rFonts w:eastAsia="Times New Roman" w:cstheme="minorHAnsi"/>
        </w:rPr>
        <w:tab/>
      </w:r>
    </w:p>
    <w:bookmarkEnd w:id="22"/>
    <w:p w14:paraId="47EE41C1" w14:textId="50FBCEA1" w:rsidR="00231CC2" w:rsidRPr="00573800" w:rsidRDefault="00D50FA9" w:rsidP="00573800">
      <w:pPr>
        <w:spacing w:after="200" w:line="276" w:lineRule="auto"/>
        <w:ind w:left="-207"/>
        <w:rPr>
          <w:rFonts w:cstheme="minorHAnsi"/>
        </w:rPr>
      </w:pPr>
      <w:r w:rsidRPr="00D50FA9">
        <w:rPr>
          <w:rFonts w:cstheme="minorHAnsi"/>
        </w:rPr>
        <w:t xml:space="preserve">[Data can be found in </w:t>
      </w:r>
      <w:hyperlink r:id="rId16" w:history="1">
        <w:r w:rsidR="00E24EB6">
          <w:rPr>
            <w:rStyle w:val="Hyperlink"/>
            <w:rFonts w:cstheme="minorHAnsi"/>
          </w:rPr>
          <w:t xml:space="preserve">table 1 - </w:t>
        </w:r>
        <w:r w:rsidR="00E24EB6" w:rsidRPr="00E24EB6">
          <w:rPr>
            <w:rStyle w:val="Hyperlink"/>
            <w:rFonts w:cstheme="minorHAnsi"/>
          </w:rPr>
          <w:t>202</w:t>
        </w:r>
        <w:r w:rsidR="00E24EB6">
          <w:rPr>
            <w:rStyle w:val="Hyperlink"/>
            <w:rFonts w:cstheme="minorHAnsi"/>
          </w:rPr>
          <w:t>3</w:t>
        </w:r>
        <w:r w:rsidR="00E24EB6" w:rsidRPr="00E24EB6">
          <w:rPr>
            <w:rStyle w:val="Hyperlink"/>
            <w:rFonts w:cstheme="minorHAnsi"/>
          </w:rPr>
          <w:t xml:space="preserve"> staff summary time series</w:t>
        </w:r>
      </w:hyperlink>
      <w:r w:rsidRPr="00D50FA9">
        <w:rPr>
          <w:rFonts w:cstheme="minorHAnsi"/>
        </w:rPr>
        <w:t>]</w:t>
      </w:r>
    </w:p>
    <w:p w14:paraId="1C74F5E4" w14:textId="270A404D" w:rsidR="00C4707D" w:rsidRDefault="00C4707D">
      <w:pPr>
        <w:spacing w:after="160"/>
        <w:rPr>
          <w:rFonts w:eastAsia="Times New Roman" w:cstheme="minorHAnsi"/>
        </w:rPr>
      </w:pPr>
      <w:r>
        <w:rPr>
          <w:rFonts w:eastAsia="Times New Roman" w:cstheme="minorHAnsi"/>
        </w:rPr>
        <w:br w:type="page"/>
      </w:r>
    </w:p>
    <w:p w14:paraId="34220A7B" w14:textId="2AA4413A" w:rsidR="00CA1D9D" w:rsidRPr="00430075" w:rsidRDefault="00D50FA9" w:rsidP="00430075">
      <w:pPr>
        <w:pStyle w:val="Heading2"/>
        <w:rPr>
          <w:color w:val="00254A" w:themeColor="accent1"/>
          <w:sz w:val="32"/>
          <w:szCs w:val="32"/>
        </w:rPr>
      </w:pPr>
      <w:bookmarkStart w:id="23" w:name="_Toc158412153"/>
      <w:bookmarkStart w:id="24" w:name="_Toc158412294"/>
      <w:bookmarkStart w:id="25" w:name="_Toc158412721"/>
      <w:bookmarkStart w:id="26" w:name="_Toc158413045"/>
      <w:bookmarkStart w:id="27" w:name="_Toc160646216"/>
      <w:bookmarkEnd w:id="21"/>
      <w:r w:rsidRPr="00430075">
        <w:rPr>
          <w:color w:val="00254A" w:themeColor="accent1"/>
          <w:sz w:val="32"/>
          <w:szCs w:val="32"/>
        </w:rPr>
        <w:lastRenderedPageBreak/>
        <w:t>Section</w:t>
      </w:r>
      <w:r w:rsidR="00256D00" w:rsidRPr="00430075">
        <w:rPr>
          <w:color w:val="00254A" w:themeColor="accent1"/>
          <w:sz w:val="32"/>
          <w:szCs w:val="32"/>
        </w:rPr>
        <w:t xml:space="preserve"> 2 – Full-time and fractional full</w:t>
      </w:r>
      <w:r w:rsidR="00BB2B2F" w:rsidRPr="00430075">
        <w:rPr>
          <w:color w:val="00254A" w:themeColor="accent1"/>
          <w:sz w:val="32"/>
          <w:szCs w:val="32"/>
        </w:rPr>
        <w:t>-</w:t>
      </w:r>
      <w:r w:rsidR="00256D00" w:rsidRPr="00430075">
        <w:rPr>
          <w:color w:val="00254A" w:themeColor="accent1"/>
          <w:sz w:val="32"/>
          <w:szCs w:val="32"/>
        </w:rPr>
        <w:t>time</w:t>
      </w:r>
      <w:r w:rsidR="00BB4C7C">
        <w:rPr>
          <w:color w:val="00254A" w:themeColor="accent1"/>
          <w:sz w:val="32"/>
          <w:szCs w:val="32"/>
        </w:rPr>
        <w:t xml:space="preserve"> (part-time)</w:t>
      </w:r>
      <w:r w:rsidR="00256D00" w:rsidRPr="00430075">
        <w:rPr>
          <w:color w:val="00254A" w:themeColor="accent1"/>
          <w:sz w:val="32"/>
          <w:szCs w:val="32"/>
        </w:rPr>
        <w:t xml:space="preserve"> data</w:t>
      </w:r>
      <w:bookmarkEnd w:id="23"/>
      <w:bookmarkEnd w:id="24"/>
      <w:bookmarkEnd w:id="25"/>
      <w:bookmarkEnd w:id="26"/>
      <w:bookmarkEnd w:id="27"/>
    </w:p>
    <w:p w14:paraId="38A562A9" w14:textId="115DBFDC" w:rsidR="00D32CEB" w:rsidRPr="00D32CEB" w:rsidRDefault="00D32CEB" w:rsidP="00D32CEB">
      <w:r>
        <w:t xml:space="preserve">This section contains data for full-time and fractional full-time staff employed at Public (Table A) and Private (Table B) universities as </w:t>
      </w:r>
      <w:r w:rsidR="00437B0F">
        <w:t>of</w:t>
      </w:r>
      <w:r>
        <w:t xml:space="preserve"> 31 March 2023. </w:t>
      </w:r>
      <w:r w:rsidRPr="00D32CEB">
        <w:rPr>
          <w:i/>
          <w:iCs/>
        </w:rPr>
        <w:t>This section does not include casual staff.</w:t>
      </w:r>
    </w:p>
    <w:p w14:paraId="334EA2B6" w14:textId="4228B4A9" w:rsidR="00256D00" w:rsidRPr="00430075" w:rsidRDefault="00237414" w:rsidP="00430075">
      <w:pPr>
        <w:pStyle w:val="Heading3"/>
        <w:rPr>
          <w:sz w:val="28"/>
          <w:szCs w:val="28"/>
        </w:rPr>
      </w:pPr>
      <w:bookmarkStart w:id="28" w:name="_FTE_by_Current"/>
      <w:bookmarkStart w:id="29" w:name="_Toc158412722"/>
      <w:bookmarkStart w:id="30" w:name="_Toc158413046"/>
      <w:bookmarkStart w:id="31" w:name="_Toc160646217"/>
      <w:bookmarkStart w:id="32" w:name="_Hlk158367126"/>
      <w:bookmarkEnd w:id="28"/>
      <w:r>
        <w:rPr>
          <w:sz w:val="28"/>
          <w:szCs w:val="28"/>
        </w:rPr>
        <w:t>Full-time equivalent (FTE) staff</w:t>
      </w:r>
      <w:r w:rsidR="005C4834" w:rsidRPr="00430075">
        <w:rPr>
          <w:sz w:val="28"/>
          <w:szCs w:val="28"/>
        </w:rPr>
        <w:t xml:space="preserve"> by </w:t>
      </w:r>
      <w:r w:rsidR="000E0DDC" w:rsidRPr="00430075">
        <w:rPr>
          <w:sz w:val="28"/>
          <w:szCs w:val="28"/>
        </w:rPr>
        <w:t>Current Duties term</w:t>
      </w:r>
      <w:bookmarkEnd w:id="29"/>
      <w:bookmarkEnd w:id="30"/>
      <w:bookmarkEnd w:id="31"/>
    </w:p>
    <w:p w14:paraId="007ED60A" w14:textId="2B29C1F3" w:rsidR="00D32CEB" w:rsidRPr="00BA5774" w:rsidRDefault="00D32CEB" w:rsidP="00D32CEB">
      <w:pPr>
        <w:pStyle w:val="ListParagraph"/>
        <w:numPr>
          <w:ilvl w:val="0"/>
          <w:numId w:val="35"/>
        </w:numPr>
        <w:spacing w:after="0" w:line="240" w:lineRule="auto"/>
        <w:ind w:left="357" w:hanging="357"/>
        <w:contextualSpacing w:val="0"/>
        <w:rPr>
          <w:rFonts w:asciiTheme="minorHAnsi" w:eastAsia="Times New Roman" w:hAnsiTheme="minorHAnsi" w:cstheme="minorHAnsi"/>
        </w:rPr>
      </w:pPr>
      <w:bookmarkStart w:id="33" w:name="_Hlk158639244"/>
      <w:r w:rsidRPr="00BA5774">
        <w:rPr>
          <w:rFonts w:asciiTheme="minorHAnsi" w:eastAsia="Times New Roman" w:hAnsiTheme="minorHAnsi" w:cstheme="minorHAnsi"/>
        </w:rPr>
        <w:t xml:space="preserve">In 2023, </w:t>
      </w:r>
      <w:r w:rsidR="0012076F">
        <w:rPr>
          <w:rFonts w:asciiTheme="minorHAnsi" w:eastAsia="Times New Roman" w:hAnsiTheme="minorHAnsi" w:cstheme="minorHAnsi"/>
        </w:rPr>
        <w:t xml:space="preserve">the FTE of </w:t>
      </w:r>
      <w:r w:rsidR="00331461" w:rsidRPr="009108D3">
        <w:rPr>
          <w:rFonts w:asciiTheme="minorHAnsi" w:eastAsia="Times New Roman" w:hAnsiTheme="minorHAnsi" w:cstheme="minorHAnsi"/>
          <w:i/>
          <w:iCs/>
        </w:rPr>
        <w:t>tenurial term</w:t>
      </w:r>
      <w:r w:rsidR="00331461" w:rsidRPr="00BA5774">
        <w:rPr>
          <w:rFonts w:asciiTheme="minorHAnsi" w:eastAsia="Times New Roman" w:hAnsiTheme="minorHAnsi" w:cstheme="minorHAnsi"/>
        </w:rPr>
        <w:t xml:space="preserve"> </w:t>
      </w:r>
      <w:r w:rsidR="0012076F">
        <w:rPr>
          <w:rFonts w:asciiTheme="minorHAnsi" w:eastAsia="Times New Roman" w:hAnsiTheme="minorHAnsi" w:cstheme="minorHAnsi"/>
        </w:rPr>
        <w:t>staff</w:t>
      </w:r>
      <w:r w:rsidR="0012076F" w:rsidRPr="00BA5774">
        <w:rPr>
          <w:rFonts w:asciiTheme="minorHAnsi" w:eastAsia="Times New Roman" w:hAnsiTheme="minorHAnsi" w:cstheme="minorHAnsi"/>
        </w:rPr>
        <w:t xml:space="preserve"> </w:t>
      </w:r>
      <w:r w:rsidRPr="00BA5774">
        <w:rPr>
          <w:rFonts w:asciiTheme="minorHAnsi" w:eastAsia="Times New Roman" w:hAnsiTheme="minorHAnsi" w:cstheme="minorHAnsi"/>
        </w:rPr>
        <w:t xml:space="preserve">made up </w:t>
      </w:r>
      <w:r w:rsidR="00BA5774" w:rsidRPr="00BA5774">
        <w:rPr>
          <w:rFonts w:asciiTheme="minorHAnsi" w:eastAsia="Times New Roman" w:hAnsiTheme="minorHAnsi" w:cstheme="minorHAnsi"/>
        </w:rPr>
        <w:t>64.6</w:t>
      </w:r>
      <w:r w:rsidRPr="00BA5774">
        <w:rPr>
          <w:rFonts w:asciiTheme="minorHAnsi" w:eastAsia="Times New Roman" w:hAnsiTheme="minorHAnsi" w:cstheme="minorHAnsi"/>
        </w:rPr>
        <w:t xml:space="preserve"> per cent of total FTE, while</w:t>
      </w:r>
      <w:r w:rsidRPr="00BA5774">
        <w:rPr>
          <w:rFonts w:asciiTheme="minorHAnsi" w:eastAsia="Times New Roman" w:hAnsiTheme="minorHAnsi" w:cstheme="minorHAnsi"/>
          <w:i/>
          <w:iCs/>
        </w:rPr>
        <w:t xml:space="preserve"> limited (fixed) term </w:t>
      </w:r>
      <w:r w:rsidR="0012076F" w:rsidRPr="0005611F">
        <w:rPr>
          <w:rFonts w:asciiTheme="minorHAnsi" w:eastAsia="Times New Roman" w:hAnsiTheme="minorHAnsi" w:cstheme="minorHAnsi"/>
        </w:rPr>
        <w:t>staff FTE</w:t>
      </w:r>
      <w:r w:rsidR="0012076F">
        <w:rPr>
          <w:rFonts w:asciiTheme="minorHAnsi" w:eastAsia="Times New Roman" w:hAnsiTheme="minorHAnsi" w:cstheme="minorHAnsi"/>
          <w:i/>
          <w:iCs/>
        </w:rPr>
        <w:t xml:space="preserve"> </w:t>
      </w:r>
      <w:r w:rsidRPr="00BA5774">
        <w:rPr>
          <w:rFonts w:asciiTheme="minorHAnsi" w:eastAsia="Times New Roman" w:hAnsiTheme="minorHAnsi" w:cstheme="minorHAnsi"/>
        </w:rPr>
        <w:t xml:space="preserve">made up 34.9 per cent. </w:t>
      </w:r>
    </w:p>
    <w:p w14:paraId="30639688" w14:textId="3B370AF6" w:rsidR="00D32CEB" w:rsidRDefault="00331461" w:rsidP="009108D3">
      <w:pPr>
        <w:pStyle w:val="ListParagraph"/>
        <w:numPr>
          <w:ilvl w:val="1"/>
          <w:numId w:val="35"/>
        </w:numPr>
        <w:spacing w:after="0" w:line="240" w:lineRule="auto"/>
        <w:ind w:left="697" w:hanging="357"/>
        <w:contextualSpacing w:val="0"/>
        <w:rPr>
          <w:rFonts w:asciiTheme="minorHAnsi" w:eastAsia="Times New Roman" w:hAnsiTheme="minorHAnsi" w:cstheme="minorHAnsi"/>
        </w:rPr>
      </w:pPr>
      <w:bookmarkStart w:id="34" w:name="_Hlk158645024"/>
      <w:bookmarkEnd w:id="33"/>
      <w:r>
        <w:rPr>
          <w:rFonts w:asciiTheme="minorHAnsi" w:eastAsia="Times New Roman" w:hAnsiTheme="minorHAnsi" w:cstheme="minorHAnsi"/>
          <w:i/>
          <w:iCs/>
        </w:rPr>
        <w:t>Tenurial</w:t>
      </w:r>
      <w:r w:rsidRPr="005C4834">
        <w:rPr>
          <w:rFonts w:asciiTheme="minorHAnsi" w:eastAsia="Times New Roman" w:hAnsiTheme="minorHAnsi" w:cstheme="minorHAnsi"/>
          <w:i/>
          <w:iCs/>
        </w:rPr>
        <w:t xml:space="preserve"> </w:t>
      </w:r>
      <w:r w:rsidR="00D32CEB" w:rsidRPr="005C4834">
        <w:rPr>
          <w:rFonts w:asciiTheme="minorHAnsi" w:eastAsia="Times New Roman" w:hAnsiTheme="minorHAnsi" w:cstheme="minorHAnsi"/>
          <w:i/>
          <w:iCs/>
        </w:rPr>
        <w:t>term</w:t>
      </w:r>
      <w:r w:rsidR="00D32CEB" w:rsidRPr="00D50FA9">
        <w:rPr>
          <w:rFonts w:asciiTheme="minorHAnsi" w:eastAsia="Times New Roman" w:hAnsiTheme="minorHAnsi" w:cstheme="minorHAnsi"/>
        </w:rPr>
        <w:t xml:space="preserve"> FTE increased by 4.8 per cent from 71,881 in 2022 to 75,354 in 2023.</w:t>
      </w:r>
      <w:r w:rsidR="00D32CEB">
        <w:rPr>
          <w:rFonts w:asciiTheme="minorHAnsi" w:eastAsia="Times New Roman" w:hAnsiTheme="minorHAnsi" w:cstheme="minorHAnsi"/>
        </w:rPr>
        <w:t xml:space="preserve"> An increase of </w:t>
      </w:r>
      <w:r w:rsidR="00B07B07">
        <w:rPr>
          <w:rFonts w:asciiTheme="minorHAnsi" w:eastAsia="Times New Roman" w:hAnsiTheme="minorHAnsi" w:cstheme="minorHAnsi"/>
        </w:rPr>
        <w:t>1</w:t>
      </w:r>
      <w:r w:rsidR="002E5058">
        <w:rPr>
          <w:rFonts w:asciiTheme="minorHAnsi" w:eastAsia="Times New Roman" w:hAnsiTheme="minorHAnsi" w:cstheme="minorHAnsi"/>
        </w:rPr>
        <w:t>7</w:t>
      </w:r>
      <w:r w:rsidR="00B07B07">
        <w:rPr>
          <w:rFonts w:asciiTheme="minorHAnsi" w:eastAsia="Times New Roman" w:hAnsiTheme="minorHAnsi" w:cstheme="minorHAnsi"/>
        </w:rPr>
        <w:t>.</w:t>
      </w:r>
      <w:r w:rsidR="002E5058">
        <w:rPr>
          <w:rFonts w:asciiTheme="minorHAnsi" w:eastAsia="Times New Roman" w:hAnsiTheme="minorHAnsi" w:cstheme="minorHAnsi"/>
        </w:rPr>
        <w:t>4</w:t>
      </w:r>
      <w:r w:rsidR="00B07B07">
        <w:rPr>
          <w:rFonts w:asciiTheme="minorHAnsi" w:eastAsia="Times New Roman" w:hAnsiTheme="minorHAnsi" w:cstheme="minorHAnsi"/>
        </w:rPr>
        <w:t xml:space="preserve"> per cent from 2014.</w:t>
      </w:r>
    </w:p>
    <w:p w14:paraId="7FECB194" w14:textId="1DAD99FE" w:rsidR="00D32CEB" w:rsidRDefault="00D32CEB" w:rsidP="009108D3">
      <w:pPr>
        <w:pStyle w:val="ListParagraph"/>
        <w:numPr>
          <w:ilvl w:val="1"/>
          <w:numId w:val="35"/>
        </w:numPr>
        <w:spacing w:after="0" w:line="240" w:lineRule="auto"/>
        <w:ind w:left="697" w:hanging="357"/>
        <w:contextualSpacing w:val="0"/>
        <w:rPr>
          <w:rFonts w:asciiTheme="minorHAnsi" w:eastAsia="Times New Roman" w:hAnsiTheme="minorHAnsi" w:cstheme="minorHAnsi"/>
        </w:rPr>
      </w:pPr>
      <w:r w:rsidRPr="005C4834">
        <w:rPr>
          <w:rFonts w:asciiTheme="minorHAnsi" w:eastAsia="Times New Roman" w:hAnsiTheme="minorHAnsi" w:cstheme="minorHAnsi"/>
          <w:i/>
          <w:iCs/>
        </w:rPr>
        <w:t>Limited term</w:t>
      </w:r>
      <w:r w:rsidRPr="00D50FA9">
        <w:rPr>
          <w:rFonts w:asciiTheme="minorHAnsi" w:eastAsia="Times New Roman" w:hAnsiTheme="minorHAnsi" w:cstheme="minorHAnsi"/>
        </w:rPr>
        <w:t xml:space="preserve"> FTE increased by 5.3 per cent from 38,706 in 2022 to 40,748 in 2023. </w:t>
      </w:r>
      <w:r w:rsidR="00B07B07">
        <w:rPr>
          <w:rFonts w:asciiTheme="minorHAnsi" w:eastAsia="Times New Roman" w:hAnsiTheme="minorHAnsi" w:cstheme="minorHAnsi"/>
        </w:rPr>
        <w:t>An increase of 6.7 per cent from 2014.</w:t>
      </w:r>
    </w:p>
    <w:p w14:paraId="0FA439E4" w14:textId="345A0AB9" w:rsidR="005F4A41" w:rsidRDefault="0012076F" w:rsidP="005F4A41">
      <w:pPr>
        <w:pStyle w:val="ListParagraph"/>
        <w:numPr>
          <w:ilvl w:val="0"/>
          <w:numId w:val="35"/>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 xml:space="preserve">Staff on </w:t>
      </w:r>
      <w:r w:rsidRPr="005C4834">
        <w:rPr>
          <w:rFonts w:asciiTheme="minorHAnsi" w:eastAsia="Times New Roman" w:hAnsiTheme="minorHAnsi" w:cstheme="minorHAnsi"/>
          <w:i/>
          <w:iCs/>
        </w:rPr>
        <w:t>limited term</w:t>
      </w:r>
      <w:r w:rsidRPr="00D50FA9">
        <w:rPr>
          <w:rFonts w:asciiTheme="minorHAnsi" w:eastAsia="Times New Roman" w:hAnsiTheme="minorHAnsi" w:cstheme="minorHAnsi"/>
        </w:rPr>
        <w:t xml:space="preserve"> contracts </w:t>
      </w:r>
      <w:r>
        <w:rPr>
          <w:rFonts w:asciiTheme="minorHAnsi" w:eastAsia="Times New Roman" w:hAnsiTheme="minorHAnsi" w:cstheme="minorHAnsi"/>
        </w:rPr>
        <w:t xml:space="preserve">accounted for </w:t>
      </w:r>
      <w:r w:rsidR="005F4A41" w:rsidRPr="00D50FA9">
        <w:rPr>
          <w:rFonts w:asciiTheme="minorHAnsi" w:eastAsia="Times New Roman" w:hAnsiTheme="minorHAnsi" w:cstheme="minorHAnsi"/>
        </w:rPr>
        <w:t>4</w:t>
      </w:r>
      <w:r w:rsidR="005F4A41">
        <w:rPr>
          <w:rFonts w:asciiTheme="minorHAnsi" w:eastAsia="Times New Roman" w:hAnsiTheme="minorHAnsi" w:cstheme="minorHAnsi"/>
        </w:rPr>
        <w:t>1.3</w:t>
      </w:r>
      <w:r w:rsidR="005F4A41" w:rsidRPr="00D50FA9">
        <w:rPr>
          <w:rFonts w:asciiTheme="minorHAnsi" w:eastAsia="Times New Roman" w:hAnsiTheme="minorHAnsi" w:cstheme="minorHAnsi"/>
        </w:rPr>
        <w:t xml:space="preserve"> per cent of all </w:t>
      </w:r>
      <w:r w:rsidR="005F4A41" w:rsidRPr="0005611F">
        <w:rPr>
          <w:rFonts w:asciiTheme="minorHAnsi" w:eastAsia="Times New Roman" w:hAnsiTheme="minorHAnsi" w:cstheme="minorHAnsi"/>
          <w:u w:val="single"/>
        </w:rPr>
        <w:t>academic</w:t>
      </w:r>
      <w:r w:rsidR="005F4A41" w:rsidRPr="00D50FA9">
        <w:rPr>
          <w:rFonts w:asciiTheme="minorHAnsi" w:eastAsia="Times New Roman" w:hAnsiTheme="minorHAnsi" w:cstheme="minorHAnsi"/>
        </w:rPr>
        <w:t xml:space="preserve"> </w:t>
      </w:r>
      <w:r w:rsidR="00951862">
        <w:rPr>
          <w:rFonts w:asciiTheme="minorHAnsi" w:eastAsia="Times New Roman" w:hAnsiTheme="minorHAnsi" w:cstheme="minorHAnsi"/>
        </w:rPr>
        <w:t>staff</w:t>
      </w:r>
      <w:r w:rsidR="005F4A41" w:rsidRPr="00D50FA9">
        <w:rPr>
          <w:rFonts w:asciiTheme="minorHAnsi" w:eastAsia="Times New Roman" w:hAnsiTheme="minorHAnsi" w:cstheme="minorHAnsi"/>
        </w:rPr>
        <w:t xml:space="preserve"> </w:t>
      </w:r>
      <w:r>
        <w:rPr>
          <w:rFonts w:asciiTheme="minorHAnsi" w:eastAsia="Times New Roman" w:hAnsiTheme="minorHAnsi" w:cstheme="minorHAnsi"/>
        </w:rPr>
        <w:t>FTE</w:t>
      </w:r>
      <w:r w:rsidRPr="00D50FA9">
        <w:rPr>
          <w:rFonts w:asciiTheme="minorHAnsi" w:eastAsia="Times New Roman" w:hAnsiTheme="minorHAnsi" w:cstheme="minorHAnsi"/>
        </w:rPr>
        <w:t xml:space="preserve"> </w:t>
      </w:r>
      <w:r w:rsidR="005F4A41" w:rsidRPr="00D50FA9">
        <w:rPr>
          <w:rFonts w:asciiTheme="minorHAnsi" w:eastAsia="Times New Roman" w:hAnsiTheme="minorHAnsi" w:cstheme="minorHAnsi"/>
        </w:rPr>
        <w:t>in 2023</w:t>
      </w:r>
      <w:r>
        <w:rPr>
          <w:rFonts w:asciiTheme="minorHAnsi" w:eastAsia="Times New Roman" w:hAnsiTheme="minorHAnsi" w:cstheme="minorHAnsi"/>
        </w:rPr>
        <w:t>.</w:t>
      </w:r>
      <w:r w:rsidR="008F481D">
        <w:rPr>
          <w:rFonts w:asciiTheme="minorHAnsi" w:eastAsia="Times New Roman" w:hAnsiTheme="minorHAnsi" w:cstheme="minorHAnsi"/>
        </w:rPr>
        <w:t xml:space="preserve"> Figure 2 shows this broken down by length of contract. </w:t>
      </w:r>
    </w:p>
    <w:p w14:paraId="444AC29D" w14:textId="0A362D6D" w:rsidR="005F4A41" w:rsidRPr="009108D3" w:rsidRDefault="0012076F" w:rsidP="005F4A41">
      <w:pPr>
        <w:pStyle w:val="ListParagraph"/>
        <w:numPr>
          <w:ilvl w:val="0"/>
          <w:numId w:val="35"/>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 xml:space="preserve">Staff on </w:t>
      </w:r>
      <w:r w:rsidRPr="005C4834">
        <w:rPr>
          <w:rFonts w:asciiTheme="minorHAnsi" w:eastAsia="Times New Roman" w:hAnsiTheme="minorHAnsi" w:cstheme="minorHAnsi"/>
          <w:i/>
          <w:iCs/>
        </w:rPr>
        <w:t>limited term</w:t>
      </w:r>
      <w:r w:rsidRPr="00D50FA9">
        <w:rPr>
          <w:rFonts w:asciiTheme="minorHAnsi" w:eastAsia="Times New Roman" w:hAnsiTheme="minorHAnsi" w:cstheme="minorHAnsi"/>
        </w:rPr>
        <w:t xml:space="preserve"> contracts </w:t>
      </w:r>
      <w:r>
        <w:rPr>
          <w:rFonts w:asciiTheme="minorHAnsi" w:eastAsia="Times New Roman" w:hAnsiTheme="minorHAnsi" w:cstheme="minorHAnsi"/>
        </w:rPr>
        <w:t xml:space="preserve">accounted for </w:t>
      </w:r>
      <w:r w:rsidR="005F4A41" w:rsidRPr="009108D3">
        <w:rPr>
          <w:rFonts w:eastAsia="Times New Roman" w:cstheme="minorHAnsi"/>
        </w:rPr>
        <w:t xml:space="preserve">30.3 per cent of </w:t>
      </w:r>
      <w:r w:rsidR="005F4A41" w:rsidRPr="0005611F">
        <w:rPr>
          <w:rFonts w:eastAsia="Times New Roman" w:cstheme="minorHAnsi"/>
          <w:u w:val="single"/>
        </w:rPr>
        <w:t>non-academic</w:t>
      </w:r>
      <w:r w:rsidR="005F4A41" w:rsidRPr="009108D3">
        <w:rPr>
          <w:rFonts w:eastAsia="Times New Roman" w:cstheme="minorHAnsi"/>
        </w:rPr>
        <w:t xml:space="preserve"> </w:t>
      </w:r>
      <w:r w:rsidR="00951862">
        <w:rPr>
          <w:rFonts w:eastAsia="Times New Roman" w:cstheme="minorHAnsi"/>
        </w:rPr>
        <w:t>staff</w:t>
      </w:r>
      <w:r w:rsidR="005F4A41" w:rsidRPr="009108D3">
        <w:rPr>
          <w:rFonts w:eastAsia="Times New Roman" w:cstheme="minorHAnsi"/>
        </w:rPr>
        <w:t xml:space="preserve"> </w:t>
      </w:r>
      <w:r>
        <w:rPr>
          <w:rFonts w:eastAsia="Times New Roman" w:cstheme="minorHAnsi"/>
        </w:rPr>
        <w:t>FTE in 2023</w:t>
      </w:r>
      <w:r w:rsidR="005F4A41" w:rsidRPr="009108D3">
        <w:rPr>
          <w:rFonts w:eastAsia="Times New Roman" w:cstheme="minorHAnsi"/>
        </w:rPr>
        <w:t xml:space="preserve">.  </w:t>
      </w:r>
    </w:p>
    <w:p w14:paraId="3A2AC668" w14:textId="55F4EA8A" w:rsidR="00EC6CCD" w:rsidRPr="00EC6CCD" w:rsidRDefault="00EC6CCD" w:rsidP="00215251">
      <w:pPr>
        <w:pStyle w:val="ListParagraph"/>
        <w:numPr>
          <w:ilvl w:val="0"/>
          <w:numId w:val="35"/>
        </w:numPr>
        <w:spacing w:after="0" w:line="240" w:lineRule="auto"/>
        <w:ind w:left="357" w:hanging="357"/>
        <w:contextualSpacing w:val="0"/>
      </w:pPr>
      <w:bookmarkStart w:id="35" w:name="_Hlk158639265"/>
      <w:bookmarkEnd w:id="34"/>
      <w:r w:rsidRPr="00EC6CCD">
        <w:t xml:space="preserve">In December 2023 new laws (Fair Work </w:t>
      </w:r>
      <w:r w:rsidRPr="00215251">
        <w:rPr>
          <w:rFonts w:eastAsia="Times New Roman" w:cstheme="minorHAnsi"/>
        </w:rPr>
        <w:t>Amendment</w:t>
      </w:r>
      <w:r w:rsidRPr="00EC6CCD">
        <w:t xml:space="preserve"> (fixed term contracts)) were introduced to limit the use of fixed term contracts for Australian workers. Limits were applied to both the contract period (maximum 2 years) and the number of consecutive contracts (no more than 2) Australian workers </w:t>
      </w:r>
      <w:r w:rsidR="004D3493" w:rsidRPr="00EC6CCD">
        <w:t>can</w:t>
      </w:r>
      <w:r w:rsidRPr="00EC6CCD">
        <w:t xml:space="preserve"> be employed under for the same or similar work.</w:t>
      </w:r>
    </w:p>
    <w:p w14:paraId="71CAE543" w14:textId="75190C44" w:rsidR="00437B0F" w:rsidRPr="00215251" w:rsidRDefault="00EC6CCD" w:rsidP="0086510B">
      <w:pPr>
        <w:pStyle w:val="ListParagraph"/>
        <w:numPr>
          <w:ilvl w:val="0"/>
          <w:numId w:val="35"/>
        </w:numPr>
        <w:spacing w:after="0" w:line="240" w:lineRule="auto"/>
        <w:ind w:left="357" w:hanging="357"/>
        <w:contextualSpacing w:val="0"/>
        <w:rPr>
          <w:rFonts w:asciiTheme="minorHAnsi" w:eastAsia="Times New Roman" w:hAnsiTheme="minorHAnsi" w:cstheme="minorHAnsi"/>
        </w:rPr>
      </w:pPr>
      <w:r w:rsidRPr="00EC6CCD">
        <w:t xml:space="preserve">The impact of this regulation reform on the </w:t>
      </w:r>
      <w:r w:rsidRPr="00215251">
        <w:rPr>
          <w:rFonts w:eastAsia="Times New Roman" w:cstheme="minorHAnsi"/>
        </w:rPr>
        <w:t>Higher</w:t>
      </w:r>
      <w:r w:rsidRPr="00EC6CCD">
        <w:t xml:space="preserve"> Education sector is not yet observed in the data, as the changes were introduced from 6 December 2023 and limitations on fixed term contracts among Higher Education employees will not apply for new contracts until 1 July 2024. As the Higher Education Staff Data is a snapshot of the sector on 31 March each given year, the impact of this reform will not be fully observable before the 2025 staff data collection is undertaken. </w:t>
      </w:r>
      <w:r w:rsidR="00D32CEB" w:rsidRPr="00215251">
        <w:rPr>
          <w:rFonts w:asciiTheme="minorHAnsi" w:eastAsia="Times New Roman" w:hAnsiTheme="minorHAnsi" w:cstheme="minorHAnsi"/>
        </w:rPr>
        <w:t xml:space="preserve"> </w:t>
      </w:r>
    </w:p>
    <w:p w14:paraId="13A8EA52" w14:textId="77777777" w:rsidR="0012076F" w:rsidRDefault="00D32CEB" w:rsidP="00D32CEB">
      <w:pPr>
        <w:pStyle w:val="ListParagraph"/>
        <w:numPr>
          <w:ilvl w:val="0"/>
          <w:numId w:val="35"/>
        </w:numPr>
        <w:spacing w:after="0" w:line="240" w:lineRule="auto"/>
        <w:ind w:left="357" w:hanging="357"/>
        <w:rPr>
          <w:rFonts w:asciiTheme="minorHAnsi" w:eastAsia="Times New Roman" w:hAnsiTheme="minorHAnsi" w:cstheme="minorHAnsi"/>
        </w:rPr>
      </w:pPr>
      <w:r w:rsidRPr="00D50FA9">
        <w:rPr>
          <w:rFonts w:asciiTheme="minorHAnsi" w:eastAsia="Times New Roman" w:hAnsiTheme="minorHAnsi" w:cstheme="minorHAnsi"/>
        </w:rPr>
        <w:t>In 2023, there were 20,612 staff (headcount) with current fixed term</w:t>
      </w:r>
      <w:r w:rsidR="005C4834">
        <w:rPr>
          <w:rFonts w:asciiTheme="minorHAnsi" w:eastAsia="Times New Roman" w:hAnsiTheme="minorHAnsi" w:cstheme="minorHAnsi"/>
        </w:rPr>
        <w:t xml:space="preserve"> duties</w:t>
      </w:r>
      <w:r w:rsidRPr="00D50FA9">
        <w:rPr>
          <w:rFonts w:asciiTheme="minorHAnsi" w:eastAsia="Times New Roman" w:hAnsiTheme="minorHAnsi" w:cstheme="minorHAnsi"/>
        </w:rPr>
        <w:t xml:space="preserve"> greater than 2 years,</w:t>
      </w:r>
      <w:r w:rsidR="008D73C2">
        <w:rPr>
          <w:rFonts w:asciiTheme="minorHAnsi" w:eastAsia="Times New Roman" w:hAnsiTheme="minorHAnsi" w:cstheme="minorHAnsi"/>
        </w:rPr>
        <w:t xml:space="preserve"> which accounted for</w:t>
      </w:r>
      <w:r w:rsidRPr="00D50FA9">
        <w:rPr>
          <w:rFonts w:asciiTheme="minorHAnsi" w:eastAsia="Times New Roman" w:hAnsiTheme="minorHAnsi" w:cstheme="minorHAnsi"/>
        </w:rPr>
        <w:t xml:space="preserve"> 15.8 per cent of all staff (headcount)</w:t>
      </w:r>
      <w:r w:rsidR="008D73C2">
        <w:rPr>
          <w:rFonts w:asciiTheme="minorHAnsi" w:eastAsia="Times New Roman" w:hAnsiTheme="minorHAnsi" w:cstheme="minorHAnsi"/>
        </w:rPr>
        <w:t>. There were a further</w:t>
      </w:r>
      <w:r w:rsidRPr="00D50FA9">
        <w:rPr>
          <w:rFonts w:asciiTheme="minorHAnsi" w:eastAsia="Times New Roman" w:hAnsiTheme="minorHAnsi" w:cstheme="minorHAnsi"/>
        </w:rPr>
        <w:t xml:space="preserve"> 28,310 staff (headcount) with limited term </w:t>
      </w:r>
      <w:r w:rsidR="008D73C2">
        <w:rPr>
          <w:rFonts w:asciiTheme="minorHAnsi" w:eastAsia="Times New Roman" w:hAnsiTheme="minorHAnsi" w:cstheme="minorHAnsi"/>
        </w:rPr>
        <w:t xml:space="preserve">contracts </w:t>
      </w:r>
      <w:r w:rsidRPr="00D50FA9">
        <w:rPr>
          <w:rFonts w:asciiTheme="minorHAnsi" w:eastAsia="Times New Roman" w:hAnsiTheme="minorHAnsi" w:cstheme="minorHAnsi"/>
        </w:rPr>
        <w:t>up to 2 years</w:t>
      </w:r>
      <w:r w:rsidR="008D73C2">
        <w:rPr>
          <w:rFonts w:asciiTheme="minorHAnsi" w:eastAsia="Times New Roman" w:hAnsiTheme="minorHAnsi" w:cstheme="minorHAnsi"/>
        </w:rPr>
        <w:t xml:space="preserve">, and these staff accounted for </w:t>
      </w:r>
      <w:r w:rsidRPr="00D50FA9">
        <w:rPr>
          <w:rFonts w:asciiTheme="minorHAnsi" w:eastAsia="Times New Roman" w:hAnsiTheme="minorHAnsi" w:cstheme="minorHAnsi"/>
        </w:rPr>
        <w:t>21.7 per cent</w:t>
      </w:r>
      <w:r w:rsidR="008D73C2">
        <w:rPr>
          <w:rFonts w:asciiTheme="minorHAnsi" w:eastAsia="Times New Roman" w:hAnsiTheme="minorHAnsi" w:cstheme="minorHAnsi"/>
        </w:rPr>
        <w:t xml:space="preserve"> of all staff (headcount).</w:t>
      </w:r>
    </w:p>
    <w:p w14:paraId="2492641B" w14:textId="771880CF" w:rsidR="004D3493" w:rsidRPr="004D3493" w:rsidRDefault="008D73C2" w:rsidP="003878C9">
      <w:pPr>
        <w:pStyle w:val="ListParagraph"/>
        <w:numPr>
          <w:ilvl w:val="0"/>
          <w:numId w:val="35"/>
        </w:numPr>
        <w:spacing w:after="0" w:line="240" w:lineRule="auto"/>
        <w:ind w:left="357" w:hanging="357"/>
        <w:rPr>
          <w:rFonts w:asciiTheme="minorHAnsi" w:eastAsia="Times New Roman" w:hAnsiTheme="minorHAnsi" w:cstheme="minorHAnsi"/>
        </w:rPr>
      </w:pPr>
      <w:r w:rsidRPr="004D3493">
        <w:rPr>
          <w:rFonts w:asciiTheme="minorHAnsi" w:eastAsia="Times New Roman" w:hAnsiTheme="minorHAnsi" w:cstheme="minorHAnsi"/>
        </w:rPr>
        <w:t>Since 2014, staff on limited term contracts (both greater than 2 years and up to 2 years) have slowly declined in terms of the proportion of total staff headcount they account for.</w:t>
      </w:r>
      <w:r w:rsidR="00D32CEB" w:rsidRPr="004D3493">
        <w:rPr>
          <w:rFonts w:asciiTheme="minorHAnsi" w:eastAsia="Times New Roman" w:hAnsiTheme="minorHAnsi" w:cstheme="minorHAnsi"/>
        </w:rPr>
        <w:t xml:space="preserve"> </w:t>
      </w:r>
    </w:p>
    <w:p w14:paraId="18461F17" w14:textId="77777777" w:rsidR="005150C5" w:rsidRDefault="005150C5" w:rsidP="009108D3">
      <w:pPr>
        <w:spacing w:after="0" w:line="240" w:lineRule="auto"/>
        <w:rPr>
          <w:rFonts w:eastAsia="Times New Roman" w:cstheme="minorHAnsi"/>
        </w:rPr>
      </w:pPr>
    </w:p>
    <w:p w14:paraId="0BD556B0" w14:textId="77777777" w:rsidR="004D3493" w:rsidRDefault="004D3493" w:rsidP="009108D3">
      <w:pPr>
        <w:spacing w:after="0" w:line="240" w:lineRule="auto"/>
        <w:rPr>
          <w:rFonts w:eastAsia="Times New Roman" w:cstheme="minorHAnsi"/>
        </w:rPr>
      </w:pPr>
    </w:p>
    <w:p w14:paraId="52761A3C" w14:textId="77777777" w:rsidR="004D3493" w:rsidRDefault="004D3493" w:rsidP="009108D3">
      <w:pPr>
        <w:spacing w:after="0" w:line="240" w:lineRule="auto"/>
        <w:rPr>
          <w:rFonts w:eastAsia="Times New Roman" w:cstheme="minorHAnsi"/>
        </w:rPr>
      </w:pPr>
    </w:p>
    <w:p w14:paraId="5C5BA888" w14:textId="77777777" w:rsidR="004D3493" w:rsidRDefault="004D3493" w:rsidP="009108D3">
      <w:pPr>
        <w:spacing w:after="0" w:line="240" w:lineRule="auto"/>
        <w:rPr>
          <w:rFonts w:eastAsia="Times New Roman" w:cstheme="minorHAnsi"/>
        </w:rPr>
      </w:pPr>
    </w:p>
    <w:p w14:paraId="20890449" w14:textId="77777777" w:rsidR="004D3493" w:rsidRDefault="004D3493" w:rsidP="009108D3">
      <w:pPr>
        <w:spacing w:after="0" w:line="240" w:lineRule="auto"/>
        <w:rPr>
          <w:rFonts w:eastAsia="Times New Roman" w:cstheme="minorHAnsi"/>
        </w:rPr>
      </w:pPr>
    </w:p>
    <w:p w14:paraId="5D5EABFE" w14:textId="77777777" w:rsidR="004D3493" w:rsidRDefault="004D3493" w:rsidP="009108D3">
      <w:pPr>
        <w:spacing w:after="0" w:line="240" w:lineRule="auto"/>
        <w:rPr>
          <w:rFonts w:eastAsia="Times New Roman" w:cstheme="minorHAnsi"/>
        </w:rPr>
      </w:pPr>
    </w:p>
    <w:p w14:paraId="58C34CD4" w14:textId="77777777" w:rsidR="004D3493" w:rsidRDefault="004D3493" w:rsidP="009108D3">
      <w:pPr>
        <w:spacing w:after="0" w:line="240" w:lineRule="auto"/>
        <w:rPr>
          <w:rFonts w:eastAsia="Times New Roman" w:cstheme="minorHAnsi"/>
        </w:rPr>
      </w:pPr>
    </w:p>
    <w:p w14:paraId="437AEB78" w14:textId="77777777" w:rsidR="004D3493" w:rsidRDefault="004D3493" w:rsidP="009108D3">
      <w:pPr>
        <w:spacing w:after="0" w:line="240" w:lineRule="auto"/>
        <w:rPr>
          <w:rFonts w:eastAsia="Times New Roman" w:cstheme="minorHAnsi"/>
        </w:rPr>
      </w:pPr>
    </w:p>
    <w:p w14:paraId="10F198F6" w14:textId="77777777" w:rsidR="004D3493" w:rsidRDefault="004D3493" w:rsidP="009108D3">
      <w:pPr>
        <w:spacing w:after="0" w:line="240" w:lineRule="auto"/>
        <w:rPr>
          <w:rFonts w:eastAsia="Times New Roman" w:cstheme="minorHAnsi"/>
        </w:rPr>
      </w:pPr>
    </w:p>
    <w:p w14:paraId="674FBA66" w14:textId="77777777" w:rsidR="004D3493" w:rsidRDefault="004D3493" w:rsidP="009108D3">
      <w:pPr>
        <w:spacing w:after="0" w:line="240" w:lineRule="auto"/>
        <w:rPr>
          <w:rFonts w:eastAsia="Times New Roman" w:cstheme="minorHAnsi"/>
        </w:rPr>
      </w:pPr>
    </w:p>
    <w:p w14:paraId="425C2223" w14:textId="77777777" w:rsidR="004D3493" w:rsidRDefault="004D3493" w:rsidP="009108D3">
      <w:pPr>
        <w:spacing w:after="0" w:line="240" w:lineRule="auto"/>
        <w:rPr>
          <w:rFonts w:eastAsia="Times New Roman" w:cstheme="minorHAnsi"/>
        </w:rPr>
      </w:pPr>
    </w:p>
    <w:p w14:paraId="37F78C33" w14:textId="77777777" w:rsidR="004D3493" w:rsidRDefault="004D3493" w:rsidP="009108D3">
      <w:pPr>
        <w:spacing w:after="0" w:line="240" w:lineRule="auto"/>
        <w:rPr>
          <w:rFonts w:eastAsia="Times New Roman" w:cstheme="minorHAnsi"/>
        </w:rPr>
      </w:pPr>
    </w:p>
    <w:p w14:paraId="3756A168" w14:textId="77777777" w:rsidR="004D3493" w:rsidRDefault="004D3493" w:rsidP="009108D3">
      <w:pPr>
        <w:spacing w:after="0" w:line="240" w:lineRule="auto"/>
        <w:rPr>
          <w:rFonts w:eastAsia="Times New Roman" w:cstheme="minorHAnsi"/>
        </w:rPr>
      </w:pPr>
    </w:p>
    <w:p w14:paraId="159F6094" w14:textId="77777777" w:rsidR="004D3493" w:rsidRDefault="004D3493" w:rsidP="009108D3">
      <w:pPr>
        <w:spacing w:after="0" w:line="240" w:lineRule="auto"/>
        <w:rPr>
          <w:rFonts w:eastAsia="Times New Roman" w:cstheme="minorHAnsi"/>
        </w:rPr>
      </w:pPr>
    </w:p>
    <w:p w14:paraId="3EEADFD3" w14:textId="77777777" w:rsidR="004D3493" w:rsidRDefault="004D3493" w:rsidP="009108D3">
      <w:pPr>
        <w:spacing w:after="0" w:line="240" w:lineRule="auto"/>
        <w:rPr>
          <w:rFonts w:eastAsia="Times New Roman" w:cstheme="minorHAnsi"/>
        </w:rPr>
      </w:pPr>
    </w:p>
    <w:p w14:paraId="3FE3A534" w14:textId="77777777" w:rsidR="004D3493" w:rsidRDefault="004D3493" w:rsidP="009108D3">
      <w:pPr>
        <w:spacing w:after="0" w:line="240" w:lineRule="auto"/>
        <w:rPr>
          <w:rFonts w:eastAsia="Times New Roman" w:cstheme="minorHAnsi"/>
        </w:rPr>
      </w:pPr>
    </w:p>
    <w:p w14:paraId="70327501" w14:textId="77777777" w:rsidR="004D3493" w:rsidRDefault="004D3493" w:rsidP="009108D3">
      <w:pPr>
        <w:spacing w:after="0" w:line="240" w:lineRule="auto"/>
        <w:rPr>
          <w:rFonts w:eastAsia="Times New Roman" w:cstheme="minorHAnsi"/>
        </w:rPr>
      </w:pPr>
    </w:p>
    <w:p w14:paraId="2FFB66A7" w14:textId="77777777" w:rsidR="004D3493" w:rsidRDefault="004D3493" w:rsidP="009108D3">
      <w:pPr>
        <w:spacing w:after="0" w:line="240" w:lineRule="auto"/>
        <w:rPr>
          <w:rFonts w:eastAsia="Times New Roman" w:cstheme="minorHAnsi"/>
        </w:rPr>
      </w:pPr>
    </w:p>
    <w:p w14:paraId="3E161008" w14:textId="77777777" w:rsidR="004D3493" w:rsidRPr="009108D3" w:rsidRDefault="004D3493" w:rsidP="009108D3">
      <w:pPr>
        <w:spacing w:after="0" w:line="240" w:lineRule="auto"/>
        <w:rPr>
          <w:rFonts w:eastAsia="Times New Roman" w:cstheme="minorHAnsi"/>
        </w:rPr>
      </w:pPr>
    </w:p>
    <w:bookmarkEnd w:id="35"/>
    <w:p w14:paraId="7FDE07A4" w14:textId="72B44F76" w:rsidR="00BB4C7C" w:rsidRPr="00BB4C7C" w:rsidRDefault="00CA1D9D" w:rsidP="00BB4C7C">
      <w:pPr>
        <w:rPr>
          <w:rFonts w:cstheme="minorHAnsi"/>
        </w:rPr>
      </w:pPr>
      <w:r w:rsidRPr="00BB4C7C">
        <w:rPr>
          <w:rFonts w:cstheme="minorHAnsi"/>
          <w:i/>
          <w:iCs/>
        </w:rPr>
        <w:lastRenderedPageBreak/>
        <w:t xml:space="preserve">Figure </w:t>
      </w:r>
      <w:r w:rsidR="003069B1" w:rsidRPr="00BB4C7C">
        <w:rPr>
          <w:rFonts w:cstheme="minorHAnsi"/>
          <w:i/>
          <w:iCs/>
        </w:rPr>
        <w:t>2</w:t>
      </w:r>
      <w:r w:rsidR="00450DB3" w:rsidRPr="00BB4C7C">
        <w:rPr>
          <w:rFonts w:cstheme="minorHAnsi"/>
          <w:i/>
          <w:iCs/>
        </w:rPr>
        <w:t>: Proportion of total academic FTE by current duties term, 2014-2023</w:t>
      </w:r>
      <w:r w:rsidRPr="00D50FA9">
        <w:rPr>
          <w:rFonts w:cstheme="minorHAnsi"/>
        </w:rPr>
        <w:t xml:space="preserve"> </w:t>
      </w:r>
      <w:r w:rsidR="00BB4C7C" w:rsidRPr="00902572">
        <w:rPr>
          <w:rFonts w:cstheme="minorHAnsi"/>
          <w:i/>
          <w:sz w:val="18"/>
          <w:szCs w:val="18"/>
        </w:rPr>
        <w:t>(full-time and fractional full-time only)</w:t>
      </w:r>
    </w:p>
    <w:p w14:paraId="113DF42F" w14:textId="31F13C04" w:rsidR="00CA1D9D" w:rsidRPr="00437B0F" w:rsidRDefault="00667A2E" w:rsidP="00437B0F">
      <w:pPr>
        <w:rPr>
          <w:rFonts w:cstheme="minorHAnsi"/>
          <w:lang w:val="en-US"/>
        </w:rPr>
      </w:pPr>
      <w:r w:rsidRPr="00D50FA9">
        <w:rPr>
          <w:rFonts w:cstheme="minorHAnsi"/>
          <w:noProof/>
        </w:rPr>
        <w:drawing>
          <wp:inline distT="0" distB="0" distL="0" distR="0" wp14:anchorId="3F22BF2B" wp14:editId="1BFE8810">
            <wp:extent cx="5915025" cy="3419475"/>
            <wp:effectExtent l="0" t="0" r="9525" b="9525"/>
            <wp:docPr id="1523069007" name="Chart 1" descr="A line chart displaying the proportion as a percentage of total academic full time equivalent by current duties term split by Tenurial Term, Limited term up to 2 years, limited term greater than 2 years and up to 5 years, limited term more than 5 years and other term. This chart is shown for the year range 2014 to 2023.">
              <a:extLst xmlns:a="http://schemas.openxmlformats.org/drawingml/2006/main">
                <a:ext uri="{FF2B5EF4-FFF2-40B4-BE49-F238E27FC236}">
                  <a16:creationId xmlns:a16="http://schemas.microsoft.com/office/drawing/2014/main" id="{437C6D4F-09CE-ADDC-DD52-7078D71A6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CA1D9D" w:rsidRPr="00D50FA9">
        <w:rPr>
          <w:rFonts w:cstheme="minorHAnsi"/>
        </w:rPr>
        <w:t>[Data can be found in</w:t>
      </w:r>
      <w:r w:rsidR="003069B1">
        <w:rPr>
          <w:rFonts w:cstheme="minorHAnsi"/>
        </w:rPr>
        <w:t xml:space="preserve"> </w:t>
      </w:r>
      <w:hyperlink r:id="rId18" w:history="1">
        <w:r w:rsidR="00197C93">
          <w:rPr>
            <w:rStyle w:val="Hyperlink"/>
            <w:rFonts w:cstheme="minorHAnsi"/>
          </w:rPr>
          <w:t xml:space="preserve">table 2 -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3069B1">
        <w:rPr>
          <w:rFonts w:cstheme="minorHAnsi"/>
        </w:rPr>
        <w:t>]</w:t>
      </w:r>
    </w:p>
    <w:p w14:paraId="128902CE" w14:textId="77777777" w:rsidR="004D3493" w:rsidRDefault="004D3493">
      <w:pPr>
        <w:spacing w:after="160"/>
        <w:rPr>
          <w:rFonts w:asciiTheme="majorHAnsi" w:eastAsiaTheme="majorEastAsia" w:hAnsiTheme="majorHAnsi" w:cstheme="majorBidi"/>
          <w:b/>
          <w:color w:val="00254A" w:themeColor="accent1"/>
          <w:sz w:val="28"/>
          <w:szCs w:val="28"/>
        </w:rPr>
      </w:pPr>
      <w:bookmarkStart w:id="36" w:name="_FTE_by_function"/>
      <w:bookmarkStart w:id="37" w:name="_Toc158412723"/>
      <w:bookmarkStart w:id="38" w:name="_Toc158413047"/>
      <w:bookmarkStart w:id="39" w:name="_Toc160646218"/>
      <w:bookmarkEnd w:id="32"/>
      <w:bookmarkEnd w:id="36"/>
      <w:r>
        <w:rPr>
          <w:sz w:val="28"/>
          <w:szCs w:val="28"/>
        </w:rPr>
        <w:br w:type="page"/>
      </w:r>
    </w:p>
    <w:p w14:paraId="517C1149" w14:textId="24F97EFA" w:rsidR="00437B0F" w:rsidRPr="00430075" w:rsidRDefault="00237414" w:rsidP="00430075">
      <w:pPr>
        <w:pStyle w:val="Heading3"/>
        <w:rPr>
          <w:sz w:val="28"/>
          <w:szCs w:val="28"/>
        </w:rPr>
      </w:pPr>
      <w:r>
        <w:rPr>
          <w:sz w:val="28"/>
          <w:szCs w:val="28"/>
        </w:rPr>
        <w:lastRenderedPageBreak/>
        <w:t>Full-time equivalent (FTE) staff</w:t>
      </w:r>
      <w:r w:rsidRPr="00430075">
        <w:rPr>
          <w:sz w:val="28"/>
          <w:szCs w:val="28"/>
        </w:rPr>
        <w:t xml:space="preserve"> </w:t>
      </w:r>
      <w:r w:rsidR="00437B0F" w:rsidRPr="00430075">
        <w:rPr>
          <w:sz w:val="28"/>
          <w:szCs w:val="28"/>
        </w:rPr>
        <w:t>by function</w:t>
      </w:r>
      <w:bookmarkEnd w:id="37"/>
      <w:bookmarkEnd w:id="38"/>
      <w:bookmarkEnd w:id="39"/>
    </w:p>
    <w:p w14:paraId="4C2B55FB" w14:textId="6E023B5D" w:rsidR="00F84196" w:rsidRPr="009108D3" w:rsidRDefault="00835DC7" w:rsidP="00F84196">
      <w:pPr>
        <w:pStyle w:val="ListParagraph"/>
        <w:numPr>
          <w:ilvl w:val="0"/>
          <w:numId w:val="37"/>
        </w:numPr>
        <w:spacing w:after="0" w:line="240" w:lineRule="auto"/>
        <w:ind w:left="357" w:hanging="357"/>
        <w:contextualSpacing w:val="0"/>
        <w:rPr>
          <w:rFonts w:asciiTheme="minorHAnsi" w:eastAsia="Times New Roman" w:hAnsiTheme="minorHAnsi" w:cstheme="minorHAnsi"/>
        </w:rPr>
      </w:pPr>
      <w:r>
        <w:rPr>
          <w:rFonts w:asciiTheme="minorHAnsi" w:hAnsiTheme="minorHAnsi" w:cstheme="minorHAnsi"/>
        </w:rPr>
        <w:t xml:space="preserve">The FTE of staff with a </w:t>
      </w:r>
      <w:r w:rsidR="00B92F66" w:rsidRPr="009108D3">
        <w:rPr>
          <w:rFonts w:asciiTheme="minorHAnsi" w:hAnsiTheme="minorHAnsi" w:cstheme="minorHAnsi"/>
          <w:i/>
          <w:iCs/>
        </w:rPr>
        <w:t>Research only</w:t>
      </w:r>
      <w:r w:rsidR="00B92F66">
        <w:rPr>
          <w:rFonts w:asciiTheme="minorHAnsi" w:hAnsiTheme="minorHAnsi" w:cstheme="minorHAnsi"/>
        </w:rPr>
        <w:t xml:space="preserve"> </w:t>
      </w:r>
      <w:r>
        <w:rPr>
          <w:rFonts w:asciiTheme="minorHAnsi" w:hAnsiTheme="minorHAnsi" w:cstheme="minorHAnsi"/>
        </w:rPr>
        <w:t xml:space="preserve">function has </w:t>
      </w:r>
      <w:r w:rsidR="00E66212">
        <w:rPr>
          <w:rFonts w:asciiTheme="minorHAnsi" w:hAnsiTheme="minorHAnsi" w:cstheme="minorHAnsi"/>
        </w:rPr>
        <w:t>increased</w:t>
      </w:r>
      <w:r w:rsidR="008E240D">
        <w:rPr>
          <w:rFonts w:asciiTheme="minorHAnsi" w:hAnsiTheme="minorHAnsi" w:cstheme="minorHAnsi"/>
        </w:rPr>
        <w:t xml:space="preserve"> over the past decade</w:t>
      </w:r>
      <w:r w:rsidR="00E66212">
        <w:rPr>
          <w:rFonts w:asciiTheme="minorHAnsi" w:hAnsiTheme="minorHAnsi" w:cstheme="minorHAnsi"/>
        </w:rPr>
        <w:t xml:space="preserve"> (since 2014)</w:t>
      </w:r>
      <w:r w:rsidR="009C172F">
        <w:rPr>
          <w:rFonts w:asciiTheme="minorHAnsi" w:hAnsiTheme="minorHAnsi" w:cstheme="minorHAnsi"/>
        </w:rPr>
        <w:t xml:space="preserve"> (Figure 3a)</w:t>
      </w:r>
      <w:r>
        <w:rPr>
          <w:rFonts w:asciiTheme="minorHAnsi" w:hAnsiTheme="minorHAnsi" w:cstheme="minorHAnsi"/>
        </w:rPr>
        <w:t>.</w:t>
      </w:r>
      <w:r w:rsidR="008E240D">
        <w:rPr>
          <w:rFonts w:asciiTheme="minorHAnsi" w:hAnsiTheme="minorHAnsi" w:cstheme="minorHAnsi"/>
        </w:rPr>
        <w:t xml:space="preserve"> </w:t>
      </w:r>
      <w:r>
        <w:rPr>
          <w:rFonts w:asciiTheme="minorHAnsi" w:hAnsiTheme="minorHAnsi" w:cstheme="minorHAnsi"/>
        </w:rPr>
        <w:t>This group was only</w:t>
      </w:r>
      <w:r w:rsidR="00B92F66">
        <w:rPr>
          <w:rFonts w:asciiTheme="minorHAnsi" w:hAnsiTheme="minorHAnsi" w:cstheme="minorHAnsi"/>
        </w:rPr>
        <w:t xml:space="preserve"> minimally impacted by the pandemic</w:t>
      </w:r>
      <w:r w:rsidR="008E240D">
        <w:rPr>
          <w:rFonts w:asciiTheme="minorHAnsi" w:hAnsiTheme="minorHAnsi" w:cstheme="minorHAnsi"/>
        </w:rPr>
        <w:t>, experiencing a 1.7 per cent decrease from 2020 to 2021</w:t>
      </w:r>
      <w:r>
        <w:rPr>
          <w:rFonts w:asciiTheme="minorHAnsi" w:hAnsiTheme="minorHAnsi" w:cstheme="minorHAnsi"/>
        </w:rPr>
        <w:t>,</w:t>
      </w:r>
      <w:r w:rsidR="008E240D">
        <w:rPr>
          <w:rFonts w:asciiTheme="minorHAnsi" w:hAnsiTheme="minorHAnsi" w:cstheme="minorHAnsi"/>
        </w:rPr>
        <w:t xml:space="preserve"> which is relatively smaller than other </w:t>
      </w:r>
      <w:r>
        <w:rPr>
          <w:rFonts w:asciiTheme="minorHAnsi" w:hAnsiTheme="minorHAnsi" w:cstheme="minorHAnsi"/>
        </w:rPr>
        <w:t xml:space="preserve">staff with other </w:t>
      </w:r>
      <w:r w:rsidR="008E240D">
        <w:rPr>
          <w:rFonts w:asciiTheme="minorHAnsi" w:hAnsiTheme="minorHAnsi" w:cstheme="minorHAnsi"/>
        </w:rPr>
        <w:t>functions</w:t>
      </w:r>
      <w:r w:rsidR="009C172F">
        <w:rPr>
          <w:rFonts w:asciiTheme="minorHAnsi" w:hAnsiTheme="minorHAnsi" w:cstheme="minorHAnsi"/>
        </w:rPr>
        <w:t xml:space="preserve"> (Figure 3b)</w:t>
      </w:r>
      <w:r w:rsidR="008E240D">
        <w:rPr>
          <w:rFonts w:asciiTheme="minorHAnsi" w:hAnsiTheme="minorHAnsi" w:cstheme="minorHAnsi"/>
        </w:rPr>
        <w:t xml:space="preserve">. </w:t>
      </w:r>
    </w:p>
    <w:p w14:paraId="05D4B41F" w14:textId="09EA16DD" w:rsidR="00B92F66" w:rsidRPr="009108D3" w:rsidRDefault="004874BF" w:rsidP="00F84196">
      <w:pPr>
        <w:pStyle w:val="ListParagraph"/>
        <w:numPr>
          <w:ilvl w:val="1"/>
          <w:numId w:val="37"/>
        </w:numPr>
        <w:spacing w:after="0" w:line="240" w:lineRule="auto"/>
        <w:ind w:left="697" w:hanging="357"/>
        <w:contextualSpacing w:val="0"/>
        <w:rPr>
          <w:rFonts w:asciiTheme="minorHAnsi" w:eastAsia="Times New Roman" w:hAnsiTheme="minorHAnsi" w:cstheme="minorHAnsi"/>
        </w:rPr>
      </w:pPr>
      <w:r w:rsidRPr="009108D3">
        <w:rPr>
          <w:rFonts w:asciiTheme="minorHAnsi" w:hAnsiTheme="minorHAnsi" w:cstheme="minorHAnsi"/>
          <w:i/>
          <w:iCs/>
        </w:rPr>
        <w:t>Research only</w:t>
      </w:r>
      <w:r>
        <w:rPr>
          <w:rFonts w:asciiTheme="minorHAnsi" w:hAnsiTheme="minorHAnsi" w:cstheme="minorHAnsi"/>
        </w:rPr>
        <w:t xml:space="preserve"> FTE </w:t>
      </w:r>
      <w:r w:rsidR="00835DC7">
        <w:rPr>
          <w:rFonts w:asciiTheme="minorHAnsi" w:hAnsiTheme="minorHAnsi" w:cstheme="minorHAnsi"/>
        </w:rPr>
        <w:t xml:space="preserve">has </w:t>
      </w:r>
      <w:r>
        <w:rPr>
          <w:rFonts w:asciiTheme="minorHAnsi" w:hAnsiTheme="minorHAnsi" w:cstheme="minorHAnsi"/>
        </w:rPr>
        <w:t xml:space="preserve">exceeded pre-pandemic numbers in 2023 reaching </w:t>
      </w:r>
      <w:r w:rsidRPr="009F03F3">
        <w:rPr>
          <w:rFonts w:asciiTheme="minorHAnsi" w:hAnsiTheme="minorHAnsi" w:cstheme="minorHAnsi"/>
        </w:rPr>
        <w:t xml:space="preserve">16,991 </w:t>
      </w:r>
      <w:r>
        <w:rPr>
          <w:rFonts w:asciiTheme="minorHAnsi" w:hAnsiTheme="minorHAnsi" w:cstheme="minorHAnsi"/>
        </w:rPr>
        <w:t>FTE</w:t>
      </w:r>
      <w:r w:rsidRPr="009F03F3">
        <w:rPr>
          <w:rFonts w:asciiTheme="minorHAnsi" w:hAnsiTheme="minorHAnsi" w:cstheme="minorHAnsi"/>
        </w:rPr>
        <w:t>, a</w:t>
      </w:r>
      <w:r>
        <w:rPr>
          <w:rFonts w:asciiTheme="minorHAnsi" w:hAnsiTheme="minorHAnsi" w:cstheme="minorHAnsi"/>
        </w:rPr>
        <w:t>n</w:t>
      </w:r>
      <w:r w:rsidRPr="009F03F3">
        <w:rPr>
          <w:rFonts w:asciiTheme="minorHAnsi" w:hAnsiTheme="minorHAnsi" w:cstheme="minorHAnsi"/>
        </w:rPr>
        <w:t xml:space="preserve"> </w:t>
      </w:r>
      <w:r>
        <w:rPr>
          <w:rFonts w:asciiTheme="minorHAnsi" w:hAnsiTheme="minorHAnsi" w:cstheme="minorHAnsi"/>
        </w:rPr>
        <w:t>in</w:t>
      </w:r>
      <w:r w:rsidRPr="009F03F3">
        <w:rPr>
          <w:rFonts w:asciiTheme="minorHAnsi" w:hAnsiTheme="minorHAnsi" w:cstheme="minorHAnsi"/>
        </w:rPr>
        <w:t>crease of 4.5 per cent from 2022, and an increase of 10.0 per cent from 2014.</w:t>
      </w:r>
    </w:p>
    <w:p w14:paraId="205B9852" w14:textId="70F6715C" w:rsidR="00F84196" w:rsidRPr="009108D3" w:rsidRDefault="00835DC7" w:rsidP="00F84196">
      <w:pPr>
        <w:pStyle w:val="ListParagraph"/>
        <w:numPr>
          <w:ilvl w:val="0"/>
          <w:numId w:val="37"/>
        </w:numPr>
        <w:spacing w:after="0" w:line="240" w:lineRule="auto"/>
        <w:ind w:left="357" w:hanging="357"/>
        <w:contextualSpacing w:val="0"/>
        <w:rPr>
          <w:rFonts w:asciiTheme="minorHAnsi" w:eastAsia="Times New Roman" w:hAnsiTheme="minorHAnsi" w:cstheme="minorHAnsi"/>
        </w:rPr>
      </w:pPr>
      <w:r>
        <w:rPr>
          <w:rFonts w:asciiTheme="minorHAnsi" w:hAnsiTheme="minorHAnsi" w:cstheme="minorHAnsi"/>
        </w:rPr>
        <w:t>The FTE of staff with a c</w:t>
      </w:r>
      <w:r w:rsidR="004874BF" w:rsidRPr="009108D3">
        <w:rPr>
          <w:rFonts w:asciiTheme="minorHAnsi" w:hAnsiTheme="minorHAnsi" w:cstheme="minorHAnsi"/>
        </w:rPr>
        <w:t xml:space="preserve">ombined </w:t>
      </w:r>
      <w:r w:rsidR="004874BF" w:rsidRPr="004874BF">
        <w:rPr>
          <w:rFonts w:asciiTheme="minorHAnsi" w:hAnsiTheme="minorHAnsi" w:cstheme="minorHAnsi"/>
          <w:i/>
          <w:iCs/>
        </w:rPr>
        <w:t xml:space="preserve">Teaching and </w:t>
      </w:r>
      <w:r w:rsidR="00BE53B2">
        <w:rPr>
          <w:rFonts w:asciiTheme="minorHAnsi" w:hAnsiTheme="minorHAnsi" w:cstheme="minorHAnsi"/>
          <w:i/>
          <w:iCs/>
        </w:rPr>
        <w:t>r</w:t>
      </w:r>
      <w:r w:rsidR="004874BF" w:rsidRPr="004874BF">
        <w:rPr>
          <w:rFonts w:asciiTheme="minorHAnsi" w:hAnsiTheme="minorHAnsi" w:cstheme="minorHAnsi"/>
          <w:i/>
          <w:iCs/>
        </w:rPr>
        <w:t xml:space="preserve">esearch </w:t>
      </w:r>
      <w:r w:rsidRPr="0005611F">
        <w:rPr>
          <w:rFonts w:asciiTheme="minorHAnsi" w:hAnsiTheme="minorHAnsi" w:cstheme="minorHAnsi"/>
        </w:rPr>
        <w:t>function</w:t>
      </w:r>
      <w:r>
        <w:rPr>
          <w:rFonts w:asciiTheme="minorHAnsi" w:hAnsiTheme="minorHAnsi" w:cstheme="minorHAnsi"/>
          <w:i/>
          <w:iCs/>
        </w:rPr>
        <w:t xml:space="preserve"> </w:t>
      </w:r>
      <w:r w:rsidR="004874BF" w:rsidRPr="009108D3">
        <w:rPr>
          <w:rFonts w:asciiTheme="minorHAnsi" w:hAnsiTheme="minorHAnsi" w:cstheme="minorHAnsi"/>
        </w:rPr>
        <w:t>was</w:t>
      </w:r>
      <w:r w:rsidR="004874BF">
        <w:rPr>
          <w:rFonts w:asciiTheme="minorHAnsi" w:hAnsiTheme="minorHAnsi" w:cstheme="minorHAnsi"/>
        </w:rPr>
        <w:t xml:space="preserve"> relatively</w:t>
      </w:r>
      <w:r w:rsidR="004874BF" w:rsidRPr="009108D3">
        <w:rPr>
          <w:rFonts w:asciiTheme="minorHAnsi" w:hAnsiTheme="minorHAnsi" w:cstheme="minorHAnsi"/>
        </w:rPr>
        <w:t xml:space="preserve"> stable </w:t>
      </w:r>
      <w:r>
        <w:rPr>
          <w:rFonts w:asciiTheme="minorHAnsi" w:hAnsiTheme="minorHAnsi" w:cstheme="minorHAnsi"/>
        </w:rPr>
        <w:t>between</w:t>
      </w:r>
      <w:r w:rsidRPr="009108D3">
        <w:rPr>
          <w:rFonts w:asciiTheme="minorHAnsi" w:hAnsiTheme="minorHAnsi" w:cstheme="minorHAnsi"/>
        </w:rPr>
        <w:t xml:space="preserve"> </w:t>
      </w:r>
      <w:r w:rsidR="004874BF">
        <w:rPr>
          <w:rFonts w:asciiTheme="minorHAnsi" w:hAnsiTheme="minorHAnsi" w:cstheme="minorHAnsi"/>
        </w:rPr>
        <w:t>2014</w:t>
      </w:r>
      <w:r>
        <w:rPr>
          <w:rFonts w:asciiTheme="minorHAnsi" w:hAnsiTheme="minorHAnsi" w:cstheme="minorHAnsi"/>
        </w:rPr>
        <w:t xml:space="preserve"> and </w:t>
      </w:r>
      <w:r w:rsidR="004874BF">
        <w:rPr>
          <w:rFonts w:asciiTheme="minorHAnsi" w:hAnsiTheme="minorHAnsi" w:cstheme="minorHAnsi"/>
        </w:rPr>
        <w:t xml:space="preserve">2020, then decreased by </w:t>
      </w:r>
      <w:r w:rsidR="00F84196">
        <w:rPr>
          <w:rFonts w:asciiTheme="minorHAnsi" w:hAnsiTheme="minorHAnsi" w:cstheme="minorHAnsi"/>
        </w:rPr>
        <w:t xml:space="preserve">5.7 per cent in 2021 </w:t>
      </w:r>
      <w:proofErr w:type="gramStart"/>
      <w:r w:rsidR="00F84196">
        <w:rPr>
          <w:rFonts w:asciiTheme="minorHAnsi" w:hAnsiTheme="minorHAnsi" w:cstheme="minorHAnsi"/>
        </w:rPr>
        <w:t>as a result of</w:t>
      </w:r>
      <w:proofErr w:type="gramEnd"/>
      <w:r w:rsidR="00F84196">
        <w:rPr>
          <w:rFonts w:asciiTheme="minorHAnsi" w:hAnsiTheme="minorHAnsi" w:cstheme="minorHAnsi"/>
        </w:rPr>
        <w:t xml:space="preserve"> the pandemic. </w:t>
      </w:r>
      <w:r w:rsidR="004874BF">
        <w:rPr>
          <w:rFonts w:asciiTheme="minorHAnsi" w:hAnsiTheme="minorHAnsi" w:cstheme="minorHAnsi"/>
        </w:rPr>
        <w:t xml:space="preserve"> </w:t>
      </w:r>
    </w:p>
    <w:p w14:paraId="4E0AA44C" w14:textId="4BEA98C1" w:rsidR="004874BF" w:rsidRPr="004874BF" w:rsidRDefault="00F84196" w:rsidP="009108D3">
      <w:pPr>
        <w:pStyle w:val="ListParagraph"/>
        <w:numPr>
          <w:ilvl w:val="1"/>
          <w:numId w:val="37"/>
        </w:numPr>
        <w:spacing w:after="0" w:line="240" w:lineRule="auto"/>
        <w:ind w:left="697" w:hanging="357"/>
        <w:contextualSpacing w:val="0"/>
        <w:rPr>
          <w:rFonts w:asciiTheme="minorHAnsi" w:eastAsia="Times New Roman" w:hAnsiTheme="minorHAnsi" w:cstheme="minorHAnsi"/>
        </w:rPr>
      </w:pPr>
      <w:r w:rsidRPr="009108D3">
        <w:rPr>
          <w:rFonts w:asciiTheme="minorHAnsi" w:hAnsiTheme="minorHAnsi" w:cstheme="minorHAnsi"/>
          <w:i/>
          <w:iCs/>
        </w:rPr>
        <w:t>Teaching and research</w:t>
      </w:r>
      <w:r>
        <w:rPr>
          <w:rFonts w:asciiTheme="minorHAnsi" w:hAnsiTheme="minorHAnsi" w:cstheme="minorHAnsi"/>
        </w:rPr>
        <w:t xml:space="preserve"> FTE has </w:t>
      </w:r>
      <w:r w:rsidR="00E66212">
        <w:rPr>
          <w:rFonts w:asciiTheme="minorHAnsi" w:hAnsiTheme="minorHAnsi" w:cstheme="minorHAnsi"/>
        </w:rPr>
        <w:t xml:space="preserve">recovered to pre-pandemic levels with </w:t>
      </w:r>
      <w:r>
        <w:rPr>
          <w:rFonts w:asciiTheme="minorHAnsi" w:hAnsiTheme="minorHAnsi" w:cstheme="minorHAnsi"/>
        </w:rPr>
        <w:t>27,282 FTE in 2023</w:t>
      </w:r>
      <w:r w:rsidR="00BE53B2">
        <w:rPr>
          <w:rFonts w:asciiTheme="minorHAnsi" w:hAnsiTheme="minorHAnsi" w:cstheme="minorHAnsi"/>
        </w:rPr>
        <w:t>. This is</w:t>
      </w:r>
      <w:r>
        <w:rPr>
          <w:rFonts w:asciiTheme="minorHAnsi" w:hAnsiTheme="minorHAnsi" w:cstheme="minorHAnsi"/>
        </w:rPr>
        <w:t xml:space="preserve"> an increase of </w:t>
      </w:r>
      <w:r w:rsidR="007163FA">
        <w:rPr>
          <w:rFonts w:asciiTheme="minorHAnsi" w:hAnsiTheme="minorHAnsi" w:cstheme="minorHAnsi"/>
        </w:rPr>
        <w:t>1.6</w:t>
      </w:r>
      <w:r>
        <w:rPr>
          <w:rFonts w:asciiTheme="minorHAnsi" w:hAnsiTheme="minorHAnsi" w:cstheme="minorHAnsi"/>
        </w:rPr>
        <w:t xml:space="preserve"> per cent from 2022 and an increase of </w:t>
      </w:r>
      <w:r w:rsidR="007163FA">
        <w:rPr>
          <w:rFonts w:asciiTheme="minorHAnsi" w:hAnsiTheme="minorHAnsi" w:cstheme="minorHAnsi"/>
        </w:rPr>
        <w:t>1.0</w:t>
      </w:r>
      <w:r>
        <w:rPr>
          <w:rFonts w:asciiTheme="minorHAnsi" w:hAnsiTheme="minorHAnsi" w:cstheme="minorHAnsi"/>
        </w:rPr>
        <w:t xml:space="preserve"> per cent since 2014. </w:t>
      </w:r>
    </w:p>
    <w:p w14:paraId="183FECCB" w14:textId="3967C0EF" w:rsidR="00F84196" w:rsidRPr="009108D3" w:rsidRDefault="00F84196" w:rsidP="00F84196">
      <w:pPr>
        <w:pStyle w:val="ListParagraph"/>
        <w:numPr>
          <w:ilvl w:val="0"/>
          <w:numId w:val="37"/>
        </w:numPr>
        <w:spacing w:after="0" w:line="240" w:lineRule="auto"/>
        <w:ind w:left="357" w:hanging="357"/>
        <w:contextualSpacing w:val="0"/>
        <w:rPr>
          <w:rFonts w:asciiTheme="minorHAnsi" w:eastAsia="Times New Roman" w:hAnsiTheme="minorHAnsi" w:cstheme="minorHAnsi"/>
        </w:rPr>
      </w:pPr>
      <w:r>
        <w:rPr>
          <w:rFonts w:asciiTheme="minorHAnsi" w:hAnsiTheme="minorHAnsi" w:cstheme="minorHAnsi"/>
        </w:rPr>
        <w:t xml:space="preserve">A small proportion of full-time and fractional full-time staff are </w:t>
      </w:r>
      <w:r w:rsidRPr="001E47C1">
        <w:rPr>
          <w:rFonts w:asciiTheme="minorHAnsi" w:hAnsiTheme="minorHAnsi" w:cstheme="minorHAnsi"/>
          <w:i/>
          <w:iCs/>
        </w:rPr>
        <w:t>Teaching onl</w:t>
      </w:r>
      <w:r>
        <w:rPr>
          <w:rFonts w:asciiTheme="minorHAnsi" w:hAnsiTheme="minorHAnsi" w:cstheme="minorHAnsi"/>
          <w:i/>
          <w:iCs/>
        </w:rPr>
        <w:t>y -</w:t>
      </w:r>
      <w:r w:rsidRPr="00BA5774">
        <w:rPr>
          <w:rFonts w:asciiTheme="minorHAnsi" w:hAnsiTheme="minorHAnsi" w:cstheme="minorHAnsi"/>
        </w:rPr>
        <w:t xml:space="preserve">this academic function is dominated by casual staff see </w:t>
      </w:r>
      <w:hyperlink w:anchor="_Actual_casual_data" w:history="1">
        <w:r w:rsidRPr="00BA5774">
          <w:rPr>
            <w:rStyle w:val="Hyperlink"/>
            <w:rFonts w:asciiTheme="minorHAnsi" w:hAnsiTheme="minorHAnsi" w:cstheme="minorHAnsi"/>
          </w:rPr>
          <w:t>figure 9</w:t>
        </w:r>
      </w:hyperlink>
      <w:r w:rsidRPr="00BA5774">
        <w:rPr>
          <w:rFonts w:asciiTheme="minorHAnsi" w:hAnsiTheme="minorHAnsi" w:cstheme="minorHAnsi"/>
        </w:rPr>
        <w:t>).</w:t>
      </w:r>
      <w:r>
        <w:rPr>
          <w:rFonts w:asciiTheme="minorHAnsi" w:hAnsiTheme="minorHAnsi" w:cstheme="minorHAnsi"/>
        </w:rPr>
        <w:t xml:space="preserve"> </w:t>
      </w:r>
      <w:r w:rsidRPr="009108D3">
        <w:rPr>
          <w:rFonts w:asciiTheme="minorHAnsi" w:hAnsiTheme="minorHAnsi" w:cstheme="minorHAnsi"/>
          <w:i/>
          <w:iCs/>
        </w:rPr>
        <w:t>Teaching Only</w:t>
      </w:r>
      <w:r>
        <w:rPr>
          <w:rFonts w:asciiTheme="minorHAnsi" w:hAnsiTheme="minorHAnsi" w:cstheme="minorHAnsi"/>
        </w:rPr>
        <w:t xml:space="preserve"> </w:t>
      </w:r>
      <w:r w:rsidR="007163FA">
        <w:rPr>
          <w:rFonts w:asciiTheme="minorHAnsi" w:hAnsiTheme="minorHAnsi" w:cstheme="minorHAnsi"/>
        </w:rPr>
        <w:t>FTE</w:t>
      </w:r>
      <w:r>
        <w:rPr>
          <w:rFonts w:asciiTheme="minorHAnsi" w:hAnsiTheme="minorHAnsi" w:cstheme="minorHAnsi"/>
        </w:rPr>
        <w:t xml:space="preserve"> </w:t>
      </w:r>
      <w:r w:rsidR="00AC4E4A">
        <w:rPr>
          <w:rFonts w:asciiTheme="minorHAnsi" w:hAnsiTheme="minorHAnsi" w:cstheme="minorHAnsi"/>
        </w:rPr>
        <w:t xml:space="preserve">has </w:t>
      </w:r>
      <w:r>
        <w:rPr>
          <w:rFonts w:asciiTheme="minorHAnsi" w:hAnsiTheme="minorHAnsi" w:cstheme="minorHAnsi"/>
        </w:rPr>
        <w:t xml:space="preserve">seen the largest proportional increase over the decade, </w:t>
      </w:r>
      <w:r w:rsidR="007163FA">
        <w:rPr>
          <w:rFonts w:asciiTheme="minorHAnsi" w:hAnsiTheme="minorHAnsi" w:cstheme="minorHAnsi"/>
        </w:rPr>
        <w:t>increasing by 83.5 per cent from 2014 to 2023 from a very small base.</w:t>
      </w:r>
    </w:p>
    <w:p w14:paraId="39A21D10" w14:textId="7632C199" w:rsidR="007163FA" w:rsidRPr="009108D3" w:rsidRDefault="007163FA" w:rsidP="00F84196">
      <w:pPr>
        <w:pStyle w:val="ListParagraph"/>
        <w:numPr>
          <w:ilvl w:val="0"/>
          <w:numId w:val="37"/>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 xml:space="preserve">Since 2014, the proportional share of </w:t>
      </w:r>
      <w:r w:rsidR="00BE53B2" w:rsidRPr="009108D3">
        <w:rPr>
          <w:rFonts w:asciiTheme="minorHAnsi" w:eastAsia="Times New Roman" w:hAnsiTheme="minorHAnsi" w:cstheme="minorHAnsi"/>
          <w:i/>
          <w:iCs/>
        </w:rPr>
        <w:t>T</w:t>
      </w:r>
      <w:r w:rsidRPr="009108D3">
        <w:rPr>
          <w:rFonts w:asciiTheme="minorHAnsi" w:eastAsia="Times New Roman" w:hAnsiTheme="minorHAnsi" w:cstheme="minorHAnsi"/>
          <w:i/>
          <w:iCs/>
        </w:rPr>
        <w:t>eaching only</w:t>
      </w:r>
      <w:r>
        <w:rPr>
          <w:rFonts w:asciiTheme="minorHAnsi" w:eastAsia="Times New Roman" w:hAnsiTheme="minorHAnsi" w:cstheme="minorHAnsi"/>
        </w:rPr>
        <w:t xml:space="preserve"> FTE has steadily increased, while </w:t>
      </w:r>
      <w:r w:rsidRPr="009108D3">
        <w:rPr>
          <w:rFonts w:asciiTheme="minorHAnsi" w:eastAsia="Times New Roman" w:hAnsiTheme="minorHAnsi" w:cstheme="minorHAnsi"/>
          <w:i/>
          <w:iCs/>
        </w:rPr>
        <w:t>Research only</w:t>
      </w:r>
      <w:r>
        <w:rPr>
          <w:rFonts w:asciiTheme="minorHAnsi" w:eastAsia="Times New Roman" w:hAnsiTheme="minorHAnsi" w:cstheme="minorHAnsi"/>
        </w:rPr>
        <w:t xml:space="preserve"> and </w:t>
      </w:r>
      <w:r w:rsidRPr="009108D3">
        <w:rPr>
          <w:rFonts w:asciiTheme="minorHAnsi" w:eastAsia="Times New Roman" w:hAnsiTheme="minorHAnsi" w:cstheme="minorHAnsi"/>
          <w:i/>
          <w:iCs/>
        </w:rPr>
        <w:t xml:space="preserve">Teaching and </w:t>
      </w:r>
      <w:r w:rsidR="00BE53B2">
        <w:rPr>
          <w:rFonts w:asciiTheme="minorHAnsi" w:eastAsia="Times New Roman" w:hAnsiTheme="minorHAnsi" w:cstheme="minorHAnsi"/>
          <w:i/>
          <w:iCs/>
        </w:rPr>
        <w:t>r</w:t>
      </w:r>
      <w:r w:rsidRPr="009108D3">
        <w:rPr>
          <w:rFonts w:asciiTheme="minorHAnsi" w:eastAsia="Times New Roman" w:hAnsiTheme="minorHAnsi" w:cstheme="minorHAnsi"/>
          <w:i/>
          <w:iCs/>
        </w:rPr>
        <w:t>esearch</w:t>
      </w:r>
      <w:r>
        <w:rPr>
          <w:rFonts w:asciiTheme="minorHAnsi" w:eastAsia="Times New Roman" w:hAnsiTheme="minorHAnsi" w:cstheme="minorHAnsi"/>
        </w:rPr>
        <w:t xml:space="preserve"> proportional shares have both decreased slightly. In 2023,</w:t>
      </w:r>
    </w:p>
    <w:p w14:paraId="41ED13D8" w14:textId="3717EEF8" w:rsidR="009F03F3" w:rsidRDefault="009F03F3" w:rsidP="00BE53B2">
      <w:pPr>
        <w:pStyle w:val="ListParagraph"/>
        <w:numPr>
          <w:ilvl w:val="1"/>
          <w:numId w:val="37"/>
        </w:numPr>
        <w:spacing w:after="0" w:line="240" w:lineRule="auto"/>
        <w:ind w:left="697" w:hanging="357"/>
        <w:contextualSpacing w:val="0"/>
        <w:rPr>
          <w:rFonts w:asciiTheme="minorHAnsi" w:eastAsia="Times New Roman" w:hAnsiTheme="minorHAnsi" w:cstheme="minorHAnsi"/>
        </w:rPr>
      </w:pPr>
      <w:r w:rsidRPr="009F03F3">
        <w:rPr>
          <w:rFonts w:asciiTheme="minorHAnsi" w:eastAsia="Times New Roman" w:hAnsiTheme="minorHAnsi" w:cstheme="minorHAnsi"/>
          <w:i/>
          <w:iCs/>
        </w:rPr>
        <w:t>Research only</w:t>
      </w:r>
      <w:r w:rsidRPr="00D50FA9">
        <w:rPr>
          <w:rFonts w:asciiTheme="minorHAnsi" w:eastAsia="Times New Roman" w:hAnsiTheme="minorHAnsi" w:cstheme="minorHAnsi"/>
        </w:rPr>
        <w:t xml:space="preserve"> staff </w:t>
      </w:r>
      <w:r w:rsidR="00AC4E4A">
        <w:rPr>
          <w:rFonts w:asciiTheme="minorHAnsi" w:hAnsiTheme="minorHAnsi" w:cstheme="minorHAnsi"/>
        </w:rPr>
        <w:t xml:space="preserve">accounted for </w:t>
      </w:r>
      <w:r w:rsidRPr="00D50FA9">
        <w:rPr>
          <w:rFonts w:asciiTheme="minorHAnsi" w:eastAsia="Times New Roman" w:hAnsiTheme="minorHAnsi" w:cstheme="minorHAnsi"/>
        </w:rPr>
        <w:t xml:space="preserve">14.6 per cent of the total </w:t>
      </w:r>
      <w:r w:rsidR="00951862">
        <w:rPr>
          <w:rFonts w:asciiTheme="minorHAnsi" w:eastAsia="Times New Roman" w:hAnsiTheme="minorHAnsi" w:cstheme="minorHAnsi"/>
        </w:rPr>
        <w:t>staff</w:t>
      </w:r>
      <w:r w:rsidR="00AC4E4A" w:rsidRPr="00AC4E4A">
        <w:rPr>
          <w:rFonts w:asciiTheme="minorHAnsi" w:eastAsia="Times New Roman" w:hAnsiTheme="minorHAnsi" w:cstheme="minorHAnsi"/>
        </w:rPr>
        <w:t xml:space="preserve"> </w:t>
      </w:r>
      <w:r w:rsidR="00AC4E4A">
        <w:rPr>
          <w:rFonts w:asciiTheme="minorHAnsi" w:eastAsia="Times New Roman" w:hAnsiTheme="minorHAnsi" w:cstheme="minorHAnsi"/>
        </w:rPr>
        <w:t>FTE</w:t>
      </w:r>
      <w:r w:rsidRPr="00D50FA9">
        <w:rPr>
          <w:rFonts w:asciiTheme="minorHAnsi" w:eastAsia="Times New Roman" w:hAnsiTheme="minorHAnsi" w:cstheme="minorHAnsi"/>
        </w:rPr>
        <w:t xml:space="preserve">. </w:t>
      </w:r>
    </w:p>
    <w:p w14:paraId="1E7F476D" w14:textId="1AB4D29C" w:rsidR="009F03F3" w:rsidRPr="00D50FA9" w:rsidRDefault="001E47C1" w:rsidP="00BE53B2">
      <w:pPr>
        <w:pStyle w:val="ListParagraph"/>
        <w:numPr>
          <w:ilvl w:val="1"/>
          <w:numId w:val="37"/>
        </w:numPr>
        <w:spacing w:after="0" w:line="240" w:lineRule="auto"/>
        <w:ind w:left="697" w:hanging="357"/>
        <w:contextualSpacing w:val="0"/>
        <w:rPr>
          <w:rFonts w:asciiTheme="minorHAnsi" w:eastAsia="Times New Roman" w:hAnsiTheme="minorHAnsi" w:cstheme="minorHAnsi"/>
        </w:rPr>
      </w:pPr>
      <w:r w:rsidRPr="001E47C1">
        <w:rPr>
          <w:rFonts w:asciiTheme="minorHAnsi" w:eastAsia="Times New Roman" w:hAnsiTheme="minorHAnsi" w:cstheme="minorHAnsi"/>
          <w:i/>
          <w:iCs/>
        </w:rPr>
        <w:t>Teaching and research</w:t>
      </w:r>
      <w:r>
        <w:rPr>
          <w:rFonts w:asciiTheme="minorHAnsi" w:eastAsia="Times New Roman" w:hAnsiTheme="minorHAnsi" w:cstheme="minorHAnsi"/>
        </w:rPr>
        <w:t xml:space="preserve"> staff </w:t>
      </w:r>
      <w:r w:rsidR="00AC4E4A">
        <w:rPr>
          <w:rFonts w:asciiTheme="minorHAnsi" w:hAnsiTheme="minorHAnsi" w:cstheme="minorHAnsi"/>
        </w:rPr>
        <w:t xml:space="preserve">accounted for </w:t>
      </w:r>
      <w:r>
        <w:rPr>
          <w:rFonts w:asciiTheme="minorHAnsi" w:eastAsia="Times New Roman" w:hAnsiTheme="minorHAnsi" w:cstheme="minorHAnsi"/>
        </w:rPr>
        <w:t>23.4 per cent of the total FTE</w:t>
      </w:r>
      <w:r w:rsidR="007163FA">
        <w:rPr>
          <w:rFonts w:asciiTheme="minorHAnsi" w:eastAsia="Times New Roman" w:hAnsiTheme="minorHAnsi" w:cstheme="minorHAnsi"/>
        </w:rPr>
        <w:t>.</w:t>
      </w:r>
    </w:p>
    <w:p w14:paraId="00DFCCA9" w14:textId="26007B5F" w:rsidR="001E47C1" w:rsidRDefault="001E47C1" w:rsidP="009108D3">
      <w:pPr>
        <w:pStyle w:val="MBPoint"/>
        <w:numPr>
          <w:ilvl w:val="1"/>
          <w:numId w:val="37"/>
        </w:numPr>
        <w:ind w:left="697" w:hanging="357"/>
        <w:rPr>
          <w:rFonts w:asciiTheme="minorHAnsi" w:hAnsiTheme="minorHAnsi" w:cstheme="minorHAnsi"/>
          <w:sz w:val="22"/>
          <w:szCs w:val="22"/>
        </w:rPr>
      </w:pPr>
      <w:r>
        <w:rPr>
          <w:rFonts w:asciiTheme="minorHAnsi" w:hAnsiTheme="minorHAnsi" w:cstheme="minorHAnsi"/>
          <w:i/>
          <w:iCs/>
          <w:sz w:val="22"/>
          <w:szCs w:val="22"/>
        </w:rPr>
        <w:t>Teac</w:t>
      </w:r>
      <w:r w:rsidR="00BE53B2">
        <w:rPr>
          <w:rFonts w:asciiTheme="minorHAnsi" w:hAnsiTheme="minorHAnsi" w:cstheme="minorHAnsi"/>
          <w:i/>
          <w:iCs/>
          <w:sz w:val="22"/>
          <w:szCs w:val="22"/>
        </w:rPr>
        <w:t>hing</w:t>
      </w:r>
      <w:r>
        <w:rPr>
          <w:rFonts w:asciiTheme="minorHAnsi" w:hAnsiTheme="minorHAnsi" w:cstheme="minorHAnsi"/>
          <w:i/>
          <w:iCs/>
          <w:sz w:val="22"/>
          <w:szCs w:val="22"/>
        </w:rPr>
        <w:t xml:space="preserve"> Only</w:t>
      </w:r>
      <w:r>
        <w:rPr>
          <w:rFonts w:asciiTheme="minorHAnsi" w:hAnsiTheme="minorHAnsi" w:cstheme="minorHAnsi"/>
          <w:sz w:val="22"/>
          <w:szCs w:val="22"/>
        </w:rPr>
        <w:t xml:space="preserve"> staff </w:t>
      </w:r>
      <w:r w:rsidR="00AC4E4A">
        <w:rPr>
          <w:rFonts w:asciiTheme="minorHAnsi" w:hAnsiTheme="minorHAnsi" w:cstheme="minorHAnsi"/>
          <w:sz w:val="22"/>
          <w:szCs w:val="22"/>
        </w:rPr>
        <w:t xml:space="preserve">accounted for </w:t>
      </w:r>
      <w:r>
        <w:rPr>
          <w:rFonts w:asciiTheme="minorHAnsi" w:hAnsiTheme="minorHAnsi" w:cstheme="minorHAnsi"/>
          <w:sz w:val="22"/>
          <w:szCs w:val="22"/>
        </w:rPr>
        <w:t>4.9 per cent of the total FTE</w:t>
      </w:r>
      <w:r w:rsidR="00854C0E">
        <w:rPr>
          <w:rFonts w:asciiTheme="minorHAnsi" w:hAnsiTheme="minorHAnsi" w:cstheme="minorHAnsi"/>
          <w:sz w:val="22"/>
          <w:szCs w:val="22"/>
        </w:rPr>
        <w:t>.</w:t>
      </w:r>
    </w:p>
    <w:p w14:paraId="0009BEBC" w14:textId="4550F17F" w:rsidR="005C4834" w:rsidRDefault="001E47C1" w:rsidP="005C4834">
      <w:pPr>
        <w:pStyle w:val="MBPoint"/>
        <w:numPr>
          <w:ilvl w:val="0"/>
          <w:numId w:val="37"/>
        </w:numPr>
        <w:ind w:left="357" w:hanging="357"/>
        <w:rPr>
          <w:rFonts w:asciiTheme="minorHAnsi" w:hAnsiTheme="minorHAnsi" w:cstheme="minorHAnsi"/>
          <w:sz w:val="22"/>
          <w:szCs w:val="22"/>
        </w:rPr>
      </w:pPr>
      <w:r>
        <w:rPr>
          <w:rFonts w:asciiTheme="minorHAnsi" w:hAnsiTheme="minorHAnsi" w:cstheme="minorHAnsi"/>
          <w:sz w:val="22"/>
          <w:szCs w:val="22"/>
        </w:rPr>
        <w:t xml:space="preserve">The </w:t>
      </w:r>
      <w:r>
        <w:rPr>
          <w:rFonts w:asciiTheme="minorHAnsi" w:hAnsiTheme="minorHAnsi" w:cstheme="minorHAnsi"/>
          <w:i/>
          <w:iCs/>
          <w:sz w:val="22"/>
          <w:szCs w:val="22"/>
        </w:rPr>
        <w:t>Other</w:t>
      </w:r>
      <w:r>
        <w:rPr>
          <w:rFonts w:asciiTheme="minorHAnsi" w:hAnsiTheme="minorHAnsi" w:cstheme="minorHAnsi"/>
          <w:sz w:val="22"/>
          <w:szCs w:val="22"/>
        </w:rPr>
        <w:t xml:space="preserve"> category includes all staff not involved in </w:t>
      </w:r>
      <w:r w:rsidR="00BE53B2">
        <w:rPr>
          <w:rFonts w:asciiTheme="minorHAnsi" w:hAnsiTheme="minorHAnsi" w:cstheme="minorHAnsi"/>
          <w:sz w:val="22"/>
          <w:szCs w:val="22"/>
        </w:rPr>
        <w:t xml:space="preserve">teaching </w:t>
      </w:r>
      <w:r>
        <w:rPr>
          <w:rFonts w:asciiTheme="minorHAnsi" w:hAnsiTheme="minorHAnsi" w:cstheme="minorHAnsi"/>
          <w:sz w:val="22"/>
          <w:szCs w:val="22"/>
        </w:rPr>
        <w:t xml:space="preserve">or </w:t>
      </w:r>
      <w:r w:rsidR="00BE53B2">
        <w:rPr>
          <w:rFonts w:asciiTheme="minorHAnsi" w:hAnsiTheme="minorHAnsi" w:cstheme="minorHAnsi"/>
          <w:sz w:val="22"/>
          <w:szCs w:val="22"/>
        </w:rPr>
        <w:t>research</w:t>
      </w:r>
      <w:r>
        <w:rPr>
          <w:rFonts w:asciiTheme="minorHAnsi" w:hAnsiTheme="minorHAnsi" w:cstheme="minorHAnsi"/>
          <w:sz w:val="22"/>
          <w:szCs w:val="22"/>
        </w:rPr>
        <w:t xml:space="preserve">. </w:t>
      </w:r>
      <w:r w:rsidR="00AC4E4A">
        <w:rPr>
          <w:rFonts w:asciiTheme="minorHAnsi" w:hAnsiTheme="minorHAnsi" w:cstheme="minorHAnsi"/>
          <w:sz w:val="22"/>
          <w:szCs w:val="22"/>
        </w:rPr>
        <w:t>In</w:t>
      </w:r>
      <w:r>
        <w:rPr>
          <w:rFonts w:asciiTheme="minorHAnsi" w:hAnsiTheme="minorHAnsi" w:cstheme="minorHAnsi"/>
          <w:sz w:val="22"/>
          <w:szCs w:val="22"/>
        </w:rPr>
        <w:t xml:space="preserve"> 2023</w:t>
      </w:r>
      <w:r w:rsidR="00AC4E4A">
        <w:rPr>
          <w:rFonts w:asciiTheme="minorHAnsi" w:hAnsiTheme="minorHAnsi" w:cstheme="minorHAnsi"/>
          <w:sz w:val="22"/>
          <w:szCs w:val="22"/>
        </w:rPr>
        <w:t>, the</w:t>
      </w:r>
      <w:r>
        <w:rPr>
          <w:rFonts w:asciiTheme="minorHAnsi" w:hAnsiTheme="minorHAnsi" w:cstheme="minorHAnsi"/>
          <w:sz w:val="22"/>
          <w:szCs w:val="22"/>
        </w:rPr>
        <w:t xml:space="preserve"> proportion of total FTE </w:t>
      </w:r>
      <w:r w:rsidR="00AC4E4A">
        <w:rPr>
          <w:rFonts w:asciiTheme="minorHAnsi" w:hAnsiTheme="minorHAnsi" w:cstheme="minorHAnsi"/>
          <w:sz w:val="22"/>
          <w:szCs w:val="22"/>
        </w:rPr>
        <w:t xml:space="preserve">accounted for </w:t>
      </w:r>
      <w:r>
        <w:rPr>
          <w:rFonts w:asciiTheme="minorHAnsi" w:hAnsiTheme="minorHAnsi" w:cstheme="minorHAnsi"/>
          <w:sz w:val="22"/>
          <w:szCs w:val="22"/>
        </w:rPr>
        <w:t xml:space="preserve">by the </w:t>
      </w:r>
      <w:proofErr w:type="gramStart"/>
      <w:r>
        <w:rPr>
          <w:rFonts w:asciiTheme="minorHAnsi" w:hAnsiTheme="minorHAnsi" w:cstheme="minorHAnsi"/>
          <w:i/>
          <w:iCs/>
          <w:sz w:val="22"/>
          <w:szCs w:val="22"/>
        </w:rPr>
        <w:t>Other</w:t>
      </w:r>
      <w:proofErr w:type="gramEnd"/>
      <w:r>
        <w:rPr>
          <w:rFonts w:asciiTheme="minorHAnsi" w:hAnsiTheme="minorHAnsi" w:cstheme="minorHAnsi"/>
          <w:sz w:val="22"/>
          <w:szCs w:val="22"/>
        </w:rPr>
        <w:t xml:space="preserve"> category grew to 57.1 per cent and has almost returned to pre-COVID numbers.  </w:t>
      </w:r>
    </w:p>
    <w:p w14:paraId="4288AE1E" w14:textId="2D3D6557" w:rsidR="00C4707D" w:rsidRDefault="00C4707D">
      <w:pPr>
        <w:spacing w:after="160"/>
        <w:rPr>
          <w:i/>
          <w:iCs/>
        </w:rPr>
      </w:pPr>
    </w:p>
    <w:p w14:paraId="69A6C6E8" w14:textId="3D09F855" w:rsidR="005C4834" w:rsidRDefault="001E47C1" w:rsidP="009A075C">
      <w:pPr>
        <w:spacing w:after="0"/>
        <w:rPr>
          <w:i/>
          <w:iCs/>
        </w:rPr>
      </w:pPr>
      <w:r w:rsidRPr="005C4834">
        <w:rPr>
          <w:i/>
          <w:iCs/>
        </w:rPr>
        <w:t xml:space="preserve">Figure </w:t>
      </w:r>
      <w:r w:rsidR="009A075C">
        <w:rPr>
          <w:i/>
          <w:iCs/>
        </w:rPr>
        <w:t>3</w:t>
      </w:r>
      <w:r w:rsidR="009C172F">
        <w:rPr>
          <w:i/>
          <w:iCs/>
        </w:rPr>
        <w:t>a</w:t>
      </w:r>
      <w:r w:rsidRPr="005C4834">
        <w:rPr>
          <w:i/>
          <w:iCs/>
        </w:rPr>
        <w:t>: FTE by staff function, 201</w:t>
      </w:r>
      <w:r w:rsidR="009C172F">
        <w:rPr>
          <w:i/>
          <w:iCs/>
        </w:rPr>
        <w:t>4</w:t>
      </w:r>
      <w:r w:rsidRPr="005C4834">
        <w:rPr>
          <w:i/>
          <w:iCs/>
        </w:rPr>
        <w:t xml:space="preserve"> – </w:t>
      </w:r>
      <w:proofErr w:type="gramStart"/>
      <w:r w:rsidRPr="005C4834">
        <w:rPr>
          <w:i/>
          <w:iCs/>
        </w:rPr>
        <w:t>2023</w:t>
      </w:r>
      <w:proofErr w:type="gramEnd"/>
    </w:p>
    <w:p w14:paraId="15F732F1" w14:textId="2A89203E" w:rsidR="005C4834" w:rsidRPr="005C4834" w:rsidRDefault="005C4834" w:rsidP="009A075C">
      <w:pPr>
        <w:spacing w:after="0"/>
        <w:rPr>
          <w:i/>
          <w:iCs/>
        </w:rPr>
      </w:pPr>
      <w:r w:rsidRPr="00902572">
        <w:rPr>
          <w:rFonts w:cstheme="minorHAnsi"/>
          <w:i/>
          <w:sz w:val="18"/>
          <w:szCs w:val="18"/>
        </w:rPr>
        <w:t>(full-time and fractional full-time only)</w:t>
      </w:r>
    </w:p>
    <w:p w14:paraId="3EF03C3B" w14:textId="53B3198C" w:rsidR="00437B0F" w:rsidRDefault="001E47C1" w:rsidP="00902572">
      <w:r>
        <w:rPr>
          <w:noProof/>
        </w:rPr>
        <w:drawing>
          <wp:inline distT="0" distB="0" distL="0" distR="0" wp14:anchorId="50689BB9" wp14:editId="26272A93">
            <wp:extent cx="5731510" cy="3199130"/>
            <wp:effectExtent l="0" t="0" r="2540" b="1270"/>
            <wp:docPr id="320270571" name="Chart 1" descr="A clustered column chart displaying staff functions by other, teaching and research, research only and teaching only by full time equivalent by function. This is for the years 2014 to 2023 and full time and fractional full time staff only.  Work contract is defined in a footnote below this chart. Total Full Time Equivalent numbers are displayed by a line with markers.">
              <a:extLst xmlns:a="http://schemas.openxmlformats.org/drawingml/2006/main">
                <a:ext uri="{FF2B5EF4-FFF2-40B4-BE49-F238E27FC236}">
                  <a16:creationId xmlns:a16="http://schemas.microsoft.com/office/drawing/2014/main" id="{83B06ECB-5DD2-3C75-5CC9-B234BC3E63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173E90" w14:textId="4CE749F0" w:rsidR="009A075C" w:rsidRDefault="008B63C1" w:rsidP="00573800">
      <w:pPr>
        <w:rPr>
          <w:rStyle w:val="Hyperlink"/>
          <w:rFonts w:cstheme="minorHAnsi"/>
        </w:rPr>
      </w:pPr>
      <w:r>
        <w:t>[</w:t>
      </w:r>
      <w:r w:rsidRPr="00D50FA9">
        <w:rPr>
          <w:rFonts w:cstheme="minorHAnsi"/>
        </w:rPr>
        <w:t>Data can be found in</w:t>
      </w:r>
      <w:r w:rsidR="003069B1">
        <w:rPr>
          <w:rFonts w:cstheme="minorHAnsi"/>
        </w:rPr>
        <w:t xml:space="preserve"> </w:t>
      </w:r>
      <w:hyperlink w:anchor="_Table_3:_Full-time" w:history="1">
        <w:hyperlink r:id="rId20" w:history="1">
          <w:r w:rsidR="00197C93">
            <w:rPr>
              <w:rStyle w:val="Hyperlink"/>
              <w:rFonts w:cstheme="minorHAnsi"/>
            </w:rPr>
            <w:t xml:space="preserve">table 3 -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Pr="003069B1">
          <w:rPr>
            <w:rStyle w:val="Hyperlink"/>
            <w:rFonts w:cstheme="minorHAnsi"/>
          </w:rPr>
          <w:t>]</w:t>
        </w:r>
      </w:hyperlink>
    </w:p>
    <w:p w14:paraId="7BDAAF2A" w14:textId="77777777" w:rsidR="004D3493" w:rsidRDefault="004D3493" w:rsidP="00573800">
      <w:pPr>
        <w:rPr>
          <w:rStyle w:val="Hyperlink"/>
          <w:rFonts w:cstheme="minorHAnsi"/>
        </w:rPr>
      </w:pPr>
    </w:p>
    <w:p w14:paraId="792AA638" w14:textId="16D6DF4E" w:rsidR="009C172F" w:rsidRPr="009C172F" w:rsidRDefault="009C172F" w:rsidP="009C172F">
      <w:pPr>
        <w:spacing w:after="0" w:line="240" w:lineRule="auto"/>
        <w:rPr>
          <w:rStyle w:val="Hyperlink"/>
          <w:rFonts w:cstheme="minorHAnsi"/>
          <w:i/>
          <w:iCs/>
          <w:color w:val="auto"/>
          <w:u w:val="none"/>
        </w:rPr>
      </w:pPr>
      <w:r w:rsidRPr="009C172F">
        <w:rPr>
          <w:rStyle w:val="Hyperlink"/>
          <w:rFonts w:cstheme="minorHAnsi"/>
          <w:i/>
          <w:iCs/>
          <w:color w:val="auto"/>
          <w:u w:val="none"/>
        </w:rPr>
        <w:lastRenderedPageBreak/>
        <w:t>Figure 3b: FTE per cent change by staff function and total FTE, 2019-2023</w:t>
      </w:r>
    </w:p>
    <w:p w14:paraId="0BC9B36E" w14:textId="77777777" w:rsidR="009C172F" w:rsidRPr="005C4834" w:rsidRDefault="009C172F" w:rsidP="009C172F">
      <w:pPr>
        <w:spacing w:after="0" w:line="240" w:lineRule="auto"/>
        <w:rPr>
          <w:i/>
          <w:iCs/>
        </w:rPr>
      </w:pPr>
      <w:r w:rsidRPr="00902572">
        <w:rPr>
          <w:rFonts w:cstheme="minorHAnsi"/>
          <w:i/>
          <w:sz w:val="18"/>
          <w:szCs w:val="18"/>
        </w:rPr>
        <w:t>(full-time and fractional full-time only)</w:t>
      </w:r>
    </w:p>
    <w:p w14:paraId="11D9CC3E" w14:textId="2D39F4EC" w:rsidR="009C172F" w:rsidRDefault="009C172F" w:rsidP="00573800">
      <w:pPr>
        <w:rPr>
          <w:rStyle w:val="Heading4Char"/>
          <w:rFonts w:asciiTheme="minorHAnsi" w:hAnsiTheme="minorHAnsi" w:cstheme="minorHAnsi"/>
          <w:b w:val="0"/>
          <w:bCs/>
        </w:rPr>
      </w:pPr>
      <w:r>
        <w:rPr>
          <w:noProof/>
        </w:rPr>
        <w:drawing>
          <wp:inline distT="0" distB="0" distL="0" distR="0" wp14:anchorId="333F79B8" wp14:editId="6D91EC7D">
            <wp:extent cx="5731510" cy="3446780"/>
            <wp:effectExtent l="0" t="0" r="2540" b="1270"/>
            <wp:docPr id="1114098714" name="Picture 2" descr="A column chart displaying the full time equivalent per cent change by staff function split by teaching only, research only, teaching and research, other and total full time equivalent column. This is for the years 2019 to 2023 and full time and fractional full time staff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98714" name="Picture 2" descr="A column chart displaying the full time equivalent per cent change by staff function split by teaching only, research only, teaching and research, other and total full time equivalent column. This is for the years 2019 to 2023 and full time and fractional full time staff only."/>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446780"/>
                    </a:xfrm>
                    <a:prstGeom prst="rect">
                      <a:avLst/>
                    </a:prstGeom>
                    <a:noFill/>
                    <a:ln>
                      <a:noFill/>
                    </a:ln>
                  </pic:spPr>
                </pic:pic>
              </a:graphicData>
            </a:graphic>
          </wp:inline>
        </w:drawing>
      </w:r>
    </w:p>
    <w:p w14:paraId="128CF495" w14:textId="77777777" w:rsidR="009C172F" w:rsidRDefault="009C172F">
      <w:pPr>
        <w:spacing w:after="160"/>
        <w:rPr>
          <w:rFonts w:asciiTheme="majorHAnsi" w:eastAsiaTheme="majorEastAsia" w:hAnsiTheme="majorHAnsi" w:cstheme="majorBidi"/>
          <w:b/>
          <w:color w:val="00254A" w:themeColor="accent1"/>
          <w:sz w:val="28"/>
          <w:szCs w:val="28"/>
        </w:rPr>
      </w:pPr>
      <w:bookmarkStart w:id="40" w:name="_FTE_by_Current_1"/>
      <w:bookmarkStart w:id="41" w:name="_Toc158412724"/>
      <w:bookmarkStart w:id="42" w:name="_Toc158413048"/>
      <w:bookmarkStart w:id="43" w:name="_Hlk158629711"/>
      <w:bookmarkEnd w:id="40"/>
      <w:r>
        <w:rPr>
          <w:sz w:val="28"/>
          <w:szCs w:val="28"/>
        </w:rPr>
        <w:br w:type="page"/>
      </w:r>
    </w:p>
    <w:p w14:paraId="11247A3D" w14:textId="006735F0" w:rsidR="003D7F20" w:rsidRPr="00430075" w:rsidRDefault="00237414" w:rsidP="00430075">
      <w:pPr>
        <w:pStyle w:val="Heading3"/>
        <w:rPr>
          <w:sz w:val="28"/>
          <w:szCs w:val="28"/>
        </w:rPr>
      </w:pPr>
      <w:bookmarkStart w:id="44" w:name="_Toc160646219"/>
      <w:r>
        <w:rPr>
          <w:sz w:val="28"/>
          <w:szCs w:val="28"/>
        </w:rPr>
        <w:lastRenderedPageBreak/>
        <w:t>Full-time equivalent (FTE) staff</w:t>
      </w:r>
      <w:r w:rsidRPr="00430075">
        <w:rPr>
          <w:sz w:val="28"/>
          <w:szCs w:val="28"/>
        </w:rPr>
        <w:t xml:space="preserve"> </w:t>
      </w:r>
      <w:r w:rsidR="005D072B" w:rsidRPr="00430075">
        <w:rPr>
          <w:rStyle w:val="Heading4Char"/>
          <w:b/>
          <w:iCs w:val="0"/>
          <w:color w:val="00254A" w:themeColor="accent1"/>
          <w:szCs w:val="28"/>
        </w:rPr>
        <w:t xml:space="preserve">by </w:t>
      </w:r>
      <w:r w:rsidR="003D7F20" w:rsidRPr="00430075">
        <w:rPr>
          <w:rStyle w:val="Heading4Char"/>
          <w:b/>
          <w:iCs w:val="0"/>
          <w:color w:val="00254A" w:themeColor="accent1"/>
          <w:szCs w:val="28"/>
        </w:rPr>
        <w:t>Current duties classification</w:t>
      </w:r>
      <w:bookmarkEnd w:id="41"/>
      <w:bookmarkEnd w:id="42"/>
      <w:bookmarkEnd w:id="44"/>
      <w:r w:rsidR="005D072B" w:rsidRPr="00430075">
        <w:rPr>
          <w:rStyle w:val="Heading4Char"/>
          <w:b/>
          <w:iCs w:val="0"/>
          <w:color w:val="00254A" w:themeColor="accent1"/>
          <w:szCs w:val="28"/>
        </w:rPr>
        <w:t xml:space="preserve"> </w:t>
      </w:r>
    </w:p>
    <w:bookmarkEnd w:id="43"/>
    <w:p w14:paraId="6A3F532B" w14:textId="2EBE3D75" w:rsidR="00902572" w:rsidRDefault="00956159" w:rsidP="003D7F20">
      <w:pPr>
        <w:pStyle w:val="ListParagraph"/>
        <w:numPr>
          <w:ilvl w:val="0"/>
          <w:numId w:val="36"/>
        </w:numPr>
        <w:spacing w:after="0" w:line="240" w:lineRule="auto"/>
        <w:ind w:left="357" w:hanging="357"/>
        <w:contextualSpacing w:val="0"/>
        <w:rPr>
          <w:rFonts w:asciiTheme="minorHAnsi" w:eastAsia="Times New Roman" w:hAnsiTheme="minorHAnsi" w:cstheme="minorHAnsi"/>
        </w:rPr>
      </w:pPr>
      <w:r w:rsidRPr="009108D3">
        <w:rPr>
          <w:rStyle w:val="cf01"/>
          <w:rFonts w:asciiTheme="minorHAnsi" w:hAnsiTheme="minorHAnsi" w:cstheme="minorHAnsi"/>
          <w:sz w:val="22"/>
          <w:szCs w:val="22"/>
        </w:rPr>
        <w:t xml:space="preserve">The pandemic affected non-academic </w:t>
      </w:r>
      <w:r w:rsidR="00951862">
        <w:rPr>
          <w:rStyle w:val="cf01"/>
          <w:rFonts w:asciiTheme="minorHAnsi" w:hAnsiTheme="minorHAnsi" w:cstheme="minorHAnsi"/>
          <w:sz w:val="22"/>
          <w:szCs w:val="22"/>
        </w:rPr>
        <w:t>staff</w:t>
      </w:r>
      <w:r w:rsidRPr="009108D3">
        <w:rPr>
          <w:rStyle w:val="cf01"/>
          <w:rFonts w:asciiTheme="minorHAnsi" w:hAnsiTheme="minorHAnsi" w:cstheme="minorHAnsi"/>
          <w:sz w:val="22"/>
          <w:szCs w:val="22"/>
        </w:rPr>
        <w:t xml:space="preserve"> more than academic </w:t>
      </w:r>
      <w:r w:rsidR="00951862">
        <w:rPr>
          <w:rStyle w:val="cf01"/>
          <w:rFonts w:asciiTheme="minorHAnsi" w:hAnsiTheme="minorHAnsi" w:cstheme="minorHAnsi"/>
          <w:sz w:val="22"/>
          <w:szCs w:val="22"/>
        </w:rPr>
        <w:t>staff</w:t>
      </w:r>
      <w:r w:rsidRPr="009108D3">
        <w:rPr>
          <w:rStyle w:val="cf01"/>
          <w:rFonts w:asciiTheme="minorHAnsi" w:hAnsiTheme="minorHAnsi" w:cstheme="minorHAnsi"/>
          <w:sz w:val="22"/>
          <w:szCs w:val="22"/>
        </w:rPr>
        <w:t xml:space="preserve">, with an 8.6% decrease in </w:t>
      </w:r>
      <w:r w:rsidR="00BD39B0" w:rsidRPr="009108D3">
        <w:rPr>
          <w:rStyle w:val="cf01"/>
          <w:rFonts w:asciiTheme="minorHAnsi" w:hAnsiTheme="minorHAnsi" w:cstheme="minorHAnsi"/>
          <w:sz w:val="22"/>
          <w:szCs w:val="22"/>
        </w:rPr>
        <w:t xml:space="preserve">non-academic </w:t>
      </w:r>
      <w:r w:rsidR="00BD39B0">
        <w:rPr>
          <w:rStyle w:val="cf01"/>
          <w:rFonts w:asciiTheme="minorHAnsi" w:hAnsiTheme="minorHAnsi" w:cstheme="minorHAnsi"/>
          <w:sz w:val="22"/>
          <w:szCs w:val="22"/>
        </w:rPr>
        <w:t>staff</w:t>
      </w:r>
      <w:r w:rsidR="00BD39B0" w:rsidRPr="009108D3">
        <w:rPr>
          <w:rStyle w:val="cf01"/>
          <w:rFonts w:asciiTheme="minorHAnsi" w:hAnsiTheme="minorHAnsi" w:cstheme="minorHAnsi"/>
          <w:sz w:val="22"/>
          <w:szCs w:val="22"/>
        </w:rPr>
        <w:t xml:space="preserve"> </w:t>
      </w:r>
      <w:r w:rsidR="00BD39B0">
        <w:rPr>
          <w:rStyle w:val="cf01"/>
          <w:rFonts w:asciiTheme="minorHAnsi" w:hAnsiTheme="minorHAnsi" w:cstheme="minorHAnsi"/>
          <w:sz w:val="22"/>
          <w:szCs w:val="22"/>
        </w:rPr>
        <w:t xml:space="preserve">FTE in </w:t>
      </w:r>
      <w:r w:rsidRPr="009108D3">
        <w:rPr>
          <w:rStyle w:val="cf01"/>
          <w:rFonts w:asciiTheme="minorHAnsi" w:hAnsiTheme="minorHAnsi" w:cstheme="minorHAnsi"/>
          <w:sz w:val="22"/>
          <w:szCs w:val="22"/>
        </w:rPr>
        <w:t xml:space="preserve">2021 compared with a </w:t>
      </w:r>
      <w:r>
        <w:rPr>
          <w:rStyle w:val="cf01"/>
          <w:rFonts w:asciiTheme="minorHAnsi" w:hAnsiTheme="minorHAnsi" w:cstheme="minorHAnsi"/>
          <w:sz w:val="22"/>
          <w:szCs w:val="22"/>
        </w:rPr>
        <w:t>4.4</w:t>
      </w:r>
      <w:r w:rsidRPr="009108D3">
        <w:rPr>
          <w:rStyle w:val="cf01"/>
          <w:rFonts w:asciiTheme="minorHAnsi" w:hAnsiTheme="minorHAnsi" w:cstheme="minorHAnsi"/>
          <w:sz w:val="22"/>
          <w:szCs w:val="22"/>
        </w:rPr>
        <w:t xml:space="preserve">% decrease among academic staff. Post 2021, academic </w:t>
      </w:r>
      <w:r w:rsidR="00951862">
        <w:rPr>
          <w:rStyle w:val="cf01"/>
          <w:rFonts w:asciiTheme="minorHAnsi" w:hAnsiTheme="minorHAnsi" w:cstheme="minorHAnsi"/>
          <w:sz w:val="22"/>
          <w:szCs w:val="22"/>
        </w:rPr>
        <w:t>FTE staff</w:t>
      </w:r>
      <w:r w:rsidRPr="009108D3">
        <w:rPr>
          <w:rStyle w:val="cf01"/>
          <w:rFonts w:asciiTheme="minorHAnsi" w:hAnsiTheme="minorHAnsi" w:cstheme="minorHAnsi"/>
          <w:sz w:val="22"/>
          <w:szCs w:val="22"/>
        </w:rPr>
        <w:t xml:space="preserve"> also recovered more quickly than non-academic </w:t>
      </w:r>
      <w:r w:rsidR="00951862">
        <w:rPr>
          <w:rStyle w:val="cf01"/>
          <w:rFonts w:asciiTheme="minorHAnsi" w:hAnsiTheme="minorHAnsi" w:cstheme="minorHAnsi"/>
          <w:sz w:val="22"/>
          <w:szCs w:val="22"/>
        </w:rPr>
        <w:t>FTE staff</w:t>
      </w:r>
      <w:r w:rsidRPr="009108D3">
        <w:rPr>
          <w:rStyle w:val="cf01"/>
          <w:rFonts w:asciiTheme="minorHAnsi" w:hAnsiTheme="minorHAnsi" w:cstheme="minorHAnsi"/>
          <w:sz w:val="22"/>
          <w:szCs w:val="22"/>
        </w:rPr>
        <w:t xml:space="preserve"> to pre-pandemic levels</w:t>
      </w:r>
      <w:r>
        <w:rPr>
          <w:rStyle w:val="cf01"/>
          <w:rFonts w:asciiTheme="minorHAnsi" w:hAnsiTheme="minorHAnsi" w:cstheme="minorHAnsi"/>
          <w:sz w:val="22"/>
          <w:szCs w:val="22"/>
        </w:rPr>
        <w:t>.</w:t>
      </w:r>
    </w:p>
    <w:p w14:paraId="1B2442AD" w14:textId="4B9D2371" w:rsidR="003D7F20" w:rsidRPr="00D50FA9" w:rsidRDefault="003D7F20" w:rsidP="00BB4C7C">
      <w:pPr>
        <w:pStyle w:val="ListParagraph"/>
        <w:numPr>
          <w:ilvl w:val="1"/>
          <w:numId w:val="36"/>
        </w:numPr>
        <w:spacing w:after="0" w:line="240" w:lineRule="auto"/>
        <w:ind w:left="697" w:hanging="357"/>
        <w:contextualSpacing w:val="0"/>
        <w:rPr>
          <w:rFonts w:asciiTheme="minorHAnsi" w:eastAsia="Times New Roman" w:hAnsiTheme="minorHAnsi" w:cstheme="minorHAnsi"/>
        </w:rPr>
      </w:pPr>
      <w:r w:rsidRPr="00D50FA9">
        <w:rPr>
          <w:rFonts w:asciiTheme="minorHAnsi" w:eastAsia="Times New Roman" w:hAnsiTheme="minorHAnsi" w:cstheme="minorHAnsi"/>
        </w:rPr>
        <w:t xml:space="preserve">In 2023, </w:t>
      </w:r>
      <w:r w:rsidR="00D122C5">
        <w:rPr>
          <w:rFonts w:asciiTheme="minorHAnsi" w:eastAsia="Times New Roman" w:hAnsiTheme="minorHAnsi" w:cstheme="minorHAnsi"/>
        </w:rPr>
        <w:t>the total</w:t>
      </w:r>
      <w:r w:rsidR="00D122C5" w:rsidRPr="00D50FA9">
        <w:rPr>
          <w:rFonts w:asciiTheme="minorHAnsi" w:eastAsia="Times New Roman" w:hAnsiTheme="minorHAnsi" w:cstheme="minorHAnsi"/>
        </w:rPr>
        <w:t xml:space="preserve"> </w:t>
      </w:r>
      <w:r w:rsidRPr="00D50FA9">
        <w:rPr>
          <w:rFonts w:asciiTheme="minorHAnsi" w:eastAsia="Times New Roman" w:hAnsiTheme="minorHAnsi" w:cstheme="minorHAnsi"/>
        </w:rPr>
        <w:t xml:space="preserve">FTE </w:t>
      </w:r>
      <w:r w:rsidR="00D122C5">
        <w:rPr>
          <w:rFonts w:asciiTheme="minorHAnsi" w:eastAsia="Times New Roman" w:hAnsiTheme="minorHAnsi" w:cstheme="minorHAnsi"/>
        </w:rPr>
        <w:t>for academic classifications was</w:t>
      </w:r>
      <w:r w:rsidRPr="00D50FA9">
        <w:rPr>
          <w:rFonts w:asciiTheme="minorHAnsi" w:eastAsia="Times New Roman" w:hAnsiTheme="minorHAnsi" w:cstheme="minorHAnsi"/>
        </w:rPr>
        <w:t xml:space="preserve"> above pre-pandemic numbers, reaching a 10-year high of 49,403</w:t>
      </w:r>
      <w:r w:rsidR="00D122C5">
        <w:rPr>
          <w:rFonts w:asciiTheme="minorHAnsi" w:eastAsia="Times New Roman" w:hAnsiTheme="minorHAnsi" w:cstheme="minorHAnsi"/>
        </w:rPr>
        <w:t xml:space="preserve"> FTE staff</w:t>
      </w:r>
      <w:r w:rsidRPr="00D50FA9">
        <w:rPr>
          <w:rFonts w:asciiTheme="minorHAnsi" w:eastAsia="Times New Roman" w:hAnsiTheme="minorHAnsi" w:cstheme="minorHAnsi"/>
        </w:rPr>
        <w:t xml:space="preserve">. </w:t>
      </w:r>
      <w:bookmarkStart w:id="45" w:name="_Hlk158639173"/>
      <w:r w:rsidRPr="00D50FA9">
        <w:rPr>
          <w:rFonts w:asciiTheme="minorHAnsi" w:eastAsia="Times New Roman" w:hAnsiTheme="minorHAnsi" w:cstheme="minorHAnsi"/>
        </w:rPr>
        <w:t>This represents a 3.6 per cent increase from 2022 (47,688)</w:t>
      </w:r>
      <w:r w:rsidR="00902572">
        <w:rPr>
          <w:rFonts w:asciiTheme="minorHAnsi" w:eastAsia="Times New Roman" w:hAnsiTheme="minorHAnsi" w:cstheme="minorHAnsi"/>
        </w:rPr>
        <w:t xml:space="preserve"> and a 12.3 per cent increase from 2014</w:t>
      </w:r>
      <w:r w:rsidRPr="00D50FA9">
        <w:rPr>
          <w:rFonts w:asciiTheme="minorHAnsi" w:eastAsia="Times New Roman" w:hAnsiTheme="minorHAnsi" w:cstheme="minorHAnsi"/>
        </w:rPr>
        <w:t>.</w:t>
      </w:r>
      <w:bookmarkEnd w:id="45"/>
    </w:p>
    <w:p w14:paraId="591EA75C" w14:textId="657939C0" w:rsidR="003D7F20" w:rsidRPr="00D50FA9" w:rsidRDefault="00EB6E63" w:rsidP="009108D3">
      <w:pPr>
        <w:pStyle w:val="ListParagraph"/>
        <w:numPr>
          <w:ilvl w:val="1"/>
          <w:numId w:val="36"/>
        </w:numPr>
        <w:spacing w:after="0" w:line="240" w:lineRule="auto"/>
        <w:ind w:left="697" w:hanging="357"/>
        <w:contextualSpacing w:val="0"/>
        <w:rPr>
          <w:rFonts w:asciiTheme="minorHAnsi" w:eastAsia="Times New Roman" w:hAnsiTheme="minorHAnsi" w:cstheme="minorHAnsi"/>
        </w:rPr>
      </w:pPr>
      <w:r>
        <w:rPr>
          <w:rFonts w:asciiTheme="minorHAnsi" w:eastAsia="Times New Roman" w:hAnsiTheme="minorHAnsi" w:cstheme="minorHAnsi"/>
        </w:rPr>
        <w:t>The FTE of n</w:t>
      </w:r>
      <w:r w:rsidR="003D7F20" w:rsidRPr="00D50FA9">
        <w:rPr>
          <w:rFonts w:asciiTheme="minorHAnsi" w:eastAsia="Times New Roman" w:hAnsiTheme="minorHAnsi" w:cstheme="minorHAnsi"/>
        </w:rPr>
        <w:t>on-academic staff increased from 63,383 in 2021 to 67,207 in 2023</w:t>
      </w:r>
      <w:r>
        <w:rPr>
          <w:rFonts w:asciiTheme="minorHAnsi" w:eastAsia="Times New Roman" w:hAnsiTheme="minorHAnsi" w:cstheme="minorHAnsi"/>
        </w:rPr>
        <w:t>,</w:t>
      </w:r>
      <w:r w:rsidRPr="00D50FA9">
        <w:rPr>
          <w:rFonts w:asciiTheme="minorHAnsi" w:eastAsia="Times New Roman" w:hAnsiTheme="minorHAnsi" w:cstheme="minorHAnsi"/>
        </w:rPr>
        <w:t xml:space="preserve"> </w:t>
      </w:r>
      <w:r>
        <w:rPr>
          <w:rFonts w:asciiTheme="minorHAnsi" w:eastAsia="Times New Roman" w:hAnsiTheme="minorHAnsi" w:cstheme="minorHAnsi"/>
        </w:rPr>
        <w:t>a</w:t>
      </w:r>
      <w:r w:rsidR="003D7F20" w:rsidRPr="00D50FA9">
        <w:rPr>
          <w:rFonts w:asciiTheme="minorHAnsi" w:eastAsia="Times New Roman" w:hAnsiTheme="minorHAnsi" w:cstheme="minorHAnsi"/>
        </w:rPr>
        <w:t xml:space="preserve">n increase of 6.0 per cent. </w:t>
      </w:r>
    </w:p>
    <w:p w14:paraId="06038321" w14:textId="5D393FA2" w:rsidR="0005611F" w:rsidRPr="0005611F" w:rsidRDefault="00A02081" w:rsidP="00BA306A">
      <w:pPr>
        <w:pStyle w:val="Heading4"/>
        <w:rPr>
          <w:rFonts w:eastAsia="Times New Roman"/>
        </w:rPr>
      </w:pPr>
      <w:r>
        <w:rPr>
          <w:rFonts w:eastAsia="Times New Roman"/>
        </w:rPr>
        <w:t xml:space="preserve">Observations within </w:t>
      </w:r>
      <w:r w:rsidRPr="00BA306A">
        <w:t>a</w:t>
      </w:r>
      <w:r w:rsidR="0005611F" w:rsidRPr="00BA306A">
        <w:t>cademic</w:t>
      </w:r>
      <w:r w:rsidR="0005611F" w:rsidRPr="0005611F">
        <w:rPr>
          <w:rFonts w:eastAsia="Times New Roman"/>
        </w:rPr>
        <w:t xml:space="preserve"> classifications</w:t>
      </w:r>
    </w:p>
    <w:p w14:paraId="08075D53" w14:textId="015DC963" w:rsidR="003D7F20" w:rsidRPr="00D50FA9" w:rsidRDefault="003D7F20" w:rsidP="003D7F20">
      <w:pPr>
        <w:pStyle w:val="ListParagraph"/>
        <w:numPr>
          <w:ilvl w:val="0"/>
          <w:numId w:val="36"/>
        </w:numPr>
        <w:spacing w:after="0" w:line="240" w:lineRule="auto"/>
        <w:ind w:left="357" w:hanging="357"/>
        <w:contextualSpacing w:val="0"/>
        <w:rPr>
          <w:rFonts w:asciiTheme="minorHAnsi" w:eastAsia="Times New Roman" w:hAnsiTheme="minorHAnsi" w:cstheme="minorHAnsi"/>
        </w:rPr>
      </w:pPr>
      <w:r w:rsidRPr="00D50FA9">
        <w:rPr>
          <w:rFonts w:asciiTheme="minorHAnsi" w:eastAsia="Times New Roman" w:hAnsiTheme="minorHAnsi" w:cstheme="minorHAnsi"/>
        </w:rPr>
        <w:t>Above senior lecturer (the highest classification</w:t>
      </w:r>
      <w:r w:rsidR="005D072B">
        <w:rPr>
          <w:rStyle w:val="FootnoteReference"/>
          <w:rFonts w:asciiTheme="minorHAnsi" w:eastAsia="Times New Roman" w:hAnsiTheme="minorHAnsi" w:cstheme="minorHAnsi"/>
        </w:rPr>
        <w:footnoteReference w:id="2"/>
      </w:r>
      <w:r w:rsidRPr="00D50FA9">
        <w:rPr>
          <w:rFonts w:asciiTheme="minorHAnsi" w:eastAsia="Times New Roman" w:hAnsiTheme="minorHAnsi" w:cstheme="minorHAnsi"/>
        </w:rPr>
        <w:t xml:space="preserve">) reached a 10-year high of 15,184 </w:t>
      </w:r>
      <w:r w:rsidR="001E198D">
        <w:rPr>
          <w:rFonts w:asciiTheme="minorHAnsi" w:eastAsia="Times New Roman" w:hAnsiTheme="minorHAnsi" w:cstheme="minorHAnsi"/>
        </w:rPr>
        <w:t xml:space="preserve">FTE staff </w:t>
      </w:r>
      <w:r w:rsidRPr="00D50FA9">
        <w:rPr>
          <w:rFonts w:asciiTheme="minorHAnsi" w:eastAsia="Times New Roman" w:hAnsiTheme="minorHAnsi" w:cstheme="minorHAnsi"/>
        </w:rPr>
        <w:t xml:space="preserve">in 2023. This is an increase of 5.4 per cent </w:t>
      </w:r>
      <w:r w:rsidR="00701AAD">
        <w:rPr>
          <w:rFonts w:asciiTheme="minorHAnsi" w:eastAsia="Times New Roman" w:hAnsiTheme="minorHAnsi" w:cstheme="minorHAnsi"/>
        </w:rPr>
        <w:t>from</w:t>
      </w:r>
      <w:r w:rsidR="00701AAD" w:rsidRPr="00D50FA9">
        <w:rPr>
          <w:rFonts w:asciiTheme="minorHAnsi" w:eastAsia="Times New Roman" w:hAnsiTheme="minorHAnsi" w:cstheme="minorHAnsi"/>
        </w:rPr>
        <w:t xml:space="preserve"> </w:t>
      </w:r>
      <w:r w:rsidRPr="00D50FA9">
        <w:rPr>
          <w:rFonts w:asciiTheme="minorHAnsi" w:eastAsia="Times New Roman" w:hAnsiTheme="minorHAnsi" w:cstheme="minorHAnsi"/>
        </w:rPr>
        <w:t>2022, and a 10-year increase of 25.5 per</w:t>
      </w:r>
      <w:r w:rsidR="001E198D">
        <w:rPr>
          <w:rFonts w:asciiTheme="minorHAnsi" w:eastAsia="Times New Roman" w:hAnsiTheme="minorHAnsi" w:cstheme="minorHAnsi"/>
        </w:rPr>
        <w:t xml:space="preserve"> </w:t>
      </w:r>
      <w:r w:rsidRPr="00D50FA9">
        <w:rPr>
          <w:rFonts w:asciiTheme="minorHAnsi" w:eastAsia="Times New Roman" w:hAnsiTheme="minorHAnsi" w:cstheme="minorHAnsi"/>
        </w:rPr>
        <w:t xml:space="preserve">cent. </w:t>
      </w:r>
    </w:p>
    <w:p w14:paraId="0BA87CB3" w14:textId="5B15FFE5" w:rsidR="00902572" w:rsidRDefault="001E198D" w:rsidP="00902572">
      <w:pPr>
        <w:pStyle w:val="ListParagraph"/>
        <w:numPr>
          <w:ilvl w:val="0"/>
          <w:numId w:val="36"/>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The academic classification ‘</w:t>
      </w:r>
      <w:r w:rsidR="003D7F20" w:rsidRPr="00D50FA9">
        <w:rPr>
          <w:rFonts w:asciiTheme="minorHAnsi" w:eastAsia="Times New Roman" w:hAnsiTheme="minorHAnsi" w:cstheme="minorHAnsi"/>
        </w:rPr>
        <w:t>Above senior lecturer</w:t>
      </w:r>
      <w:r>
        <w:rPr>
          <w:rFonts w:asciiTheme="minorHAnsi" w:eastAsia="Times New Roman" w:hAnsiTheme="minorHAnsi" w:cstheme="minorHAnsi"/>
        </w:rPr>
        <w:t>’</w:t>
      </w:r>
      <w:r w:rsidR="003D7F20" w:rsidRPr="00D50FA9">
        <w:rPr>
          <w:rFonts w:asciiTheme="minorHAnsi" w:eastAsia="Times New Roman" w:hAnsiTheme="minorHAnsi" w:cstheme="minorHAnsi"/>
        </w:rPr>
        <w:t xml:space="preserve"> </w:t>
      </w:r>
      <w:r w:rsidR="00BA5774">
        <w:rPr>
          <w:rFonts w:asciiTheme="minorHAnsi" w:eastAsia="Times New Roman" w:hAnsiTheme="minorHAnsi" w:cstheme="minorHAnsi"/>
        </w:rPr>
        <w:t>made</w:t>
      </w:r>
      <w:r w:rsidR="003D7F20" w:rsidRPr="00D50FA9">
        <w:rPr>
          <w:rFonts w:asciiTheme="minorHAnsi" w:eastAsia="Times New Roman" w:hAnsiTheme="minorHAnsi" w:cstheme="minorHAnsi"/>
        </w:rPr>
        <w:t xml:space="preserve"> up 30.7 per cent of the total academic FTE</w:t>
      </w:r>
      <w:r w:rsidR="00BA5774">
        <w:rPr>
          <w:rFonts w:asciiTheme="minorHAnsi" w:eastAsia="Times New Roman" w:hAnsiTheme="minorHAnsi" w:cstheme="minorHAnsi"/>
        </w:rPr>
        <w:t xml:space="preserve"> in 2023</w:t>
      </w:r>
      <w:r w:rsidR="003D7F20" w:rsidRPr="00D50FA9">
        <w:rPr>
          <w:rFonts w:asciiTheme="minorHAnsi" w:eastAsia="Times New Roman" w:hAnsiTheme="minorHAnsi" w:cstheme="minorHAnsi"/>
        </w:rPr>
        <w:t>, surpassing lecturer (level B) in 2022</w:t>
      </w:r>
      <w:r w:rsidR="00EB6E63">
        <w:rPr>
          <w:rFonts w:asciiTheme="minorHAnsi" w:eastAsia="Times New Roman" w:hAnsiTheme="minorHAnsi" w:cstheme="minorHAnsi"/>
        </w:rPr>
        <w:t>,</w:t>
      </w:r>
      <w:r w:rsidR="003D7F20" w:rsidRPr="00D50FA9">
        <w:rPr>
          <w:rFonts w:asciiTheme="minorHAnsi" w:eastAsia="Times New Roman" w:hAnsiTheme="minorHAnsi" w:cstheme="minorHAnsi"/>
        </w:rPr>
        <w:t xml:space="preserve"> which has </w:t>
      </w:r>
      <w:r w:rsidR="00EB6E63">
        <w:rPr>
          <w:rFonts w:asciiTheme="minorHAnsi" w:eastAsia="Times New Roman" w:hAnsiTheme="minorHAnsi" w:cstheme="minorHAnsi"/>
        </w:rPr>
        <w:t>historically</w:t>
      </w:r>
      <w:r w:rsidR="00EB6E63" w:rsidRPr="00D50FA9">
        <w:rPr>
          <w:rFonts w:asciiTheme="minorHAnsi" w:eastAsia="Times New Roman" w:hAnsiTheme="minorHAnsi" w:cstheme="minorHAnsi"/>
        </w:rPr>
        <w:t xml:space="preserve"> </w:t>
      </w:r>
      <w:r w:rsidR="00EB6E63">
        <w:rPr>
          <w:rFonts w:asciiTheme="minorHAnsi" w:eastAsia="Times New Roman" w:hAnsiTheme="minorHAnsi" w:cstheme="minorHAnsi"/>
        </w:rPr>
        <w:t>accounted for</w:t>
      </w:r>
      <w:r w:rsidR="003D7F20" w:rsidRPr="00D50FA9">
        <w:rPr>
          <w:rFonts w:asciiTheme="minorHAnsi" w:eastAsia="Times New Roman" w:hAnsiTheme="minorHAnsi" w:cstheme="minorHAnsi"/>
        </w:rPr>
        <w:t xml:space="preserve"> the largest proportion of academic staff. </w:t>
      </w:r>
    </w:p>
    <w:p w14:paraId="1B338923" w14:textId="77777777" w:rsidR="00902572" w:rsidRPr="00902572" w:rsidRDefault="00902572" w:rsidP="00902572">
      <w:pPr>
        <w:spacing w:after="0" w:line="240" w:lineRule="auto"/>
        <w:rPr>
          <w:rFonts w:eastAsia="Times New Roman" w:cstheme="minorHAnsi"/>
        </w:rPr>
      </w:pPr>
    </w:p>
    <w:p w14:paraId="6DE9EE41" w14:textId="3C7A0F10" w:rsidR="00902572" w:rsidRPr="00902572" w:rsidRDefault="00902572" w:rsidP="00902572">
      <w:pPr>
        <w:spacing w:after="0" w:line="240" w:lineRule="auto"/>
        <w:rPr>
          <w:rFonts w:eastAsia="Times New Roman" w:cstheme="minorHAnsi"/>
        </w:rPr>
      </w:pPr>
      <w:r w:rsidRPr="00902572">
        <w:rPr>
          <w:rFonts w:cstheme="minorHAnsi"/>
          <w:i/>
        </w:rPr>
        <w:t>Figure 4: Proportion of FTE by academic classification, 201</w:t>
      </w:r>
      <w:r>
        <w:rPr>
          <w:rFonts w:cstheme="minorHAnsi"/>
          <w:i/>
        </w:rPr>
        <w:t>4</w:t>
      </w:r>
      <w:r w:rsidRPr="00902572">
        <w:rPr>
          <w:rFonts w:cstheme="minorHAnsi"/>
          <w:i/>
        </w:rPr>
        <w:t xml:space="preserve"> – 202</w:t>
      </w:r>
      <w:r>
        <w:rPr>
          <w:rFonts w:cstheme="minorHAnsi"/>
          <w:i/>
        </w:rPr>
        <w:t>3</w:t>
      </w:r>
    </w:p>
    <w:p w14:paraId="426624FB" w14:textId="77777777" w:rsidR="00902572" w:rsidRPr="00902572" w:rsidRDefault="00902572" w:rsidP="00902572">
      <w:pPr>
        <w:spacing w:after="120" w:line="240" w:lineRule="auto"/>
        <w:rPr>
          <w:rFonts w:cstheme="minorHAnsi"/>
          <w:i/>
          <w:sz w:val="18"/>
          <w:szCs w:val="18"/>
        </w:rPr>
      </w:pPr>
      <w:r w:rsidRPr="00902572">
        <w:rPr>
          <w:rFonts w:cstheme="minorHAnsi"/>
          <w:i/>
          <w:sz w:val="18"/>
          <w:szCs w:val="18"/>
        </w:rPr>
        <w:t>(full-time and fractional full-time only)</w:t>
      </w:r>
    </w:p>
    <w:p w14:paraId="6720268D" w14:textId="19ED3EF6" w:rsidR="003D7F20" w:rsidRDefault="00902572" w:rsidP="003D7F20">
      <w:pPr>
        <w:rPr>
          <w:rFonts w:cstheme="minorHAnsi"/>
        </w:rPr>
      </w:pPr>
      <w:r>
        <w:rPr>
          <w:noProof/>
        </w:rPr>
        <w:drawing>
          <wp:inline distT="0" distB="0" distL="0" distR="0" wp14:anchorId="3D95296D" wp14:editId="17FAD90B">
            <wp:extent cx="6086475" cy="3352800"/>
            <wp:effectExtent l="0" t="0" r="0" b="0"/>
            <wp:docPr id="2071917510" name="Chart 1" descr="A line chart with markers displaying the proportion of full time equivalent staff by academic classifications split by above senior lecturer, senior lecturer level c, lecturer level b, below lecturer level a. This is for the year range 2014 to 2023 and for full time and fractional full time staff only.">
              <a:extLst xmlns:a="http://schemas.openxmlformats.org/drawingml/2006/main">
                <a:ext uri="{FF2B5EF4-FFF2-40B4-BE49-F238E27FC236}">
                  <a16:creationId xmlns:a16="http://schemas.microsoft.com/office/drawing/2014/main" id="{8A23C7CF-3427-46D2-9084-DFAA557BDF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E1FDAE9" w14:textId="52DFFDF0" w:rsidR="008B63C1" w:rsidRPr="00D50FA9" w:rsidRDefault="008B63C1" w:rsidP="003D7F20">
      <w:pPr>
        <w:rPr>
          <w:rFonts w:cstheme="minorHAnsi"/>
        </w:rPr>
      </w:pPr>
      <w:r>
        <w:rPr>
          <w:rFonts w:cstheme="minorHAnsi"/>
        </w:rPr>
        <w:t>[</w:t>
      </w:r>
      <w:r w:rsidRPr="00D50FA9">
        <w:rPr>
          <w:rFonts w:cstheme="minorHAnsi"/>
        </w:rPr>
        <w:t>Data can be found in</w:t>
      </w:r>
      <w:r w:rsidR="00197C93">
        <w:rPr>
          <w:rFonts w:cstheme="minorHAnsi"/>
        </w:rPr>
        <w:t xml:space="preserve"> </w:t>
      </w:r>
      <w:hyperlink r:id="rId23" w:history="1">
        <w:r w:rsidR="00197C93">
          <w:rPr>
            <w:rStyle w:val="Hyperlink"/>
            <w:rFonts w:cstheme="minorHAnsi"/>
          </w:rPr>
          <w:t xml:space="preserve">table 4 -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Pr>
          <w:rFonts w:cstheme="minorHAnsi"/>
        </w:rPr>
        <w:t>]</w:t>
      </w:r>
    </w:p>
    <w:p w14:paraId="438E0AB5" w14:textId="0DA38618" w:rsidR="001658EC" w:rsidRPr="00430075" w:rsidRDefault="00237414" w:rsidP="00430075">
      <w:pPr>
        <w:pStyle w:val="Heading3"/>
        <w:rPr>
          <w:sz w:val="28"/>
          <w:szCs w:val="28"/>
        </w:rPr>
      </w:pPr>
      <w:bookmarkStart w:id="46" w:name="_FTE_at_academic"/>
      <w:bookmarkStart w:id="47" w:name="_Toc158412725"/>
      <w:bookmarkStart w:id="48" w:name="_Toc158413049"/>
      <w:bookmarkStart w:id="49" w:name="_Toc160646220"/>
      <w:bookmarkEnd w:id="46"/>
      <w:r>
        <w:rPr>
          <w:sz w:val="28"/>
          <w:szCs w:val="28"/>
        </w:rPr>
        <w:lastRenderedPageBreak/>
        <w:t>Full-time equivalent (FTE) staff</w:t>
      </w:r>
      <w:r w:rsidRPr="00430075">
        <w:rPr>
          <w:sz w:val="28"/>
          <w:szCs w:val="28"/>
        </w:rPr>
        <w:t xml:space="preserve"> </w:t>
      </w:r>
      <w:r>
        <w:rPr>
          <w:sz w:val="28"/>
          <w:szCs w:val="28"/>
        </w:rPr>
        <w:t>by</w:t>
      </w:r>
      <w:r w:rsidR="001658EC" w:rsidRPr="00430075">
        <w:rPr>
          <w:sz w:val="28"/>
          <w:szCs w:val="28"/>
        </w:rPr>
        <w:t xml:space="preserve"> academic classification by gender</w:t>
      </w:r>
      <w:bookmarkEnd w:id="47"/>
      <w:bookmarkEnd w:id="48"/>
      <w:bookmarkEnd w:id="49"/>
    </w:p>
    <w:p w14:paraId="505FB5B6" w14:textId="2F5FD949" w:rsidR="007B7B7C" w:rsidRPr="00D9090B" w:rsidRDefault="007B7B7C" w:rsidP="00BB4C7C">
      <w:pPr>
        <w:pStyle w:val="ListParagraph"/>
        <w:numPr>
          <w:ilvl w:val="0"/>
          <w:numId w:val="46"/>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The FTE of w</w:t>
      </w:r>
      <w:r w:rsidR="005D072B" w:rsidRPr="00D50FA9">
        <w:rPr>
          <w:rFonts w:asciiTheme="minorHAnsi" w:eastAsia="Times New Roman" w:hAnsiTheme="minorHAnsi" w:cstheme="minorHAnsi"/>
        </w:rPr>
        <w:t xml:space="preserve">omen in senior lecturer or above </w:t>
      </w:r>
      <w:r w:rsidR="00590582">
        <w:rPr>
          <w:rFonts w:asciiTheme="minorHAnsi" w:eastAsia="Times New Roman" w:hAnsiTheme="minorHAnsi" w:cstheme="minorHAnsi"/>
        </w:rPr>
        <w:t xml:space="preserve">academic </w:t>
      </w:r>
      <w:r w:rsidR="005D072B" w:rsidRPr="00D50FA9">
        <w:rPr>
          <w:rFonts w:asciiTheme="minorHAnsi" w:eastAsia="Times New Roman" w:hAnsiTheme="minorHAnsi" w:cstheme="minorHAnsi"/>
        </w:rPr>
        <w:t xml:space="preserve">roles </w:t>
      </w:r>
      <w:r>
        <w:rPr>
          <w:rFonts w:asciiTheme="minorHAnsi" w:eastAsia="Times New Roman" w:hAnsiTheme="minorHAnsi" w:cstheme="minorHAnsi"/>
        </w:rPr>
        <w:t>has grown by 41.6 per cent over the last decade (since 2014)</w:t>
      </w:r>
      <w:r w:rsidR="005D072B" w:rsidRPr="00D50FA9">
        <w:rPr>
          <w:rFonts w:asciiTheme="minorHAnsi" w:eastAsia="Times New Roman" w:hAnsiTheme="minorHAnsi" w:cstheme="minorHAnsi"/>
        </w:rPr>
        <w:t>.</w:t>
      </w:r>
      <w:r>
        <w:rPr>
          <w:rFonts w:asciiTheme="minorHAnsi" w:eastAsia="Times New Roman" w:hAnsiTheme="minorHAnsi" w:cstheme="minorHAnsi"/>
        </w:rPr>
        <w:t xml:space="preserve"> In 2023:</w:t>
      </w:r>
    </w:p>
    <w:p w14:paraId="42498E4C" w14:textId="6671CA51" w:rsidR="005D072B" w:rsidRPr="00D9090B" w:rsidRDefault="007B7B7C" w:rsidP="00BB4C7C">
      <w:pPr>
        <w:pStyle w:val="ListParagraph"/>
        <w:numPr>
          <w:ilvl w:val="1"/>
          <w:numId w:val="39"/>
        </w:numPr>
        <w:spacing w:after="0" w:line="240" w:lineRule="auto"/>
        <w:ind w:left="765" w:hanging="425"/>
        <w:contextualSpacing w:val="0"/>
        <w:rPr>
          <w:rFonts w:asciiTheme="minorHAnsi" w:eastAsia="Times New Roman" w:hAnsiTheme="minorHAnsi" w:cstheme="minorHAnsi"/>
        </w:rPr>
      </w:pPr>
      <w:r>
        <w:rPr>
          <w:rFonts w:eastAsia="Times New Roman" w:cstheme="minorHAnsi"/>
        </w:rPr>
        <w:t>t</w:t>
      </w:r>
      <w:r w:rsidR="005D072B" w:rsidRPr="00D9090B">
        <w:rPr>
          <w:rFonts w:eastAsia="Times New Roman" w:cstheme="minorHAnsi"/>
        </w:rPr>
        <w:t>he FTE of women in senior academic classifications increased from 10,790 in 2022 to 11,491 in 2023 (a 6.5 per cent increase</w:t>
      </w:r>
      <w:r>
        <w:rPr>
          <w:rFonts w:eastAsia="Times New Roman" w:cstheme="minorHAnsi"/>
        </w:rPr>
        <w:t>), and</w:t>
      </w:r>
    </w:p>
    <w:p w14:paraId="1408AD8B" w14:textId="4969913C" w:rsidR="003D7F20" w:rsidRPr="00590582" w:rsidRDefault="005D072B" w:rsidP="00BB4C7C">
      <w:pPr>
        <w:pStyle w:val="ListParagraph"/>
        <w:numPr>
          <w:ilvl w:val="1"/>
          <w:numId w:val="39"/>
        </w:numPr>
        <w:spacing w:after="0" w:line="240" w:lineRule="auto"/>
        <w:ind w:left="765" w:hanging="425"/>
        <w:contextualSpacing w:val="0"/>
        <w:rPr>
          <w:rFonts w:asciiTheme="minorHAnsi" w:eastAsia="Times New Roman" w:hAnsiTheme="minorHAnsi" w:cstheme="minorHAnsi"/>
        </w:rPr>
      </w:pPr>
      <w:r w:rsidRPr="00D50FA9">
        <w:rPr>
          <w:rFonts w:asciiTheme="minorHAnsi" w:eastAsia="Times New Roman" w:hAnsiTheme="minorHAnsi" w:cstheme="minorHAnsi"/>
        </w:rPr>
        <w:t xml:space="preserve">women made up 43.8 per cent of the total senior lecturer or above FTE, up from 42.8 per cent in 2022. </w:t>
      </w:r>
    </w:p>
    <w:p w14:paraId="100384C0" w14:textId="17CD7EC5" w:rsidR="001658EC" w:rsidRDefault="001658EC" w:rsidP="001658EC">
      <w:pPr>
        <w:spacing w:before="240" w:after="0" w:line="240" w:lineRule="auto"/>
        <w:ind w:left="992" w:hanging="992"/>
        <w:rPr>
          <w:rFonts w:cstheme="minorHAnsi"/>
          <w:i/>
        </w:rPr>
      </w:pPr>
      <w:r w:rsidRPr="00BB4C7C">
        <w:rPr>
          <w:rFonts w:cstheme="minorHAnsi"/>
          <w:i/>
          <w:iCs/>
        </w:rPr>
        <w:t xml:space="preserve">Figure </w:t>
      </w:r>
      <w:r w:rsidR="009A075C" w:rsidRPr="00BB4C7C">
        <w:rPr>
          <w:rFonts w:cstheme="minorHAnsi"/>
          <w:i/>
          <w:iCs/>
        </w:rPr>
        <w:t>5</w:t>
      </w:r>
      <w:r w:rsidRPr="00BB4C7C">
        <w:rPr>
          <w:rFonts w:cstheme="minorHAnsi"/>
          <w:i/>
          <w:iCs/>
        </w:rPr>
        <w:t>:</w:t>
      </w:r>
      <w:r w:rsidRPr="001658EC">
        <w:rPr>
          <w:rFonts w:cstheme="minorHAnsi"/>
          <w:i/>
        </w:rPr>
        <w:t xml:space="preserve"> </w:t>
      </w:r>
      <w:r>
        <w:rPr>
          <w:rFonts w:cstheme="minorHAnsi"/>
          <w:i/>
        </w:rPr>
        <w:t>Proportion of FTE at senior academic classifications by gender, 2014 to 2023</w:t>
      </w:r>
    </w:p>
    <w:p w14:paraId="72087D55" w14:textId="77777777" w:rsidR="001658EC" w:rsidRDefault="001658EC" w:rsidP="001658EC">
      <w:pPr>
        <w:spacing w:after="120" w:line="240" w:lineRule="auto"/>
        <w:ind w:left="992" w:hanging="992"/>
        <w:rPr>
          <w:rFonts w:cstheme="minorHAnsi"/>
          <w:i/>
          <w:sz w:val="18"/>
          <w:szCs w:val="18"/>
        </w:rPr>
      </w:pPr>
      <w:r>
        <w:rPr>
          <w:rFonts w:cstheme="minorHAnsi"/>
          <w:i/>
          <w:sz w:val="18"/>
          <w:szCs w:val="18"/>
        </w:rPr>
        <w:t>(full-time and fractional full-time only)</w:t>
      </w:r>
    </w:p>
    <w:p w14:paraId="364EAC0F" w14:textId="0C9F9608" w:rsidR="005150C5" w:rsidRDefault="001658EC" w:rsidP="00513FC7">
      <w:pPr>
        <w:rPr>
          <w:rFonts w:cstheme="minorHAnsi"/>
        </w:rPr>
      </w:pPr>
      <w:r>
        <w:rPr>
          <w:noProof/>
        </w:rPr>
        <w:drawing>
          <wp:inline distT="0" distB="0" distL="0" distR="0" wp14:anchorId="2CD60AA2" wp14:editId="4FD5BDB3">
            <wp:extent cx="5731510" cy="3459480"/>
            <wp:effectExtent l="0" t="0" r="2540" b="7620"/>
            <wp:docPr id="1857309775" name="Chart 1" descr="A column chart displaying the proportion by percentage of full time equivalent staff at senior academic classifications by gender split by females, males and indeterminate/intersex/unspecified. This is for the years 2014 to 2023 and full time and fractional full time staff only.">
              <a:extLst xmlns:a="http://schemas.openxmlformats.org/drawingml/2006/main">
                <a:ext uri="{FF2B5EF4-FFF2-40B4-BE49-F238E27FC236}">
                  <a16:creationId xmlns:a16="http://schemas.microsoft.com/office/drawing/2014/main" id="{7E0083BA-B82A-4FD8-976B-4BD848E5C7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8B63C1">
        <w:rPr>
          <w:rFonts w:cstheme="minorHAnsi"/>
        </w:rPr>
        <w:t>[</w:t>
      </w:r>
      <w:r w:rsidR="008B63C1" w:rsidRPr="00D50FA9">
        <w:rPr>
          <w:rFonts w:cstheme="minorHAnsi"/>
        </w:rPr>
        <w:t>Data can be found in</w:t>
      </w:r>
      <w:r w:rsidR="00197C93">
        <w:rPr>
          <w:rFonts w:cstheme="minorHAnsi"/>
        </w:rPr>
        <w:t xml:space="preserve"> </w:t>
      </w:r>
      <w:hyperlink r:id="rId25" w:history="1">
        <w:r w:rsidR="00197C93">
          <w:rPr>
            <w:rStyle w:val="Hyperlink"/>
            <w:rFonts w:cstheme="minorHAnsi"/>
          </w:rPr>
          <w:t xml:space="preserve">table 5 -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3069B1">
        <w:rPr>
          <w:rFonts w:cstheme="minorHAnsi"/>
        </w:rPr>
        <w:t>]</w:t>
      </w:r>
    </w:p>
    <w:p w14:paraId="43082D74" w14:textId="41A3AAC0" w:rsidR="00C4707D" w:rsidRDefault="00C4707D">
      <w:pPr>
        <w:spacing w:after="160"/>
        <w:rPr>
          <w:rFonts w:cstheme="minorHAnsi"/>
        </w:rPr>
      </w:pPr>
      <w:r>
        <w:rPr>
          <w:rFonts w:cstheme="minorHAnsi"/>
        </w:rPr>
        <w:br w:type="page"/>
      </w:r>
    </w:p>
    <w:p w14:paraId="514B4FA3" w14:textId="54917E7A" w:rsidR="003C6021" w:rsidRPr="00430075" w:rsidRDefault="003D7F20" w:rsidP="00430075">
      <w:pPr>
        <w:pStyle w:val="Heading3"/>
        <w:rPr>
          <w:sz w:val="28"/>
          <w:szCs w:val="28"/>
        </w:rPr>
      </w:pPr>
      <w:bookmarkStart w:id="50" w:name="_First_Nations_staff"/>
      <w:bookmarkStart w:id="51" w:name="_Toc158412726"/>
      <w:bookmarkStart w:id="52" w:name="_Toc158413050"/>
      <w:bookmarkStart w:id="53" w:name="_Toc160646221"/>
      <w:bookmarkEnd w:id="50"/>
      <w:r w:rsidRPr="00430075">
        <w:rPr>
          <w:sz w:val="28"/>
          <w:szCs w:val="28"/>
        </w:rPr>
        <w:lastRenderedPageBreak/>
        <w:t xml:space="preserve">First Nations </w:t>
      </w:r>
      <w:r w:rsidR="00857A90" w:rsidRPr="00430075">
        <w:rPr>
          <w:sz w:val="28"/>
          <w:szCs w:val="28"/>
        </w:rPr>
        <w:t>staff (headcount)</w:t>
      </w:r>
      <w:bookmarkEnd w:id="51"/>
      <w:bookmarkEnd w:id="52"/>
      <w:bookmarkEnd w:id="53"/>
    </w:p>
    <w:p w14:paraId="23837CE4" w14:textId="047F8BA2" w:rsidR="00956159" w:rsidRDefault="00956159" w:rsidP="00BB4C7C">
      <w:pPr>
        <w:pStyle w:val="ListParagraph"/>
        <w:numPr>
          <w:ilvl w:val="0"/>
          <w:numId w:val="38"/>
        </w:numPr>
        <w:spacing w:after="0" w:line="240" w:lineRule="auto"/>
        <w:ind w:left="357" w:hanging="357"/>
        <w:contextualSpacing w:val="0"/>
        <w:rPr>
          <w:rFonts w:asciiTheme="minorHAnsi" w:eastAsia="Times New Roman" w:hAnsiTheme="minorHAnsi" w:cstheme="minorHAnsi"/>
        </w:rPr>
      </w:pPr>
      <w:bookmarkStart w:id="54" w:name="_Hlk158638933"/>
      <w:r>
        <w:rPr>
          <w:rFonts w:asciiTheme="minorHAnsi" w:eastAsia="Times New Roman" w:hAnsiTheme="minorHAnsi" w:cstheme="minorHAnsi"/>
        </w:rPr>
        <w:t>The headcount of First Nation</w:t>
      </w:r>
      <w:r w:rsidR="00E24C51">
        <w:rPr>
          <w:rFonts w:asciiTheme="minorHAnsi" w:eastAsia="Times New Roman" w:hAnsiTheme="minorHAnsi" w:cstheme="minorHAnsi"/>
        </w:rPr>
        <w:t>s</w:t>
      </w:r>
      <w:r>
        <w:rPr>
          <w:rFonts w:asciiTheme="minorHAnsi" w:eastAsia="Times New Roman" w:hAnsiTheme="minorHAnsi" w:cstheme="minorHAnsi"/>
        </w:rPr>
        <w:t xml:space="preserve"> staff has grown by 72.6 per cent over the last decade (since 2014). In 2023: </w:t>
      </w:r>
    </w:p>
    <w:p w14:paraId="62C9ADBA" w14:textId="595B4828" w:rsidR="003D7F20" w:rsidRPr="00D50FA9" w:rsidRDefault="00D9090B" w:rsidP="009108D3">
      <w:pPr>
        <w:pStyle w:val="ListParagraph"/>
        <w:numPr>
          <w:ilvl w:val="1"/>
          <w:numId w:val="38"/>
        </w:numPr>
        <w:spacing w:after="0" w:line="240" w:lineRule="auto"/>
        <w:ind w:left="697" w:hanging="357"/>
        <w:contextualSpacing w:val="0"/>
        <w:rPr>
          <w:rFonts w:asciiTheme="minorHAnsi" w:eastAsia="Times New Roman" w:hAnsiTheme="minorHAnsi" w:cstheme="minorHAnsi"/>
        </w:rPr>
      </w:pPr>
      <w:r>
        <w:rPr>
          <w:rFonts w:asciiTheme="minorHAnsi" w:eastAsia="Times New Roman" w:hAnsiTheme="minorHAnsi" w:cstheme="minorHAnsi"/>
        </w:rPr>
        <w:t xml:space="preserve">The headcount of </w:t>
      </w:r>
      <w:r w:rsidR="003D7F20" w:rsidRPr="00D50FA9">
        <w:rPr>
          <w:rFonts w:asciiTheme="minorHAnsi" w:eastAsia="Times New Roman" w:hAnsiTheme="minorHAnsi" w:cstheme="minorHAnsi"/>
        </w:rPr>
        <w:t>First Nations staff increased from</w:t>
      </w:r>
      <w:r>
        <w:rPr>
          <w:rFonts w:asciiTheme="minorHAnsi" w:eastAsia="Times New Roman" w:hAnsiTheme="minorHAnsi" w:cstheme="minorHAnsi"/>
        </w:rPr>
        <w:t xml:space="preserve"> 1,911 in</w:t>
      </w:r>
      <w:r w:rsidR="003D7F20" w:rsidRPr="00D50FA9">
        <w:rPr>
          <w:rFonts w:asciiTheme="minorHAnsi" w:eastAsia="Times New Roman" w:hAnsiTheme="minorHAnsi" w:cstheme="minorHAnsi"/>
        </w:rPr>
        <w:t xml:space="preserve"> 202</w:t>
      </w:r>
      <w:r w:rsidR="00FF42AE">
        <w:rPr>
          <w:rFonts w:asciiTheme="minorHAnsi" w:eastAsia="Times New Roman" w:hAnsiTheme="minorHAnsi" w:cstheme="minorHAnsi"/>
        </w:rPr>
        <w:t>2</w:t>
      </w:r>
      <w:r w:rsidR="003D7F20" w:rsidRPr="00D50FA9">
        <w:rPr>
          <w:rFonts w:asciiTheme="minorHAnsi" w:eastAsia="Times New Roman" w:hAnsiTheme="minorHAnsi" w:cstheme="minorHAnsi"/>
        </w:rPr>
        <w:t xml:space="preserve"> to</w:t>
      </w:r>
      <w:r>
        <w:rPr>
          <w:rFonts w:asciiTheme="minorHAnsi" w:eastAsia="Times New Roman" w:hAnsiTheme="minorHAnsi" w:cstheme="minorHAnsi"/>
        </w:rPr>
        <w:t xml:space="preserve"> 2,135 in</w:t>
      </w:r>
      <w:r w:rsidR="003D7F20" w:rsidRPr="00D50FA9">
        <w:rPr>
          <w:rFonts w:asciiTheme="minorHAnsi" w:eastAsia="Times New Roman" w:hAnsiTheme="minorHAnsi" w:cstheme="minorHAnsi"/>
        </w:rPr>
        <w:t xml:space="preserve"> 202</w:t>
      </w:r>
      <w:r w:rsidR="00FF42AE">
        <w:rPr>
          <w:rFonts w:asciiTheme="minorHAnsi" w:eastAsia="Times New Roman" w:hAnsiTheme="minorHAnsi" w:cstheme="minorHAnsi"/>
        </w:rPr>
        <w:t>3</w:t>
      </w:r>
      <w:r>
        <w:rPr>
          <w:rFonts w:asciiTheme="minorHAnsi" w:eastAsia="Times New Roman" w:hAnsiTheme="minorHAnsi" w:cstheme="minorHAnsi"/>
        </w:rPr>
        <w:t xml:space="preserve"> (an increase of 11.7 per cent), and</w:t>
      </w:r>
    </w:p>
    <w:p w14:paraId="6E1AB433" w14:textId="14F3740D" w:rsidR="003D7F20" w:rsidRPr="00D50FA9" w:rsidRDefault="003D7F20" w:rsidP="009108D3">
      <w:pPr>
        <w:pStyle w:val="ListParagraph"/>
        <w:numPr>
          <w:ilvl w:val="1"/>
          <w:numId w:val="38"/>
        </w:numPr>
        <w:spacing w:after="0" w:line="240" w:lineRule="auto"/>
        <w:ind w:left="697" w:hanging="357"/>
        <w:contextualSpacing w:val="0"/>
        <w:rPr>
          <w:rFonts w:asciiTheme="minorHAnsi" w:eastAsia="Times New Roman" w:hAnsiTheme="minorHAnsi" w:cstheme="minorHAnsi"/>
        </w:rPr>
      </w:pPr>
      <w:r w:rsidRPr="00D50FA9">
        <w:rPr>
          <w:rFonts w:asciiTheme="minorHAnsi" w:eastAsia="Times New Roman" w:hAnsiTheme="minorHAnsi" w:cstheme="minorHAnsi"/>
        </w:rPr>
        <w:t xml:space="preserve">First Nations staff make up 1.6 per cent of the total staff in 2023, an increase </w:t>
      </w:r>
      <w:r w:rsidR="00C14F92">
        <w:rPr>
          <w:rFonts w:asciiTheme="minorHAnsi" w:eastAsia="Times New Roman" w:hAnsiTheme="minorHAnsi" w:cstheme="minorHAnsi"/>
        </w:rPr>
        <w:t>from 1.5 per cent</w:t>
      </w:r>
      <w:r w:rsidRPr="00D50FA9">
        <w:rPr>
          <w:rFonts w:asciiTheme="minorHAnsi" w:eastAsia="Times New Roman" w:hAnsiTheme="minorHAnsi" w:cstheme="minorHAnsi"/>
        </w:rPr>
        <w:t xml:space="preserve"> from 2022.</w:t>
      </w:r>
    </w:p>
    <w:bookmarkEnd w:id="54"/>
    <w:p w14:paraId="2595A719" w14:textId="77777777" w:rsidR="00956159" w:rsidRPr="009108D3" w:rsidRDefault="00956159" w:rsidP="009108D3">
      <w:pPr>
        <w:spacing w:after="0" w:line="240" w:lineRule="auto"/>
        <w:rPr>
          <w:rFonts w:eastAsia="Times New Roman" w:cstheme="minorHAnsi"/>
        </w:rPr>
      </w:pPr>
    </w:p>
    <w:p w14:paraId="4A0FD704" w14:textId="4DFD8191" w:rsidR="00513FC7" w:rsidRDefault="00513FC7" w:rsidP="00513FC7">
      <w:pPr>
        <w:spacing w:before="240" w:after="0" w:line="240" w:lineRule="auto"/>
        <w:ind w:left="992" w:hanging="992"/>
        <w:rPr>
          <w:rFonts w:cstheme="minorHAnsi"/>
          <w:i/>
        </w:rPr>
      </w:pPr>
      <w:r>
        <w:rPr>
          <w:rFonts w:cstheme="minorHAnsi"/>
        </w:rPr>
        <w:t xml:space="preserve">Figure </w:t>
      </w:r>
      <w:r w:rsidR="009A075C">
        <w:rPr>
          <w:rFonts w:cstheme="minorHAnsi"/>
        </w:rPr>
        <w:t>6:</w:t>
      </w:r>
      <w:r>
        <w:rPr>
          <w:rFonts w:cstheme="minorHAnsi"/>
        </w:rPr>
        <w:t xml:space="preserve"> </w:t>
      </w:r>
      <w:r>
        <w:rPr>
          <w:rFonts w:cstheme="minorHAnsi"/>
          <w:i/>
        </w:rPr>
        <w:t>Headcount of First Nations</w:t>
      </w:r>
      <w:r>
        <w:rPr>
          <w:rFonts w:cstheme="minorHAnsi"/>
        </w:rPr>
        <w:t xml:space="preserve"> </w:t>
      </w:r>
      <w:r>
        <w:rPr>
          <w:rFonts w:cstheme="minorHAnsi"/>
          <w:i/>
        </w:rPr>
        <w:t>staff, 2014 to 2023</w:t>
      </w:r>
    </w:p>
    <w:p w14:paraId="5CB88693" w14:textId="77777777" w:rsidR="00513FC7" w:rsidRDefault="00513FC7" w:rsidP="00513FC7">
      <w:pPr>
        <w:spacing w:after="120" w:line="240" w:lineRule="auto"/>
        <w:ind w:left="992" w:hanging="992"/>
        <w:rPr>
          <w:rFonts w:cstheme="minorHAnsi"/>
          <w:i/>
          <w:sz w:val="18"/>
          <w:szCs w:val="18"/>
        </w:rPr>
      </w:pPr>
      <w:r>
        <w:rPr>
          <w:rFonts w:cstheme="minorHAnsi"/>
          <w:i/>
          <w:sz w:val="18"/>
          <w:szCs w:val="18"/>
        </w:rPr>
        <w:t>(full-time and fractional full-time only)</w:t>
      </w:r>
    </w:p>
    <w:p w14:paraId="5FBD07BE" w14:textId="3738CAB4" w:rsidR="00513FC7" w:rsidRPr="00D50FA9" w:rsidRDefault="00513FC7" w:rsidP="003D7F20">
      <w:pPr>
        <w:ind w:left="-207"/>
        <w:rPr>
          <w:rFonts w:cstheme="minorHAnsi"/>
        </w:rPr>
      </w:pPr>
      <w:r>
        <w:rPr>
          <w:noProof/>
        </w:rPr>
        <w:drawing>
          <wp:inline distT="0" distB="0" distL="0" distR="0" wp14:anchorId="18C525F2" wp14:editId="7F3EC4A9">
            <wp:extent cx="5731510" cy="2984500"/>
            <wp:effectExtent l="0" t="0" r="2540" b="6350"/>
            <wp:docPr id="1311599504" name="Chart 1" descr="A line chart with markers displaying a headcount of first nations staff over 2014 to 2023. This is for full time and fractional full time staff only.">
              <a:extLst xmlns:a="http://schemas.openxmlformats.org/drawingml/2006/main">
                <a:ext uri="{FF2B5EF4-FFF2-40B4-BE49-F238E27FC236}">
                  <a16:creationId xmlns:a16="http://schemas.microsoft.com/office/drawing/2014/main" id="{85D78093-92BB-61DC-1A32-E22FCD0E5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493BCF4" w14:textId="5D97F242" w:rsidR="003D7F20" w:rsidRPr="00D50FA9" w:rsidRDefault="008B63C1" w:rsidP="003D7F20">
      <w:pPr>
        <w:rPr>
          <w:rFonts w:cstheme="minorHAnsi"/>
        </w:rPr>
      </w:pPr>
      <w:r>
        <w:rPr>
          <w:rFonts w:cstheme="minorHAnsi"/>
        </w:rPr>
        <w:t>[</w:t>
      </w:r>
      <w:r w:rsidRPr="00D50FA9">
        <w:rPr>
          <w:rFonts w:cstheme="minorHAnsi"/>
        </w:rPr>
        <w:t>Data can be found in</w:t>
      </w:r>
      <w:r w:rsidR="00A71390">
        <w:rPr>
          <w:rFonts w:cstheme="minorHAnsi"/>
        </w:rPr>
        <w:t xml:space="preserve"> </w:t>
      </w:r>
      <w:hyperlink w:anchor="_Table_6:_First" w:history="1">
        <w:hyperlink r:id="rId27" w:history="1">
          <w:r w:rsidR="00197C93">
            <w:rPr>
              <w:rStyle w:val="Hyperlink"/>
              <w:rFonts w:cstheme="minorHAnsi"/>
            </w:rPr>
            <w:t xml:space="preserve">table 6 -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A71390" w:rsidRPr="00A71390">
          <w:rPr>
            <w:rStyle w:val="Hyperlink"/>
            <w:rFonts w:cstheme="minorHAnsi"/>
          </w:rPr>
          <w:t>]</w:t>
        </w:r>
      </w:hyperlink>
    </w:p>
    <w:p w14:paraId="4701D01E" w14:textId="77777777" w:rsidR="00C4707D" w:rsidRDefault="00C4707D">
      <w:pPr>
        <w:spacing w:after="160"/>
        <w:rPr>
          <w:rFonts w:asciiTheme="majorHAnsi" w:eastAsiaTheme="majorEastAsia" w:hAnsiTheme="majorHAnsi" w:cstheme="majorBidi"/>
          <w:b/>
          <w:color w:val="00254A" w:themeColor="accent1"/>
          <w:sz w:val="32"/>
          <w:szCs w:val="32"/>
        </w:rPr>
      </w:pPr>
      <w:bookmarkStart w:id="55" w:name="_Section_3-_2022"/>
      <w:bookmarkStart w:id="56" w:name="_Toc158412154"/>
      <w:bookmarkStart w:id="57" w:name="_Toc158412295"/>
      <w:bookmarkStart w:id="58" w:name="_Toc158412727"/>
      <w:bookmarkStart w:id="59" w:name="_Toc158413051"/>
      <w:bookmarkStart w:id="60" w:name="_Toc160646222"/>
      <w:bookmarkEnd w:id="55"/>
      <w:r>
        <w:rPr>
          <w:color w:val="00254A" w:themeColor="accent1"/>
          <w:sz w:val="32"/>
          <w:szCs w:val="32"/>
        </w:rPr>
        <w:br w:type="page"/>
      </w:r>
    </w:p>
    <w:p w14:paraId="542AACBF" w14:textId="4DEE38B1" w:rsidR="003C6021" w:rsidRPr="00430075" w:rsidRDefault="008B63C1" w:rsidP="00430075">
      <w:pPr>
        <w:pStyle w:val="Heading2"/>
        <w:rPr>
          <w:color w:val="00254A" w:themeColor="accent1"/>
          <w:sz w:val="32"/>
          <w:szCs w:val="32"/>
        </w:rPr>
      </w:pPr>
      <w:r w:rsidRPr="00430075">
        <w:rPr>
          <w:color w:val="00254A" w:themeColor="accent1"/>
          <w:sz w:val="32"/>
          <w:szCs w:val="32"/>
        </w:rPr>
        <w:lastRenderedPageBreak/>
        <w:t>Section</w:t>
      </w:r>
      <w:r w:rsidR="00256D00" w:rsidRPr="00430075">
        <w:rPr>
          <w:color w:val="00254A" w:themeColor="accent1"/>
          <w:sz w:val="32"/>
          <w:szCs w:val="32"/>
        </w:rPr>
        <w:t xml:space="preserve"> 3</w:t>
      </w:r>
      <w:r w:rsidR="00430075" w:rsidRPr="00430075">
        <w:rPr>
          <w:color w:val="00254A" w:themeColor="accent1"/>
          <w:sz w:val="32"/>
          <w:szCs w:val="32"/>
        </w:rPr>
        <w:t xml:space="preserve">- </w:t>
      </w:r>
      <w:r w:rsidRPr="00430075">
        <w:rPr>
          <w:color w:val="00254A" w:themeColor="accent1"/>
          <w:sz w:val="32"/>
          <w:szCs w:val="32"/>
        </w:rPr>
        <w:t xml:space="preserve">2022 </w:t>
      </w:r>
      <w:r w:rsidR="003D7F20" w:rsidRPr="00430075">
        <w:rPr>
          <w:color w:val="00254A" w:themeColor="accent1"/>
          <w:sz w:val="32"/>
          <w:szCs w:val="32"/>
        </w:rPr>
        <w:t>Actual Casual data</w:t>
      </w:r>
      <w:bookmarkEnd w:id="56"/>
      <w:bookmarkEnd w:id="57"/>
      <w:bookmarkEnd w:id="58"/>
      <w:bookmarkEnd w:id="59"/>
      <w:bookmarkEnd w:id="60"/>
    </w:p>
    <w:p w14:paraId="0DDE230E" w14:textId="7606D55F" w:rsidR="003D7F20" w:rsidRPr="00D50FA9" w:rsidRDefault="008B63C1" w:rsidP="003D7F20">
      <w:pPr>
        <w:rPr>
          <w:rFonts w:cstheme="minorHAnsi"/>
        </w:rPr>
      </w:pPr>
      <w:r>
        <w:rPr>
          <w:rFonts w:cstheme="minorHAnsi"/>
        </w:rPr>
        <w:t>This section contains the latest</w:t>
      </w:r>
      <w:r w:rsidR="00A6208E">
        <w:rPr>
          <w:rFonts w:cstheme="minorHAnsi"/>
        </w:rPr>
        <w:t xml:space="preserve"> </w:t>
      </w:r>
      <w:r w:rsidR="001854F1">
        <w:rPr>
          <w:rFonts w:cstheme="minorHAnsi"/>
        </w:rPr>
        <w:t xml:space="preserve">data available to the department on the number of </w:t>
      </w:r>
      <w:r w:rsidR="00A6208E">
        <w:rPr>
          <w:rFonts w:cstheme="minorHAnsi"/>
        </w:rPr>
        <w:t>full-time equivalent</w:t>
      </w:r>
      <w:r>
        <w:rPr>
          <w:rFonts w:cstheme="minorHAnsi"/>
        </w:rPr>
        <w:t xml:space="preserve"> </w:t>
      </w:r>
      <w:r w:rsidR="00A6208E">
        <w:rPr>
          <w:rFonts w:cstheme="minorHAnsi"/>
        </w:rPr>
        <w:t>(</w:t>
      </w:r>
      <w:r w:rsidR="00753BA3">
        <w:rPr>
          <w:rFonts w:cstheme="minorHAnsi"/>
        </w:rPr>
        <w:t>FTE</w:t>
      </w:r>
      <w:r w:rsidR="00A6208E">
        <w:rPr>
          <w:rFonts w:cstheme="minorHAnsi"/>
        </w:rPr>
        <w:t>)</w:t>
      </w:r>
      <w:r w:rsidR="00753BA3">
        <w:rPr>
          <w:rFonts w:cstheme="minorHAnsi"/>
        </w:rPr>
        <w:t xml:space="preserve"> </w:t>
      </w:r>
      <w:r>
        <w:rPr>
          <w:rFonts w:cstheme="minorHAnsi"/>
        </w:rPr>
        <w:t>actual casual</w:t>
      </w:r>
      <w:r w:rsidR="001854F1">
        <w:rPr>
          <w:rFonts w:cstheme="minorHAnsi"/>
        </w:rPr>
        <w:t xml:space="preserve"> staff</w:t>
      </w:r>
      <w:r>
        <w:rPr>
          <w:rFonts w:cstheme="minorHAnsi"/>
        </w:rPr>
        <w:t xml:space="preserve">, </w:t>
      </w:r>
      <w:r w:rsidR="001854F1">
        <w:rPr>
          <w:rFonts w:cstheme="minorHAnsi"/>
        </w:rPr>
        <w:t xml:space="preserve">with the data including </w:t>
      </w:r>
      <w:r>
        <w:rPr>
          <w:rFonts w:cstheme="minorHAnsi"/>
        </w:rPr>
        <w:t xml:space="preserve">the full-year 2022. </w:t>
      </w:r>
      <w:r w:rsidR="00701AAD">
        <w:rPr>
          <w:rFonts w:cstheme="minorHAnsi"/>
        </w:rPr>
        <w:t xml:space="preserve">Headcount </w:t>
      </w:r>
      <w:r w:rsidR="00EB6E63">
        <w:rPr>
          <w:rFonts w:cstheme="minorHAnsi"/>
        </w:rPr>
        <w:t>data are</w:t>
      </w:r>
      <w:r w:rsidR="00701AAD">
        <w:rPr>
          <w:rFonts w:cstheme="minorHAnsi"/>
        </w:rPr>
        <w:t xml:space="preserve"> not collected for casual staff.</w:t>
      </w:r>
    </w:p>
    <w:p w14:paraId="7EEFE5C9" w14:textId="4549865E" w:rsidR="001F446A" w:rsidRPr="00C4707D" w:rsidRDefault="001F446A" w:rsidP="00BB4C7C">
      <w:pPr>
        <w:pStyle w:val="ListParagraph"/>
        <w:numPr>
          <w:ilvl w:val="0"/>
          <w:numId w:val="45"/>
        </w:numPr>
        <w:spacing w:after="0" w:line="240" w:lineRule="auto"/>
        <w:ind w:left="357" w:hanging="357"/>
        <w:rPr>
          <w:rFonts w:eastAsia="Times New Roman" w:cstheme="minorHAnsi"/>
        </w:rPr>
      </w:pPr>
      <w:bookmarkStart w:id="61" w:name="_Hlk158639764"/>
      <w:r w:rsidRPr="00C4707D">
        <w:rPr>
          <w:rFonts w:eastAsia="Times New Roman" w:cstheme="minorHAnsi"/>
        </w:rPr>
        <w:t>Prior to the pandemic, actual casual FTE increased by 25.0 per cent (from 19,487 to 24,530)</w:t>
      </w:r>
      <w:r w:rsidR="00DA4C50" w:rsidRPr="00C4707D">
        <w:rPr>
          <w:rFonts w:eastAsia="Times New Roman" w:cstheme="minorHAnsi"/>
        </w:rPr>
        <w:t xml:space="preserve"> between 2013 and 2019. However, with the onset of the COVID pandemic in</w:t>
      </w:r>
      <w:r w:rsidRPr="00C4707D">
        <w:rPr>
          <w:rFonts w:eastAsia="Times New Roman" w:cstheme="minorHAnsi"/>
        </w:rPr>
        <w:t xml:space="preserve"> 2020, </w:t>
      </w:r>
      <w:r w:rsidR="00DA4C50" w:rsidRPr="00C4707D">
        <w:rPr>
          <w:rFonts w:eastAsia="Times New Roman" w:cstheme="minorHAnsi"/>
        </w:rPr>
        <w:t xml:space="preserve">actual </w:t>
      </w:r>
      <w:r w:rsidRPr="00C4707D">
        <w:rPr>
          <w:rFonts w:eastAsia="Times New Roman" w:cstheme="minorHAnsi"/>
        </w:rPr>
        <w:t>casual FTE decreased substantially (</w:t>
      </w:r>
      <w:r w:rsidR="0051725B" w:rsidRPr="00C4707D">
        <w:rPr>
          <w:rFonts w:eastAsia="Times New Roman" w:cstheme="minorHAnsi"/>
        </w:rPr>
        <w:t xml:space="preserve">by </w:t>
      </w:r>
      <w:r w:rsidRPr="00C4707D">
        <w:rPr>
          <w:rFonts w:eastAsia="Times New Roman" w:cstheme="minorHAnsi"/>
        </w:rPr>
        <w:t xml:space="preserve">21.2 per cent) </w:t>
      </w:r>
      <w:r w:rsidR="00DA4C50" w:rsidRPr="00C4707D">
        <w:rPr>
          <w:rFonts w:eastAsia="Times New Roman" w:cstheme="minorHAnsi"/>
        </w:rPr>
        <w:t xml:space="preserve">while </w:t>
      </w:r>
      <w:r w:rsidRPr="00C4707D">
        <w:rPr>
          <w:rFonts w:eastAsia="Times New Roman" w:cstheme="minorHAnsi"/>
        </w:rPr>
        <w:t xml:space="preserve">full-time and fractional full-time staff </w:t>
      </w:r>
      <w:r w:rsidR="00DA4C50" w:rsidRPr="00C4707D">
        <w:rPr>
          <w:rFonts w:eastAsia="Times New Roman" w:cstheme="minorHAnsi"/>
        </w:rPr>
        <w:t xml:space="preserve">FTE </w:t>
      </w:r>
      <w:r w:rsidRPr="00C4707D">
        <w:rPr>
          <w:rFonts w:eastAsia="Times New Roman" w:cstheme="minorHAnsi"/>
        </w:rPr>
        <w:t xml:space="preserve">increased. </w:t>
      </w:r>
    </w:p>
    <w:p w14:paraId="20EA89C2" w14:textId="2F1CCCF7" w:rsidR="003D7F20" w:rsidRPr="00C4707D" w:rsidRDefault="008704A3" w:rsidP="00C4707D">
      <w:pPr>
        <w:pStyle w:val="ListParagraph"/>
        <w:numPr>
          <w:ilvl w:val="0"/>
          <w:numId w:val="45"/>
        </w:numPr>
        <w:spacing w:after="0" w:line="240" w:lineRule="auto"/>
        <w:rPr>
          <w:rFonts w:eastAsia="Times New Roman" w:cstheme="minorHAnsi"/>
        </w:rPr>
      </w:pPr>
      <w:r w:rsidRPr="00C4707D">
        <w:rPr>
          <w:rFonts w:eastAsia="Times New Roman" w:cstheme="minorHAnsi"/>
        </w:rPr>
        <w:t>The</w:t>
      </w:r>
      <w:r w:rsidR="008B395F" w:rsidRPr="00C4707D">
        <w:rPr>
          <w:rFonts w:eastAsia="Times New Roman" w:cstheme="minorHAnsi"/>
        </w:rPr>
        <w:t>re has been no change in the</w:t>
      </w:r>
      <w:r w:rsidRPr="00C4707D">
        <w:rPr>
          <w:rFonts w:eastAsia="Times New Roman" w:cstheme="minorHAnsi"/>
        </w:rPr>
        <w:t xml:space="preserve"> FTE of actual </w:t>
      </w:r>
      <w:r w:rsidR="003D7F20" w:rsidRPr="00C4707D">
        <w:rPr>
          <w:rFonts w:eastAsia="Times New Roman" w:cstheme="minorHAnsi"/>
        </w:rPr>
        <w:t xml:space="preserve">casual staff </w:t>
      </w:r>
      <w:r w:rsidR="008B395F" w:rsidRPr="00C4707D">
        <w:rPr>
          <w:rFonts w:eastAsia="Times New Roman" w:cstheme="minorHAnsi"/>
        </w:rPr>
        <w:t>between</w:t>
      </w:r>
      <w:r w:rsidR="003D7F20" w:rsidRPr="00C4707D">
        <w:rPr>
          <w:rFonts w:eastAsia="Times New Roman" w:cstheme="minorHAnsi"/>
        </w:rPr>
        <w:t xml:space="preserve"> 2020 </w:t>
      </w:r>
      <w:r w:rsidR="008B395F" w:rsidRPr="00C4707D">
        <w:rPr>
          <w:rFonts w:eastAsia="Times New Roman" w:cstheme="minorHAnsi"/>
        </w:rPr>
        <w:t xml:space="preserve">and </w:t>
      </w:r>
      <w:r w:rsidR="003D7F20" w:rsidRPr="00C4707D">
        <w:rPr>
          <w:rFonts w:eastAsia="Times New Roman" w:cstheme="minorHAnsi"/>
        </w:rPr>
        <w:t xml:space="preserve">2022, </w:t>
      </w:r>
      <w:r w:rsidR="008B395F" w:rsidRPr="00C4707D">
        <w:rPr>
          <w:rFonts w:eastAsia="Times New Roman" w:cstheme="minorHAnsi"/>
        </w:rPr>
        <w:t>with just under 20</w:t>
      </w:r>
      <w:r w:rsidR="003D7F20" w:rsidRPr="00C4707D">
        <w:rPr>
          <w:rFonts w:eastAsia="Times New Roman" w:cstheme="minorHAnsi"/>
        </w:rPr>
        <w:t>,</w:t>
      </w:r>
      <w:r w:rsidR="008B395F" w:rsidRPr="00C4707D">
        <w:rPr>
          <w:rFonts w:eastAsia="Times New Roman" w:cstheme="minorHAnsi"/>
        </w:rPr>
        <w:t xml:space="preserve">100 </w:t>
      </w:r>
      <w:r w:rsidR="003D7F20" w:rsidRPr="00C4707D">
        <w:rPr>
          <w:rFonts w:eastAsia="Times New Roman" w:cstheme="minorHAnsi"/>
        </w:rPr>
        <w:t>FTE</w:t>
      </w:r>
      <w:r w:rsidR="008B395F" w:rsidRPr="00C4707D">
        <w:rPr>
          <w:rFonts w:eastAsia="Times New Roman" w:cstheme="minorHAnsi"/>
        </w:rPr>
        <w:t xml:space="preserve"> actual casual</w:t>
      </w:r>
      <w:r w:rsidR="003D7F20" w:rsidRPr="00C4707D">
        <w:rPr>
          <w:rFonts w:eastAsia="Times New Roman" w:cstheme="minorHAnsi"/>
        </w:rPr>
        <w:t xml:space="preserve"> staff</w:t>
      </w:r>
      <w:r w:rsidR="008B395F" w:rsidRPr="00C4707D">
        <w:rPr>
          <w:rFonts w:eastAsia="Times New Roman" w:cstheme="minorHAnsi"/>
        </w:rPr>
        <w:t xml:space="preserve"> recorded </w:t>
      </w:r>
      <w:r w:rsidR="00664CE3" w:rsidRPr="00C4707D">
        <w:rPr>
          <w:rFonts w:eastAsia="Times New Roman" w:cstheme="minorHAnsi"/>
        </w:rPr>
        <w:t xml:space="preserve">in </w:t>
      </w:r>
      <w:r w:rsidR="008B395F" w:rsidRPr="00C4707D">
        <w:rPr>
          <w:rFonts w:eastAsia="Times New Roman" w:cstheme="minorHAnsi"/>
        </w:rPr>
        <w:t xml:space="preserve">each </w:t>
      </w:r>
      <w:r w:rsidR="00664CE3" w:rsidRPr="00C4707D">
        <w:rPr>
          <w:rFonts w:eastAsia="Times New Roman" w:cstheme="minorHAnsi"/>
        </w:rPr>
        <w:t xml:space="preserve">of these </w:t>
      </w:r>
      <w:r w:rsidR="008B395F" w:rsidRPr="00C4707D">
        <w:rPr>
          <w:rFonts w:eastAsia="Times New Roman" w:cstheme="minorHAnsi"/>
        </w:rPr>
        <w:t>year</w:t>
      </w:r>
      <w:r w:rsidR="00664CE3" w:rsidRPr="00C4707D">
        <w:rPr>
          <w:rFonts w:eastAsia="Times New Roman" w:cstheme="minorHAnsi"/>
        </w:rPr>
        <w:t>s</w:t>
      </w:r>
      <w:r w:rsidR="003D7F20" w:rsidRPr="00C4707D">
        <w:rPr>
          <w:rFonts w:eastAsia="Times New Roman" w:cstheme="minorHAnsi"/>
        </w:rPr>
        <w:t>.  </w:t>
      </w:r>
    </w:p>
    <w:p w14:paraId="4A82AC60" w14:textId="00118F4A" w:rsidR="0051725B" w:rsidRPr="00C4707D" w:rsidRDefault="0051725B" w:rsidP="00C4707D">
      <w:pPr>
        <w:pStyle w:val="ListParagraph"/>
        <w:numPr>
          <w:ilvl w:val="0"/>
          <w:numId w:val="45"/>
        </w:numPr>
        <w:spacing w:after="0" w:line="240" w:lineRule="auto"/>
        <w:rPr>
          <w:rFonts w:eastAsia="Times New Roman" w:cstheme="minorHAnsi"/>
        </w:rPr>
      </w:pPr>
      <w:r w:rsidRPr="00C4707D">
        <w:rPr>
          <w:rFonts w:eastAsia="Times New Roman" w:cstheme="minorHAnsi"/>
        </w:rPr>
        <w:t>Casual staff made up an increasing proportion of the total FTE from 2013 to 2019 reaching 17.8 per cent of the total FTE in 2019. Consistent with the large decrease in numbers, the total share of casual staff dropped in 2020 to 14.7 per cent</w:t>
      </w:r>
      <w:r w:rsidR="00B74E58" w:rsidRPr="00C4707D">
        <w:rPr>
          <w:rFonts w:eastAsia="Times New Roman" w:cstheme="minorHAnsi"/>
        </w:rPr>
        <w:t xml:space="preserve"> of all FTE</w:t>
      </w:r>
      <w:r w:rsidRPr="00C4707D">
        <w:rPr>
          <w:rFonts w:eastAsia="Times New Roman" w:cstheme="minorHAnsi"/>
        </w:rPr>
        <w:t xml:space="preserve">. </w:t>
      </w:r>
    </w:p>
    <w:p w14:paraId="6F0BDB3A" w14:textId="145F0680" w:rsidR="0051725B" w:rsidRPr="00C4707D" w:rsidRDefault="0051725B" w:rsidP="00C4707D">
      <w:pPr>
        <w:pStyle w:val="ListParagraph"/>
        <w:numPr>
          <w:ilvl w:val="0"/>
          <w:numId w:val="45"/>
        </w:numPr>
        <w:spacing w:after="0" w:line="240" w:lineRule="auto"/>
        <w:rPr>
          <w:rFonts w:eastAsia="Times New Roman" w:cstheme="minorHAnsi"/>
        </w:rPr>
      </w:pPr>
      <w:r w:rsidRPr="00C4707D">
        <w:rPr>
          <w:rFonts w:eastAsia="Times New Roman" w:cstheme="minorHAnsi"/>
        </w:rPr>
        <w:t xml:space="preserve">In 2022, casual staff made up 15.3 per cent of the total FTE, </w:t>
      </w:r>
      <w:r w:rsidR="00B74E58" w:rsidRPr="00C4707D">
        <w:rPr>
          <w:rFonts w:eastAsia="Times New Roman" w:cstheme="minorHAnsi"/>
        </w:rPr>
        <w:t>down</w:t>
      </w:r>
      <w:r w:rsidRPr="00C4707D">
        <w:rPr>
          <w:rFonts w:eastAsia="Times New Roman" w:cstheme="minorHAnsi"/>
        </w:rPr>
        <w:t xml:space="preserve"> from 15.6 per cent in 2021</w:t>
      </w:r>
      <w:r w:rsidR="00B74E58" w:rsidRPr="00C4707D">
        <w:rPr>
          <w:rFonts w:eastAsia="Times New Roman" w:cstheme="minorHAnsi"/>
        </w:rPr>
        <w:t xml:space="preserve"> and 16.2 per cent in 2013. </w:t>
      </w:r>
      <w:r w:rsidRPr="00C4707D">
        <w:rPr>
          <w:rFonts w:eastAsia="Times New Roman" w:cstheme="minorHAnsi"/>
        </w:rPr>
        <w:t xml:space="preserve"> </w:t>
      </w:r>
    </w:p>
    <w:bookmarkEnd w:id="61"/>
    <w:p w14:paraId="308DF198" w14:textId="77777777" w:rsidR="008B63C1" w:rsidRDefault="008B63C1" w:rsidP="008B63C1">
      <w:pPr>
        <w:spacing w:after="0" w:line="240" w:lineRule="auto"/>
        <w:rPr>
          <w:rFonts w:eastAsia="Times New Roman" w:cstheme="minorHAnsi"/>
        </w:rPr>
      </w:pPr>
    </w:p>
    <w:p w14:paraId="3DAA848C" w14:textId="3AFE317D" w:rsidR="00AD7EAB" w:rsidRDefault="00AD7EAB" w:rsidP="008B63C1">
      <w:pPr>
        <w:spacing w:after="0" w:line="240" w:lineRule="auto"/>
        <w:rPr>
          <w:rFonts w:eastAsia="Times New Roman" w:cstheme="minorHAnsi"/>
        </w:rPr>
      </w:pPr>
      <w:r w:rsidRPr="005C4834">
        <w:rPr>
          <w:rFonts w:eastAsia="Times New Roman" w:cstheme="minorHAnsi"/>
          <w:i/>
          <w:iCs/>
        </w:rPr>
        <w:t xml:space="preserve">Figure </w:t>
      </w:r>
      <w:r w:rsidR="009A075C">
        <w:rPr>
          <w:rFonts w:eastAsia="Times New Roman" w:cstheme="minorHAnsi"/>
          <w:i/>
          <w:iCs/>
        </w:rPr>
        <w:t>7</w:t>
      </w:r>
      <w:r w:rsidRPr="005C4834">
        <w:rPr>
          <w:rFonts w:eastAsia="Times New Roman" w:cstheme="minorHAnsi"/>
          <w:i/>
          <w:iCs/>
        </w:rPr>
        <w:t>:</w:t>
      </w:r>
      <w:r w:rsidRPr="005C4834">
        <w:rPr>
          <w:i/>
          <w:iCs/>
          <w:noProof/>
        </w:rPr>
        <w:t xml:space="preserve"> FTE (including actual casual), 2013-2022</w:t>
      </w:r>
      <w:r>
        <w:rPr>
          <w:noProof/>
        </w:rPr>
        <w:drawing>
          <wp:inline distT="0" distB="0" distL="0" distR="0" wp14:anchorId="1420F34D" wp14:editId="10784C34">
            <wp:extent cx="6076950" cy="3676650"/>
            <wp:effectExtent l="0" t="0" r="0" b="0"/>
            <wp:docPr id="1953151376" name="Chart 1" descr="A clustered column chart displaying  higher education full time staff, fractional full time staff and actual casual staff, by fulltime equivalent by work contract between the years 2013 to 2022. Total full time equivalent numbers including actual casual staff are are displayed by a line with markers.">
              <a:extLst xmlns:a="http://schemas.openxmlformats.org/drawingml/2006/main">
                <a:ext uri="{FF2B5EF4-FFF2-40B4-BE49-F238E27FC236}">
                  <a16:creationId xmlns:a16="http://schemas.microsoft.com/office/drawing/2014/main" id="{665D1909-A531-62AF-2AC5-825D5B59DB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4B31183" w14:textId="0FDEF5A9" w:rsidR="006B288D" w:rsidRPr="00CA2BD3" w:rsidRDefault="00CA2BD3" w:rsidP="00CA2BD3">
      <w:pPr>
        <w:rPr>
          <w:rFonts w:cstheme="minorHAnsi"/>
        </w:rPr>
      </w:pPr>
      <w:r>
        <w:rPr>
          <w:rFonts w:cstheme="minorHAnsi"/>
        </w:rPr>
        <w:t>[</w:t>
      </w:r>
      <w:r w:rsidRPr="00D50FA9">
        <w:rPr>
          <w:rFonts w:cstheme="minorHAnsi"/>
        </w:rPr>
        <w:t>Data can be found in</w:t>
      </w:r>
      <w:r w:rsidR="00197C93">
        <w:rPr>
          <w:rFonts w:cstheme="minorHAnsi"/>
        </w:rPr>
        <w:t xml:space="preserve"> </w:t>
      </w:r>
      <w:hyperlink r:id="rId29" w:history="1">
        <w:r w:rsidR="00197C93">
          <w:rPr>
            <w:rStyle w:val="Hyperlink"/>
            <w:rFonts w:cstheme="minorHAnsi"/>
          </w:rPr>
          <w:t xml:space="preserve">table 7 -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A71390">
        <w:rPr>
          <w:rFonts w:cstheme="minorHAnsi"/>
        </w:rPr>
        <w:t>]</w:t>
      </w:r>
    </w:p>
    <w:p w14:paraId="2FB13F92" w14:textId="77777777" w:rsidR="00C4707D" w:rsidRDefault="00C4707D">
      <w:pPr>
        <w:spacing w:after="160"/>
        <w:rPr>
          <w:rFonts w:asciiTheme="majorHAnsi" w:eastAsia="Times New Roman" w:hAnsiTheme="majorHAnsi" w:cstheme="majorBidi"/>
          <w:b/>
          <w:color w:val="00254A" w:themeColor="accent1"/>
          <w:sz w:val="28"/>
          <w:szCs w:val="28"/>
        </w:rPr>
      </w:pPr>
      <w:bookmarkStart w:id="62" w:name="_Actual_casual_data_1"/>
      <w:bookmarkStart w:id="63" w:name="_Toc158412728"/>
      <w:bookmarkStart w:id="64" w:name="_Toc158413052"/>
      <w:bookmarkStart w:id="65" w:name="_Toc160646223"/>
      <w:bookmarkEnd w:id="62"/>
      <w:r>
        <w:rPr>
          <w:rFonts w:eastAsia="Times New Roman"/>
          <w:sz w:val="28"/>
          <w:szCs w:val="28"/>
        </w:rPr>
        <w:br w:type="page"/>
      </w:r>
    </w:p>
    <w:p w14:paraId="3CDE03C9" w14:textId="3A963663" w:rsidR="006B288D" w:rsidRPr="00430075" w:rsidRDefault="006B288D" w:rsidP="00430075">
      <w:pPr>
        <w:pStyle w:val="Heading3"/>
        <w:rPr>
          <w:rFonts w:eastAsia="Times New Roman"/>
          <w:sz w:val="28"/>
          <w:szCs w:val="28"/>
        </w:rPr>
      </w:pPr>
      <w:r w:rsidRPr="00430075">
        <w:rPr>
          <w:rFonts w:eastAsia="Times New Roman"/>
          <w:sz w:val="28"/>
          <w:szCs w:val="28"/>
        </w:rPr>
        <w:lastRenderedPageBreak/>
        <w:t>Actual casual data by academic classification</w:t>
      </w:r>
      <w:bookmarkEnd w:id="63"/>
      <w:bookmarkEnd w:id="64"/>
      <w:bookmarkEnd w:id="65"/>
    </w:p>
    <w:p w14:paraId="572C6BD2" w14:textId="49A4C728" w:rsidR="00003716" w:rsidRDefault="00003716" w:rsidP="00BB4C7C">
      <w:pPr>
        <w:pStyle w:val="ListParagraph"/>
        <w:numPr>
          <w:ilvl w:val="0"/>
          <w:numId w:val="40"/>
        </w:numPr>
        <w:ind w:left="357" w:hanging="357"/>
      </w:pPr>
      <w:bookmarkStart w:id="66" w:name="_Hlk158639794"/>
      <w:r>
        <w:t>Lower academic classifications have</w:t>
      </w:r>
      <w:r w:rsidR="00CA2BD3">
        <w:t xml:space="preserve"> substantially</w:t>
      </w:r>
      <w:r>
        <w:t xml:space="preserve"> higher proportions of casual staff</w:t>
      </w:r>
      <w:r w:rsidR="00664CE3">
        <w:t xml:space="preserve"> than higher academic classifications</w:t>
      </w:r>
      <w:r>
        <w:t xml:space="preserve">. </w:t>
      </w:r>
      <w:r w:rsidR="00664CE3">
        <w:t>In 2022:</w:t>
      </w:r>
    </w:p>
    <w:p w14:paraId="63CDF627" w14:textId="2E7F5BFC" w:rsidR="00664CE3" w:rsidRDefault="00664CE3" w:rsidP="00BB4C7C">
      <w:pPr>
        <w:pStyle w:val="ListParagraph"/>
        <w:numPr>
          <w:ilvl w:val="1"/>
          <w:numId w:val="40"/>
        </w:numPr>
        <w:ind w:left="697" w:hanging="357"/>
      </w:pPr>
      <w:r>
        <w:t xml:space="preserve">54.5 per cent of </w:t>
      </w:r>
      <w:r w:rsidR="006B288D">
        <w:t xml:space="preserve">all Level A (Below lecturer) academic </w:t>
      </w:r>
      <w:r w:rsidR="00003716">
        <w:t>FTE</w:t>
      </w:r>
      <w:r w:rsidR="006B288D">
        <w:t xml:space="preserve"> </w:t>
      </w:r>
      <w:r>
        <w:t>were</w:t>
      </w:r>
      <w:r w:rsidR="006B288D">
        <w:t xml:space="preserve"> casual</w:t>
      </w:r>
      <w:r>
        <w:t xml:space="preserve">. </w:t>
      </w:r>
    </w:p>
    <w:p w14:paraId="24C85A3B" w14:textId="2B790006" w:rsidR="006B288D" w:rsidRDefault="00664CE3" w:rsidP="00BB4C7C">
      <w:pPr>
        <w:pStyle w:val="ListParagraph"/>
        <w:numPr>
          <w:ilvl w:val="1"/>
          <w:numId w:val="40"/>
        </w:numPr>
        <w:ind w:left="697" w:hanging="357"/>
      </w:pPr>
      <w:r>
        <w:t>In contrast, 13.6 per cent of Level B (Lecturer), 1.9 per cent of Level C</w:t>
      </w:r>
      <w:r w:rsidRPr="00664CE3">
        <w:t xml:space="preserve"> </w:t>
      </w:r>
      <w:r>
        <w:t xml:space="preserve">(Senior Lecturer) and </w:t>
      </w:r>
      <w:r w:rsidR="008D0C78">
        <w:t>4</w:t>
      </w:r>
      <w:r>
        <w:t xml:space="preserve">.9 per cent of Above Senior Lecturer were casual. </w:t>
      </w:r>
    </w:p>
    <w:p w14:paraId="0936E994" w14:textId="5C02AE2F" w:rsidR="00664CE3" w:rsidRDefault="008D0C78" w:rsidP="00BB4C7C">
      <w:pPr>
        <w:pStyle w:val="ListParagraph"/>
        <w:numPr>
          <w:ilvl w:val="1"/>
          <w:numId w:val="40"/>
        </w:numPr>
        <w:ind w:left="697" w:hanging="357"/>
      </w:pPr>
      <w:r>
        <w:t xml:space="preserve">10.0 per cent of non-academic </w:t>
      </w:r>
      <w:r w:rsidR="00951862">
        <w:t>FTE staff</w:t>
      </w:r>
      <w:r>
        <w:t xml:space="preserve"> were casual.</w:t>
      </w:r>
    </w:p>
    <w:bookmarkEnd w:id="66"/>
    <w:p w14:paraId="1D64731C" w14:textId="69AAF3CD" w:rsidR="00003716" w:rsidRDefault="00B74E58" w:rsidP="00BB4C7C">
      <w:pPr>
        <w:pStyle w:val="ListParagraph"/>
        <w:numPr>
          <w:ilvl w:val="0"/>
          <w:numId w:val="40"/>
        </w:numPr>
        <w:ind w:left="357" w:hanging="357"/>
      </w:pPr>
      <w:r>
        <w:t>The 10-year trend by academic classification largely follows the trend for all casual FTE, with both academic and non-academic casual FTE increasing</w:t>
      </w:r>
      <w:r w:rsidR="00AD7ACC">
        <w:t xml:space="preserve"> from 2013 to 2019</w:t>
      </w:r>
      <w:r>
        <w:t xml:space="preserve"> </w:t>
      </w:r>
      <w:r w:rsidR="00AD7ACC">
        <w:t xml:space="preserve">before a rapid decline in 2020 due to the pandemic. </w:t>
      </w:r>
      <w:r>
        <w:t xml:space="preserve"> </w:t>
      </w:r>
    </w:p>
    <w:p w14:paraId="04F3681C" w14:textId="72F8BBAC" w:rsidR="00003716" w:rsidRPr="005C4834" w:rsidRDefault="00003716" w:rsidP="00003716">
      <w:pPr>
        <w:rPr>
          <w:i/>
          <w:iCs/>
        </w:rPr>
      </w:pPr>
      <w:r w:rsidRPr="005C4834">
        <w:rPr>
          <w:i/>
          <w:iCs/>
        </w:rPr>
        <w:t>Figure</w:t>
      </w:r>
      <w:r w:rsidR="00CA2BD3" w:rsidRPr="005C4834">
        <w:rPr>
          <w:i/>
          <w:iCs/>
        </w:rPr>
        <w:t xml:space="preserve"> </w:t>
      </w:r>
      <w:r w:rsidR="009A075C">
        <w:rPr>
          <w:i/>
          <w:iCs/>
        </w:rPr>
        <w:t>8</w:t>
      </w:r>
      <w:r w:rsidR="00CA2BD3" w:rsidRPr="005C4834">
        <w:rPr>
          <w:i/>
          <w:iCs/>
        </w:rPr>
        <w:t xml:space="preserve">: </w:t>
      </w:r>
      <w:r w:rsidR="00C14F92">
        <w:rPr>
          <w:i/>
          <w:iCs/>
        </w:rPr>
        <w:t>A</w:t>
      </w:r>
      <w:r w:rsidR="00CA2BD3" w:rsidRPr="005C4834">
        <w:rPr>
          <w:i/>
          <w:iCs/>
        </w:rPr>
        <w:t xml:space="preserve">ctual casual </w:t>
      </w:r>
      <w:r w:rsidR="00C14F92">
        <w:rPr>
          <w:i/>
          <w:iCs/>
        </w:rPr>
        <w:t xml:space="preserve">as a proportion of all </w:t>
      </w:r>
      <w:r w:rsidR="00CA2BD3" w:rsidRPr="005C4834">
        <w:rPr>
          <w:i/>
          <w:iCs/>
        </w:rPr>
        <w:t>staff</w:t>
      </w:r>
      <w:r w:rsidR="00C14F92">
        <w:rPr>
          <w:i/>
          <w:iCs/>
        </w:rPr>
        <w:t xml:space="preserve"> for each</w:t>
      </w:r>
      <w:r w:rsidR="00CA2BD3" w:rsidRPr="005C4834">
        <w:rPr>
          <w:i/>
          <w:iCs/>
        </w:rPr>
        <w:t xml:space="preserve"> academic classification, 2013-2022</w:t>
      </w:r>
      <w:r w:rsidRPr="005C4834">
        <w:rPr>
          <w:i/>
          <w:iCs/>
        </w:rPr>
        <w:t xml:space="preserve"> </w:t>
      </w:r>
    </w:p>
    <w:p w14:paraId="51484F1A" w14:textId="3C05EC43" w:rsidR="00003716" w:rsidRPr="006B288D" w:rsidRDefault="00003716" w:rsidP="00003716">
      <w:r>
        <w:rPr>
          <w:noProof/>
        </w:rPr>
        <w:drawing>
          <wp:inline distT="0" distB="0" distL="0" distR="0" wp14:anchorId="4A45885A" wp14:editId="7815A32F">
            <wp:extent cx="5731510" cy="3895725"/>
            <wp:effectExtent l="0" t="0" r="2540" b="9525"/>
            <wp:docPr id="194621600" name="Chart 1" descr="A line chart displaying actual casual staff as a proportion of all staff for each academic classifications split by above senior lecturer, senior lecturer level c, lecturer level b, below lecturer level and non academic classifications. This is for the year range 2013 to 2022.">
              <a:extLst xmlns:a="http://schemas.openxmlformats.org/drawingml/2006/main">
                <a:ext uri="{FF2B5EF4-FFF2-40B4-BE49-F238E27FC236}">
                  <a16:creationId xmlns:a16="http://schemas.microsoft.com/office/drawing/2014/main" id="{69589790-885F-4D5D-2300-696D73348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59FA847" w14:textId="1F0404CD" w:rsidR="00CA2BD3" w:rsidRDefault="00CA2BD3" w:rsidP="00CA2BD3">
      <w:pPr>
        <w:spacing w:after="0" w:line="240" w:lineRule="auto"/>
        <w:ind w:left="-360" w:firstLine="360"/>
        <w:rPr>
          <w:rFonts w:eastAsia="Times New Roman" w:cstheme="minorHAnsi"/>
        </w:rPr>
      </w:pPr>
      <w:r>
        <w:rPr>
          <w:rFonts w:eastAsia="Times New Roman" w:cstheme="minorHAnsi"/>
        </w:rPr>
        <w:t>[Data can be found in</w:t>
      </w:r>
      <w:r w:rsidR="00197C93">
        <w:rPr>
          <w:rFonts w:eastAsia="Times New Roman" w:cstheme="minorHAnsi"/>
        </w:rPr>
        <w:t xml:space="preserve"> </w:t>
      </w:r>
      <w:hyperlink r:id="rId31" w:history="1">
        <w:r w:rsidR="00197C93">
          <w:rPr>
            <w:rStyle w:val="Hyperlink"/>
            <w:rFonts w:cstheme="minorHAnsi"/>
          </w:rPr>
          <w:t xml:space="preserve">table 8 -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A71390">
        <w:rPr>
          <w:rFonts w:eastAsia="Times New Roman" w:cstheme="minorHAnsi"/>
        </w:rPr>
        <w:t>]</w:t>
      </w:r>
    </w:p>
    <w:p w14:paraId="071C4FDF" w14:textId="77777777" w:rsidR="00C4707D" w:rsidRDefault="00C4707D">
      <w:pPr>
        <w:spacing w:after="160"/>
        <w:rPr>
          <w:rFonts w:asciiTheme="majorHAnsi" w:eastAsia="Times New Roman" w:hAnsiTheme="majorHAnsi" w:cstheme="majorBidi"/>
          <w:b/>
          <w:color w:val="00254A" w:themeColor="accent1"/>
          <w:sz w:val="28"/>
          <w:szCs w:val="28"/>
        </w:rPr>
      </w:pPr>
      <w:bookmarkStart w:id="67" w:name="_Actual_casual_data"/>
      <w:bookmarkStart w:id="68" w:name="_Toc158412729"/>
      <w:bookmarkStart w:id="69" w:name="_Toc158413053"/>
      <w:bookmarkStart w:id="70" w:name="_Toc160646224"/>
      <w:bookmarkEnd w:id="67"/>
      <w:r>
        <w:rPr>
          <w:rFonts w:eastAsia="Times New Roman"/>
          <w:sz w:val="28"/>
          <w:szCs w:val="28"/>
        </w:rPr>
        <w:br w:type="page"/>
      </w:r>
    </w:p>
    <w:p w14:paraId="1C8D4FA1" w14:textId="7603B3F9" w:rsidR="00CA2BD3" w:rsidRPr="00430075" w:rsidRDefault="00CA2BD3" w:rsidP="00430075">
      <w:pPr>
        <w:pStyle w:val="Heading3"/>
        <w:rPr>
          <w:rFonts w:eastAsia="Times New Roman"/>
          <w:sz w:val="28"/>
          <w:szCs w:val="28"/>
        </w:rPr>
      </w:pPr>
      <w:r w:rsidRPr="00430075">
        <w:rPr>
          <w:rFonts w:eastAsia="Times New Roman"/>
          <w:sz w:val="28"/>
          <w:szCs w:val="28"/>
        </w:rPr>
        <w:lastRenderedPageBreak/>
        <w:t xml:space="preserve">Actual casual data by </w:t>
      </w:r>
      <w:r w:rsidR="009F1AFB" w:rsidRPr="00430075">
        <w:rPr>
          <w:rFonts w:eastAsia="Times New Roman"/>
          <w:sz w:val="28"/>
          <w:szCs w:val="28"/>
        </w:rPr>
        <w:t>function</w:t>
      </w:r>
      <w:bookmarkEnd w:id="68"/>
      <w:bookmarkEnd w:id="69"/>
      <w:bookmarkEnd w:id="70"/>
    </w:p>
    <w:p w14:paraId="42EC3DF0" w14:textId="0396183B" w:rsidR="009F1AFB" w:rsidRDefault="009F1AFB" w:rsidP="009F1AFB">
      <w:pPr>
        <w:pStyle w:val="ListParagraph"/>
        <w:numPr>
          <w:ilvl w:val="0"/>
          <w:numId w:val="44"/>
        </w:numPr>
        <w:spacing w:after="0" w:line="240" w:lineRule="auto"/>
        <w:rPr>
          <w:rFonts w:eastAsia="Times New Roman" w:cstheme="minorHAnsi"/>
        </w:rPr>
      </w:pPr>
      <w:bookmarkStart w:id="71" w:name="_Hlk158639816"/>
      <w:r>
        <w:rPr>
          <w:rFonts w:eastAsia="Times New Roman" w:cstheme="minorHAnsi"/>
        </w:rPr>
        <w:t xml:space="preserve">The </w:t>
      </w:r>
      <w:r w:rsidRPr="009F1AFB">
        <w:rPr>
          <w:rFonts w:eastAsia="Times New Roman" w:cstheme="minorHAnsi"/>
          <w:i/>
          <w:iCs/>
        </w:rPr>
        <w:t>teacher only</w:t>
      </w:r>
      <w:r>
        <w:rPr>
          <w:rFonts w:eastAsia="Times New Roman" w:cstheme="minorHAnsi"/>
        </w:rPr>
        <w:t xml:space="preserve"> function is dominated by casual staff, with almost twice as many casual staff in </w:t>
      </w:r>
      <w:r w:rsidRPr="009F1AFB">
        <w:rPr>
          <w:rFonts w:eastAsia="Times New Roman" w:cstheme="minorHAnsi"/>
          <w:i/>
          <w:iCs/>
        </w:rPr>
        <w:t>teacher only</w:t>
      </w:r>
      <w:r>
        <w:rPr>
          <w:rFonts w:eastAsia="Times New Roman" w:cstheme="minorHAnsi"/>
        </w:rPr>
        <w:t xml:space="preserve"> roles than full-time and fractional </w:t>
      </w:r>
      <w:r w:rsidR="003F35AB">
        <w:rPr>
          <w:rFonts w:eastAsia="Times New Roman" w:cstheme="minorHAnsi"/>
        </w:rPr>
        <w:t>full-time</w:t>
      </w:r>
      <w:r>
        <w:rPr>
          <w:rFonts w:eastAsia="Times New Roman" w:cstheme="minorHAnsi"/>
        </w:rPr>
        <w:t xml:space="preserve">. Casual staff are 66.5 per cent of the total </w:t>
      </w:r>
      <w:r w:rsidRPr="003A5DDC">
        <w:rPr>
          <w:rFonts w:eastAsia="Times New Roman" w:cstheme="minorHAnsi"/>
          <w:i/>
          <w:iCs/>
        </w:rPr>
        <w:t>Teacher only</w:t>
      </w:r>
      <w:r>
        <w:rPr>
          <w:rFonts w:eastAsia="Times New Roman" w:cstheme="minorHAnsi"/>
        </w:rPr>
        <w:t xml:space="preserve"> FTE. </w:t>
      </w:r>
    </w:p>
    <w:bookmarkEnd w:id="71"/>
    <w:p w14:paraId="5743BBEE" w14:textId="77777777" w:rsidR="006B288D" w:rsidRPr="006B288D" w:rsidRDefault="006B288D" w:rsidP="006B288D">
      <w:pPr>
        <w:spacing w:after="0" w:line="240" w:lineRule="auto"/>
        <w:ind w:left="-360"/>
        <w:rPr>
          <w:rFonts w:eastAsia="Times New Roman" w:cstheme="minorHAnsi"/>
        </w:rPr>
      </w:pPr>
    </w:p>
    <w:p w14:paraId="391A27D1" w14:textId="77777777" w:rsidR="006B288D" w:rsidRPr="006B288D" w:rsidRDefault="006B288D" w:rsidP="006B288D">
      <w:pPr>
        <w:spacing w:after="0" w:line="240" w:lineRule="auto"/>
        <w:ind w:left="-360"/>
        <w:rPr>
          <w:rFonts w:eastAsia="Times New Roman" w:cstheme="minorHAnsi"/>
        </w:rPr>
      </w:pPr>
    </w:p>
    <w:p w14:paraId="478F1BFE" w14:textId="312C0811" w:rsidR="006B288D" w:rsidRPr="005C4834" w:rsidRDefault="009F1AFB" w:rsidP="006B288D">
      <w:pPr>
        <w:spacing w:after="0" w:line="240" w:lineRule="auto"/>
        <w:ind w:left="-360"/>
        <w:rPr>
          <w:rFonts w:eastAsia="Times New Roman" w:cstheme="minorHAnsi"/>
          <w:i/>
          <w:iCs/>
        </w:rPr>
      </w:pPr>
      <w:r w:rsidRPr="005C4834">
        <w:rPr>
          <w:rFonts w:eastAsia="Times New Roman" w:cstheme="minorHAnsi"/>
          <w:i/>
          <w:iCs/>
        </w:rPr>
        <w:t xml:space="preserve">Figure </w:t>
      </w:r>
      <w:r w:rsidR="009A075C">
        <w:rPr>
          <w:rFonts w:eastAsia="Times New Roman" w:cstheme="minorHAnsi"/>
          <w:i/>
          <w:iCs/>
        </w:rPr>
        <w:t>9</w:t>
      </w:r>
      <w:r w:rsidRPr="005C4834">
        <w:rPr>
          <w:rFonts w:eastAsia="Times New Roman" w:cstheme="minorHAnsi"/>
          <w:i/>
          <w:iCs/>
        </w:rPr>
        <w:t xml:space="preserve">: Proportion of total FTE by staff function that are casual, </w:t>
      </w:r>
      <w:proofErr w:type="gramStart"/>
      <w:r w:rsidRPr="005C4834">
        <w:rPr>
          <w:rFonts w:eastAsia="Times New Roman" w:cstheme="minorHAnsi"/>
          <w:i/>
          <w:iCs/>
        </w:rPr>
        <w:t>2013-2022</w:t>
      </w:r>
      <w:proofErr w:type="gramEnd"/>
    </w:p>
    <w:p w14:paraId="1ADE1300" w14:textId="4DEACCAF" w:rsidR="009F1AFB" w:rsidRPr="006B288D" w:rsidRDefault="009F1AFB" w:rsidP="006B288D">
      <w:pPr>
        <w:spacing w:after="0" w:line="240" w:lineRule="auto"/>
        <w:ind w:left="-360"/>
        <w:rPr>
          <w:rFonts w:eastAsia="Times New Roman" w:cstheme="minorHAnsi"/>
        </w:rPr>
      </w:pPr>
      <w:r>
        <w:rPr>
          <w:noProof/>
        </w:rPr>
        <w:drawing>
          <wp:inline distT="0" distB="0" distL="0" distR="0" wp14:anchorId="43BB33FC" wp14:editId="16E918B4">
            <wp:extent cx="5731510" cy="3000375"/>
            <wp:effectExtent l="0" t="0" r="2540" b="9525"/>
            <wp:docPr id="121739316" name="Chart 1" descr="A line chart displaying the proportion of total full time equivalent staff by staff functions that are casual split by teaching only, research only, teaching and research and other. This is across the years 2013 to 2022. ">
              <a:extLst xmlns:a="http://schemas.openxmlformats.org/drawingml/2006/main">
                <a:ext uri="{FF2B5EF4-FFF2-40B4-BE49-F238E27FC236}">
                  <a16:creationId xmlns:a16="http://schemas.microsoft.com/office/drawing/2014/main" id="{F5F31E6E-9052-B8FC-1ECF-7EA8CDC5A8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53E3575" w14:textId="5DE20B5F" w:rsidR="003D7F20" w:rsidRPr="00F57F30" w:rsidRDefault="009F1AFB" w:rsidP="00F57F30">
      <w:pPr>
        <w:spacing w:after="0" w:line="240" w:lineRule="auto"/>
        <w:ind w:left="-360"/>
        <w:rPr>
          <w:rFonts w:eastAsia="Times New Roman" w:cstheme="minorHAnsi"/>
        </w:rPr>
      </w:pPr>
      <w:r>
        <w:rPr>
          <w:rFonts w:eastAsia="Times New Roman" w:cstheme="minorHAnsi"/>
        </w:rPr>
        <w:t>[Data can be found in</w:t>
      </w:r>
      <w:r w:rsidR="00197C93">
        <w:rPr>
          <w:rFonts w:eastAsia="Times New Roman" w:cstheme="minorHAnsi"/>
        </w:rPr>
        <w:t xml:space="preserve"> </w:t>
      </w:r>
      <w:hyperlink r:id="rId33" w:history="1">
        <w:r w:rsidR="00197C93">
          <w:rPr>
            <w:rStyle w:val="Hyperlink"/>
            <w:rFonts w:cstheme="minorHAnsi"/>
          </w:rPr>
          <w:t xml:space="preserve">table 9 -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A71390">
        <w:rPr>
          <w:rFonts w:eastAsia="Times New Roman" w:cstheme="minorHAnsi"/>
        </w:rPr>
        <w:t>]</w:t>
      </w:r>
    </w:p>
    <w:p w14:paraId="6DB111EF" w14:textId="77777777" w:rsidR="00C4707D" w:rsidRDefault="00C4707D">
      <w:pPr>
        <w:spacing w:after="160"/>
        <w:rPr>
          <w:rFonts w:asciiTheme="majorHAnsi" w:eastAsiaTheme="majorEastAsia" w:hAnsiTheme="majorHAnsi" w:cstheme="majorBidi"/>
          <w:b/>
          <w:color w:val="00254A" w:themeColor="accent1"/>
          <w:sz w:val="32"/>
          <w:szCs w:val="32"/>
        </w:rPr>
      </w:pPr>
      <w:bookmarkStart w:id="72" w:name="_Section_4_-"/>
      <w:bookmarkStart w:id="73" w:name="_Toc158412155"/>
      <w:bookmarkStart w:id="74" w:name="_Toc158412296"/>
      <w:bookmarkStart w:id="75" w:name="_Toc158412730"/>
      <w:bookmarkStart w:id="76" w:name="_Toc158413054"/>
      <w:bookmarkStart w:id="77" w:name="_Toc160646225"/>
      <w:bookmarkEnd w:id="72"/>
      <w:r>
        <w:rPr>
          <w:color w:val="00254A" w:themeColor="accent1"/>
          <w:sz w:val="32"/>
          <w:szCs w:val="32"/>
        </w:rPr>
        <w:br w:type="page"/>
      </w:r>
    </w:p>
    <w:p w14:paraId="6E95B94B" w14:textId="4CF853BB" w:rsidR="003D7F20" w:rsidRPr="00430075" w:rsidRDefault="00F57F30" w:rsidP="00430075">
      <w:pPr>
        <w:pStyle w:val="Heading2"/>
        <w:rPr>
          <w:color w:val="00254A" w:themeColor="accent1"/>
          <w:sz w:val="32"/>
          <w:szCs w:val="32"/>
        </w:rPr>
      </w:pPr>
      <w:r w:rsidRPr="00430075">
        <w:rPr>
          <w:color w:val="00254A" w:themeColor="accent1"/>
          <w:sz w:val="32"/>
          <w:szCs w:val="32"/>
        </w:rPr>
        <w:lastRenderedPageBreak/>
        <w:t xml:space="preserve">Section </w:t>
      </w:r>
      <w:r w:rsidR="00430075" w:rsidRPr="00430075">
        <w:rPr>
          <w:color w:val="00254A" w:themeColor="accent1"/>
          <w:sz w:val="32"/>
          <w:szCs w:val="32"/>
        </w:rPr>
        <w:t>4</w:t>
      </w:r>
      <w:r w:rsidRPr="00430075">
        <w:rPr>
          <w:color w:val="00254A" w:themeColor="accent1"/>
          <w:sz w:val="32"/>
          <w:szCs w:val="32"/>
        </w:rPr>
        <w:t xml:space="preserve"> - </w:t>
      </w:r>
      <w:r w:rsidR="003D7F20" w:rsidRPr="00430075">
        <w:rPr>
          <w:color w:val="00254A" w:themeColor="accent1"/>
          <w:sz w:val="32"/>
          <w:szCs w:val="32"/>
        </w:rPr>
        <w:t>Student to staff ratios</w:t>
      </w:r>
      <w:r w:rsidR="009B320B" w:rsidRPr="00430075">
        <w:rPr>
          <w:color w:val="00254A" w:themeColor="accent1"/>
          <w:sz w:val="32"/>
          <w:szCs w:val="32"/>
        </w:rPr>
        <w:t xml:space="preserve"> (Table A and B)</w:t>
      </w:r>
      <w:bookmarkEnd w:id="73"/>
      <w:bookmarkEnd w:id="74"/>
      <w:bookmarkEnd w:id="75"/>
      <w:bookmarkEnd w:id="76"/>
      <w:bookmarkEnd w:id="77"/>
    </w:p>
    <w:p w14:paraId="00F272C1" w14:textId="1AE7528D" w:rsidR="003D7F20" w:rsidRPr="00D50FA9" w:rsidRDefault="009B320B" w:rsidP="00BB4C7C">
      <w:pPr>
        <w:pStyle w:val="ListParagraph"/>
        <w:numPr>
          <w:ilvl w:val="0"/>
          <w:numId w:val="41"/>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 xml:space="preserve">The student </w:t>
      </w:r>
      <w:r w:rsidR="000F3B38">
        <w:rPr>
          <w:rFonts w:asciiTheme="minorHAnsi" w:eastAsia="Times New Roman" w:hAnsiTheme="minorHAnsi" w:cstheme="minorHAnsi"/>
        </w:rPr>
        <w:t xml:space="preserve">to </w:t>
      </w:r>
      <w:r>
        <w:rPr>
          <w:rFonts w:asciiTheme="minorHAnsi" w:eastAsia="Times New Roman" w:hAnsiTheme="minorHAnsi" w:cstheme="minorHAnsi"/>
        </w:rPr>
        <w:t>staff ratio</w:t>
      </w:r>
      <w:r w:rsidR="003D7F20" w:rsidRPr="00D50FA9">
        <w:rPr>
          <w:rFonts w:asciiTheme="minorHAnsi" w:eastAsia="Times New Roman" w:hAnsiTheme="minorHAnsi" w:cstheme="minorHAnsi"/>
        </w:rPr>
        <w:t xml:space="preserve"> measure</w:t>
      </w:r>
      <w:r w:rsidR="000F3B38">
        <w:rPr>
          <w:rFonts w:asciiTheme="minorHAnsi" w:eastAsia="Times New Roman" w:hAnsiTheme="minorHAnsi" w:cstheme="minorHAnsi"/>
        </w:rPr>
        <w:t>s</w:t>
      </w:r>
      <w:r w:rsidR="003D7F20" w:rsidRPr="00D50FA9">
        <w:rPr>
          <w:rFonts w:asciiTheme="minorHAnsi" w:eastAsia="Times New Roman" w:hAnsiTheme="minorHAnsi" w:cstheme="minorHAnsi"/>
        </w:rPr>
        <w:t xml:space="preserve"> the full-time equivalent student load for students studying onshore to the academic </w:t>
      </w:r>
      <w:r w:rsidR="00701AAD">
        <w:rPr>
          <w:rFonts w:asciiTheme="minorHAnsi" w:eastAsia="Times New Roman" w:hAnsiTheme="minorHAnsi" w:cstheme="minorHAnsi"/>
        </w:rPr>
        <w:t xml:space="preserve">teaching </w:t>
      </w:r>
      <w:r w:rsidR="00951862">
        <w:rPr>
          <w:rFonts w:asciiTheme="minorHAnsi" w:eastAsia="Times New Roman" w:hAnsiTheme="minorHAnsi" w:cstheme="minorHAnsi"/>
        </w:rPr>
        <w:t>FTE staff</w:t>
      </w:r>
      <w:r w:rsidR="00F57F30">
        <w:rPr>
          <w:rFonts w:asciiTheme="minorHAnsi" w:eastAsia="Times New Roman" w:hAnsiTheme="minorHAnsi" w:cstheme="minorHAnsi"/>
        </w:rPr>
        <w:t xml:space="preserve"> </w:t>
      </w:r>
      <w:r>
        <w:rPr>
          <w:rFonts w:asciiTheme="minorHAnsi" w:eastAsia="Times New Roman" w:hAnsiTheme="minorHAnsi" w:cstheme="minorHAnsi"/>
        </w:rPr>
        <w:t>for</w:t>
      </w:r>
      <w:r w:rsidR="003D7F20" w:rsidRPr="00D50FA9">
        <w:rPr>
          <w:rFonts w:asciiTheme="minorHAnsi" w:eastAsia="Times New Roman" w:hAnsiTheme="minorHAnsi" w:cstheme="minorHAnsi"/>
        </w:rPr>
        <w:t xml:space="preserve"> </w:t>
      </w:r>
      <w:r w:rsidR="000F3B38">
        <w:rPr>
          <w:rFonts w:asciiTheme="minorHAnsi" w:eastAsia="Times New Roman" w:hAnsiTheme="minorHAnsi" w:cstheme="minorHAnsi"/>
        </w:rPr>
        <w:t>T</w:t>
      </w:r>
      <w:r w:rsidR="003D7F20" w:rsidRPr="00D50FA9">
        <w:rPr>
          <w:rFonts w:asciiTheme="minorHAnsi" w:eastAsia="Times New Roman" w:hAnsiTheme="minorHAnsi" w:cstheme="minorHAnsi"/>
        </w:rPr>
        <w:t>able A and B universities.</w:t>
      </w:r>
      <w:r w:rsidR="002E5058">
        <w:rPr>
          <w:rFonts w:asciiTheme="minorHAnsi" w:eastAsia="Times New Roman" w:hAnsiTheme="minorHAnsi" w:cstheme="minorHAnsi"/>
        </w:rPr>
        <w:t xml:space="preserve"> </w:t>
      </w:r>
    </w:p>
    <w:p w14:paraId="7028F701" w14:textId="2ABFF77D" w:rsidR="003D7F20" w:rsidRPr="00D50FA9" w:rsidRDefault="003D7F20" w:rsidP="00BB4C7C">
      <w:pPr>
        <w:pStyle w:val="ListParagraph"/>
        <w:numPr>
          <w:ilvl w:val="0"/>
          <w:numId w:val="41"/>
        </w:numPr>
        <w:spacing w:after="0" w:line="240" w:lineRule="auto"/>
        <w:ind w:left="357" w:hanging="357"/>
        <w:contextualSpacing w:val="0"/>
        <w:rPr>
          <w:rFonts w:asciiTheme="minorHAnsi" w:eastAsia="Times New Roman" w:hAnsiTheme="minorHAnsi" w:cstheme="minorHAnsi"/>
        </w:rPr>
      </w:pPr>
      <w:r w:rsidRPr="00D50FA9">
        <w:rPr>
          <w:rFonts w:asciiTheme="minorHAnsi" w:eastAsia="Times New Roman" w:hAnsiTheme="minorHAnsi" w:cstheme="minorHAnsi"/>
        </w:rPr>
        <w:t xml:space="preserve">In 2022, the student to staff ratio decreased to 21.83 from 23.19 in 2021. This means there are roughly 22 students per academic staff member. </w:t>
      </w:r>
    </w:p>
    <w:p w14:paraId="325B64EB" w14:textId="48CDEE4C" w:rsidR="00F57F30" w:rsidRDefault="00934C01" w:rsidP="00BB4C7C">
      <w:pPr>
        <w:pStyle w:val="ListParagraph"/>
        <w:numPr>
          <w:ilvl w:val="0"/>
          <w:numId w:val="41"/>
        </w:numPr>
        <w:spacing w:after="0" w:line="240" w:lineRule="auto"/>
        <w:ind w:left="357" w:hanging="357"/>
        <w:contextualSpacing w:val="0"/>
        <w:rPr>
          <w:rFonts w:asciiTheme="minorHAnsi" w:eastAsia="Times New Roman" w:hAnsiTheme="minorHAnsi" w:cstheme="minorHAnsi"/>
        </w:rPr>
      </w:pPr>
      <w:r>
        <w:rPr>
          <w:rFonts w:asciiTheme="minorHAnsi" w:eastAsia="Times New Roman" w:hAnsiTheme="minorHAnsi" w:cstheme="minorHAnsi"/>
        </w:rPr>
        <w:t>The rising ratios in 2020 and 2021 were due to academic teaching FTE declining relatively more than onshore student full-time equivalent student load</w:t>
      </w:r>
      <w:r w:rsidR="005150C5">
        <w:rPr>
          <w:rFonts w:asciiTheme="minorHAnsi" w:eastAsia="Times New Roman" w:hAnsiTheme="minorHAnsi" w:cstheme="minorHAnsi"/>
        </w:rPr>
        <w:t xml:space="preserve"> (EFTSL)</w:t>
      </w:r>
      <w:r>
        <w:rPr>
          <w:rFonts w:asciiTheme="minorHAnsi" w:eastAsia="Times New Roman" w:hAnsiTheme="minorHAnsi" w:cstheme="minorHAnsi"/>
        </w:rPr>
        <w:t xml:space="preserve">.  </w:t>
      </w:r>
      <w:r w:rsidR="003D7F20" w:rsidRPr="00D50FA9">
        <w:rPr>
          <w:rFonts w:asciiTheme="minorHAnsi" w:eastAsia="Times New Roman" w:hAnsiTheme="minorHAnsi" w:cstheme="minorHAnsi"/>
        </w:rPr>
        <w:t>The decrease</w:t>
      </w:r>
      <w:r>
        <w:rPr>
          <w:rFonts w:asciiTheme="minorHAnsi" w:eastAsia="Times New Roman" w:hAnsiTheme="minorHAnsi" w:cstheme="minorHAnsi"/>
        </w:rPr>
        <w:t xml:space="preserve"> in 2022</w:t>
      </w:r>
      <w:r w:rsidR="003D7F20" w:rsidRPr="00D50FA9">
        <w:rPr>
          <w:rFonts w:asciiTheme="minorHAnsi" w:eastAsia="Times New Roman" w:hAnsiTheme="minorHAnsi" w:cstheme="minorHAnsi"/>
        </w:rPr>
        <w:t xml:space="preserve"> is driven by </w:t>
      </w:r>
      <w:r>
        <w:rPr>
          <w:rFonts w:asciiTheme="minorHAnsi" w:eastAsia="Times New Roman" w:hAnsiTheme="minorHAnsi" w:cstheme="minorHAnsi"/>
        </w:rPr>
        <w:t>a 5.6 percent</w:t>
      </w:r>
      <w:r w:rsidRPr="00D50FA9">
        <w:rPr>
          <w:rFonts w:asciiTheme="minorHAnsi" w:eastAsia="Times New Roman" w:hAnsiTheme="minorHAnsi" w:cstheme="minorHAnsi"/>
        </w:rPr>
        <w:t xml:space="preserve"> </w:t>
      </w:r>
      <w:r w:rsidR="003D7F20" w:rsidRPr="00D50FA9">
        <w:rPr>
          <w:rFonts w:asciiTheme="minorHAnsi" w:eastAsia="Times New Roman" w:hAnsiTheme="minorHAnsi" w:cstheme="minorHAnsi"/>
        </w:rPr>
        <w:t xml:space="preserve">decline in </w:t>
      </w:r>
      <w:r>
        <w:rPr>
          <w:rFonts w:asciiTheme="minorHAnsi" w:eastAsia="Times New Roman" w:hAnsiTheme="minorHAnsi" w:cstheme="minorHAnsi"/>
        </w:rPr>
        <w:t>onshore</w:t>
      </w:r>
      <w:r w:rsidRPr="00D50FA9">
        <w:rPr>
          <w:rFonts w:asciiTheme="minorHAnsi" w:eastAsia="Times New Roman" w:hAnsiTheme="minorHAnsi" w:cstheme="minorHAnsi"/>
        </w:rPr>
        <w:t xml:space="preserve"> </w:t>
      </w:r>
      <w:r w:rsidR="003D7F20" w:rsidRPr="00D50FA9">
        <w:rPr>
          <w:rFonts w:asciiTheme="minorHAnsi" w:eastAsia="Times New Roman" w:hAnsiTheme="minorHAnsi" w:cstheme="minorHAnsi"/>
        </w:rPr>
        <w:t>students studying higher education in 2022</w:t>
      </w:r>
      <w:r w:rsidR="00671AA3">
        <w:rPr>
          <w:rFonts w:asciiTheme="minorHAnsi" w:eastAsia="Times New Roman" w:hAnsiTheme="minorHAnsi" w:cstheme="minorHAnsi"/>
        </w:rPr>
        <w:t xml:space="preserve">, </w:t>
      </w:r>
      <w:r>
        <w:rPr>
          <w:rFonts w:asciiTheme="minorHAnsi" w:eastAsia="Times New Roman" w:hAnsiTheme="minorHAnsi" w:cstheme="minorHAnsi"/>
        </w:rPr>
        <w:t xml:space="preserve">offset by an 0.3 per cent increase in academic teaching </w:t>
      </w:r>
      <w:r w:rsidR="00951862">
        <w:rPr>
          <w:rFonts w:asciiTheme="minorHAnsi" w:eastAsia="Times New Roman" w:hAnsiTheme="minorHAnsi" w:cstheme="minorHAnsi"/>
        </w:rPr>
        <w:t>FTE staff</w:t>
      </w:r>
      <w:r>
        <w:rPr>
          <w:rFonts w:asciiTheme="minorHAnsi" w:eastAsia="Times New Roman" w:hAnsiTheme="minorHAnsi" w:cstheme="minorHAnsi"/>
        </w:rPr>
        <w:t xml:space="preserve">. </w:t>
      </w:r>
      <w:r w:rsidR="00FE42AD">
        <w:rPr>
          <w:rFonts w:asciiTheme="minorHAnsi" w:eastAsia="Times New Roman" w:hAnsiTheme="minorHAnsi" w:cstheme="minorHAnsi"/>
        </w:rPr>
        <w:t xml:space="preserve"> </w:t>
      </w:r>
    </w:p>
    <w:p w14:paraId="0D8DCAB8" w14:textId="77777777" w:rsidR="00F57F30" w:rsidRDefault="00F57F30" w:rsidP="00F57F30">
      <w:pPr>
        <w:spacing w:after="0" w:line="240" w:lineRule="auto"/>
        <w:ind w:left="-360"/>
        <w:rPr>
          <w:rFonts w:cstheme="minorHAnsi"/>
        </w:rPr>
      </w:pPr>
    </w:p>
    <w:p w14:paraId="038A8690" w14:textId="1AD5C5D5" w:rsidR="00F57F30" w:rsidRPr="005C4834" w:rsidRDefault="00F57F30" w:rsidP="00F57F30">
      <w:pPr>
        <w:spacing w:after="0" w:line="240" w:lineRule="auto"/>
        <w:ind w:left="-360"/>
        <w:rPr>
          <w:rFonts w:cstheme="minorHAnsi"/>
          <w:i/>
          <w:iCs/>
        </w:rPr>
      </w:pPr>
      <w:r w:rsidRPr="005C4834">
        <w:rPr>
          <w:rFonts w:cstheme="minorHAnsi"/>
          <w:i/>
          <w:iCs/>
        </w:rPr>
        <w:t xml:space="preserve">Figure </w:t>
      </w:r>
      <w:r w:rsidR="009A075C">
        <w:rPr>
          <w:rFonts w:cstheme="minorHAnsi"/>
          <w:i/>
          <w:iCs/>
        </w:rPr>
        <w:t>10</w:t>
      </w:r>
      <w:r w:rsidRPr="005C4834">
        <w:rPr>
          <w:rFonts w:cstheme="minorHAnsi"/>
          <w:i/>
          <w:iCs/>
        </w:rPr>
        <w:t>: Student staff ratios (EFTSL/FTE) including actual casual, 2013-2022.</w:t>
      </w:r>
    </w:p>
    <w:p w14:paraId="79E7D6BA" w14:textId="77777777" w:rsidR="00F57F30" w:rsidRPr="00F57F30" w:rsidRDefault="00F57F30" w:rsidP="00F57F30">
      <w:pPr>
        <w:spacing w:after="0" w:line="240" w:lineRule="auto"/>
        <w:ind w:left="-360"/>
        <w:rPr>
          <w:rFonts w:eastAsia="Times New Roman" w:cstheme="minorHAnsi"/>
        </w:rPr>
      </w:pPr>
    </w:p>
    <w:p w14:paraId="7D688991" w14:textId="2B6154A5" w:rsidR="00F57F30" w:rsidRPr="00D50FA9" w:rsidRDefault="00F57F30" w:rsidP="003D7F20">
      <w:pPr>
        <w:rPr>
          <w:rFonts w:cstheme="minorHAnsi"/>
        </w:rPr>
      </w:pPr>
      <w:r>
        <w:rPr>
          <w:noProof/>
        </w:rPr>
        <w:drawing>
          <wp:inline distT="0" distB="0" distL="0" distR="0" wp14:anchorId="4FF8F649" wp14:editId="7167602C">
            <wp:extent cx="5731510" cy="2896235"/>
            <wp:effectExtent l="0" t="0" r="2540" b="18415"/>
            <wp:docPr id="1834411297" name="Chart 1" descr="A line chart displaying student staff ratios for equivalent full-time student load and full time equivalent, and including actual casual staff. This is for the years 2013 to 2022.">
              <a:extLst xmlns:a="http://schemas.openxmlformats.org/drawingml/2006/main">
                <a:ext uri="{FF2B5EF4-FFF2-40B4-BE49-F238E27FC236}">
                  <a16:creationId xmlns:a16="http://schemas.microsoft.com/office/drawing/2014/main" id="{BCFBEF76-EBED-4AD9-7554-48FC16B984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9AD45D3" w14:textId="45A15D78" w:rsidR="00441331" w:rsidRPr="00D50FA9" w:rsidRDefault="009B320B" w:rsidP="00BB4C7C">
      <w:pPr>
        <w:rPr>
          <w:rFonts w:cstheme="minorHAnsi"/>
        </w:rPr>
      </w:pPr>
      <w:r>
        <w:rPr>
          <w:rFonts w:cstheme="minorHAnsi"/>
        </w:rPr>
        <w:t>[Data can be found in</w:t>
      </w:r>
      <w:r w:rsidR="00197C93">
        <w:rPr>
          <w:rFonts w:cstheme="minorHAnsi"/>
        </w:rPr>
        <w:t xml:space="preserve"> </w:t>
      </w:r>
      <w:hyperlink r:id="rId35" w:history="1">
        <w:r w:rsidR="00197C93">
          <w:rPr>
            <w:rStyle w:val="Hyperlink"/>
            <w:rFonts w:cstheme="minorHAnsi"/>
          </w:rPr>
          <w:t xml:space="preserve">table 10 - </w:t>
        </w:r>
        <w:r w:rsidR="00197C93" w:rsidRPr="00E24EB6">
          <w:rPr>
            <w:rStyle w:val="Hyperlink"/>
            <w:rFonts w:cstheme="minorHAnsi"/>
          </w:rPr>
          <w:t>202</w:t>
        </w:r>
        <w:r w:rsidR="00197C93">
          <w:rPr>
            <w:rStyle w:val="Hyperlink"/>
            <w:rFonts w:cstheme="minorHAnsi"/>
          </w:rPr>
          <w:t>3</w:t>
        </w:r>
        <w:r w:rsidR="00197C93" w:rsidRPr="00E24EB6">
          <w:rPr>
            <w:rStyle w:val="Hyperlink"/>
            <w:rFonts w:cstheme="minorHAnsi"/>
          </w:rPr>
          <w:t xml:space="preserve"> staff summary time series</w:t>
        </w:r>
      </w:hyperlink>
      <w:r w:rsidR="00BB4C7C">
        <w:rPr>
          <w:rFonts w:cstheme="minorHAnsi"/>
        </w:rPr>
        <w:t>]</w:t>
      </w:r>
      <w:bookmarkStart w:id="78" w:name="_Table_1"/>
      <w:bookmarkStart w:id="79" w:name="_Table_2_1"/>
      <w:bookmarkStart w:id="80" w:name="_Table_2:_Full-time"/>
      <w:bookmarkStart w:id="81" w:name="_Table_3:_Full-time"/>
      <w:bookmarkStart w:id="82" w:name="_Table_2"/>
      <w:bookmarkStart w:id="83" w:name="_Table_4:_FTE"/>
      <w:bookmarkStart w:id="84" w:name="_Table_4_1"/>
      <w:bookmarkStart w:id="85" w:name="_Table_5:_FTE"/>
      <w:bookmarkStart w:id="86" w:name="_Table_3"/>
      <w:bookmarkStart w:id="87" w:name="_Table_4"/>
      <w:bookmarkStart w:id="88" w:name="_Table_6:_First"/>
      <w:bookmarkStart w:id="89" w:name="_Table_5_1"/>
      <w:bookmarkStart w:id="90" w:name="_Table_6:_Total"/>
      <w:bookmarkStart w:id="91" w:name="_Table_7:_Total"/>
      <w:bookmarkStart w:id="92" w:name="_Table_8:_Total"/>
      <w:bookmarkStart w:id="93" w:name="_Table_6_1"/>
      <w:bookmarkStart w:id="94" w:name="_Table_9:_Total"/>
      <w:bookmarkStart w:id="95" w:name="_Table_6"/>
      <w:bookmarkStart w:id="96" w:name="_Table_7"/>
      <w:bookmarkStart w:id="97" w:name="_Table_8"/>
      <w:bookmarkStart w:id="98" w:name="_Table_10:_Student"/>
      <w:bookmarkEnd w:id="9"/>
      <w:bookmarkEnd w:id="10"/>
      <w:bookmarkEnd w:id="11"/>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sectPr w:rsidR="00441331" w:rsidRPr="00D50FA9" w:rsidSect="00394331">
      <w:footerReference w:type="default" r:id="rId36"/>
      <w:footerReference w:type="first" r:id="rId3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E64F4" w14:textId="77777777" w:rsidR="00394331" w:rsidRDefault="00394331" w:rsidP="000A6228">
      <w:pPr>
        <w:spacing w:after="0" w:line="240" w:lineRule="auto"/>
      </w:pPr>
      <w:r>
        <w:separator/>
      </w:r>
    </w:p>
  </w:endnote>
  <w:endnote w:type="continuationSeparator" w:id="0">
    <w:p w14:paraId="4E6A19B2" w14:textId="77777777" w:rsidR="00394331" w:rsidRDefault="00394331" w:rsidP="000A6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532A" w14:textId="74892AE4" w:rsidR="00D86284" w:rsidRDefault="004B3150">
    <w:pPr>
      <w:pStyle w:val="Footer"/>
    </w:pPr>
    <w:r>
      <w:fldChar w:fldCharType="begin"/>
    </w:r>
    <w:r>
      <w:instrText xml:space="preserve"> PAGE   \* MERGEFORMAT </w:instrText>
    </w:r>
    <w:r>
      <w:fldChar w:fldCharType="separate"/>
    </w:r>
    <w:r>
      <w:rPr>
        <w:noProof/>
      </w:rPr>
      <w:t>1</w:t>
    </w:r>
    <w:r>
      <w:rPr>
        <w:noProof/>
      </w:rPr>
      <w:fldChar w:fldCharType="end"/>
    </w:r>
    <w:r w:rsidR="00D86284">
      <w:rPr>
        <w:noProof/>
      </w:rPr>
      <w:drawing>
        <wp:anchor distT="0" distB="0" distL="114300" distR="114300" simplePos="0" relativeHeight="251659776" behindDoc="1" locked="1" layoutInCell="1" allowOverlap="1" wp14:anchorId="7801D9FA" wp14:editId="7A144DD1">
          <wp:simplePos x="5425440" y="9593580"/>
          <wp:positionH relativeFrom="page">
            <wp:align>right</wp:align>
          </wp:positionH>
          <wp:positionV relativeFrom="page">
            <wp:align>bottom</wp:align>
          </wp:positionV>
          <wp:extent cx="1213485" cy="647700"/>
          <wp:effectExtent l="0" t="0" r="5715" b="0"/>
          <wp:wrapNone/>
          <wp:docPr id="2126482147" name="Picture 21264821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13859" cy="64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664628"/>
      <w:docPartObj>
        <w:docPartGallery w:val="Page Numbers (Bottom of Page)"/>
        <w:docPartUnique/>
      </w:docPartObj>
    </w:sdtPr>
    <w:sdtEndPr>
      <w:rPr>
        <w:noProof/>
      </w:rPr>
    </w:sdtEndPr>
    <w:sdtContent>
      <w:p w14:paraId="669CE715" w14:textId="3B4F81AB" w:rsidR="00430075" w:rsidRDefault="00430075">
        <w:pPr>
          <w:pStyle w:val="Footer"/>
        </w:pPr>
        <w:r>
          <w:fldChar w:fldCharType="begin"/>
        </w:r>
        <w:r>
          <w:instrText xml:space="preserve"> PAGE   \* MERGEFORMAT </w:instrText>
        </w:r>
        <w:r>
          <w:fldChar w:fldCharType="separate"/>
        </w:r>
        <w:r>
          <w:rPr>
            <w:noProof/>
          </w:rPr>
          <w:t>2</w:t>
        </w:r>
        <w:r>
          <w:rPr>
            <w:noProof/>
          </w:rPr>
          <w:fldChar w:fldCharType="end"/>
        </w:r>
      </w:p>
    </w:sdtContent>
  </w:sdt>
  <w:p w14:paraId="625EB6EF" w14:textId="77777777" w:rsidR="00430075" w:rsidRDefault="00430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073D2" w14:textId="77777777" w:rsidR="00394331" w:rsidRDefault="00394331" w:rsidP="000A6228">
      <w:pPr>
        <w:spacing w:after="0" w:line="240" w:lineRule="auto"/>
      </w:pPr>
      <w:r>
        <w:separator/>
      </w:r>
    </w:p>
  </w:footnote>
  <w:footnote w:type="continuationSeparator" w:id="0">
    <w:p w14:paraId="3F65D7AF" w14:textId="77777777" w:rsidR="00394331" w:rsidRDefault="00394331" w:rsidP="000A6228">
      <w:pPr>
        <w:spacing w:after="0" w:line="240" w:lineRule="auto"/>
      </w:pPr>
      <w:r>
        <w:continuationSeparator/>
      </w:r>
    </w:p>
  </w:footnote>
  <w:footnote w:id="1">
    <w:p w14:paraId="41271EA2" w14:textId="3AC08189" w:rsidR="00D32CEB" w:rsidRDefault="00D32CEB">
      <w:pPr>
        <w:pStyle w:val="FootnoteText"/>
      </w:pPr>
      <w:r>
        <w:rPr>
          <w:rStyle w:val="FootnoteReference"/>
        </w:rPr>
        <w:footnoteRef/>
      </w:r>
      <w:r>
        <w:t xml:space="preserve"> </w:t>
      </w:r>
      <w:r>
        <w:rPr>
          <w:rFonts w:asciiTheme="minorHAnsi" w:hAnsiTheme="minorHAnsi" w:cstheme="minorHAnsi"/>
          <w:sz w:val="18"/>
          <w:szCs w:val="18"/>
        </w:rPr>
        <w:t>Work contract refers to hours and associated conditions of engagement for a member of staff. Full-time staff work for a continuous period, on a regular basis, have paid entitlements, and work a minimum of 35 hours per week. Fractional full-time (part-time) staff have the same characteristics except the number of hours are a fraction of full-time. Casual staff are engaged on an hourly or sessional basis and have no paid entitlements.</w:t>
      </w:r>
    </w:p>
  </w:footnote>
  <w:footnote w:id="2">
    <w:p w14:paraId="5EA1187E" w14:textId="386418DE" w:rsidR="005D072B" w:rsidRDefault="005D072B" w:rsidP="005D072B">
      <w:pPr>
        <w:pStyle w:val="MBPoint"/>
        <w:numPr>
          <w:ilvl w:val="0"/>
          <w:numId w:val="0"/>
        </w:numPr>
        <w:spacing w:before="120" w:after="0"/>
        <w:ind w:left="-567"/>
        <w:rPr>
          <w:rFonts w:asciiTheme="minorHAnsi" w:hAnsiTheme="minorHAnsi" w:cstheme="minorHAnsi"/>
          <w:sz w:val="18"/>
          <w:szCs w:val="18"/>
        </w:rPr>
      </w:pPr>
      <w:r>
        <w:rPr>
          <w:rStyle w:val="FootnoteReference"/>
        </w:rPr>
        <w:footnoteRef/>
      </w:r>
      <w:r>
        <w:t xml:space="preserve"> </w:t>
      </w:r>
      <w:r>
        <w:rPr>
          <w:rFonts w:asciiTheme="minorHAnsi" w:hAnsiTheme="minorHAnsi" w:cstheme="minorHAnsi"/>
          <w:sz w:val="18"/>
          <w:szCs w:val="18"/>
        </w:rPr>
        <w:t>Above Senior Lecturer consists of:</w:t>
      </w:r>
    </w:p>
    <w:p w14:paraId="65357EA0" w14:textId="77777777" w:rsidR="005D072B" w:rsidRDefault="005D072B" w:rsidP="005D072B">
      <w:pPr>
        <w:pStyle w:val="ListParagraph"/>
        <w:numPr>
          <w:ilvl w:val="0"/>
          <w:numId w:val="43"/>
        </w:numPr>
        <w:shd w:val="clear" w:color="auto" w:fill="FFFFFF"/>
        <w:spacing w:after="0" w:line="240" w:lineRule="auto"/>
        <w:rPr>
          <w:rFonts w:asciiTheme="minorHAnsi" w:hAnsiTheme="minorHAnsi" w:cstheme="minorHAnsi"/>
          <w:sz w:val="18"/>
          <w:szCs w:val="18"/>
        </w:rPr>
      </w:pPr>
      <w:r>
        <w:rPr>
          <w:rFonts w:asciiTheme="minorHAnsi" w:hAnsiTheme="minorHAnsi" w:cstheme="minorHAnsi"/>
          <w:sz w:val="18"/>
          <w:szCs w:val="18"/>
        </w:rPr>
        <w:t>Vice</w:t>
      </w:r>
      <w:r>
        <w:rPr>
          <w:rFonts w:asciiTheme="minorHAnsi" w:hAnsiTheme="minorHAnsi" w:cstheme="minorHAnsi"/>
          <w:sz w:val="18"/>
          <w:szCs w:val="18"/>
        </w:rPr>
        <w:noBreakHyphen/>
        <w:t>chancellor</w:t>
      </w:r>
    </w:p>
    <w:p w14:paraId="5047ACB2" w14:textId="77777777" w:rsidR="005D072B" w:rsidRDefault="005D072B" w:rsidP="005D072B">
      <w:pPr>
        <w:pStyle w:val="ListParagraph"/>
        <w:numPr>
          <w:ilvl w:val="0"/>
          <w:numId w:val="43"/>
        </w:numPr>
        <w:shd w:val="clear" w:color="auto" w:fill="FFFFFF"/>
        <w:spacing w:after="0" w:line="240" w:lineRule="auto"/>
        <w:rPr>
          <w:rFonts w:asciiTheme="minorHAnsi" w:hAnsiTheme="minorHAnsi" w:cstheme="minorHAnsi"/>
          <w:sz w:val="18"/>
          <w:szCs w:val="18"/>
        </w:rPr>
      </w:pPr>
      <w:r>
        <w:rPr>
          <w:rFonts w:asciiTheme="minorHAnsi" w:hAnsiTheme="minorHAnsi" w:cstheme="minorHAnsi"/>
          <w:sz w:val="18"/>
          <w:szCs w:val="18"/>
        </w:rPr>
        <w:t>Deputy vice</w:t>
      </w:r>
      <w:r>
        <w:rPr>
          <w:rFonts w:asciiTheme="minorHAnsi" w:hAnsiTheme="minorHAnsi" w:cstheme="minorHAnsi"/>
          <w:sz w:val="18"/>
          <w:szCs w:val="18"/>
        </w:rPr>
        <w:noBreakHyphen/>
        <w:t>chancellor</w:t>
      </w:r>
    </w:p>
    <w:p w14:paraId="1DC4337A" w14:textId="77777777" w:rsidR="005D072B" w:rsidRDefault="005D072B" w:rsidP="005D072B">
      <w:pPr>
        <w:pStyle w:val="ListParagraph"/>
        <w:numPr>
          <w:ilvl w:val="0"/>
          <w:numId w:val="43"/>
        </w:numPr>
        <w:shd w:val="clear" w:color="auto" w:fill="FFFFFF"/>
        <w:spacing w:after="0" w:line="240" w:lineRule="auto"/>
        <w:rPr>
          <w:rFonts w:asciiTheme="minorHAnsi" w:hAnsiTheme="minorHAnsi" w:cstheme="minorHAnsi"/>
          <w:sz w:val="18"/>
          <w:szCs w:val="18"/>
        </w:rPr>
      </w:pPr>
      <w:r>
        <w:rPr>
          <w:rFonts w:asciiTheme="minorHAnsi" w:hAnsiTheme="minorHAnsi" w:cstheme="minorHAnsi"/>
          <w:sz w:val="18"/>
          <w:szCs w:val="18"/>
        </w:rPr>
        <w:t>Professor, Head of school, College fellow and other academic staff in the Level E salary classification</w:t>
      </w:r>
    </w:p>
    <w:p w14:paraId="0AF7881F" w14:textId="77777777" w:rsidR="005D072B" w:rsidRDefault="005D072B" w:rsidP="005D072B">
      <w:pPr>
        <w:pStyle w:val="ListParagraph"/>
        <w:numPr>
          <w:ilvl w:val="0"/>
          <w:numId w:val="43"/>
        </w:numPr>
        <w:shd w:val="clear" w:color="auto" w:fill="FFFFFF"/>
        <w:spacing w:after="0" w:line="240" w:lineRule="auto"/>
        <w:rPr>
          <w:rFonts w:asciiTheme="minorHAnsi" w:hAnsiTheme="minorHAnsi" w:cstheme="minorHAnsi"/>
          <w:sz w:val="18"/>
          <w:szCs w:val="18"/>
        </w:rPr>
      </w:pPr>
      <w:r>
        <w:rPr>
          <w:rFonts w:asciiTheme="minorHAnsi" w:hAnsiTheme="minorHAnsi" w:cstheme="minorHAnsi"/>
          <w:sz w:val="18"/>
          <w:szCs w:val="18"/>
        </w:rPr>
        <w:t xml:space="preserve">Associate Professor, Principal </w:t>
      </w:r>
      <w:proofErr w:type="gramStart"/>
      <w:r>
        <w:rPr>
          <w:rFonts w:asciiTheme="minorHAnsi" w:hAnsiTheme="minorHAnsi" w:cstheme="minorHAnsi"/>
          <w:sz w:val="18"/>
          <w:szCs w:val="18"/>
        </w:rPr>
        <w:t>lecturer</w:t>
      </w:r>
      <w:proofErr w:type="gramEnd"/>
      <w:r>
        <w:rPr>
          <w:rFonts w:asciiTheme="minorHAnsi" w:hAnsiTheme="minorHAnsi" w:cstheme="minorHAnsi"/>
          <w:sz w:val="18"/>
          <w:szCs w:val="18"/>
        </w:rPr>
        <w:t xml:space="preserve"> and other academic staff in the Level D salary classification</w:t>
      </w:r>
    </w:p>
    <w:p w14:paraId="7114958B" w14:textId="552DB499" w:rsidR="005D072B" w:rsidRDefault="005D072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BE5E933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25075CE"/>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7AD01FBA"/>
    <w:lvl w:ilvl="0">
      <w:start w:val="1"/>
      <w:numFmt w:val="decimal"/>
      <w:lvlText w:val="%1."/>
      <w:lvlJc w:val="left"/>
      <w:pPr>
        <w:ind w:left="644" w:hanging="360"/>
      </w:pPr>
    </w:lvl>
  </w:abstractNum>
  <w:abstractNum w:abstractNumId="3" w15:restartNumberingAfterBreak="0">
    <w:nsid w:val="FFFFFF81"/>
    <w:multiLevelType w:val="singleLevel"/>
    <w:tmpl w:val="48485D64"/>
    <w:lvl w:ilvl="0">
      <w:start w:val="1"/>
      <w:numFmt w:val="bullet"/>
      <w:lvlText w:val=""/>
      <w:lvlJc w:val="left"/>
      <w:pPr>
        <w:ind w:left="1211" w:hanging="360"/>
      </w:pPr>
      <w:rPr>
        <w:rFonts w:ascii="Wingdings" w:hAnsi="Wingdings" w:hint="default"/>
      </w:rPr>
    </w:lvl>
  </w:abstractNum>
  <w:abstractNum w:abstractNumId="4" w15:restartNumberingAfterBreak="0">
    <w:nsid w:val="FFFFFF82"/>
    <w:multiLevelType w:val="singleLevel"/>
    <w:tmpl w:val="381281B4"/>
    <w:lvl w:ilvl="0">
      <w:start w:val="1"/>
      <w:numFmt w:val="bullet"/>
      <w:lvlText w:val="o"/>
      <w:lvlJc w:val="left"/>
      <w:pPr>
        <w:ind w:left="927" w:hanging="360"/>
      </w:pPr>
      <w:rPr>
        <w:rFonts w:ascii="Courier New" w:hAnsi="Courier New" w:cs="Courier New" w:hint="default"/>
      </w:rPr>
    </w:lvl>
  </w:abstractNum>
  <w:abstractNum w:abstractNumId="5" w15:restartNumberingAfterBreak="0">
    <w:nsid w:val="FFFFFF83"/>
    <w:multiLevelType w:val="singleLevel"/>
    <w:tmpl w:val="D1D69E74"/>
    <w:lvl w:ilvl="0">
      <w:start w:val="1"/>
      <w:numFmt w:val="bullet"/>
      <w:lvlText w:val=""/>
      <w:lvlJc w:val="left"/>
      <w:pPr>
        <w:ind w:left="644" w:hanging="360"/>
      </w:pPr>
      <w:rPr>
        <w:rFonts w:ascii="Symbol" w:hAnsi="Symbol" w:hint="default"/>
      </w:rPr>
    </w:lvl>
  </w:abstractNum>
  <w:abstractNum w:abstractNumId="6" w15:restartNumberingAfterBreak="0">
    <w:nsid w:val="FFFFFF89"/>
    <w:multiLevelType w:val="singleLevel"/>
    <w:tmpl w:val="B366C77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CA532E"/>
    <w:multiLevelType w:val="hybridMultilevel"/>
    <w:tmpl w:val="3328CEDC"/>
    <w:lvl w:ilvl="0" w:tplc="5F72EC8A">
      <w:start w:val="1"/>
      <w:numFmt w:val="lowerLetter"/>
      <w:lvlText w:val="%1."/>
      <w:lvlJc w:val="left"/>
      <w:pPr>
        <w:ind w:left="1004" w:hanging="360"/>
      </w:pPr>
    </w:lvl>
    <w:lvl w:ilvl="1" w:tplc="20DAB87E" w:tentative="1">
      <w:start w:val="1"/>
      <w:numFmt w:val="lowerLetter"/>
      <w:lvlText w:val="%2."/>
      <w:lvlJc w:val="left"/>
      <w:pPr>
        <w:ind w:left="1724" w:hanging="360"/>
      </w:pPr>
    </w:lvl>
    <w:lvl w:ilvl="2" w:tplc="37AC11BC" w:tentative="1">
      <w:start w:val="1"/>
      <w:numFmt w:val="lowerRoman"/>
      <w:lvlText w:val="%3."/>
      <w:lvlJc w:val="right"/>
      <w:pPr>
        <w:ind w:left="2444" w:hanging="180"/>
      </w:pPr>
    </w:lvl>
    <w:lvl w:ilvl="3" w:tplc="A2C630B0" w:tentative="1">
      <w:start w:val="1"/>
      <w:numFmt w:val="decimal"/>
      <w:lvlText w:val="%4."/>
      <w:lvlJc w:val="left"/>
      <w:pPr>
        <w:ind w:left="3164" w:hanging="360"/>
      </w:pPr>
    </w:lvl>
    <w:lvl w:ilvl="4" w:tplc="245C2FCE" w:tentative="1">
      <w:start w:val="1"/>
      <w:numFmt w:val="lowerLetter"/>
      <w:lvlText w:val="%5."/>
      <w:lvlJc w:val="left"/>
      <w:pPr>
        <w:ind w:left="3884" w:hanging="360"/>
      </w:pPr>
    </w:lvl>
    <w:lvl w:ilvl="5" w:tplc="75B6245C" w:tentative="1">
      <w:start w:val="1"/>
      <w:numFmt w:val="lowerRoman"/>
      <w:lvlText w:val="%6."/>
      <w:lvlJc w:val="right"/>
      <w:pPr>
        <w:ind w:left="4604" w:hanging="180"/>
      </w:pPr>
    </w:lvl>
    <w:lvl w:ilvl="6" w:tplc="52BC4F40" w:tentative="1">
      <w:start w:val="1"/>
      <w:numFmt w:val="decimal"/>
      <w:lvlText w:val="%7."/>
      <w:lvlJc w:val="left"/>
      <w:pPr>
        <w:ind w:left="5324" w:hanging="360"/>
      </w:pPr>
    </w:lvl>
    <w:lvl w:ilvl="7" w:tplc="C75CC54A" w:tentative="1">
      <w:start w:val="1"/>
      <w:numFmt w:val="lowerLetter"/>
      <w:lvlText w:val="%8."/>
      <w:lvlJc w:val="left"/>
      <w:pPr>
        <w:ind w:left="6044" w:hanging="360"/>
      </w:pPr>
    </w:lvl>
    <w:lvl w:ilvl="8" w:tplc="3692CE6C" w:tentative="1">
      <w:start w:val="1"/>
      <w:numFmt w:val="lowerRoman"/>
      <w:lvlText w:val="%9."/>
      <w:lvlJc w:val="right"/>
      <w:pPr>
        <w:ind w:left="6764" w:hanging="180"/>
      </w:pPr>
    </w:lvl>
  </w:abstractNum>
  <w:abstractNum w:abstractNumId="8"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9484F86"/>
    <w:multiLevelType w:val="hybridMultilevel"/>
    <w:tmpl w:val="61DE01E0"/>
    <w:lvl w:ilvl="0" w:tplc="D9BCC35E">
      <w:start w:val="1"/>
      <w:numFmt w:val="bullet"/>
      <w:lvlText w:val=""/>
      <w:lvlJc w:val="left"/>
      <w:pPr>
        <w:ind w:left="357" w:hanging="357"/>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966276"/>
    <w:multiLevelType w:val="hybridMultilevel"/>
    <w:tmpl w:val="F2960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B9A3216"/>
    <w:multiLevelType w:val="hybridMultilevel"/>
    <w:tmpl w:val="7F185D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3" w15:restartNumberingAfterBreak="0">
    <w:nsid w:val="10802699"/>
    <w:multiLevelType w:val="hybridMultilevel"/>
    <w:tmpl w:val="E60A9A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D96754"/>
    <w:multiLevelType w:val="hybridMultilevel"/>
    <w:tmpl w:val="92EAA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B02E88"/>
    <w:multiLevelType w:val="hybridMultilevel"/>
    <w:tmpl w:val="C1D24D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185F22C0"/>
    <w:multiLevelType w:val="hybridMultilevel"/>
    <w:tmpl w:val="F9A859DC"/>
    <w:lvl w:ilvl="0" w:tplc="2272C362">
      <w:start w:val="1"/>
      <w:numFmt w:val="bullet"/>
      <w:lvlText w:val=""/>
      <w:lvlJc w:val="left"/>
      <w:pPr>
        <w:ind w:left="1571" w:hanging="360"/>
      </w:pPr>
      <w:rPr>
        <w:rFonts w:ascii="Symbol" w:hAnsi="Symbol" w:hint="default"/>
      </w:rPr>
    </w:lvl>
    <w:lvl w:ilvl="1" w:tplc="3D1E20AA">
      <w:start w:val="1"/>
      <w:numFmt w:val="bullet"/>
      <w:lvlText w:val="o"/>
      <w:lvlJc w:val="left"/>
      <w:pPr>
        <w:ind w:left="2291" w:hanging="360"/>
      </w:pPr>
      <w:rPr>
        <w:rFonts w:ascii="Courier New" w:hAnsi="Courier New" w:cs="Courier New" w:hint="default"/>
      </w:rPr>
    </w:lvl>
    <w:lvl w:ilvl="2" w:tplc="83E2F034">
      <w:start w:val="1"/>
      <w:numFmt w:val="bullet"/>
      <w:lvlText w:val=""/>
      <w:lvlJc w:val="left"/>
      <w:pPr>
        <w:ind w:left="3011" w:hanging="360"/>
      </w:pPr>
      <w:rPr>
        <w:rFonts w:ascii="Wingdings" w:hAnsi="Wingdings" w:hint="default"/>
      </w:rPr>
    </w:lvl>
    <w:lvl w:ilvl="3" w:tplc="89D06022" w:tentative="1">
      <w:start w:val="1"/>
      <w:numFmt w:val="bullet"/>
      <w:lvlText w:val=""/>
      <w:lvlJc w:val="left"/>
      <w:pPr>
        <w:ind w:left="3731" w:hanging="360"/>
      </w:pPr>
      <w:rPr>
        <w:rFonts w:ascii="Symbol" w:hAnsi="Symbol" w:hint="default"/>
      </w:rPr>
    </w:lvl>
    <w:lvl w:ilvl="4" w:tplc="666CA7AC" w:tentative="1">
      <w:start w:val="1"/>
      <w:numFmt w:val="bullet"/>
      <w:lvlText w:val="o"/>
      <w:lvlJc w:val="left"/>
      <w:pPr>
        <w:ind w:left="4451" w:hanging="360"/>
      </w:pPr>
      <w:rPr>
        <w:rFonts w:ascii="Courier New" w:hAnsi="Courier New" w:cs="Courier New" w:hint="default"/>
      </w:rPr>
    </w:lvl>
    <w:lvl w:ilvl="5" w:tplc="E36C41EA" w:tentative="1">
      <w:start w:val="1"/>
      <w:numFmt w:val="bullet"/>
      <w:lvlText w:val=""/>
      <w:lvlJc w:val="left"/>
      <w:pPr>
        <w:ind w:left="5171" w:hanging="360"/>
      </w:pPr>
      <w:rPr>
        <w:rFonts w:ascii="Wingdings" w:hAnsi="Wingdings" w:hint="default"/>
      </w:rPr>
    </w:lvl>
    <w:lvl w:ilvl="6" w:tplc="35044292" w:tentative="1">
      <w:start w:val="1"/>
      <w:numFmt w:val="bullet"/>
      <w:lvlText w:val=""/>
      <w:lvlJc w:val="left"/>
      <w:pPr>
        <w:ind w:left="5891" w:hanging="360"/>
      </w:pPr>
      <w:rPr>
        <w:rFonts w:ascii="Symbol" w:hAnsi="Symbol" w:hint="default"/>
      </w:rPr>
    </w:lvl>
    <w:lvl w:ilvl="7" w:tplc="50D4435C" w:tentative="1">
      <w:start w:val="1"/>
      <w:numFmt w:val="bullet"/>
      <w:lvlText w:val="o"/>
      <w:lvlJc w:val="left"/>
      <w:pPr>
        <w:ind w:left="6611" w:hanging="360"/>
      </w:pPr>
      <w:rPr>
        <w:rFonts w:ascii="Courier New" w:hAnsi="Courier New" w:cs="Courier New" w:hint="default"/>
      </w:rPr>
    </w:lvl>
    <w:lvl w:ilvl="8" w:tplc="7F78BE48" w:tentative="1">
      <w:start w:val="1"/>
      <w:numFmt w:val="bullet"/>
      <w:lvlText w:val=""/>
      <w:lvlJc w:val="left"/>
      <w:pPr>
        <w:ind w:left="7331" w:hanging="360"/>
      </w:pPr>
      <w:rPr>
        <w:rFonts w:ascii="Wingdings" w:hAnsi="Wingdings" w:hint="default"/>
      </w:rPr>
    </w:lvl>
  </w:abstractNum>
  <w:abstractNum w:abstractNumId="17"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AEB6A49"/>
    <w:multiLevelType w:val="hybridMultilevel"/>
    <w:tmpl w:val="7F9E4B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BD61D90"/>
    <w:multiLevelType w:val="hybridMultilevel"/>
    <w:tmpl w:val="A09C1A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1E3766C1"/>
    <w:multiLevelType w:val="hybridMultilevel"/>
    <w:tmpl w:val="71E27F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1625AC6"/>
    <w:multiLevelType w:val="hybridMultilevel"/>
    <w:tmpl w:val="7818A5C8"/>
    <w:lvl w:ilvl="0" w:tplc="0C090001">
      <w:start w:val="1"/>
      <w:numFmt w:val="bullet"/>
      <w:lvlText w:val=""/>
      <w:lvlJc w:val="left"/>
      <w:pPr>
        <w:ind w:left="1791" w:hanging="360"/>
      </w:pPr>
      <w:rPr>
        <w:rFonts w:ascii="Symbol" w:hAnsi="Symbol" w:hint="default"/>
      </w:rPr>
    </w:lvl>
    <w:lvl w:ilvl="1" w:tplc="0C090003">
      <w:start w:val="1"/>
      <w:numFmt w:val="bullet"/>
      <w:lvlText w:val="o"/>
      <w:lvlJc w:val="left"/>
      <w:pPr>
        <w:ind w:left="2511" w:hanging="360"/>
      </w:pPr>
      <w:rPr>
        <w:rFonts w:ascii="Courier New" w:hAnsi="Courier New" w:cs="Courier New" w:hint="default"/>
      </w:rPr>
    </w:lvl>
    <w:lvl w:ilvl="2" w:tplc="0C090005">
      <w:start w:val="1"/>
      <w:numFmt w:val="bullet"/>
      <w:lvlText w:val=""/>
      <w:lvlJc w:val="left"/>
      <w:pPr>
        <w:ind w:left="3231" w:hanging="360"/>
      </w:pPr>
      <w:rPr>
        <w:rFonts w:ascii="Wingdings" w:hAnsi="Wingdings" w:hint="default"/>
      </w:rPr>
    </w:lvl>
    <w:lvl w:ilvl="3" w:tplc="0C090001">
      <w:start w:val="1"/>
      <w:numFmt w:val="bullet"/>
      <w:lvlText w:val=""/>
      <w:lvlJc w:val="left"/>
      <w:pPr>
        <w:ind w:left="3951" w:hanging="360"/>
      </w:pPr>
      <w:rPr>
        <w:rFonts w:ascii="Symbol" w:hAnsi="Symbol" w:hint="default"/>
      </w:rPr>
    </w:lvl>
    <w:lvl w:ilvl="4" w:tplc="0C090003">
      <w:start w:val="1"/>
      <w:numFmt w:val="bullet"/>
      <w:lvlText w:val="o"/>
      <w:lvlJc w:val="left"/>
      <w:pPr>
        <w:ind w:left="4671" w:hanging="360"/>
      </w:pPr>
      <w:rPr>
        <w:rFonts w:ascii="Courier New" w:hAnsi="Courier New" w:cs="Courier New" w:hint="default"/>
      </w:rPr>
    </w:lvl>
    <w:lvl w:ilvl="5" w:tplc="0C090005">
      <w:start w:val="1"/>
      <w:numFmt w:val="bullet"/>
      <w:lvlText w:val=""/>
      <w:lvlJc w:val="left"/>
      <w:pPr>
        <w:ind w:left="5391" w:hanging="360"/>
      </w:pPr>
      <w:rPr>
        <w:rFonts w:ascii="Wingdings" w:hAnsi="Wingdings" w:hint="default"/>
      </w:rPr>
    </w:lvl>
    <w:lvl w:ilvl="6" w:tplc="0C090001">
      <w:start w:val="1"/>
      <w:numFmt w:val="bullet"/>
      <w:lvlText w:val=""/>
      <w:lvlJc w:val="left"/>
      <w:pPr>
        <w:ind w:left="6111" w:hanging="360"/>
      </w:pPr>
      <w:rPr>
        <w:rFonts w:ascii="Symbol" w:hAnsi="Symbol" w:hint="default"/>
      </w:rPr>
    </w:lvl>
    <w:lvl w:ilvl="7" w:tplc="0C090003">
      <w:start w:val="1"/>
      <w:numFmt w:val="bullet"/>
      <w:lvlText w:val="o"/>
      <w:lvlJc w:val="left"/>
      <w:pPr>
        <w:ind w:left="6831" w:hanging="360"/>
      </w:pPr>
      <w:rPr>
        <w:rFonts w:ascii="Courier New" w:hAnsi="Courier New" w:cs="Courier New" w:hint="default"/>
      </w:rPr>
    </w:lvl>
    <w:lvl w:ilvl="8" w:tplc="0C090005">
      <w:start w:val="1"/>
      <w:numFmt w:val="bullet"/>
      <w:lvlText w:val=""/>
      <w:lvlJc w:val="left"/>
      <w:pPr>
        <w:ind w:left="7551" w:hanging="360"/>
      </w:pPr>
      <w:rPr>
        <w:rFonts w:ascii="Wingdings" w:hAnsi="Wingdings" w:hint="default"/>
      </w:rPr>
    </w:lvl>
  </w:abstractNum>
  <w:abstractNum w:abstractNumId="22" w15:restartNumberingAfterBreak="0">
    <w:nsid w:val="2B8722F0"/>
    <w:multiLevelType w:val="hybridMultilevel"/>
    <w:tmpl w:val="27E628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E176387"/>
    <w:multiLevelType w:val="hybridMultilevel"/>
    <w:tmpl w:val="67D834B8"/>
    <w:lvl w:ilvl="0" w:tplc="AF109C9E">
      <w:start w:val="1"/>
      <w:numFmt w:val="lowerRoman"/>
      <w:lvlText w:val="%1."/>
      <w:lvlJc w:val="right"/>
      <w:pPr>
        <w:ind w:left="1287" w:hanging="360"/>
      </w:pPr>
    </w:lvl>
    <w:lvl w:ilvl="1" w:tplc="DFB2596A" w:tentative="1">
      <w:start w:val="1"/>
      <w:numFmt w:val="lowerLetter"/>
      <w:lvlText w:val="%2."/>
      <w:lvlJc w:val="left"/>
      <w:pPr>
        <w:ind w:left="2007" w:hanging="360"/>
      </w:pPr>
    </w:lvl>
    <w:lvl w:ilvl="2" w:tplc="B422FE9A" w:tentative="1">
      <w:start w:val="1"/>
      <w:numFmt w:val="lowerRoman"/>
      <w:lvlText w:val="%3."/>
      <w:lvlJc w:val="right"/>
      <w:pPr>
        <w:ind w:left="2727" w:hanging="180"/>
      </w:pPr>
    </w:lvl>
    <w:lvl w:ilvl="3" w:tplc="F6D87112" w:tentative="1">
      <w:start w:val="1"/>
      <w:numFmt w:val="decimal"/>
      <w:lvlText w:val="%4."/>
      <w:lvlJc w:val="left"/>
      <w:pPr>
        <w:ind w:left="3447" w:hanging="360"/>
      </w:pPr>
    </w:lvl>
    <w:lvl w:ilvl="4" w:tplc="38768D0A" w:tentative="1">
      <w:start w:val="1"/>
      <w:numFmt w:val="lowerLetter"/>
      <w:lvlText w:val="%5."/>
      <w:lvlJc w:val="left"/>
      <w:pPr>
        <w:ind w:left="4167" w:hanging="360"/>
      </w:pPr>
    </w:lvl>
    <w:lvl w:ilvl="5" w:tplc="44F0FA08" w:tentative="1">
      <w:start w:val="1"/>
      <w:numFmt w:val="lowerRoman"/>
      <w:lvlText w:val="%6."/>
      <w:lvlJc w:val="right"/>
      <w:pPr>
        <w:ind w:left="4887" w:hanging="180"/>
      </w:pPr>
    </w:lvl>
    <w:lvl w:ilvl="6" w:tplc="CE982EA8" w:tentative="1">
      <w:start w:val="1"/>
      <w:numFmt w:val="decimal"/>
      <w:lvlText w:val="%7."/>
      <w:lvlJc w:val="left"/>
      <w:pPr>
        <w:ind w:left="5607" w:hanging="360"/>
      </w:pPr>
    </w:lvl>
    <w:lvl w:ilvl="7" w:tplc="6838AD0C" w:tentative="1">
      <w:start w:val="1"/>
      <w:numFmt w:val="lowerLetter"/>
      <w:lvlText w:val="%8."/>
      <w:lvlJc w:val="left"/>
      <w:pPr>
        <w:ind w:left="6327" w:hanging="360"/>
      </w:pPr>
    </w:lvl>
    <w:lvl w:ilvl="8" w:tplc="2CB4657C" w:tentative="1">
      <w:start w:val="1"/>
      <w:numFmt w:val="lowerRoman"/>
      <w:lvlText w:val="%9."/>
      <w:lvlJc w:val="right"/>
      <w:pPr>
        <w:ind w:left="7047" w:hanging="180"/>
      </w:pPr>
    </w:lvl>
  </w:abstractNum>
  <w:abstractNum w:abstractNumId="2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EEE1745"/>
    <w:multiLevelType w:val="hybridMultilevel"/>
    <w:tmpl w:val="D1AEC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2B51520"/>
    <w:multiLevelType w:val="hybridMultilevel"/>
    <w:tmpl w:val="693CC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5CD3EE9"/>
    <w:multiLevelType w:val="hybridMultilevel"/>
    <w:tmpl w:val="961C348C"/>
    <w:lvl w:ilvl="0" w:tplc="C6425FB8">
      <w:start w:val="1"/>
      <w:numFmt w:val="bullet"/>
      <w:lvlText w:val=""/>
      <w:lvlJc w:val="left"/>
      <w:pPr>
        <w:ind w:left="153" w:hanging="360"/>
      </w:pPr>
      <w:rPr>
        <w:rFonts w:ascii="Symbol" w:hAnsi="Symbol" w:hint="default"/>
      </w:rPr>
    </w:lvl>
    <w:lvl w:ilvl="1" w:tplc="7200F992">
      <w:start w:val="1"/>
      <w:numFmt w:val="bullet"/>
      <w:lvlText w:val="o"/>
      <w:lvlJc w:val="left"/>
      <w:pPr>
        <w:ind w:left="873" w:hanging="360"/>
      </w:pPr>
      <w:rPr>
        <w:rFonts w:ascii="Courier New" w:hAnsi="Courier New" w:cs="Courier New" w:hint="default"/>
      </w:rPr>
    </w:lvl>
    <w:lvl w:ilvl="2" w:tplc="DAEC1B8C">
      <w:start w:val="1"/>
      <w:numFmt w:val="bullet"/>
      <w:lvlText w:val=""/>
      <w:lvlJc w:val="left"/>
      <w:pPr>
        <w:ind w:left="1593" w:hanging="360"/>
      </w:pPr>
      <w:rPr>
        <w:rFonts w:ascii="Wingdings" w:hAnsi="Wingdings" w:hint="default"/>
      </w:rPr>
    </w:lvl>
    <w:lvl w:ilvl="3" w:tplc="13028014">
      <w:start w:val="1"/>
      <w:numFmt w:val="bullet"/>
      <w:lvlText w:val=""/>
      <w:lvlJc w:val="left"/>
      <w:pPr>
        <w:ind w:left="2313" w:hanging="360"/>
      </w:pPr>
      <w:rPr>
        <w:rFonts w:ascii="Symbol" w:hAnsi="Symbol" w:hint="default"/>
      </w:rPr>
    </w:lvl>
    <w:lvl w:ilvl="4" w:tplc="E62229A4">
      <w:start w:val="1"/>
      <w:numFmt w:val="bullet"/>
      <w:lvlText w:val="o"/>
      <w:lvlJc w:val="left"/>
      <w:pPr>
        <w:ind w:left="3033" w:hanging="360"/>
      </w:pPr>
      <w:rPr>
        <w:rFonts w:ascii="Courier New" w:hAnsi="Courier New" w:cs="Courier New" w:hint="default"/>
      </w:rPr>
    </w:lvl>
    <w:lvl w:ilvl="5" w:tplc="D24058DC">
      <w:start w:val="1"/>
      <w:numFmt w:val="bullet"/>
      <w:lvlText w:val=""/>
      <w:lvlJc w:val="left"/>
      <w:pPr>
        <w:ind w:left="3753" w:hanging="360"/>
      </w:pPr>
      <w:rPr>
        <w:rFonts w:ascii="Wingdings" w:hAnsi="Wingdings" w:hint="default"/>
      </w:rPr>
    </w:lvl>
    <w:lvl w:ilvl="6" w:tplc="5A62C4E6">
      <w:start w:val="1"/>
      <w:numFmt w:val="bullet"/>
      <w:lvlText w:val=""/>
      <w:lvlJc w:val="left"/>
      <w:pPr>
        <w:ind w:left="4473" w:hanging="360"/>
      </w:pPr>
      <w:rPr>
        <w:rFonts w:ascii="Symbol" w:hAnsi="Symbol" w:hint="default"/>
      </w:rPr>
    </w:lvl>
    <w:lvl w:ilvl="7" w:tplc="660680C2">
      <w:start w:val="1"/>
      <w:numFmt w:val="bullet"/>
      <w:lvlText w:val="o"/>
      <w:lvlJc w:val="left"/>
      <w:pPr>
        <w:ind w:left="5193" w:hanging="360"/>
      </w:pPr>
      <w:rPr>
        <w:rFonts w:ascii="Courier New" w:hAnsi="Courier New" w:cs="Courier New" w:hint="default"/>
      </w:rPr>
    </w:lvl>
    <w:lvl w:ilvl="8" w:tplc="F8D0F536">
      <w:start w:val="1"/>
      <w:numFmt w:val="bullet"/>
      <w:lvlText w:val=""/>
      <w:lvlJc w:val="left"/>
      <w:pPr>
        <w:ind w:left="5913" w:hanging="360"/>
      </w:pPr>
      <w:rPr>
        <w:rFonts w:ascii="Wingdings" w:hAnsi="Wingdings" w:hint="default"/>
      </w:rPr>
    </w:lvl>
  </w:abstractNum>
  <w:abstractNum w:abstractNumId="28" w15:restartNumberingAfterBreak="0">
    <w:nsid w:val="36A876E7"/>
    <w:multiLevelType w:val="hybridMultilevel"/>
    <w:tmpl w:val="D0F61B0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89B5417"/>
    <w:multiLevelType w:val="hybridMultilevel"/>
    <w:tmpl w:val="84902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271D88"/>
    <w:multiLevelType w:val="hybridMultilevel"/>
    <w:tmpl w:val="3A4E13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AA73DAE"/>
    <w:multiLevelType w:val="hybridMultilevel"/>
    <w:tmpl w:val="1BC491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104FCE"/>
    <w:multiLevelType w:val="hybridMultilevel"/>
    <w:tmpl w:val="43F8FD44"/>
    <w:lvl w:ilvl="0" w:tplc="955A40D6">
      <w:start w:val="1"/>
      <w:numFmt w:val="decimal"/>
      <w:pStyle w:val="MBPoint"/>
      <w:lvlText w:val="%1."/>
      <w:lvlJc w:val="left"/>
      <w:pPr>
        <w:ind w:left="-207" w:hanging="360"/>
      </w:pPr>
    </w:lvl>
    <w:lvl w:ilvl="1" w:tplc="A48C2E7C">
      <w:start w:val="1"/>
      <w:numFmt w:val="bullet"/>
      <w:lvlText w:val=""/>
      <w:lvlJc w:val="left"/>
      <w:pPr>
        <w:ind w:left="513" w:hanging="360"/>
      </w:pPr>
      <w:rPr>
        <w:rFonts w:ascii="Symbol" w:hAnsi="Symbol" w:hint="default"/>
      </w:rPr>
    </w:lvl>
    <w:lvl w:ilvl="2" w:tplc="8F204D4E">
      <w:start w:val="1"/>
      <w:numFmt w:val="bullet"/>
      <w:pStyle w:val="MBPointSub"/>
      <w:lvlText w:val="o"/>
      <w:lvlJc w:val="left"/>
      <w:pPr>
        <w:ind w:left="1233" w:hanging="180"/>
      </w:pPr>
      <w:rPr>
        <w:rFonts w:ascii="Courier New" w:hAnsi="Courier New" w:cs="Courier New" w:hint="default"/>
      </w:rPr>
    </w:lvl>
    <w:lvl w:ilvl="3" w:tplc="1DEE8FB2">
      <w:start w:val="1"/>
      <w:numFmt w:val="decimal"/>
      <w:lvlText w:val="%4."/>
      <w:lvlJc w:val="left"/>
      <w:pPr>
        <w:ind w:left="1953" w:hanging="360"/>
      </w:pPr>
    </w:lvl>
    <w:lvl w:ilvl="4" w:tplc="371440E8">
      <w:start w:val="1"/>
      <w:numFmt w:val="lowerLetter"/>
      <w:lvlText w:val="%5."/>
      <w:lvlJc w:val="left"/>
      <w:pPr>
        <w:ind w:left="2673" w:hanging="360"/>
      </w:pPr>
    </w:lvl>
    <w:lvl w:ilvl="5" w:tplc="73642194">
      <w:start w:val="1"/>
      <w:numFmt w:val="lowerRoman"/>
      <w:lvlText w:val="%6."/>
      <w:lvlJc w:val="right"/>
      <w:pPr>
        <w:ind w:left="3393" w:hanging="180"/>
      </w:pPr>
    </w:lvl>
    <w:lvl w:ilvl="6" w:tplc="7D64E4C8">
      <w:start w:val="1"/>
      <w:numFmt w:val="decimal"/>
      <w:lvlText w:val="%7."/>
      <w:lvlJc w:val="left"/>
      <w:pPr>
        <w:ind w:left="4113" w:hanging="360"/>
      </w:pPr>
    </w:lvl>
    <w:lvl w:ilvl="7" w:tplc="6A9E8E44">
      <w:start w:val="1"/>
      <w:numFmt w:val="lowerLetter"/>
      <w:lvlText w:val="%8."/>
      <w:lvlJc w:val="left"/>
      <w:pPr>
        <w:ind w:left="4833" w:hanging="360"/>
      </w:pPr>
    </w:lvl>
    <w:lvl w:ilvl="8" w:tplc="4E742A46">
      <w:start w:val="1"/>
      <w:numFmt w:val="lowerRoman"/>
      <w:lvlText w:val="%9."/>
      <w:lvlJc w:val="right"/>
      <w:pPr>
        <w:ind w:left="5553" w:hanging="180"/>
      </w:pPr>
    </w:lvl>
  </w:abstractNum>
  <w:abstractNum w:abstractNumId="3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6BB61DB"/>
    <w:multiLevelType w:val="hybridMultilevel"/>
    <w:tmpl w:val="4DD20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B8358F2"/>
    <w:multiLevelType w:val="hybridMultilevel"/>
    <w:tmpl w:val="064E25D8"/>
    <w:lvl w:ilvl="0" w:tplc="B64AD23E">
      <w:start w:val="1"/>
      <w:numFmt w:val="bullet"/>
      <w:lvlText w:val=""/>
      <w:lvlJc w:val="left"/>
      <w:pPr>
        <w:ind w:left="357" w:hanging="35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1D4A2B"/>
    <w:multiLevelType w:val="hybridMultilevel"/>
    <w:tmpl w:val="2D847CE8"/>
    <w:lvl w:ilvl="0" w:tplc="0C090001">
      <w:start w:val="1"/>
      <w:numFmt w:val="bullet"/>
      <w:lvlText w:val=""/>
      <w:lvlJc w:val="left"/>
      <w:pPr>
        <w:ind w:left="3240" w:hanging="360"/>
      </w:pPr>
      <w:rPr>
        <w:rFonts w:ascii="Symbol" w:hAnsi="Symbol" w:hint="default"/>
      </w:rPr>
    </w:lvl>
    <w:lvl w:ilvl="1" w:tplc="0C090003">
      <w:start w:val="1"/>
      <w:numFmt w:val="bullet"/>
      <w:lvlText w:val="o"/>
      <w:lvlJc w:val="left"/>
      <w:pPr>
        <w:ind w:left="3960" w:hanging="360"/>
      </w:pPr>
      <w:rPr>
        <w:rFonts w:ascii="Courier New" w:hAnsi="Courier New" w:cs="Courier New" w:hint="default"/>
      </w:rPr>
    </w:lvl>
    <w:lvl w:ilvl="2" w:tplc="0C090005">
      <w:start w:val="1"/>
      <w:numFmt w:val="bullet"/>
      <w:lvlText w:val=""/>
      <w:lvlJc w:val="left"/>
      <w:pPr>
        <w:ind w:left="4680" w:hanging="360"/>
      </w:pPr>
      <w:rPr>
        <w:rFonts w:ascii="Wingdings" w:hAnsi="Wingdings" w:hint="default"/>
      </w:rPr>
    </w:lvl>
    <w:lvl w:ilvl="3" w:tplc="0C090001">
      <w:start w:val="1"/>
      <w:numFmt w:val="bullet"/>
      <w:lvlText w:val=""/>
      <w:lvlJc w:val="left"/>
      <w:pPr>
        <w:ind w:left="5400" w:hanging="360"/>
      </w:pPr>
      <w:rPr>
        <w:rFonts w:ascii="Symbol" w:hAnsi="Symbol" w:hint="default"/>
      </w:rPr>
    </w:lvl>
    <w:lvl w:ilvl="4" w:tplc="0C090003">
      <w:start w:val="1"/>
      <w:numFmt w:val="bullet"/>
      <w:lvlText w:val="o"/>
      <w:lvlJc w:val="left"/>
      <w:pPr>
        <w:ind w:left="6120" w:hanging="360"/>
      </w:pPr>
      <w:rPr>
        <w:rFonts w:ascii="Courier New" w:hAnsi="Courier New" w:cs="Courier New" w:hint="default"/>
      </w:rPr>
    </w:lvl>
    <w:lvl w:ilvl="5" w:tplc="0C090005">
      <w:start w:val="1"/>
      <w:numFmt w:val="bullet"/>
      <w:lvlText w:val=""/>
      <w:lvlJc w:val="left"/>
      <w:pPr>
        <w:ind w:left="6840" w:hanging="360"/>
      </w:pPr>
      <w:rPr>
        <w:rFonts w:ascii="Wingdings" w:hAnsi="Wingdings" w:hint="default"/>
      </w:rPr>
    </w:lvl>
    <w:lvl w:ilvl="6" w:tplc="0C090001">
      <w:start w:val="1"/>
      <w:numFmt w:val="bullet"/>
      <w:lvlText w:val=""/>
      <w:lvlJc w:val="left"/>
      <w:pPr>
        <w:ind w:left="7560" w:hanging="360"/>
      </w:pPr>
      <w:rPr>
        <w:rFonts w:ascii="Symbol" w:hAnsi="Symbol" w:hint="default"/>
      </w:rPr>
    </w:lvl>
    <w:lvl w:ilvl="7" w:tplc="0C090003">
      <w:start w:val="1"/>
      <w:numFmt w:val="bullet"/>
      <w:lvlText w:val="o"/>
      <w:lvlJc w:val="left"/>
      <w:pPr>
        <w:ind w:left="8280" w:hanging="360"/>
      </w:pPr>
      <w:rPr>
        <w:rFonts w:ascii="Courier New" w:hAnsi="Courier New" w:cs="Courier New" w:hint="default"/>
      </w:rPr>
    </w:lvl>
    <w:lvl w:ilvl="8" w:tplc="0C090005">
      <w:start w:val="1"/>
      <w:numFmt w:val="bullet"/>
      <w:lvlText w:val=""/>
      <w:lvlJc w:val="left"/>
      <w:pPr>
        <w:ind w:left="9000" w:hanging="360"/>
      </w:pPr>
      <w:rPr>
        <w:rFonts w:ascii="Wingdings" w:hAnsi="Wingdings" w:hint="default"/>
      </w:rPr>
    </w:lvl>
  </w:abstractNum>
  <w:abstractNum w:abstractNumId="38" w15:restartNumberingAfterBreak="0">
    <w:nsid w:val="6E2B2757"/>
    <w:multiLevelType w:val="hybridMultilevel"/>
    <w:tmpl w:val="DBACE8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F124EC4"/>
    <w:multiLevelType w:val="hybridMultilevel"/>
    <w:tmpl w:val="3482D790"/>
    <w:lvl w:ilvl="0" w:tplc="2CC6FEA4">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1" w15:restartNumberingAfterBreak="0">
    <w:nsid w:val="765B6061"/>
    <w:multiLevelType w:val="hybridMultilevel"/>
    <w:tmpl w:val="8716C0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79560429">
    <w:abstractNumId w:val="17"/>
  </w:num>
  <w:num w:numId="2" w16cid:durableId="1141925489">
    <w:abstractNumId w:val="5"/>
  </w:num>
  <w:num w:numId="3" w16cid:durableId="1430395506">
    <w:abstractNumId w:val="4"/>
  </w:num>
  <w:num w:numId="4" w16cid:durableId="1762024761">
    <w:abstractNumId w:val="3"/>
  </w:num>
  <w:num w:numId="5" w16cid:durableId="861433996">
    <w:abstractNumId w:val="24"/>
  </w:num>
  <w:num w:numId="6" w16cid:durableId="120733662">
    <w:abstractNumId w:val="2"/>
  </w:num>
  <w:num w:numId="7" w16cid:durableId="2022584168">
    <w:abstractNumId w:val="1"/>
  </w:num>
  <w:num w:numId="8" w16cid:durableId="534267804">
    <w:abstractNumId w:val="0"/>
  </w:num>
  <w:num w:numId="9" w16cid:durableId="1265042610">
    <w:abstractNumId w:val="23"/>
  </w:num>
  <w:num w:numId="10" w16cid:durableId="1943879001">
    <w:abstractNumId w:val="7"/>
  </w:num>
  <w:num w:numId="11" w16cid:durableId="419833051">
    <w:abstractNumId w:val="39"/>
  </w:num>
  <w:num w:numId="12" w16cid:durableId="1758015391">
    <w:abstractNumId w:val="16"/>
  </w:num>
  <w:num w:numId="13" w16cid:durableId="13956604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66572246">
    <w:abstractNumId w:val="12"/>
  </w:num>
  <w:num w:numId="15" w16cid:durableId="928125744">
    <w:abstractNumId w:val="6"/>
  </w:num>
  <w:num w:numId="16" w16cid:durableId="1172835113">
    <w:abstractNumId w:val="40"/>
  </w:num>
  <w:num w:numId="17" w16cid:durableId="1022434231">
    <w:abstractNumId w:val="29"/>
  </w:num>
  <w:num w:numId="18" w16cid:durableId="618417265">
    <w:abstractNumId w:val="8"/>
  </w:num>
  <w:num w:numId="19" w16cid:durableId="271010807">
    <w:abstractNumId w:val="34"/>
  </w:num>
  <w:num w:numId="20" w16cid:durableId="1704475831">
    <w:abstractNumId w:val="27"/>
  </w:num>
  <w:num w:numId="21" w16cid:durableId="102001399">
    <w:abstractNumId w:val="15"/>
  </w:num>
  <w:num w:numId="22" w16cid:durableId="713307562">
    <w:abstractNumId w:val="3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5725226">
    <w:abstractNumId w:val="36"/>
  </w:num>
  <w:num w:numId="24" w16cid:durableId="769543247">
    <w:abstractNumId w:val="9"/>
  </w:num>
  <w:num w:numId="25" w16cid:durableId="635454712">
    <w:abstractNumId w:val="10"/>
  </w:num>
  <w:num w:numId="26" w16cid:durableId="342978563">
    <w:abstractNumId w:val="13"/>
  </w:num>
  <w:num w:numId="27" w16cid:durableId="341127587">
    <w:abstractNumId w:val="27"/>
  </w:num>
  <w:num w:numId="28" w16cid:durableId="427895323">
    <w:abstractNumId w:val="32"/>
  </w:num>
  <w:num w:numId="29" w16cid:durableId="1051731103">
    <w:abstractNumId w:val="25"/>
  </w:num>
  <w:num w:numId="30" w16cid:durableId="1063135518">
    <w:abstractNumId w:val="35"/>
  </w:num>
  <w:num w:numId="31" w16cid:durableId="862867910">
    <w:abstractNumId w:val="38"/>
  </w:num>
  <w:num w:numId="32" w16cid:durableId="130640332">
    <w:abstractNumId w:val="14"/>
  </w:num>
  <w:num w:numId="33" w16cid:durableId="376783068">
    <w:abstractNumId w:val="9"/>
  </w:num>
  <w:num w:numId="34" w16cid:durableId="5139459">
    <w:abstractNumId w:val="28"/>
  </w:num>
  <w:num w:numId="35" w16cid:durableId="254562486">
    <w:abstractNumId w:val="21"/>
  </w:num>
  <w:num w:numId="36" w16cid:durableId="246959851">
    <w:abstractNumId w:val="18"/>
  </w:num>
  <w:num w:numId="37" w16cid:durableId="1149514000">
    <w:abstractNumId w:val="11"/>
  </w:num>
  <w:num w:numId="38" w16cid:durableId="1915967865">
    <w:abstractNumId w:val="20"/>
  </w:num>
  <w:num w:numId="39" w16cid:durableId="304968982">
    <w:abstractNumId w:val="37"/>
  </w:num>
  <w:num w:numId="40" w16cid:durableId="1749882192">
    <w:abstractNumId w:val="41"/>
  </w:num>
  <w:num w:numId="41" w16cid:durableId="1328483695">
    <w:abstractNumId w:val="19"/>
  </w:num>
  <w:num w:numId="42" w16cid:durableId="260649791">
    <w:abstractNumId w:val="27"/>
  </w:num>
  <w:num w:numId="43" w16cid:durableId="1340540261">
    <w:abstractNumId w:val="26"/>
  </w:num>
  <w:num w:numId="44" w16cid:durableId="1342271316">
    <w:abstractNumId w:val="31"/>
  </w:num>
  <w:num w:numId="45" w16cid:durableId="558590176">
    <w:abstractNumId w:val="22"/>
  </w:num>
  <w:num w:numId="46" w16cid:durableId="125601536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E2"/>
    <w:rsid w:val="00003716"/>
    <w:rsid w:val="00005FE6"/>
    <w:rsid w:val="00012366"/>
    <w:rsid w:val="00021FBE"/>
    <w:rsid w:val="000475C6"/>
    <w:rsid w:val="000521D7"/>
    <w:rsid w:val="00053EA8"/>
    <w:rsid w:val="0005425E"/>
    <w:rsid w:val="0005611F"/>
    <w:rsid w:val="000760A4"/>
    <w:rsid w:val="000864AA"/>
    <w:rsid w:val="000950DB"/>
    <w:rsid w:val="000A0B58"/>
    <w:rsid w:val="000A3CF5"/>
    <w:rsid w:val="000A6228"/>
    <w:rsid w:val="000B5D40"/>
    <w:rsid w:val="000B7EC6"/>
    <w:rsid w:val="000E0AE7"/>
    <w:rsid w:val="000E0DDC"/>
    <w:rsid w:val="000E53D7"/>
    <w:rsid w:val="000F3B38"/>
    <w:rsid w:val="00102B00"/>
    <w:rsid w:val="00104389"/>
    <w:rsid w:val="00107D87"/>
    <w:rsid w:val="00107DD5"/>
    <w:rsid w:val="0012076F"/>
    <w:rsid w:val="0012343A"/>
    <w:rsid w:val="0013008D"/>
    <w:rsid w:val="00133B8D"/>
    <w:rsid w:val="0013611E"/>
    <w:rsid w:val="00142C92"/>
    <w:rsid w:val="001515BF"/>
    <w:rsid w:val="001560E5"/>
    <w:rsid w:val="00164D58"/>
    <w:rsid w:val="001658EC"/>
    <w:rsid w:val="00167DED"/>
    <w:rsid w:val="0017134D"/>
    <w:rsid w:val="001854F1"/>
    <w:rsid w:val="0019207C"/>
    <w:rsid w:val="00197C93"/>
    <w:rsid w:val="001A0768"/>
    <w:rsid w:val="001C054E"/>
    <w:rsid w:val="001C1523"/>
    <w:rsid w:val="001D11C5"/>
    <w:rsid w:val="001E198D"/>
    <w:rsid w:val="001E47C1"/>
    <w:rsid w:val="001F342F"/>
    <w:rsid w:val="001F3D9D"/>
    <w:rsid w:val="001F446A"/>
    <w:rsid w:val="0020416F"/>
    <w:rsid w:val="00206712"/>
    <w:rsid w:val="00215251"/>
    <w:rsid w:val="00221D8F"/>
    <w:rsid w:val="002246E6"/>
    <w:rsid w:val="00226C9F"/>
    <w:rsid w:val="002272DB"/>
    <w:rsid w:val="00231CC2"/>
    <w:rsid w:val="00235752"/>
    <w:rsid w:val="00237414"/>
    <w:rsid w:val="00256D00"/>
    <w:rsid w:val="00257E11"/>
    <w:rsid w:val="0026173F"/>
    <w:rsid w:val="00262E34"/>
    <w:rsid w:val="00276047"/>
    <w:rsid w:val="00282E45"/>
    <w:rsid w:val="002934C1"/>
    <w:rsid w:val="0029755C"/>
    <w:rsid w:val="002A4458"/>
    <w:rsid w:val="002C4C81"/>
    <w:rsid w:val="002C545C"/>
    <w:rsid w:val="002D2CC2"/>
    <w:rsid w:val="002D589A"/>
    <w:rsid w:val="002D64F8"/>
    <w:rsid w:val="002E491A"/>
    <w:rsid w:val="002E5058"/>
    <w:rsid w:val="002F230F"/>
    <w:rsid w:val="003069B1"/>
    <w:rsid w:val="00331461"/>
    <w:rsid w:val="00334813"/>
    <w:rsid w:val="003350F1"/>
    <w:rsid w:val="003369C2"/>
    <w:rsid w:val="00357213"/>
    <w:rsid w:val="00370620"/>
    <w:rsid w:val="003820E9"/>
    <w:rsid w:val="00387EFC"/>
    <w:rsid w:val="00393328"/>
    <w:rsid w:val="00394331"/>
    <w:rsid w:val="003A4E58"/>
    <w:rsid w:val="003A5DDC"/>
    <w:rsid w:val="003B0167"/>
    <w:rsid w:val="003C6021"/>
    <w:rsid w:val="003D3D0D"/>
    <w:rsid w:val="003D7F20"/>
    <w:rsid w:val="003E2207"/>
    <w:rsid w:val="003F35AB"/>
    <w:rsid w:val="0040155D"/>
    <w:rsid w:val="00404E6F"/>
    <w:rsid w:val="0041713E"/>
    <w:rsid w:val="00421D3F"/>
    <w:rsid w:val="00423785"/>
    <w:rsid w:val="00427E1E"/>
    <w:rsid w:val="00430075"/>
    <w:rsid w:val="00432506"/>
    <w:rsid w:val="004350B2"/>
    <w:rsid w:val="00437B0F"/>
    <w:rsid w:val="00441331"/>
    <w:rsid w:val="00447E7E"/>
    <w:rsid w:val="00450DB3"/>
    <w:rsid w:val="00452D26"/>
    <w:rsid w:val="00457087"/>
    <w:rsid w:val="00481A7B"/>
    <w:rsid w:val="00482DEB"/>
    <w:rsid w:val="00484BC7"/>
    <w:rsid w:val="004866C9"/>
    <w:rsid w:val="004874BF"/>
    <w:rsid w:val="004948AC"/>
    <w:rsid w:val="004A06CD"/>
    <w:rsid w:val="004A4B6F"/>
    <w:rsid w:val="004A4CF9"/>
    <w:rsid w:val="004A6493"/>
    <w:rsid w:val="004B3150"/>
    <w:rsid w:val="004D2965"/>
    <w:rsid w:val="004D2D9D"/>
    <w:rsid w:val="004D3493"/>
    <w:rsid w:val="004E1688"/>
    <w:rsid w:val="004F598B"/>
    <w:rsid w:val="004F666B"/>
    <w:rsid w:val="005018EA"/>
    <w:rsid w:val="00513FC7"/>
    <w:rsid w:val="005150C5"/>
    <w:rsid w:val="0051725B"/>
    <w:rsid w:val="00531775"/>
    <w:rsid w:val="00540086"/>
    <w:rsid w:val="005545BE"/>
    <w:rsid w:val="0057325F"/>
    <w:rsid w:val="00573800"/>
    <w:rsid w:val="005779DF"/>
    <w:rsid w:val="00582681"/>
    <w:rsid w:val="00590582"/>
    <w:rsid w:val="00591F57"/>
    <w:rsid w:val="005A2BE2"/>
    <w:rsid w:val="005A62F7"/>
    <w:rsid w:val="005A6FF7"/>
    <w:rsid w:val="005A75C9"/>
    <w:rsid w:val="005B0C97"/>
    <w:rsid w:val="005B187D"/>
    <w:rsid w:val="005B2152"/>
    <w:rsid w:val="005C4834"/>
    <w:rsid w:val="005D072B"/>
    <w:rsid w:val="005D3A81"/>
    <w:rsid w:val="005D6ED6"/>
    <w:rsid w:val="005F40D0"/>
    <w:rsid w:val="005F4A41"/>
    <w:rsid w:val="00601161"/>
    <w:rsid w:val="00611657"/>
    <w:rsid w:val="00611716"/>
    <w:rsid w:val="006232DC"/>
    <w:rsid w:val="00624105"/>
    <w:rsid w:val="0063094F"/>
    <w:rsid w:val="00631FB5"/>
    <w:rsid w:val="00664CE3"/>
    <w:rsid w:val="00667A2E"/>
    <w:rsid w:val="00670939"/>
    <w:rsid w:val="00671AA3"/>
    <w:rsid w:val="006972A7"/>
    <w:rsid w:val="006B288D"/>
    <w:rsid w:val="006B2A69"/>
    <w:rsid w:val="006C0B9D"/>
    <w:rsid w:val="006C1CE8"/>
    <w:rsid w:val="006C2226"/>
    <w:rsid w:val="006C6742"/>
    <w:rsid w:val="006D67F3"/>
    <w:rsid w:val="006E7FFE"/>
    <w:rsid w:val="006F1FFF"/>
    <w:rsid w:val="006F6D10"/>
    <w:rsid w:val="00701AAD"/>
    <w:rsid w:val="00704EE7"/>
    <w:rsid w:val="00707AB7"/>
    <w:rsid w:val="00712B94"/>
    <w:rsid w:val="007163FA"/>
    <w:rsid w:val="0073116A"/>
    <w:rsid w:val="00734A55"/>
    <w:rsid w:val="00742144"/>
    <w:rsid w:val="00743BF8"/>
    <w:rsid w:val="0074425E"/>
    <w:rsid w:val="00753BA3"/>
    <w:rsid w:val="0076024B"/>
    <w:rsid w:val="007604BB"/>
    <w:rsid w:val="007A1357"/>
    <w:rsid w:val="007A2BBE"/>
    <w:rsid w:val="007B2CA1"/>
    <w:rsid w:val="007B7B7C"/>
    <w:rsid w:val="007C00F3"/>
    <w:rsid w:val="007D0ABC"/>
    <w:rsid w:val="007E232D"/>
    <w:rsid w:val="007F106E"/>
    <w:rsid w:val="007F2932"/>
    <w:rsid w:val="007F7EE8"/>
    <w:rsid w:val="00802F4E"/>
    <w:rsid w:val="008042F5"/>
    <w:rsid w:val="008073EC"/>
    <w:rsid w:val="008101CF"/>
    <w:rsid w:val="00811B8B"/>
    <w:rsid w:val="00833982"/>
    <w:rsid w:val="00835DC7"/>
    <w:rsid w:val="00854C0E"/>
    <w:rsid w:val="00857A90"/>
    <w:rsid w:val="008647B8"/>
    <w:rsid w:val="008704A3"/>
    <w:rsid w:val="00871E1A"/>
    <w:rsid w:val="008738E1"/>
    <w:rsid w:val="00873EAA"/>
    <w:rsid w:val="00886959"/>
    <w:rsid w:val="00893A34"/>
    <w:rsid w:val="008952D3"/>
    <w:rsid w:val="0089778D"/>
    <w:rsid w:val="008A36E1"/>
    <w:rsid w:val="008A37A7"/>
    <w:rsid w:val="008A7AB4"/>
    <w:rsid w:val="008B0736"/>
    <w:rsid w:val="008B395F"/>
    <w:rsid w:val="008B3D14"/>
    <w:rsid w:val="008B63C1"/>
    <w:rsid w:val="008C1631"/>
    <w:rsid w:val="008D0C78"/>
    <w:rsid w:val="008D2F12"/>
    <w:rsid w:val="008D73C2"/>
    <w:rsid w:val="008E240D"/>
    <w:rsid w:val="008E6D21"/>
    <w:rsid w:val="008F481D"/>
    <w:rsid w:val="00902572"/>
    <w:rsid w:val="009108D3"/>
    <w:rsid w:val="009136A3"/>
    <w:rsid w:val="00914E34"/>
    <w:rsid w:val="009216CB"/>
    <w:rsid w:val="00934C01"/>
    <w:rsid w:val="00950B06"/>
    <w:rsid w:val="00951862"/>
    <w:rsid w:val="00956159"/>
    <w:rsid w:val="00962998"/>
    <w:rsid w:val="00964DDE"/>
    <w:rsid w:val="00970069"/>
    <w:rsid w:val="009721EB"/>
    <w:rsid w:val="009904F0"/>
    <w:rsid w:val="009A075C"/>
    <w:rsid w:val="009B320B"/>
    <w:rsid w:val="009B706E"/>
    <w:rsid w:val="009C172F"/>
    <w:rsid w:val="009C423A"/>
    <w:rsid w:val="009D43D6"/>
    <w:rsid w:val="009D4D28"/>
    <w:rsid w:val="009E79ED"/>
    <w:rsid w:val="009F03F3"/>
    <w:rsid w:val="009F1AFB"/>
    <w:rsid w:val="009F6170"/>
    <w:rsid w:val="00A02081"/>
    <w:rsid w:val="00A028CE"/>
    <w:rsid w:val="00A07596"/>
    <w:rsid w:val="00A10667"/>
    <w:rsid w:val="00A133E2"/>
    <w:rsid w:val="00A17A08"/>
    <w:rsid w:val="00A2387D"/>
    <w:rsid w:val="00A32365"/>
    <w:rsid w:val="00A427B4"/>
    <w:rsid w:val="00A44FA5"/>
    <w:rsid w:val="00A45EF3"/>
    <w:rsid w:val="00A46F42"/>
    <w:rsid w:val="00A57BA8"/>
    <w:rsid w:val="00A60673"/>
    <w:rsid w:val="00A611E3"/>
    <w:rsid w:val="00A6208E"/>
    <w:rsid w:val="00A7130D"/>
    <w:rsid w:val="00A71390"/>
    <w:rsid w:val="00A76F4F"/>
    <w:rsid w:val="00AB6AE3"/>
    <w:rsid w:val="00AB7983"/>
    <w:rsid w:val="00AC1872"/>
    <w:rsid w:val="00AC21EE"/>
    <w:rsid w:val="00AC36C3"/>
    <w:rsid w:val="00AC4E4A"/>
    <w:rsid w:val="00AD631F"/>
    <w:rsid w:val="00AD7ACC"/>
    <w:rsid w:val="00AD7EAB"/>
    <w:rsid w:val="00AE21FF"/>
    <w:rsid w:val="00AF1F18"/>
    <w:rsid w:val="00B0726E"/>
    <w:rsid w:val="00B07B07"/>
    <w:rsid w:val="00B13EB4"/>
    <w:rsid w:val="00B219D1"/>
    <w:rsid w:val="00B2313A"/>
    <w:rsid w:val="00B27DA7"/>
    <w:rsid w:val="00B30550"/>
    <w:rsid w:val="00B32A43"/>
    <w:rsid w:val="00B3704D"/>
    <w:rsid w:val="00B40CCC"/>
    <w:rsid w:val="00B6666B"/>
    <w:rsid w:val="00B70EBB"/>
    <w:rsid w:val="00B72125"/>
    <w:rsid w:val="00B74E58"/>
    <w:rsid w:val="00B81FA4"/>
    <w:rsid w:val="00B86D41"/>
    <w:rsid w:val="00B8794C"/>
    <w:rsid w:val="00B92F66"/>
    <w:rsid w:val="00B95EF4"/>
    <w:rsid w:val="00BA306A"/>
    <w:rsid w:val="00BA4B5B"/>
    <w:rsid w:val="00BA5774"/>
    <w:rsid w:val="00BB2B2F"/>
    <w:rsid w:val="00BB4C7C"/>
    <w:rsid w:val="00BB6509"/>
    <w:rsid w:val="00BB777C"/>
    <w:rsid w:val="00BB7F3B"/>
    <w:rsid w:val="00BC248C"/>
    <w:rsid w:val="00BC56AE"/>
    <w:rsid w:val="00BD39B0"/>
    <w:rsid w:val="00BD523F"/>
    <w:rsid w:val="00BE53B2"/>
    <w:rsid w:val="00BF0626"/>
    <w:rsid w:val="00C01EC0"/>
    <w:rsid w:val="00C10417"/>
    <w:rsid w:val="00C14F5E"/>
    <w:rsid w:val="00C14F92"/>
    <w:rsid w:val="00C244EE"/>
    <w:rsid w:val="00C30525"/>
    <w:rsid w:val="00C37B2E"/>
    <w:rsid w:val="00C4707D"/>
    <w:rsid w:val="00C53309"/>
    <w:rsid w:val="00C62718"/>
    <w:rsid w:val="00C72224"/>
    <w:rsid w:val="00C75706"/>
    <w:rsid w:val="00C7772F"/>
    <w:rsid w:val="00CA1D9D"/>
    <w:rsid w:val="00CA2BD3"/>
    <w:rsid w:val="00CA4815"/>
    <w:rsid w:val="00CC3053"/>
    <w:rsid w:val="00CC6666"/>
    <w:rsid w:val="00CD25CA"/>
    <w:rsid w:val="00CE24FE"/>
    <w:rsid w:val="00CF4640"/>
    <w:rsid w:val="00CF6562"/>
    <w:rsid w:val="00D040EC"/>
    <w:rsid w:val="00D122C5"/>
    <w:rsid w:val="00D127FE"/>
    <w:rsid w:val="00D23ABC"/>
    <w:rsid w:val="00D32CEB"/>
    <w:rsid w:val="00D33E6A"/>
    <w:rsid w:val="00D36D78"/>
    <w:rsid w:val="00D422E8"/>
    <w:rsid w:val="00D50FA9"/>
    <w:rsid w:val="00D53193"/>
    <w:rsid w:val="00D53AF6"/>
    <w:rsid w:val="00D5688A"/>
    <w:rsid w:val="00D7426E"/>
    <w:rsid w:val="00D86284"/>
    <w:rsid w:val="00D9090B"/>
    <w:rsid w:val="00D911CB"/>
    <w:rsid w:val="00D91DC9"/>
    <w:rsid w:val="00DA4C50"/>
    <w:rsid w:val="00DC2325"/>
    <w:rsid w:val="00DC5980"/>
    <w:rsid w:val="00DD1874"/>
    <w:rsid w:val="00DD2B46"/>
    <w:rsid w:val="00DD5031"/>
    <w:rsid w:val="00DE0571"/>
    <w:rsid w:val="00DF7272"/>
    <w:rsid w:val="00E06ED6"/>
    <w:rsid w:val="00E1289B"/>
    <w:rsid w:val="00E24C51"/>
    <w:rsid w:val="00E24EB6"/>
    <w:rsid w:val="00E344B5"/>
    <w:rsid w:val="00E503E8"/>
    <w:rsid w:val="00E51299"/>
    <w:rsid w:val="00E529E5"/>
    <w:rsid w:val="00E56672"/>
    <w:rsid w:val="00E6168C"/>
    <w:rsid w:val="00E63FA6"/>
    <w:rsid w:val="00E66212"/>
    <w:rsid w:val="00E939F0"/>
    <w:rsid w:val="00EA203D"/>
    <w:rsid w:val="00EB4C2F"/>
    <w:rsid w:val="00EB6E63"/>
    <w:rsid w:val="00EC0450"/>
    <w:rsid w:val="00EC2552"/>
    <w:rsid w:val="00EC5843"/>
    <w:rsid w:val="00EC6CCD"/>
    <w:rsid w:val="00ED0DDF"/>
    <w:rsid w:val="00EE73CC"/>
    <w:rsid w:val="00EF00F2"/>
    <w:rsid w:val="00F0052D"/>
    <w:rsid w:val="00F02F8C"/>
    <w:rsid w:val="00F1000D"/>
    <w:rsid w:val="00F1482F"/>
    <w:rsid w:val="00F23898"/>
    <w:rsid w:val="00F311A4"/>
    <w:rsid w:val="00F44A02"/>
    <w:rsid w:val="00F45D3A"/>
    <w:rsid w:val="00F57F30"/>
    <w:rsid w:val="00F657D8"/>
    <w:rsid w:val="00F82C2C"/>
    <w:rsid w:val="00F84196"/>
    <w:rsid w:val="00F85913"/>
    <w:rsid w:val="00F92800"/>
    <w:rsid w:val="00F968A9"/>
    <w:rsid w:val="00FC08AA"/>
    <w:rsid w:val="00FD4D6E"/>
    <w:rsid w:val="00FD6383"/>
    <w:rsid w:val="00FE42AD"/>
    <w:rsid w:val="00FF42AE"/>
    <w:rsid w:val="00FF5BC8"/>
    <w:rsid w:val="00FF6F3F"/>
    <w:rsid w:val="00FF7F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78E8"/>
  <w15:chartTrackingRefBased/>
  <w15:docId w15:val="{52D1642D-DA78-4A0F-9197-80C448FC4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D10"/>
    <w:pPr>
      <w:spacing w:after="240"/>
    </w:pPr>
  </w:style>
  <w:style w:type="paragraph" w:styleId="Heading1">
    <w:name w:val="heading 1"/>
    <w:basedOn w:val="Normal"/>
    <w:next w:val="Normal"/>
    <w:link w:val="Heading1Char"/>
    <w:uiPriority w:val="9"/>
    <w:qFormat/>
    <w:rsid w:val="008A7AB4"/>
    <w:pPr>
      <w:keepNext/>
      <w:keepLines/>
      <w:spacing w:before="1440" w:after="0" w:line="640" w:lineRule="exact"/>
      <w:outlineLvl w:val="0"/>
    </w:pPr>
    <w:rPr>
      <w:rFonts w:ascii="Calibri" w:eastAsiaTheme="majorEastAsia" w:hAnsi="Calibri" w:cstheme="majorBidi"/>
      <w:b/>
      <w:color w:val="5F636A"/>
      <w:sz w:val="60"/>
      <w:szCs w:val="32"/>
    </w:rPr>
  </w:style>
  <w:style w:type="paragraph" w:styleId="Heading2">
    <w:name w:val="heading 2"/>
    <w:basedOn w:val="Normal"/>
    <w:next w:val="Normal"/>
    <w:link w:val="Heading2Char"/>
    <w:uiPriority w:val="9"/>
    <w:unhideWhenUsed/>
    <w:qFormat/>
    <w:rsid w:val="00AC21EE"/>
    <w:pPr>
      <w:keepNext/>
      <w:keepLines/>
      <w:spacing w:before="720" w:after="160"/>
      <w:outlineLvl w:val="1"/>
    </w:pPr>
    <w:rPr>
      <w:rFonts w:asciiTheme="majorHAnsi" w:eastAsiaTheme="majorEastAsia" w:hAnsiTheme="majorHAnsi" w:cstheme="majorBidi"/>
      <w:b/>
      <w:color w:val="55437E" w:themeColor="accent5"/>
      <w:sz w:val="44"/>
      <w:szCs w:val="26"/>
    </w:rPr>
  </w:style>
  <w:style w:type="paragraph" w:styleId="Heading3">
    <w:name w:val="heading 3"/>
    <w:basedOn w:val="Normal"/>
    <w:next w:val="Normal"/>
    <w:link w:val="Heading3Char"/>
    <w:uiPriority w:val="9"/>
    <w:unhideWhenUsed/>
    <w:qFormat/>
    <w:rsid w:val="00E529E5"/>
    <w:pPr>
      <w:keepNext/>
      <w:keepLines/>
      <w:spacing w:before="320" w:after="60"/>
      <w:outlineLvl w:val="2"/>
    </w:pPr>
    <w:rPr>
      <w:rFonts w:asciiTheme="majorHAnsi" w:eastAsiaTheme="majorEastAsia" w:hAnsiTheme="majorHAnsi" w:cstheme="majorBidi"/>
      <w:b/>
      <w:color w:val="00254A" w:themeColor="accent1"/>
      <w:sz w:val="32"/>
      <w:szCs w:val="24"/>
    </w:rPr>
  </w:style>
  <w:style w:type="paragraph" w:styleId="Heading4">
    <w:name w:val="heading 4"/>
    <w:basedOn w:val="Normal"/>
    <w:next w:val="Normal"/>
    <w:link w:val="Heading4Char"/>
    <w:uiPriority w:val="9"/>
    <w:unhideWhenUsed/>
    <w:qFormat/>
    <w:rsid w:val="00FD6383"/>
    <w:pPr>
      <w:keepNext/>
      <w:keepLines/>
      <w:spacing w:before="360" w:after="0"/>
      <w:outlineLvl w:val="3"/>
    </w:pPr>
    <w:rPr>
      <w:rFonts w:asciiTheme="majorHAnsi" w:eastAsiaTheme="majorEastAsia" w:hAnsiTheme="majorHAnsi" w:cstheme="majorBidi"/>
      <w:b/>
      <w:iCs/>
      <w:color w:val="44546A" w:themeColor="text2"/>
      <w:sz w:val="28"/>
    </w:rPr>
  </w:style>
  <w:style w:type="paragraph" w:styleId="Heading5">
    <w:name w:val="heading 5"/>
    <w:basedOn w:val="Normal"/>
    <w:next w:val="Normal"/>
    <w:link w:val="Heading5Char"/>
    <w:uiPriority w:val="9"/>
    <w:unhideWhenUsed/>
    <w:qFormat/>
    <w:rsid w:val="00FD6383"/>
    <w:pPr>
      <w:keepNext/>
      <w:keepLines/>
      <w:spacing w:before="40" w:after="0"/>
      <w:outlineLvl w:val="4"/>
    </w:pPr>
    <w:rPr>
      <w:rFonts w:asciiTheme="majorHAnsi" w:eastAsiaTheme="majorEastAsia" w:hAnsiTheme="majorHAnsi" w:cstheme="majorBidi"/>
      <w:b/>
      <w:color w:val="E7E6E6" w:themeColor="background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F99D2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107D87"/>
    <w:rPr>
      <w:color w:val="008599"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AF1F18"/>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7AB4"/>
    <w:rPr>
      <w:rFonts w:ascii="Calibri" w:eastAsiaTheme="majorEastAsia" w:hAnsi="Calibri" w:cstheme="majorBidi"/>
      <w:b/>
      <w:color w:val="5F636A"/>
      <w:sz w:val="60"/>
      <w:szCs w:val="32"/>
    </w:rPr>
  </w:style>
  <w:style w:type="character" w:customStyle="1" w:styleId="Heading2Char">
    <w:name w:val="Heading 2 Char"/>
    <w:basedOn w:val="DefaultParagraphFont"/>
    <w:link w:val="Heading2"/>
    <w:uiPriority w:val="9"/>
    <w:rsid w:val="00AC21EE"/>
    <w:rPr>
      <w:rFonts w:asciiTheme="majorHAnsi" w:eastAsiaTheme="majorEastAsia" w:hAnsiTheme="majorHAnsi" w:cstheme="majorBidi"/>
      <w:b/>
      <w:color w:val="55437E" w:themeColor="accent5"/>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254A" w:themeColor="accent1"/>
      <w:sz w:val="32"/>
      <w:szCs w:val="24"/>
    </w:rPr>
  </w:style>
  <w:style w:type="character" w:customStyle="1" w:styleId="Heading4Char">
    <w:name w:val="Heading 4 Char"/>
    <w:basedOn w:val="DefaultParagraphFont"/>
    <w:link w:val="Heading4"/>
    <w:uiPriority w:val="9"/>
    <w:rsid w:val="00FD6383"/>
    <w:rPr>
      <w:rFonts w:asciiTheme="majorHAnsi" w:eastAsiaTheme="majorEastAsia" w:hAnsiTheme="majorHAnsi" w:cstheme="majorBidi"/>
      <w:b/>
      <w:iCs/>
      <w:color w:val="44546A" w:themeColor="text2"/>
      <w:sz w:val="28"/>
    </w:rPr>
  </w:style>
  <w:style w:type="character" w:customStyle="1" w:styleId="Heading5Char">
    <w:name w:val="Heading 5 Char"/>
    <w:basedOn w:val="DefaultParagraphFont"/>
    <w:link w:val="Heading5"/>
    <w:uiPriority w:val="9"/>
    <w:rsid w:val="00FD6383"/>
    <w:rPr>
      <w:rFonts w:asciiTheme="majorHAnsi" w:eastAsiaTheme="majorEastAsia" w:hAnsiTheme="majorHAnsi" w:cstheme="majorBidi"/>
      <w:b/>
      <w:color w:val="E7E6E6" w:themeColor="background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44546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F99D2A" w:themeColor="accent2"/>
    </w:rPr>
  </w:style>
  <w:style w:type="paragraph" w:styleId="Subtitle">
    <w:name w:val="Subtitle"/>
    <w:basedOn w:val="Normal"/>
    <w:next w:val="Normal"/>
    <w:link w:val="SubtitleChar"/>
    <w:uiPriority w:val="11"/>
    <w:qFormat/>
    <w:rsid w:val="00FD6383"/>
    <w:pPr>
      <w:numPr>
        <w:ilvl w:val="1"/>
      </w:numPr>
      <w:spacing w:before="120" w:after="140"/>
    </w:pPr>
    <w:rPr>
      <w:rFonts w:eastAsiaTheme="minorEastAsia"/>
      <w:color w:val="00254A" w:themeColor="accent1"/>
      <w:spacing w:val="15"/>
      <w:sz w:val="40"/>
    </w:rPr>
  </w:style>
  <w:style w:type="character" w:customStyle="1" w:styleId="SubtitleChar">
    <w:name w:val="Subtitle Char"/>
    <w:basedOn w:val="DefaultParagraphFont"/>
    <w:link w:val="Subtitle"/>
    <w:uiPriority w:val="11"/>
    <w:rsid w:val="00FD6383"/>
    <w:rPr>
      <w:rFonts w:eastAsiaTheme="minorEastAsia"/>
      <w:color w:val="00254A" w:themeColor="accent1"/>
      <w:spacing w:val="15"/>
      <w:sz w:val="40"/>
    </w:rPr>
  </w:style>
  <w:style w:type="paragraph" w:styleId="List">
    <w:name w:val="List"/>
    <w:basedOn w:val="Normal"/>
    <w:uiPriority w:val="98"/>
    <w:qFormat/>
    <w:rsid w:val="00886959"/>
    <w:pPr>
      <w:numPr>
        <w:numId w:val="19"/>
      </w:numPr>
      <w:spacing w:after="200"/>
      <w:contextualSpacing/>
    </w:pPr>
  </w:style>
  <w:style w:type="paragraph" w:styleId="List2">
    <w:name w:val="List 2"/>
    <w:basedOn w:val="Normal"/>
    <w:uiPriority w:val="98"/>
    <w:qFormat/>
    <w:rsid w:val="00F85913"/>
    <w:pPr>
      <w:numPr>
        <w:ilvl w:val="1"/>
        <w:numId w:val="19"/>
      </w:numPr>
      <w:spacing w:after="200"/>
      <w:contextualSpacing/>
    </w:pPr>
  </w:style>
  <w:style w:type="paragraph" w:styleId="List3">
    <w:name w:val="List 3"/>
    <w:basedOn w:val="Normal"/>
    <w:uiPriority w:val="98"/>
    <w:qFormat/>
    <w:rsid w:val="00BC248C"/>
    <w:pPr>
      <w:numPr>
        <w:ilvl w:val="2"/>
        <w:numId w:val="19"/>
      </w:numPr>
      <w:spacing w:after="200"/>
      <w:contextualSpacing/>
    </w:pPr>
  </w:style>
  <w:style w:type="paragraph" w:styleId="List4">
    <w:name w:val="List 4"/>
    <w:basedOn w:val="Normal"/>
    <w:uiPriority w:val="98"/>
    <w:qFormat/>
    <w:rsid w:val="00BC248C"/>
    <w:pPr>
      <w:numPr>
        <w:ilvl w:val="3"/>
        <w:numId w:val="19"/>
      </w:numPr>
      <w:spacing w:after="200"/>
      <w:contextualSpacing/>
    </w:pPr>
  </w:style>
  <w:style w:type="paragraph" w:styleId="ListNumber">
    <w:name w:val="List Number"/>
    <w:basedOn w:val="Normal"/>
    <w:uiPriority w:val="98"/>
    <w:qFormat/>
    <w:rsid w:val="00276047"/>
    <w:pPr>
      <w:numPr>
        <w:numId w:val="5"/>
      </w:numPr>
      <w:spacing w:after="200"/>
      <w:contextualSpacing/>
    </w:pPr>
  </w:style>
  <w:style w:type="paragraph" w:styleId="ListNumber2">
    <w:name w:val="List Number 2"/>
    <w:basedOn w:val="Normal"/>
    <w:uiPriority w:val="98"/>
    <w:qFormat/>
    <w:rsid w:val="00276047"/>
    <w:pPr>
      <w:numPr>
        <w:ilvl w:val="1"/>
        <w:numId w:val="5"/>
      </w:numPr>
      <w:spacing w:after="200"/>
      <w:contextualSpacing/>
    </w:pPr>
  </w:style>
  <w:style w:type="paragraph" w:styleId="ListBullet3">
    <w:name w:val="List Bullet 3"/>
    <w:basedOn w:val="Normal"/>
    <w:uiPriority w:val="98"/>
    <w:qFormat/>
    <w:rsid w:val="008A36E1"/>
    <w:pPr>
      <w:numPr>
        <w:numId w:val="16"/>
      </w:numPr>
      <w:spacing w:after="200"/>
      <w:ind w:left="851" w:hanging="284"/>
      <w:contextualSpacing/>
    </w:pPr>
  </w:style>
  <w:style w:type="paragraph" w:styleId="ListNumber3">
    <w:name w:val="List Number 3"/>
    <w:basedOn w:val="Normal"/>
    <w:uiPriority w:val="98"/>
    <w:qFormat/>
    <w:rsid w:val="00950B06"/>
    <w:pPr>
      <w:numPr>
        <w:ilvl w:val="2"/>
        <w:numId w:val="5"/>
      </w:numPr>
      <w:spacing w:after="200"/>
      <w:contextualSpacing/>
    </w:pPr>
  </w:style>
  <w:style w:type="paragraph" w:styleId="ListNumber4">
    <w:name w:val="List Number 4"/>
    <w:basedOn w:val="Normal"/>
    <w:uiPriority w:val="98"/>
    <w:qFormat/>
    <w:rsid w:val="0012343A"/>
    <w:pPr>
      <w:numPr>
        <w:ilvl w:val="3"/>
        <w:numId w:val="5"/>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14"/>
      </w:numPr>
      <w:spacing w:after="200"/>
      <w:ind w:left="1135" w:hanging="284"/>
      <w:contextualSpacing/>
    </w:pPr>
  </w:style>
  <w:style w:type="paragraph" w:styleId="Quote">
    <w:name w:val="Quote"/>
    <w:basedOn w:val="Normal"/>
    <w:next w:val="Normal"/>
    <w:link w:val="QuoteChar"/>
    <w:uiPriority w:val="29"/>
    <w:qFormat/>
    <w:rsid w:val="00950B06"/>
    <w:pPr>
      <w:spacing w:before="200"/>
      <w:ind w:left="864" w:right="864"/>
      <w:jc w:val="center"/>
    </w:pPr>
    <w:rPr>
      <w:iCs/>
      <w:color w:val="5F6369"/>
    </w:rPr>
  </w:style>
  <w:style w:type="character" w:customStyle="1" w:styleId="QuoteChar">
    <w:name w:val="Quote Char"/>
    <w:basedOn w:val="DefaultParagraphFont"/>
    <w:link w:val="Quote"/>
    <w:uiPriority w:val="29"/>
    <w:rsid w:val="00950B06"/>
    <w:rPr>
      <w:iCs/>
      <w:color w:val="5F6369"/>
    </w:rPr>
  </w:style>
  <w:style w:type="table" w:customStyle="1" w:styleId="EDU-Basic">
    <w:name w:val="EDU - Basic"/>
    <w:basedOn w:val="TableNormal"/>
    <w:uiPriority w:val="99"/>
    <w:rsid w:val="00235752"/>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color w:val="FFFFFF" w:themeColor="background1"/>
      </w:rPr>
      <w:tblPr/>
      <w:tcPr>
        <w:shd w:val="clear" w:color="auto" w:fill="5F636A"/>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AF1F18"/>
    <w:pPr>
      <w:tabs>
        <w:tab w:val="right" w:leader="dot" w:pos="9016"/>
      </w:tabs>
      <w:spacing w:after="100"/>
    </w:pPr>
  </w:style>
  <w:style w:type="paragraph" w:styleId="TOC2">
    <w:name w:val="toc 2"/>
    <w:basedOn w:val="Normal"/>
    <w:next w:val="Normal"/>
    <w:autoRedefine/>
    <w:uiPriority w:val="39"/>
    <w:unhideWhenUsed/>
    <w:rsid w:val="005150C5"/>
    <w:pPr>
      <w:tabs>
        <w:tab w:val="right" w:leader="dot" w:pos="9016"/>
      </w:tabs>
      <w:spacing w:after="100"/>
      <w:ind w:left="220"/>
    </w:pPr>
    <w:rPr>
      <w:b/>
      <w:bCs/>
      <w:noProof/>
    </w:rPr>
  </w:style>
  <w:style w:type="paragraph" w:styleId="TOC3">
    <w:name w:val="toc 3"/>
    <w:basedOn w:val="Normal"/>
    <w:next w:val="Normal"/>
    <w:autoRedefine/>
    <w:uiPriority w:val="39"/>
    <w:unhideWhenUsed/>
    <w:rsid w:val="00FC08AA"/>
    <w:pPr>
      <w:tabs>
        <w:tab w:val="right" w:leader="dot" w:pos="9016"/>
      </w:tabs>
      <w:spacing w:after="100"/>
    </w:pPr>
    <w:rPr>
      <w:rFonts w:cstheme="minorHAnsi"/>
      <w:color w:val="000000" w:themeColor="text1"/>
      <w:sz w:val="20"/>
      <w:szCs w:val="20"/>
      <w:shd w:val="clear" w:color="auto" w:fill="FFFFFF"/>
    </w:rPr>
  </w:style>
  <w:style w:type="paragraph" w:styleId="TOCHeading">
    <w:name w:val="TOC Heading"/>
    <w:basedOn w:val="Heading1"/>
    <w:next w:val="Normal"/>
    <w:uiPriority w:val="39"/>
    <w:unhideWhenUsed/>
    <w:qFormat/>
    <w:rsid w:val="00AF1F18"/>
    <w:pPr>
      <w:spacing w:before="0" w:after="240" w:line="259" w:lineRule="auto"/>
      <w:outlineLvl w:val="9"/>
    </w:pPr>
    <w:rPr>
      <w:rFonts w:asciiTheme="majorHAnsi" w:hAnsiTheme="majorHAnsi"/>
      <w:color w:val="F99D2A" w:themeColor="accent2"/>
      <w:sz w:val="44"/>
      <w:lang w:val="en-US"/>
    </w:rPr>
  </w:style>
  <w:style w:type="paragraph" w:styleId="ListParagraph">
    <w:name w:val="List Paragraph"/>
    <w:basedOn w:val="Normal"/>
    <w:link w:val="ListParagraphChar"/>
    <w:uiPriority w:val="34"/>
    <w:qFormat/>
    <w:rsid w:val="00CA1D9D"/>
    <w:pPr>
      <w:spacing w:after="200" w:line="276" w:lineRule="auto"/>
      <w:ind w:left="720"/>
      <w:contextualSpacing/>
    </w:pPr>
    <w:rPr>
      <w:rFonts w:ascii="Calibri" w:hAnsi="Calibri"/>
    </w:rPr>
  </w:style>
  <w:style w:type="character" w:styleId="CommentReference">
    <w:name w:val="annotation reference"/>
    <w:basedOn w:val="DefaultParagraphFont"/>
    <w:uiPriority w:val="99"/>
    <w:semiHidden/>
    <w:unhideWhenUsed/>
    <w:rsid w:val="00CA1D9D"/>
    <w:rPr>
      <w:sz w:val="16"/>
      <w:szCs w:val="16"/>
    </w:rPr>
  </w:style>
  <w:style w:type="paragraph" w:styleId="CommentText">
    <w:name w:val="annotation text"/>
    <w:basedOn w:val="Normal"/>
    <w:link w:val="CommentTextChar"/>
    <w:uiPriority w:val="99"/>
    <w:unhideWhenUsed/>
    <w:rsid w:val="00CA1D9D"/>
    <w:pPr>
      <w:spacing w:after="20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CA1D9D"/>
    <w:rPr>
      <w:rFonts w:ascii="Calibri" w:hAnsi="Calibri"/>
      <w:sz w:val="20"/>
      <w:szCs w:val="20"/>
    </w:rPr>
  </w:style>
  <w:style w:type="character" w:customStyle="1" w:styleId="MBPointChar">
    <w:name w:val="MB Point Char"/>
    <w:basedOn w:val="DefaultParagraphFont"/>
    <w:link w:val="MBPoint"/>
    <w:locked/>
    <w:rsid w:val="00CA1D9D"/>
    <w:rPr>
      <w:rFonts w:ascii="Calibri" w:hAnsi="Calibri" w:cs="Calibri"/>
      <w:sz w:val="24"/>
      <w:szCs w:val="24"/>
    </w:rPr>
  </w:style>
  <w:style w:type="paragraph" w:customStyle="1" w:styleId="MBPoint">
    <w:name w:val="MB Point"/>
    <w:basedOn w:val="ListParagraph"/>
    <w:link w:val="MBPointChar"/>
    <w:qFormat/>
    <w:rsid w:val="00CA1D9D"/>
    <w:pPr>
      <w:numPr>
        <w:numId w:val="22"/>
      </w:numPr>
      <w:spacing w:after="60" w:line="240" w:lineRule="auto"/>
      <w:contextualSpacing w:val="0"/>
    </w:pPr>
    <w:rPr>
      <w:rFonts w:cs="Calibri"/>
      <w:sz w:val="24"/>
      <w:szCs w:val="24"/>
    </w:rPr>
  </w:style>
  <w:style w:type="paragraph" w:customStyle="1" w:styleId="MBPointSub">
    <w:name w:val="MB Point Sub"/>
    <w:basedOn w:val="ListParagraph"/>
    <w:qFormat/>
    <w:rsid w:val="00CA1D9D"/>
    <w:pPr>
      <w:numPr>
        <w:ilvl w:val="2"/>
        <w:numId w:val="22"/>
      </w:numPr>
      <w:tabs>
        <w:tab w:val="num" w:pos="360"/>
      </w:tabs>
      <w:spacing w:after="120" w:line="240" w:lineRule="auto"/>
      <w:ind w:left="1231" w:hanging="380"/>
      <w:contextualSpacing w:val="0"/>
    </w:pPr>
    <w:rPr>
      <w:rFonts w:asciiTheme="minorHAnsi" w:hAnsiTheme="minorHAnsi" w:cstheme="minorHAnsi"/>
    </w:rPr>
  </w:style>
  <w:style w:type="paragraph" w:styleId="FootnoteText">
    <w:name w:val="footnote text"/>
    <w:basedOn w:val="Normal"/>
    <w:link w:val="FootnoteTextChar"/>
    <w:uiPriority w:val="99"/>
    <w:semiHidden/>
    <w:unhideWhenUsed/>
    <w:rsid w:val="00CA1D9D"/>
    <w:pPr>
      <w:spacing w:after="0" w:line="240" w:lineRule="auto"/>
    </w:pPr>
    <w:rPr>
      <w:rFonts w:ascii="Calibri" w:hAnsi="Calibri"/>
      <w:sz w:val="20"/>
      <w:szCs w:val="20"/>
    </w:rPr>
  </w:style>
  <w:style w:type="character" w:customStyle="1" w:styleId="FootnoteTextChar">
    <w:name w:val="Footnote Text Char"/>
    <w:basedOn w:val="DefaultParagraphFont"/>
    <w:link w:val="FootnoteText"/>
    <w:uiPriority w:val="99"/>
    <w:semiHidden/>
    <w:rsid w:val="00CA1D9D"/>
    <w:rPr>
      <w:rFonts w:ascii="Calibri" w:hAnsi="Calibri"/>
      <w:sz w:val="20"/>
      <w:szCs w:val="20"/>
    </w:rPr>
  </w:style>
  <w:style w:type="character" w:styleId="FootnoteReference">
    <w:name w:val="footnote reference"/>
    <w:basedOn w:val="DefaultParagraphFont"/>
    <w:uiPriority w:val="99"/>
    <w:semiHidden/>
    <w:unhideWhenUsed/>
    <w:rsid w:val="00CA1D9D"/>
    <w:rPr>
      <w:vertAlign w:val="superscript"/>
    </w:rPr>
  </w:style>
  <w:style w:type="character" w:styleId="FollowedHyperlink">
    <w:name w:val="FollowedHyperlink"/>
    <w:basedOn w:val="DefaultParagraphFont"/>
    <w:uiPriority w:val="99"/>
    <w:semiHidden/>
    <w:unhideWhenUsed/>
    <w:rsid w:val="00AC36C3"/>
    <w:rPr>
      <w:color w:val="EE255C" w:themeColor="followedHyperlink"/>
      <w:u w:val="single"/>
    </w:rPr>
  </w:style>
  <w:style w:type="paragraph" w:styleId="CommentSubject">
    <w:name w:val="annotation subject"/>
    <w:basedOn w:val="CommentText"/>
    <w:next w:val="CommentText"/>
    <w:link w:val="CommentSubjectChar"/>
    <w:uiPriority w:val="99"/>
    <w:semiHidden/>
    <w:unhideWhenUsed/>
    <w:rsid w:val="008C1631"/>
    <w:pPr>
      <w:spacing w:after="240"/>
    </w:pPr>
    <w:rPr>
      <w:rFonts w:asciiTheme="minorHAnsi" w:hAnsiTheme="minorHAnsi"/>
      <w:b/>
      <w:bCs/>
    </w:rPr>
  </w:style>
  <w:style w:type="character" w:customStyle="1" w:styleId="CommentSubjectChar">
    <w:name w:val="Comment Subject Char"/>
    <w:basedOn w:val="CommentTextChar"/>
    <w:link w:val="CommentSubject"/>
    <w:uiPriority w:val="99"/>
    <w:semiHidden/>
    <w:rsid w:val="008C1631"/>
    <w:rPr>
      <w:rFonts w:ascii="Calibri" w:hAnsi="Calibri"/>
      <w:b/>
      <w:bCs/>
      <w:sz w:val="20"/>
      <w:szCs w:val="20"/>
    </w:rPr>
  </w:style>
  <w:style w:type="paragraph" w:styleId="Revision">
    <w:name w:val="Revision"/>
    <w:hidden/>
    <w:uiPriority w:val="99"/>
    <w:semiHidden/>
    <w:rsid w:val="007A2BBE"/>
    <w:pPr>
      <w:spacing w:after="0" w:line="240" w:lineRule="auto"/>
    </w:pPr>
  </w:style>
  <w:style w:type="character" w:customStyle="1" w:styleId="ui-provider">
    <w:name w:val="ui-provider"/>
    <w:basedOn w:val="DefaultParagraphFont"/>
    <w:rsid w:val="00A32365"/>
  </w:style>
  <w:style w:type="character" w:customStyle="1" w:styleId="ListParagraphChar">
    <w:name w:val="List Paragraph Char"/>
    <w:basedOn w:val="DefaultParagraphFont"/>
    <w:link w:val="ListParagraph"/>
    <w:uiPriority w:val="34"/>
    <w:locked/>
    <w:rsid w:val="005D072B"/>
    <w:rPr>
      <w:rFonts w:ascii="Calibri" w:hAnsi="Calibri"/>
    </w:rPr>
  </w:style>
  <w:style w:type="character" w:customStyle="1" w:styleId="cf01">
    <w:name w:val="cf01"/>
    <w:basedOn w:val="DefaultParagraphFont"/>
    <w:rsid w:val="009561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1808">
      <w:bodyDiv w:val="1"/>
      <w:marLeft w:val="0"/>
      <w:marRight w:val="0"/>
      <w:marTop w:val="0"/>
      <w:marBottom w:val="0"/>
      <w:divBdr>
        <w:top w:val="none" w:sz="0" w:space="0" w:color="auto"/>
        <w:left w:val="none" w:sz="0" w:space="0" w:color="auto"/>
        <w:bottom w:val="none" w:sz="0" w:space="0" w:color="auto"/>
        <w:right w:val="none" w:sz="0" w:space="0" w:color="auto"/>
      </w:divBdr>
    </w:div>
    <w:div w:id="137919170">
      <w:bodyDiv w:val="1"/>
      <w:marLeft w:val="0"/>
      <w:marRight w:val="0"/>
      <w:marTop w:val="0"/>
      <w:marBottom w:val="0"/>
      <w:divBdr>
        <w:top w:val="none" w:sz="0" w:space="0" w:color="auto"/>
        <w:left w:val="none" w:sz="0" w:space="0" w:color="auto"/>
        <w:bottom w:val="none" w:sz="0" w:space="0" w:color="auto"/>
        <w:right w:val="none" w:sz="0" w:space="0" w:color="auto"/>
      </w:divBdr>
    </w:div>
    <w:div w:id="200289783">
      <w:bodyDiv w:val="1"/>
      <w:marLeft w:val="0"/>
      <w:marRight w:val="0"/>
      <w:marTop w:val="0"/>
      <w:marBottom w:val="0"/>
      <w:divBdr>
        <w:top w:val="none" w:sz="0" w:space="0" w:color="auto"/>
        <w:left w:val="none" w:sz="0" w:space="0" w:color="auto"/>
        <w:bottom w:val="none" w:sz="0" w:space="0" w:color="auto"/>
        <w:right w:val="none" w:sz="0" w:space="0" w:color="auto"/>
      </w:divBdr>
    </w:div>
    <w:div w:id="247925156">
      <w:bodyDiv w:val="1"/>
      <w:marLeft w:val="0"/>
      <w:marRight w:val="0"/>
      <w:marTop w:val="0"/>
      <w:marBottom w:val="0"/>
      <w:divBdr>
        <w:top w:val="none" w:sz="0" w:space="0" w:color="auto"/>
        <w:left w:val="none" w:sz="0" w:space="0" w:color="auto"/>
        <w:bottom w:val="none" w:sz="0" w:space="0" w:color="auto"/>
        <w:right w:val="none" w:sz="0" w:space="0" w:color="auto"/>
      </w:divBdr>
    </w:div>
    <w:div w:id="296299232">
      <w:bodyDiv w:val="1"/>
      <w:marLeft w:val="0"/>
      <w:marRight w:val="0"/>
      <w:marTop w:val="0"/>
      <w:marBottom w:val="0"/>
      <w:divBdr>
        <w:top w:val="none" w:sz="0" w:space="0" w:color="auto"/>
        <w:left w:val="none" w:sz="0" w:space="0" w:color="auto"/>
        <w:bottom w:val="none" w:sz="0" w:space="0" w:color="auto"/>
        <w:right w:val="none" w:sz="0" w:space="0" w:color="auto"/>
      </w:divBdr>
    </w:div>
    <w:div w:id="296688796">
      <w:bodyDiv w:val="1"/>
      <w:marLeft w:val="0"/>
      <w:marRight w:val="0"/>
      <w:marTop w:val="0"/>
      <w:marBottom w:val="0"/>
      <w:divBdr>
        <w:top w:val="none" w:sz="0" w:space="0" w:color="auto"/>
        <w:left w:val="none" w:sz="0" w:space="0" w:color="auto"/>
        <w:bottom w:val="none" w:sz="0" w:space="0" w:color="auto"/>
        <w:right w:val="none" w:sz="0" w:space="0" w:color="auto"/>
      </w:divBdr>
    </w:div>
    <w:div w:id="317729796">
      <w:bodyDiv w:val="1"/>
      <w:marLeft w:val="0"/>
      <w:marRight w:val="0"/>
      <w:marTop w:val="0"/>
      <w:marBottom w:val="0"/>
      <w:divBdr>
        <w:top w:val="none" w:sz="0" w:space="0" w:color="auto"/>
        <w:left w:val="none" w:sz="0" w:space="0" w:color="auto"/>
        <w:bottom w:val="none" w:sz="0" w:space="0" w:color="auto"/>
        <w:right w:val="none" w:sz="0" w:space="0" w:color="auto"/>
      </w:divBdr>
    </w:div>
    <w:div w:id="326640491">
      <w:bodyDiv w:val="1"/>
      <w:marLeft w:val="0"/>
      <w:marRight w:val="0"/>
      <w:marTop w:val="0"/>
      <w:marBottom w:val="0"/>
      <w:divBdr>
        <w:top w:val="none" w:sz="0" w:space="0" w:color="auto"/>
        <w:left w:val="none" w:sz="0" w:space="0" w:color="auto"/>
        <w:bottom w:val="none" w:sz="0" w:space="0" w:color="auto"/>
        <w:right w:val="none" w:sz="0" w:space="0" w:color="auto"/>
      </w:divBdr>
    </w:div>
    <w:div w:id="353650428">
      <w:bodyDiv w:val="1"/>
      <w:marLeft w:val="0"/>
      <w:marRight w:val="0"/>
      <w:marTop w:val="0"/>
      <w:marBottom w:val="0"/>
      <w:divBdr>
        <w:top w:val="none" w:sz="0" w:space="0" w:color="auto"/>
        <w:left w:val="none" w:sz="0" w:space="0" w:color="auto"/>
        <w:bottom w:val="none" w:sz="0" w:space="0" w:color="auto"/>
        <w:right w:val="none" w:sz="0" w:space="0" w:color="auto"/>
      </w:divBdr>
    </w:div>
    <w:div w:id="361245749">
      <w:bodyDiv w:val="1"/>
      <w:marLeft w:val="0"/>
      <w:marRight w:val="0"/>
      <w:marTop w:val="0"/>
      <w:marBottom w:val="0"/>
      <w:divBdr>
        <w:top w:val="none" w:sz="0" w:space="0" w:color="auto"/>
        <w:left w:val="none" w:sz="0" w:space="0" w:color="auto"/>
        <w:bottom w:val="none" w:sz="0" w:space="0" w:color="auto"/>
        <w:right w:val="none" w:sz="0" w:space="0" w:color="auto"/>
      </w:divBdr>
    </w:div>
    <w:div w:id="401635694">
      <w:bodyDiv w:val="1"/>
      <w:marLeft w:val="0"/>
      <w:marRight w:val="0"/>
      <w:marTop w:val="0"/>
      <w:marBottom w:val="0"/>
      <w:divBdr>
        <w:top w:val="none" w:sz="0" w:space="0" w:color="auto"/>
        <w:left w:val="none" w:sz="0" w:space="0" w:color="auto"/>
        <w:bottom w:val="none" w:sz="0" w:space="0" w:color="auto"/>
        <w:right w:val="none" w:sz="0" w:space="0" w:color="auto"/>
      </w:divBdr>
    </w:div>
    <w:div w:id="474303550">
      <w:bodyDiv w:val="1"/>
      <w:marLeft w:val="0"/>
      <w:marRight w:val="0"/>
      <w:marTop w:val="0"/>
      <w:marBottom w:val="0"/>
      <w:divBdr>
        <w:top w:val="none" w:sz="0" w:space="0" w:color="auto"/>
        <w:left w:val="none" w:sz="0" w:space="0" w:color="auto"/>
        <w:bottom w:val="none" w:sz="0" w:space="0" w:color="auto"/>
        <w:right w:val="none" w:sz="0" w:space="0" w:color="auto"/>
      </w:divBdr>
    </w:div>
    <w:div w:id="533005586">
      <w:bodyDiv w:val="1"/>
      <w:marLeft w:val="0"/>
      <w:marRight w:val="0"/>
      <w:marTop w:val="0"/>
      <w:marBottom w:val="0"/>
      <w:divBdr>
        <w:top w:val="none" w:sz="0" w:space="0" w:color="auto"/>
        <w:left w:val="none" w:sz="0" w:space="0" w:color="auto"/>
        <w:bottom w:val="none" w:sz="0" w:space="0" w:color="auto"/>
        <w:right w:val="none" w:sz="0" w:space="0" w:color="auto"/>
      </w:divBdr>
    </w:div>
    <w:div w:id="594871607">
      <w:bodyDiv w:val="1"/>
      <w:marLeft w:val="0"/>
      <w:marRight w:val="0"/>
      <w:marTop w:val="0"/>
      <w:marBottom w:val="0"/>
      <w:divBdr>
        <w:top w:val="none" w:sz="0" w:space="0" w:color="auto"/>
        <w:left w:val="none" w:sz="0" w:space="0" w:color="auto"/>
        <w:bottom w:val="none" w:sz="0" w:space="0" w:color="auto"/>
        <w:right w:val="none" w:sz="0" w:space="0" w:color="auto"/>
      </w:divBdr>
    </w:div>
    <w:div w:id="677543782">
      <w:bodyDiv w:val="1"/>
      <w:marLeft w:val="0"/>
      <w:marRight w:val="0"/>
      <w:marTop w:val="0"/>
      <w:marBottom w:val="0"/>
      <w:divBdr>
        <w:top w:val="none" w:sz="0" w:space="0" w:color="auto"/>
        <w:left w:val="none" w:sz="0" w:space="0" w:color="auto"/>
        <w:bottom w:val="none" w:sz="0" w:space="0" w:color="auto"/>
        <w:right w:val="none" w:sz="0" w:space="0" w:color="auto"/>
      </w:divBdr>
    </w:div>
    <w:div w:id="696199917">
      <w:bodyDiv w:val="1"/>
      <w:marLeft w:val="0"/>
      <w:marRight w:val="0"/>
      <w:marTop w:val="0"/>
      <w:marBottom w:val="0"/>
      <w:divBdr>
        <w:top w:val="none" w:sz="0" w:space="0" w:color="auto"/>
        <w:left w:val="none" w:sz="0" w:space="0" w:color="auto"/>
        <w:bottom w:val="none" w:sz="0" w:space="0" w:color="auto"/>
        <w:right w:val="none" w:sz="0" w:space="0" w:color="auto"/>
      </w:divBdr>
    </w:div>
    <w:div w:id="741217550">
      <w:bodyDiv w:val="1"/>
      <w:marLeft w:val="0"/>
      <w:marRight w:val="0"/>
      <w:marTop w:val="0"/>
      <w:marBottom w:val="0"/>
      <w:divBdr>
        <w:top w:val="none" w:sz="0" w:space="0" w:color="auto"/>
        <w:left w:val="none" w:sz="0" w:space="0" w:color="auto"/>
        <w:bottom w:val="none" w:sz="0" w:space="0" w:color="auto"/>
        <w:right w:val="none" w:sz="0" w:space="0" w:color="auto"/>
      </w:divBdr>
    </w:div>
    <w:div w:id="806052635">
      <w:bodyDiv w:val="1"/>
      <w:marLeft w:val="0"/>
      <w:marRight w:val="0"/>
      <w:marTop w:val="0"/>
      <w:marBottom w:val="0"/>
      <w:divBdr>
        <w:top w:val="none" w:sz="0" w:space="0" w:color="auto"/>
        <w:left w:val="none" w:sz="0" w:space="0" w:color="auto"/>
        <w:bottom w:val="none" w:sz="0" w:space="0" w:color="auto"/>
        <w:right w:val="none" w:sz="0" w:space="0" w:color="auto"/>
      </w:divBdr>
    </w:div>
    <w:div w:id="820463702">
      <w:bodyDiv w:val="1"/>
      <w:marLeft w:val="0"/>
      <w:marRight w:val="0"/>
      <w:marTop w:val="0"/>
      <w:marBottom w:val="0"/>
      <w:divBdr>
        <w:top w:val="none" w:sz="0" w:space="0" w:color="auto"/>
        <w:left w:val="none" w:sz="0" w:space="0" w:color="auto"/>
        <w:bottom w:val="none" w:sz="0" w:space="0" w:color="auto"/>
        <w:right w:val="none" w:sz="0" w:space="0" w:color="auto"/>
      </w:divBdr>
    </w:div>
    <w:div w:id="832063674">
      <w:bodyDiv w:val="1"/>
      <w:marLeft w:val="0"/>
      <w:marRight w:val="0"/>
      <w:marTop w:val="0"/>
      <w:marBottom w:val="0"/>
      <w:divBdr>
        <w:top w:val="none" w:sz="0" w:space="0" w:color="auto"/>
        <w:left w:val="none" w:sz="0" w:space="0" w:color="auto"/>
        <w:bottom w:val="none" w:sz="0" w:space="0" w:color="auto"/>
        <w:right w:val="none" w:sz="0" w:space="0" w:color="auto"/>
      </w:divBdr>
    </w:div>
    <w:div w:id="850876767">
      <w:bodyDiv w:val="1"/>
      <w:marLeft w:val="0"/>
      <w:marRight w:val="0"/>
      <w:marTop w:val="0"/>
      <w:marBottom w:val="0"/>
      <w:divBdr>
        <w:top w:val="none" w:sz="0" w:space="0" w:color="auto"/>
        <w:left w:val="none" w:sz="0" w:space="0" w:color="auto"/>
        <w:bottom w:val="none" w:sz="0" w:space="0" w:color="auto"/>
        <w:right w:val="none" w:sz="0" w:space="0" w:color="auto"/>
      </w:divBdr>
    </w:div>
    <w:div w:id="887912898">
      <w:bodyDiv w:val="1"/>
      <w:marLeft w:val="0"/>
      <w:marRight w:val="0"/>
      <w:marTop w:val="0"/>
      <w:marBottom w:val="0"/>
      <w:divBdr>
        <w:top w:val="none" w:sz="0" w:space="0" w:color="auto"/>
        <w:left w:val="none" w:sz="0" w:space="0" w:color="auto"/>
        <w:bottom w:val="none" w:sz="0" w:space="0" w:color="auto"/>
        <w:right w:val="none" w:sz="0" w:space="0" w:color="auto"/>
      </w:divBdr>
    </w:div>
    <w:div w:id="908467015">
      <w:bodyDiv w:val="1"/>
      <w:marLeft w:val="0"/>
      <w:marRight w:val="0"/>
      <w:marTop w:val="0"/>
      <w:marBottom w:val="0"/>
      <w:divBdr>
        <w:top w:val="none" w:sz="0" w:space="0" w:color="auto"/>
        <w:left w:val="none" w:sz="0" w:space="0" w:color="auto"/>
        <w:bottom w:val="none" w:sz="0" w:space="0" w:color="auto"/>
        <w:right w:val="none" w:sz="0" w:space="0" w:color="auto"/>
      </w:divBdr>
    </w:div>
    <w:div w:id="925263825">
      <w:bodyDiv w:val="1"/>
      <w:marLeft w:val="0"/>
      <w:marRight w:val="0"/>
      <w:marTop w:val="0"/>
      <w:marBottom w:val="0"/>
      <w:divBdr>
        <w:top w:val="none" w:sz="0" w:space="0" w:color="auto"/>
        <w:left w:val="none" w:sz="0" w:space="0" w:color="auto"/>
        <w:bottom w:val="none" w:sz="0" w:space="0" w:color="auto"/>
        <w:right w:val="none" w:sz="0" w:space="0" w:color="auto"/>
      </w:divBdr>
    </w:div>
    <w:div w:id="970135020">
      <w:bodyDiv w:val="1"/>
      <w:marLeft w:val="0"/>
      <w:marRight w:val="0"/>
      <w:marTop w:val="0"/>
      <w:marBottom w:val="0"/>
      <w:divBdr>
        <w:top w:val="none" w:sz="0" w:space="0" w:color="auto"/>
        <w:left w:val="none" w:sz="0" w:space="0" w:color="auto"/>
        <w:bottom w:val="none" w:sz="0" w:space="0" w:color="auto"/>
        <w:right w:val="none" w:sz="0" w:space="0" w:color="auto"/>
      </w:divBdr>
    </w:div>
    <w:div w:id="997685735">
      <w:bodyDiv w:val="1"/>
      <w:marLeft w:val="0"/>
      <w:marRight w:val="0"/>
      <w:marTop w:val="0"/>
      <w:marBottom w:val="0"/>
      <w:divBdr>
        <w:top w:val="none" w:sz="0" w:space="0" w:color="auto"/>
        <w:left w:val="none" w:sz="0" w:space="0" w:color="auto"/>
        <w:bottom w:val="none" w:sz="0" w:space="0" w:color="auto"/>
        <w:right w:val="none" w:sz="0" w:space="0" w:color="auto"/>
      </w:divBdr>
    </w:div>
    <w:div w:id="1088386548">
      <w:bodyDiv w:val="1"/>
      <w:marLeft w:val="0"/>
      <w:marRight w:val="0"/>
      <w:marTop w:val="0"/>
      <w:marBottom w:val="0"/>
      <w:divBdr>
        <w:top w:val="none" w:sz="0" w:space="0" w:color="auto"/>
        <w:left w:val="none" w:sz="0" w:space="0" w:color="auto"/>
        <w:bottom w:val="none" w:sz="0" w:space="0" w:color="auto"/>
        <w:right w:val="none" w:sz="0" w:space="0" w:color="auto"/>
      </w:divBdr>
    </w:div>
    <w:div w:id="1144275766">
      <w:bodyDiv w:val="1"/>
      <w:marLeft w:val="0"/>
      <w:marRight w:val="0"/>
      <w:marTop w:val="0"/>
      <w:marBottom w:val="0"/>
      <w:divBdr>
        <w:top w:val="none" w:sz="0" w:space="0" w:color="auto"/>
        <w:left w:val="none" w:sz="0" w:space="0" w:color="auto"/>
        <w:bottom w:val="none" w:sz="0" w:space="0" w:color="auto"/>
        <w:right w:val="none" w:sz="0" w:space="0" w:color="auto"/>
      </w:divBdr>
    </w:div>
    <w:div w:id="1225869642">
      <w:bodyDiv w:val="1"/>
      <w:marLeft w:val="0"/>
      <w:marRight w:val="0"/>
      <w:marTop w:val="0"/>
      <w:marBottom w:val="0"/>
      <w:divBdr>
        <w:top w:val="none" w:sz="0" w:space="0" w:color="auto"/>
        <w:left w:val="none" w:sz="0" w:space="0" w:color="auto"/>
        <w:bottom w:val="none" w:sz="0" w:space="0" w:color="auto"/>
        <w:right w:val="none" w:sz="0" w:space="0" w:color="auto"/>
      </w:divBdr>
    </w:div>
    <w:div w:id="1247688630">
      <w:bodyDiv w:val="1"/>
      <w:marLeft w:val="0"/>
      <w:marRight w:val="0"/>
      <w:marTop w:val="0"/>
      <w:marBottom w:val="0"/>
      <w:divBdr>
        <w:top w:val="none" w:sz="0" w:space="0" w:color="auto"/>
        <w:left w:val="none" w:sz="0" w:space="0" w:color="auto"/>
        <w:bottom w:val="none" w:sz="0" w:space="0" w:color="auto"/>
        <w:right w:val="none" w:sz="0" w:space="0" w:color="auto"/>
      </w:divBdr>
    </w:div>
    <w:div w:id="1393504704">
      <w:bodyDiv w:val="1"/>
      <w:marLeft w:val="0"/>
      <w:marRight w:val="0"/>
      <w:marTop w:val="0"/>
      <w:marBottom w:val="0"/>
      <w:divBdr>
        <w:top w:val="none" w:sz="0" w:space="0" w:color="auto"/>
        <w:left w:val="none" w:sz="0" w:space="0" w:color="auto"/>
        <w:bottom w:val="none" w:sz="0" w:space="0" w:color="auto"/>
        <w:right w:val="none" w:sz="0" w:space="0" w:color="auto"/>
      </w:divBdr>
    </w:div>
    <w:div w:id="1414203685">
      <w:bodyDiv w:val="1"/>
      <w:marLeft w:val="0"/>
      <w:marRight w:val="0"/>
      <w:marTop w:val="0"/>
      <w:marBottom w:val="0"/>
      <w:divBdr>
        <w:top w:val="none" w:sz="0" w:space="0" w:color="auto"/>
        <w:left w:val="none" w:sz="0" w:space="0" w:color="auto"/>
        <w:bottom w:val="none" w:sz="0" w:space="0" w:color="auto"/>
        <w:right w:val="none" w:sz="0" w:space="0" w:color="auto"/>
      </w:divBdr>
    </w:div>
    <w:div w:id="1452935204">
      <w:bodyDiv w:val="1"/>
      <w:marLeft w:val="0"/>
      <w:marRight w:val="0"/>
      <w:marTop w:val="0"/>
      <w:marBottom w:val="0"/>
      <w:divBdr>
        <w:top w:val="none" w:sz="0" w:space="0" w:color="auto"/>
        <w:left w:val="none" w:sz="0" w:space="0" w:color="auto"/>
        <w:bottom w:val="none" w:sz="0" w:space="0" w:color="auto"/>
        <w:right w:val="none" w:sz="0" w:space="0" w:color="auto"/>
      </w:divBdr>
    </w:div>
    <w:div w:id="1561282312">
      <w:bodyDiv w:val="1"/>
      <w:marLeft w:val="0"/>
      <w:marRight w:val="0"/>
      <w:marTop w:val="0"/>
      <w:marBottom w:val="0"/>
      <w:divBdr>
        <w:top w:val="none" w:sz="0" w:space="0" w:color="auto"/>
        <w:left w:val="none" w:sz="0" w:space="0" w:color="auto"/>
        <w:bottom w:val="none" w:sz="0" w:space="0" w:color="auto"/>
        <w:right w:val="none" w:sz="0" w:space="0" w:color="auto"/>
      </w:divBdr>
    </w:div>
    <w:div w:id="1581676668">
      <w:bodyDiv w:val="1"/>
      <w:marLeft w:val="0"/>
      <w:marRight w:val="0"/>
      <w:marTop w:val="0"/>
      <w:marBottom w:val="0"/>
      <w:divBdr>
        <w:top w:val="none" w:sz="0" w:space="0" w:color="auto"/>
        <w:left w:val="none" w:sz="0" w:space="0" w:color="auto"/>
        <w:bottom w:val="none" w:sz="0" w:space="0" w:color="auto"/>
        <w:right w:val="none" w:sz="0" w:space="0" w:color="auto"/>
      </w:divBdr>
    </w:div>
    <w:div w:id="1587838068">
      <w:bodyDiv w:val="1"/>
      <w:marLeft w:val="0"/>
      <w:marRight w:val="0"/>
      <w:marTop w:val="0"/>
      <w:marBottom w:val="0"/>
      <w:divBdr>
        <w:top w:val="none" w:sz="0" w:space="0" w:color="auto"/>
        <w:left w:val="none" w:sz="0" w:space="0" w:color="auto"/>
        <w:bottom w:val="none" w:sz="0" w:space="0" w:color="auto"/>
        <w:right w:val="none" w:sz="0" w:space="0" w:color="auto"/>
      </w:divBdr>
    </w:div>
    <w:div w:id="1715540533">
      <w:bodyDiv w:val="1"/>
      <w:marLeft w:val="0"/>
      <w:marRight w:val="0"/>
      <w:marTop w:val="0"/>
      <w:marBottom w:val="0"/>
      <w:divBdr>
        <w:top w:val="none" w:sz="0" w:space="0" w:color="auto"/>
        <w:left w:val="none" w:sz="0" w:space="0" w:color="auto"/>
        <w:bottom w:val="none" w:sz="0" w:space="0" w:color="auto"/>
        <w:right w:val="none" w:sz="0" w:space="0" w:color="auto"/>
      </w:divBdr>
    </w:div>
    <w:div w:id="1725983591">
      <w:bodyDiv w:val="1"/>
      <w:marLeft w:val="0"/>
      <w:marRight w:val="0"/>
      <w:marTop w:val="0"/>
      <w:marBottom w:val="0"/>
      <w:divBdr>
        <w:top w:val="none" w:sz="0" w:space="0" w:color="auto"/>
        <w:left w:val="none" w:sz="0" w:space="0" w:color="auto"/>
        <w:bottom w:val="none" w:sz="0" w:space="0" w:color="auto"/>
        <w:right w:val="none" w:sz="0" w:space="0" w:color="auto"/>
      </w:divBdr>
    </w:div>
    <w:div w:id="1771584712">
      <w:bodyDiv w:val="1"/>
      <w:marLeft w:val="0"/>
      <w:marRight w:val="0"/>
      <w:marTop w:val="0"/>
      <w:marBottom w:val="0"/>
      <w:divBdr>
        <w:top w:val="none" w:sz="0" w:space="0" w:color="auto"/>
        <w:left w:val="none" w:sz="0" w:space="0" w:color="auto"/>
        <w:bottom w:val="none" w:sz="0" w:space="0" w:color="auto"/>
        <w:right w:val="none" w:sz="0" w:space="0" w:color="auto"/>
      </w:divBdr>
    </w:div>
    <w:div w:id="1923828699">
      <w:bodyDiv w:val="1"/>
      <w:marLeft w:val="0"/>
      <w:marRight w:val="0"/>
      <w:marTop w:val="0"/>
      <w:marBottom w:val="0"/>
      <w:divBdr>
        <w:top w:val="none" w:sz="0" w:space="0" w:color="auto"/>
        <w:left w:val="none" w:sz="0" w:space="0" w:color="auto"/>
        <w:bottom w:val="none" w:sz="0" w:space="0" w:color="auto"/>
        <w:right w:val="none" w:sz="0" w:space="0" w:color="auto"/>
      </w:divBdr>
    </w:div>
    <w:div w:id="1977027805">
      <w:bodyDiv w:val="1"/>
      <w:marLeft w:val="0"/>
      <w:marRight w:val="0"/>
      <w:marTop w:val="0"/>
      <w:marBottom w:val="0"/>
      <w:divBdr>
        <w:top w:val="none" w:sz="0" w:space="0" w:color="auto"/>
        <w:left w:val="none" w:sz="0" w:space="0" w:color="auto"/>
        <w:bottom w:val="none" w:sz="0" w:space="0" w:color="auto"/>
        <w:right w:val="none" w:sz="0" w:space="0" w:color="auto"/>
      </w:divBdr>
    </w:div>
    <w:div w:id="2016110570">
      <w:bodyDiv w:val="1"/>
      <w:marLeft w:val="0"/>
      <w:marRight w:val="0"/>
      <w:marTop w:val="0"/>
      <w:marBottom w:val="0"/>
      <w:divBdr>
        <w:top w:val="none" w:sz="0" w:space="0" w:color="auto"/>
        <w:left w:val="none" w:sz="0" w:space="0" w:color="auto"/>
        <w:bottom w:val="none" w:sz="0" w:space="0" w:color="auto"/>
        <w:right w:val="none" w:sz="0" w:space="0" w:color="auto"/>
      </w:divBdr>
    </w:div>
    <w:div w:id="2100758956">
      <w:bodyDiv w:val="1"/>
      <w:marLeft w:val="0"/>
      <w:marRight w:val="0"/>
      <w:marTop w:val="0"/>
      <w:marBottom w:val="0"/>
      <w:divBdr>
        <w:top w:val="none" w:sz="0" w:space="0" w:color="auto"/>
        <w:left w:val="none" w:sz="0" w:space="0" w:color="auto"/>
        <w:bottom w:val="none" w:sz="0" w:space="0" w:color="auto"/>
        <w:right w:val="none" w:sz="0" w:space="0" w:color="auto"/>
      </w:divBdr>
    </w:div>
    <w:div w:id="2115050439">
      <w:bodyDiv w:val="1"/>
      <w:marLeft w:val="0"/>
      <w:marRight w:val="0"/>
      <w:marTop w:val="0"/>
      <w:marBottom w:val="0"/>
      <w:divBdr>
        <w:top w:val="none" w:sz="0" w:space="0" w:color="auto"/>
        <w:left w:val="none" w:sz="0" w:space="0" w:color="auto"/>
        <w:bottom w:val="none" w:sz="0" w:space="0" w:color="auto"/>
        <w:right w:val="none" w:sz="0" w:space="0" w:color="auto"/>
      </w:divBdr>
    </w:div>
    <w:div w:id="21199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hyperlink" Target="https://www.education.gov.au/higher-education-statistics/resources/2023-staff-summary-time-series" TargetMode="External"/><Relationship Id="rId26" Type="http://schemas.openxmlformats.org/officeDocument/2006/relationships/chart" Target="charts/chart6.xml"/><Relationship Id="rId39" Type="http://schemas.openxmlformats.org/officeDocument/2006/relationships/glossaryDocument" Target="glossary/document.xml"/><Relationship Id="rId21" Type="http://schemas.openxmlformats.org/officeDocument/2006/relationships/image" Target="media/image4.png"/><Relationship Id="rId34" Type="http://schemas.openxmlformats.org/officeDocument/2006/relationships/chart" Target="charts/chart10.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hart" Target="charts/chart2.xml"/><Relationship Id="rId25" Type="http://schemas.openxmlformats.org/officeDocument/2006/relationships/hyperlink" Target="https://www.education.gov.au/higher-education-statistics/resources/2023-staff-summary-time-series" TargetMode="External"/><Relationship Id="rId33" Type="http://schemas.openxmlformats.org/officeDocument/2006/relationships/hyperlink" Target="https://www.education.gov.au/higher-education-statistics/resources/2023-staff-summary-time-seri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ucation.gov.au/higher-education-statistics/resources/2023-staff-summary-time-series" TargetMode="External"/><Relationship Id="rId20" Type="http://schemas.openxmlformats.org/officeDocument/2006/relationships/hyperlink" Target="https://www.education.gov.au/higher-education-statistics/resources/2023-staff-summary-time-series" TargetMode="External"/><Relationship Id="rId29" Type="http://schemas.openxmlformats.org/officeDocument/2006/relationships/hyperlink" Target="https://www.education.gov.au/higher-education-statistics/resources/2023-staff-summary-time-ser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5.xml"/><Relationship Id="rId32" Type="http://schemas.openxmlformats.org/officeDocument/2006/relationships/chart" Target="charts/chart9.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hart" Target="charts/chart1.xml"/><Relationship Id="rId23" Type="http://schemas.openxmlformats.org/officeDocument/2006/relationships/hyperlink" Target="https://www.education.gov.au/higher-education-statistics/resources/2023-staff-summary-time-series" TargetMode="External"/><Relationship Id="rId28" Type="http://schemas.openxmlformats.org/officeDocument/2006/relationships/chart" Target="charts/chart7.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3.xml"/><Relationship Id="rId31" Type="http://schemas.openxmlformats.org/officeDocument/2006/relationships/hyperlink" Target="https://www.education.gov.au/higher-education-statistics/resources/2023-staff-summary-time-se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sisupport.gov.au/support/glossary" TargetMode="External"/><Relationship Id="rId22" Type="http://schemas.openxmlformats.org/officeDocument/2006/relationships/chart" Target="charts/chart4.xml"/><Relationship Id="rId27" Type="http://schemas.openxmlformats.org/officeDocument/2006/relationships/hyperlink" Target="https://www.education.gov.au/higher-education-statistics/resources/2023-staff-summary-time-series" TargetMode="External"/><Relationship Id="rId30" Type="http://schemas.openxmlformats.org/officeDocument/2006/relationships/chart" Target="charts/chart8.xml"/><Relationship Id="rId35" Type="http://schemas.openxmlformats.org/officeDocument/2006/relationships/hyperlink" Target="https://www.education.gov.au/higher-education-statistics/resources/2023-staff-summary-time-series"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8_brief\Attachment%20A%20_Tables%20and%20Graphs_workings-2023.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5_outputs\brief%20tables_KN.xlsx" TargetMode="External"/><Relationship Id="rId2" Type="http://schemas.microsoft.com/office/2011/relationships/chartColorStyle" Target="colors8.xml"/><Relationship Id="rId1" Type="http://schemas.microsoft.com/office/2011/relationships/chartStyle" Target="style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N2837\AppData\Local\Microsoft\Windows\INetCache\Content.Outlook\XPETIUWJ\20240208_Brief%20package_Attachment%20Tables_work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8_brief\Attachment%20A%20_Tables%20and%20Graphs_workings-2023.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griddata\DET\Restricted\universitystatistics\publications\staff\Staff2023\publication\08_brief\Attachment%20A%20_Tables%20and%20Graphs_workings-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riddata\DET\Restricted\universitystatistics\publications\staff\Staff2023\publication\08_brief\Attachment%20A%20_Tables%20and%20Graphs_workings-2023.xlsx"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8_brief\Attachment%20A%20_Tables%20and%20Graphs_workings-2023.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8_brief\Attachment%20A%20_Tables%20and%20Graphs_workings-2023.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5_outputs\brief%20tables_KN.xlsx" TargetMode="External"/><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3" Type="http://schemas.openxmlformats.org/officeDocument/2006/relationships/oleObject" Target="file:///\\griddata\DET\Restricted\universitystatistics\publications\staff\Staff2023\publication\05_outputs\brief%20tables_KN.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04434519846518"/>
          <c:y val="8.0143545350210982E-2"/>
          <c:w val="0.7584250247407599"/>
          <c:h val="0.7851418288769898"/>
        </c:manualLayout>
      </c:layout>
      <c:barChart>
        <c:barDir val="col"/>
        <c:grouping val="clustered"/>
        <c:varyColors val="0"/>
        <c:ser>
          <c:idx val="0"/>
          <c:order val="0"/>
          <c:tx>
            <c:strRef>
              <c:f>'1 Staff FTE Totals'!$A$20:$A$21</c:f>
              <c:strCache>
                <c:ptCount val="1"/>
                <c:pt idx="0">
                  <c:v>Full-time</c:v>
                </c:pt>
              </c:strCache>
            </c:strRef>
          </c:tx>
          <c:spPr>
            <a:solidFill>
              <a:schemeClr val="accent2"/>
            </a:solidFill>
            <a:ln>
              <a:noFill/>
            </a:ln>
            <a:effectLst/>
          </c:spPr>
          <c:invertIfNegative val="0"/>
          <c:cat>
            <c:numRef>
              <c:f>'1 Staff FTE Totals'!$C$19:$L$19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 Staff FTE Totals'!$C$20:$L$20</c:f>
              <c:numCache>
                <c:formatCode>#,##0</c:formatCode>
                <c:ptCount val="10"/>
                <c:pt idx="0">
                  <c:v>87296</c:v>
                </c:pt>
                <c:pt idx="1">
                  <c:v>87585</c:v>
                </c:pt>
                <c:pt idx="2">
                  <c:v>88453</c:v>
                </c:pt>
                <c:pt idx="3">
                  <c:v>90170</c:v>
                </c:pt>
                <c:pt idx="4">
                  <c:v>92692</c:v>
                </c:pt>
                <c:pt idx="5">
                  <c:v>95500</c:v>
                </c:pt>
                <c:pt idx="6">
                  <c:v>98915</c:v>
                </c:pt>
                <c:pt idx="7">
                  <c:v>92035</c:v>
                </c:pt>
                <c:pt idx="8" formatCode="###,###,###,##0">
                  <c:v>93848</c:v>
                </c:pt>
                <c:pt idx="9">
                  <c:v>98716.530000000887</c:v>
                </c:pt>
              </c:numCache>
            </c:numRef>
          </c:val>
          <c:extLst>
            <c:ext xmlns:c16="http://schemas.microsoft.com/office/drawing/2014/chart" uri="{C3380CC4-5D6E-409C-BE32-E72D297353CC}">
              <c16:uniqueId val="{00000000-6160-4709-A212-43A8ACB01B8C}"/>
            </c:ext>
          </c:extLst>
        </c:ser>
        <c:ser>
          <c:idx val="3"/>
          <c:order val="1"/>
          <c:tx>
            <c:strRef>
              <c:f>'1 Staff FTE Totals'!$A$22:$A$23</c:f>
              <c:strCache>
                <c:ptCount val="1"/>
                <c:pt idx="0">
                  <c:v>Fractional Full-time</c:v>
                </c:pt>
              </c:strCache>
            </c:strRef>
          </c:tx>
          <c:spPr>
            <a:solidFill>
              <a:schemeClr val="accent1"/>
            </a:solidFill>
            <a:ln>
              <a:noFill/>
            </a:ln>
            <a:effectLst/>
          </c:spPr>
          <c:invertIfNegative val="0"/>
          <c:cat>
            <c:numRef>
              <c:f>'1 Staff FTE Totals'!$C$19:$L$19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 Staff FTE Totals'!$C$22:$L$22</c:f>
              <c:numCache>
                <c:formatCode>#,##0</c:formatCode>
                <c:ptCount val="10"/>
                <c:pt idx="0">
                  <c:v>15345</c:v>
                </c:pt>
                <c:pt idx="1">
                  <c:v>15407</c:v>
                </c:pt>
                <c:pt idx="2">
                  <c:v>16070</c:v>
                </c:pt>
                <c:pt idx="3">
                  <c:v>16118</c:v>
                </c:pt>
                <c:pt idx="4">
                  <c:v>16330</c:v>
                </c:pt>
                <c:pt idx="5">
                  <c:v>17205</c:v>
                </c:pt>
                <c:pt idx="6">
                  <c:v>17943</c:v>
                </c:pt>
                <c:pt idx="7">
                  <c:v>16838</c:v>
                </c:pt>
                <c:pt idx="8" formatCode="###,###,###,##0">
                  <c:v>17223</c:v>
                </c:pt>
                <c:pt idx="9">
                  <c:v>17893.119999999897</c:v>
                </c:pt>
              </c:numCache>
            </c:numRef>
          </c:val>
          <c:extLst>
            <c:ext xmlns:c16="http://schemas.microsoft.com/office/drawing/2014/chart" uri="{C3380CC4-5D6E-409C-BE32-E72D297353CC}">
              <c16:uniqueId val="{00000001-6160-4709-A212-43A8ACB01B8C}"/>
            </c:ext>
          </c:extLst>
        </c:ser>
        <c:ser>
          <c:idx val="6"/>
          <c:order val="2"/>
          <c:tx>
            <c:strRef>
              <c:f>'1 Staff FTE Totals'!$A$24:$A$25</c:f>
              <c:strCache>
                <c:ptCount val="1"/>
                <c:pt idx="0">
                  <c:v>Estimated Casual</c:v>
                </c:pt>
              </c:strCache>
            </c:strRef>
          </c:tx>
          <c:spPr>
            <a:solidFill>
              <a:schemeClr val="accent3"/>
            </a:solidFill>
            <a:ln>
              <a:noFill/>
            </a:ln>
            <a:effectLst/>
          </c:spPr>
          <c:invertIfNegative val="0"/>
          <c:cat>
            <c:numRef>
              <c:f>'1 Staff FTE Totals'!$C$19:$L$19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 Staff FTE Totals'!$C$24:$L$24</c:f>
              <c:numCache>
                <c:formatCode>#,##0</c:formatCode>
                <c:ptCount val="10"/>
                <c:pt idx="0">
                  <c:v>19780</c:v>
                </c:pt>
                <c:pt idx="1">
                  <c:v>20421</c:v>
                </c:pt>
                <c:pt idx="2">
                  <c:v>21553</c:v>
                </c:pt>
                <c:pt idx="3">
                  <c:v>22699</c:v>
                </c:pt>
                <c:pt idx="4">
                  <c:v>25091</c:v>
                </c:pt>
                <c:pt idx="5">
                  <c:v>24873</c:v>
                </c:pt>
                <c:pt idx="6">
                  <c:v>23946</c:v>
                </c:pt>
                <c:pt idx="7">
                  <c:v>20305</c:v>
                </c:pt>
                <c:pt idx="8" formatCode="###,###,###,##0">
                  <c:v>20664</c:v>
                </c:pt>
                <c:pt idx="9">
                  <c:v>21079</c:v>
                </c:pt>
              </c:numCache>
            </c:numRef>
          </c:val>
          <c:extLst>
            <c:ext xmlns:c16="http://schemas.microsoft.com/office/drawing/2014/chart" uri="{C3380CC4-5D6E-409C-BE32-E72D297353CC}">
              <c16:uniqueId val="{00000002-6160-4709-A212-43A8ACB01B8C}"/>
            </c:ext>
          </c:extLst>
        </c:ser>
        <c:dLbls>
          <c:showLegendKey val="0"/>
          <c:showVal val="0"/>
          <c:showCatName val="0"/>
          <c:showSerName val="0"/>
          <c:showPercent val="0"/>
          <c:showBubbleSize val="0"/>
        </c:dLbls>
        <c:gapWidth val="150"/>
        <c:axId val="45184975"/>
        <c:axId val="45190255"/>
      </c:barChart>
      <c:lineChart>
        <c:grouping val="standard"/>
        <c:varyColors val="0"/>
        <c:ser>
          <c:idx val="9"/>
          <c:order val="3"/>
          <c:tx>
            <c:strRef>
              <c:f>'1 Staff FTE Totals'!$A$26</c:f>
              <c:strCache>
                <c:ptCount val="1"/>
                <c:pt idx="0">
                  <c:v>Total FTE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Pt>
            <c:idx val="7"/>
            <c:marker>
              <c:symbol val="circle"/>
              <c:size val="5"/>
              <c:spPr>
                <a:solidFill>
                  <a:schemeClr val="accent4"/>
                </a:solidFill>
                <a:ln w="9525">
                  <a:solidFill>
                    <a:schemeClr val="accent4"/>
                  </a:solidFill>
                </a:ln>
                <a:effectLst/>
              </c:spPr>
            </c:marker>
            <c:bubble3D val="0"/>
            <c:extLst>
              <c:ext xmlns:c16="http://schemas.microsoft.com/office/drawing/2014/chart" uri="{C3380CC4-5D6E-409C-BE32-E72D297353CC}">
                <c16:uniqueId val="{0000000C-6160-4709-A212-43A8ACB01B8C}"/>
              </c:ext>
            </c:extLst>
          </c:dPt>
          <c:dLbls>
            <c:dLbl>
              <c:idx val="0"/>
              <c:layout>
                <c:manualLayout>
                  <c:x val="-1.9287294006282003E-2"/>
                  <c:y val="2.93426202102490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160-4709-A212-43A8ACB01B8C}"/>
                </c:ext>
              </c:extLst>
            </c:dLbl>
            <c:dLbl>
              <c:idx val="1"/>
              <c:layout>
                <c:manualLayout>
                  <c:x val="-1.0064627167505702E-2"/>
                  <c:y val="3.4674312090841098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160-4709-A212-43A8ACB01B8C}"/>
                </c:ext>
              </c:extLst>
            </c:dLbl>
            <c:dLbl>
              <c:idx val="2"/>
              <c:layout>
                <c:manualLayout>
                  <c:x val="-8.3583322576481628E-3"/>
                  <c:y val="-3.0295268705262837E-5"/>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160-4709-A212-43A8ACB01B8C}"/>
                </c:ext>
              </c:extLst>
            </c:dLbl>
            <c:dLbl>
              <c:idx val="3"/>
              <c:layout>
                <c:manualLayout>
                  <c:x val="-1.0544124607374897E-2"/>
                  <c:y val="-3.528021746494699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160-4709-A212-43A8ACB01B8C}"/>
                </c:ext>
              </c:extLst>
            </c:dLbl>
            <c:dLbl>
              <c:idx val="4"/>
              <c:layout>
                <c:manualLayout>
                  <c:x val="-5.2137171378167889E-3"/>
                  <c:y val="9.0516754660651677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160-4709-A212-43A8ACB01B8C}"/>
                </c:ext>
              </c:extLst>
            </c:dLbl>
            <c:dLbl>
              <c:idx val="5"/>
              <c:layout>
                <c:manualLayout>
                  <c:x val="-3.4587840454369433E-2"/>
                  <c:y val="-3.78095969903027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160-4709-A212-43A8ACB01B8C}"/>
                </c:ext>
              </c:extLst>
            </c:dLbl>
            <c:dLbl>
              <c:idx val="7"/>
              <c:layout>
                <c:manualLayout>
                  <c:x val="-2.68907534099222E-2"/>
                  <c:y val="3.67522921124890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160-4709-A212-43A8ACB01B8C}"/>
                </c:ext>
              </c:extLst>
            </c:dLbl>
            <c:dLbl>
              <c:idx val="8"/>
              <c:layout>
                <c:manualLayout>
                  <c:x val="-3.2402048104642658E-2"/>
                  <c:y val="3.2144932565485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160-4709-A212-43A8ACB01B8C}"/>
                </c:ext>
              </c:extLst>
            </c:dLbl>
            <c:dLbl>
              <c:idx val="9"/>
              <c:layout>
                <c:manualLayout>
                  <c:x val="-4.551680220300347E-2"/>
                  <c:y val="-5.24961924355468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160-4709-A212-43A8ACB01B8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 Staff FTE Totals'!$C$19:$L$19</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 Staff FTE Totals'!$C$26:$L$26</c:f>
              <c:numCache>
                <c:formatCode>#,##0</c:formatCode>
                <c:ptCount val="10"/>
                <c:pt idx="0">
                  <c:v>122421</c:v>
                </c:pt>
                <c:pt idx="1">
                  <c:v>123414</c:v>
                </c:pt>
                <c:pt idx="2">
                  <c:v>126076</c:v>
                </c:pt>
                <c:pt idx="3">
                  <c:v>128986</c:v>
                </c:pt>
                <c:pt idx="4">
                  <c:v>134112</c:v>
                </c:pt>
                <c:pt idx="5">
                  <c:v>137578</c:v>
                </c:pt>
                <c:pt idx="6">
                  <c:v>140805</c:v>
                </c:pt>
                <c:pt idx="7">
                  <c:v>129178</c:v>
                </c:pt>
                <c:pt idx="8" formatCode="###,###,###,##0">
                  <c:v>131735</c:v>
                </c:pt>
                <c:pt idx="9">
                  <c:v>137688.65000000101</c:v>
                </c:pt>
              </c:numCache>
            </c:numRef>
          </c:val>
          <c:smooth val="0"/>
          <c:extLst>
            <c:ext xmlns:c16="http://schemas.microsoft.com/office/drawing/2014/chart" uri="{C3380CC4-5D6E-409C-BE32-E72D297353CC}">
              <c16:uniqueId val="{0000000B-6160-4709-A212-43A8ACB01B8C}"/>
            </c:ext>
          </c:extLst>
        </c:ser>
        <c:dLbls>
          <c:showLegendKey val="0"/>
          <c:showVal val="0"/>
          <c:showCatName val="0"/>
          <c:showSerName val="0"/>
          <c:showPercent val="0"/>
          <c:showBubbleSize val="0"/>
        </c:dLbls>
        <c:marker val="1"/>
        <c:smooth val="0"/>
        <c:axId val="482280432"/>
        <c:axId val="482278992"/>
      </c:lineChart>
      <c:catAx>
        <c:axId val="45184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90255"/>
        <c:crosses val="autoZero"/>
        <c:auto val="1"/>
        <c:lblAlgn val="ctr"/>
        <c:lblOffset val="100"/>
        <c:noMultiLvlLbl val="0"/>
      </c:catAx>
      <c:valAx>
        <c:axId val="451902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FTE by work contract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84975"/>
        <c:crosses val="autoZero"/>
        <c:crossBetween val="between"/>
      </c:valAx>
      <c:valAx>
        <c:axId val="48227899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FTE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2280432"/>
        <c:crosses val="max"/>
        <c:crossBetween val="between"/>
      </c:valAx>
      <c:catAx>
        <c:axId val="482280432"/>
        <c:scaling>
          <c:orientation val="minMax"/>
        </c:scaling>
        <c:delete val="1"/>
        <c:axPos val="b"/>
        <c:numFmt formatCode="General" sourceLinked="1"/>
        <c:majorTickMark val="out"/>
        <c:minorTickMark val="none"/>
        <c:tickLblPos val="nextTo"/>
        <c:crossAx val="48227899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Sheet1!$A$3</c:f>
              <c:strCache>
                <c:ptCount val="1"/>
                <c:pt idx="0">
                  <c:v>Student staff ratios (EFTSL/FTE)</c:v>
                </c:pt>
              </c:strCache>
            </c:strRef>
          </c:tx>
          <c:spPr>
            <a:ln w="28575" cap="rnd">
              <a:solidFill>
                <a:schemeClr val="accent1"/>
              </a:solidFill>
              <a:round/>
            </a:ln>
            <a:effectLst/>
          </c:spPr>
          <c:marker>
            <c:symbol val="none"/>
          </c:marker>
          <c:dLbls>
            <c:dLbl>
              <c:idx val="9"/>
              <c:layout>
                <c:manualLayout>
                  <c:x val="-3.7418418061282911E-2"/>
                  <c:y val="3.96558094471767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4B7-4BB6-8787-22D488C18B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Sheet1!$B$2:$K$2</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Sheet1!$B$3:$K$3</c:f>
              <c:numCache>
                <c:formatCode>#,##0.00</c:formatCode>
                <c:ptCount val="10"/>
                <c:pt idx="0">
                  <c:v>20.970797089741108</c:v>
                </c:pt>
                <c:pt idx="1">
                  <c:v>21.242625900415749</c:v>
                </c:pt>
                <c:pt idx="2">
                  <c:v>21.262242979118621</c:v>
                </c:pt>
                <c:pt idx="3">
                  <c:v>21.350327620907144</c:v>
                </c:pt>
                <c:pt idx="4">
                  <c:v>21.425663176235417</c:v>
                </c:pt>
                <c:pt idx="5">
                  <c:v>22.071546111147271</c:v>
                </c:pt>
                <c:pt idx="6">
                  <c:v>21.815198287507229</c:v>
                </c:pt>
                <c:pt idx="7">
                  <c:v>22.41807686457091</c:v>
                </c:pt>
                <c:pt idx="8">
                  <c:v>23.193737344511597</c:v>
                </c:pt>
                <c:pt idx="9">
                  <c:v>21.834887571466705</c:v>
                </c:pt>
              </c:numCache>
            </c:numRef>
          </c:val>
          <c:smooth val="0"/>
          <c:extLst>
            <c:ext xmlns:c16="http://schemas.microsoft.com/office/drawing/2014/chart" uri="{C3380CC4-5D6E-409C-BE32-E72D297353CC}">
              <c16:uniqueId val="{00000001-24B7-4BB6-8787-22D488C18B71}"/>
            </c:ext>
          </c:extLst>
        </c:ser>
        <c:dLbls>
          <c:dLblPos val="t"/>
          <c:showLegendKey val="0"/>
          <c:showVal val="1"/>
          <c:showCatName val="0"/>
          <c:showSerName val="0"/>
          <c:showPercent val="0"/>
          <c:showBubbleSize val="0"/>
        </c:dLbls>
        <c:smooth val="0"/>
        <c:axId val="1088020207"/>
        <c:axId val="973631967"/>
      </c:lineChart>
      <c:catAx>
        <c:axId val="1088020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973631967"/>
        <c:crosses val="autoZero"/>
        <c:auto val="1"/>
        <c:lblAlgn val="ctr"/>
        <c:lblOffset val="100"/>
        <c:noMultiLvlLbl val="0"/>
      </c:catAx>
      <c:valAx>
        <c:axId val="9736319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r>
                  <a:rPr lang="en-AU"/>
                  <a:t>Student - staff ratio</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1088020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121144881044452E-2"/>
          <c:y val="3.6039674471763247E-2"/>
          <c:w val="0.89881834818956807"/>
          <c:h val="0.71205729480751434"/>
        </c:manualLayout>
      </c:layout>
      <c:lineChart>
        <c:grouping val="standard"/>
        <c:varyColors val="0"/>
        <c:ser>
          <c:idx val="0"/>
          <c:order val="0"/>
          <c:tx>
            <c:strRef>
              <c:f>'1.10a graphs'!$A$3:$B$3</c:f>
              <c:strCache>
                <c:ptCount val="2"/>
                <c:pt idx="1">
                  <c:v>Tenurial Term</c:v>
                </c:pt>
              </c:strCache>
            </c:strRef>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6-AFFA-4D47-8468-67B7FC166AB7}"/>
                </c:ext>
              </c:extLst>
            </c:dLbl>
            <c:dLbl>
              <c:idx val="2"/>
              <c:delete val="1"/>
              <c:extLst>
                <c:ext xmlns:c15="http://schemas.microsoft.com/office/drawing/2012/chart" uri="{CE6537A1-D6FC-4f65-9D91-7224C49458BB}"/>
                <c:ext xmlns:c16="http://schemas.microsoft.com/office/drawing/2014/chart" uri="{C3380CC4-5D6E-409C-BE32-E72D297353CC}">
                  <c16:uniqueId val="{00000007-AFFA-4D47-8468-67B7FC166AB7}"/>
                </c:ext>
              </c:extLst>
            </c:dLbl>
            <c:dLbl>
              <c:idx val="3"/>
              <c:delete val="1"/>
              <c:extLst>
                <c:ext xmlns:c15="http://schemas.microsoft.com/office/drawing/2012/chart" uri="{CE6537A1-D6FC-4f65-9D91-7224C49458BB}"/>
                <c:ext xmlns:c16="http://schemas.microsoft.com/office/drawing/2014/chart" uri="{C3380CC4-5D6E-409C-BE32-E72D297353CC}">
                  <c16:uniqueId val="{00000009-AFFA-4D47-8468-67B7FC166AB7}"/>
                </c:ext>
              </c:extLst>
            </c:dLbl>
            <c:dLbl>
              <c:idx val="4"/>
              <c:delete val="1"/>
              <c:extLst>
                <c:ext xmlns:c15="http://schemas.microsoft.com/office/drawing/2012/chart" uri="{CE6537A1-D6FC-4f65-9D91-7224C49458BB}"/>
                <c:ext xmlns:c16="http://schemas.microsoft.com/office/drawing/2014/chart" uri="{C3380CC4-5D6E-409C-BE32-E72D297353CC}">
                  <c16:uniqueId val="{00000008-AFFA-4D47-8468-67B7FC166AB7}"/>
                </c:ext>
              </c:extLst>
            </c:dLbl>
            <c:dLbl>
              <c:idx val="5"/>
              <c:delete val="1"/>
              <c:extLst>
                <c:ext xmlns:c15="http://schemas.microsoft.com/office/drawing/2012/chart" uri="{CE6537A1-D6FC-4f65-9D91-7224C49458BB}"/>
                <c:ext xmlns:c16="http://schemas.microsoft.com/office/drawing/2014/chart" uri="{C3380CC4-5D6E-409C-BE32-E72D297353CC}">
                  <c16:uniqueId val="{0000000A-AFFA-4D47-8468-67B7FC166AB7}"/>
                </c:ext>
              </c:extLst>
            </c:dLbl>
            <c:dLbl>
              <c:idx val="6"/>
              <c:delete val="1"/>
              <c:extLst>
                <c:ext xmlns:c15="http://schemas.microsoft.com/office/drawing/2012/chart" uri="{CE6537A1-D6FC-4f65-9D91-7224C49458BB}"/>
                <c:ext xmlns:c16="http://schemas.microsoft.com/office/drawing/2014/chart" uri="{C3380CC4-5D6E-409C-BE32-E72D297353CC}">
                  <c16:uniqueId val="{0000000B-AFFA-4D47-8468-67B7FC166AB7}"/>
                </c:ext>
              </c:extLst>
            </c:dLbl>
            <c:dLbl>
              <c:idx val="7"/>
              <c:delete val="1"/>
              <c:extLst>
                <c:ext xmlns:c15="http://schemas.microsoft.com/office/drawing/2012/chart" uri="{CE6537A1-D6FC-4f65-9D91-7224C49458BB}"/>
                <c:ext xmlns:c16="http://schemas.microsoft.com/office/drawing/2014/chart" uri="{C3380CC4-5D6E-409C-BE32-E72D297353CC}">
                  <c16:uniqueId val="{0000000C-AFFA-4D47-8468-67B7FC166AB7}"/>
                </c:ext>
              </c:extLst>
            </c:dLbl>
            <c:dLbl>
              <c:idx val="8"/>
              <c:delete val="1"/>
              <c:extLst>
                <c:ext xmlns:c15="http://schemas.microsoft.com/office/drawing/2012/chart" uri="{CE6537A1-D6FC-4f65-9D91-7224C49458BB}"/>
                <c:ext xmlns:c16="http://schemas.microsoft.com/office/drawing/2014/chart" uri="{C3380CC4-5D6E-409C-BE32-E72D297353CC}">
                  <c16:uniqueId val="{0000000D-AFFA-4D47-8468-67B7FC166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'1.10a graphs'!$Q$2:$Z$2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'1.10a graphs'!$Q$3:$Z$3</c:f>
              <c:numCache>
                <c:formatCode>0.0%</c:formatCode>
                <c:ptCount val="10"/>
                <c:pt idx="0">
                  <c:v>0.5479903610075475</c:v>
                </c:pt>
                <c:pt idx="1">
                  <c:v>0.56007562125595067</c:v>
                </c:pt>
                <c:pt idx="2">
                  <c:v>0.56915621564624319</c:v>
                </c:pt>
                <c:pt idx="3">
                  <c:v>0.56354308864326919</c:v>
                </c:pt>
                <c:pt idx="4">
                  <c:v>0.54208059175160195</c:v>
                </c:pt>
                <c:pt idx="5">
                  <c:v>0.56454781009695754</c:v>
                </c:pt>
                <c:pt idx="6">
                  <c:v>0.57095770005493496</c:v>
                </c:pt>
                <c:pt idx="7">
                  <c:v>0.57722850269315107</c:v>
                </c:pt>
                <c:pt idx="8">
                  <c:v>0.57944179999580614</c:v>
                </c:pt>
                <c:pt idx="9">
                  <c:v>0.58356779952634452</c:v>
                </c:pt>
              </c:numCache>
            </c:numRef>
          </c:val>
          <c:smooth val="0"/>
          <c:extLst>
            <c:ext xmlns:c16="http://schemas.microsoft.com/office/drawing/2014/chart" uri="{C3380CC4-5D6E-409C-BE32-E72D297353CC}">
              <c16:uniqueId val="{00000000-20C5-46C0-A813-C2E7715619CD}"/>
            </c:ext>
          </c:extLst>
        </c:ser>
        <c:ser>
          <c:idx val="1"/>
          <c:order val="1"/>
          <c:tx>
            <c:strRef>
              <c:f>'1.10a graphs'!$A$4:$B$4</c:f>
              <c:strCache>
                <c:ptCount val="2"/>
                <c:pt idx="1">
                  <c:v>Limited term: up
to 2 years</c:v>
                </c:pt>
              </c:strCache>
            </c:strRef>
          </c:tx>
          <c:spPr>
            <a:ln w="28575" cap="rnd">
              <a:solidFill>
                <a:schemeClr val="accent2"/>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21-AFFA-4D47-8468-67B7FC166AB7}"/>
                </c:ext>
              </c:extLst>
            </c:dLbl>
            <c:dLbl>
              <c:idx val="2"/>
              <c:delete val="1"/>
              <c:extLst>
                <c:ext xmlns:c15="http://schemas.microsoft.com/office/drawing/2012/chart" uri="{CE6537A1-D6FC-4f65-9D91-7224C49458BB}"/>
                <c:ext xmlns:c16="http://schemas.microsoft.com/office/drawing/2014/chart" uri="{C3380CC4-5D6E-409C-BE32-E72D297353CC}">
                  <c16:uniqueId val="{00000020-AFFA-4D47-8468-67B7FC166AB7}"/>
                </c:ext>
              </c:extLst>
            </c:dLbl>
            <c:dLbl>
              <c:idx val="3"/>
              <c:delete val="1"/>
              <c:extLst>
                <c:ext xmlns:c15="http://schemas.microsoft.com/office/drawing/2012/chart" uri="{CE6537A1-D6FC-4f65-9D91-7224C49458BB}"/>
                <c:ext xmlns:c16="http://schemas.microsoft.com/office/drawing/2014/chart" uri="{C3380CC4-5D6E-409C-BE32-E72D297353CC}">
                  <c16:uniqueId val="{0000001F-AFFA-4D47-8468-67B7FC166AB7}"/>
                </c:ext>
              </c:extLst>
            </c:dLbl>
            <c:dLbl>
              <c:idx val="4"/>
              <c:delete val="1"/>
              <c:extLst>
                <c:ext xmlns:c15="http://schemas.microsoft.com/office/drawing/2012/chart" uri="{CE6537A1-D6FC-4f65-9D91-7224C49458BB}"/>
                <c:ext xmlns:c16="http://schemas.microsoft.com/office/drawing/2014/chart" uri="{C3380CC4-5D6E-409C-BE32-E72D297353CC}">
                  <c16:uniqueId val="{0000001A-AFFA-4D47-8468-67B7FC166AB7}"/>
                </c:ext>
              </c:extLst>
            </c:dLbl>
            <c:dLbl>
              <c:idx val="5"/>
              <c:delete val="1"/>
              <c:extLst>
                <c:ext xmlns:c15="http://schemas.microsoft.com/office/drawing/2012/chart" uri="{CE6537A1-D6FC-4f65-9D91-7224C49458BB}"/>
                <c:ext xmlns:c16="http://schemas.microsoft.com/office/drawing/2014/chart" uri="{C3380CC4-5D6E-409C-BE32-E72D297353CC}">
                  <c16:uniqueId val="{00000019-AFFA-4D47-8468-67B7FC166AB7}"/>
                </c:ext>
              </c:extLst>
            </c:dLbl>
            <c:dLbl>
              <c:idx val="6"/>
              <c:delete val="1"/>
              <c:extLst>
                <c:ext xmlns:c15="http://schemas.microsoft.com/office/drawing/2012/chart" uri="{CE6537A1-D6FC-4f65-9D91-7224C49458BB}"/>
                <c:ext xmlns:c16="http://schemas.microsoft.com/office/drawing/2014/chart" uri="{C3380CC4-5D6E-409C-BE32-E72D297353CC}">
                  <c16:uniqueId val="{00000014-AFFA-4D47-8468-67B7FC166AB7}"/>
                </c:ext>
              </c:extLst>
            </c:dLbl>
            <c:dLbl>
              <c:idx val="7"/>
              <c:delete val="1"/>
              <c:extLst>
                <c:ext xmlns:c15="http://schemas.microsoft.com/office/drawing/2012/chart" uri="{CE6537A1-D6FC-4f65-9D91-7224C49458BB}"/>
                <c:ext xmlns:c16="http://schemas.microsoft.com/office/drawing/2014/chart" uri="{C3380CC4-5D6E-409C-BE32-E72D297353CC}">
                  <c16:uniqueId val="{00000013-AFFA-4D47-8468-67B7FC166AB7}"/>
                </c:ext>
              </c:extLst>
            </c:dLbl>
            <c:dLbl>
              <c:idx val="8"/>
              <c:delete val="1"/>
              <c:extLst>
                <c:ext xmlns:c15="http://schemas.microsoft.com/office/drawing/2012/chart" uri="{CE6537A1-D6FC-4f65-9D91-7224C49458BB}"/>
                <c:ext xmlns:c16="http://schemas.microsoft.com/office/drawing/2014/chart" uri="{C3380CC4-5D6E-409C-BE32-E72D297353CC}">
                  <c16:uniqueId val="{0000000E-AFFA-4D47-8468-67B7FC166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'1.10a graphs'!$Q$2:$Z$2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'1.10a graphs'!$Q$4:$Z$4</c:f>
              <c:numCache>
                <c:formatCode>0.0%</c:formatCode>
                <c:ptCount val="10"/>
                <c:pt idx="0">
                  <c:v>0.23520050922978994</c:v>
                </c:pt>
                <c:pt idx="1">
                  <c:v>0.2303942782953329</c:v>
                </c:pt>
                <c:pt idx="2">
                  <c:v>0.21937047091288447</c:v>
                </c:pt>
                <c:pt idx="3">
                  <c:v>0.20586551587476332</c:v>
                </c:pt>
                <c:pt idx="4">
                  <c:v>0.21455296090826989</c:v>
                </c:pt>
                <c:pt idx="5">
                  <c:v>0.21247074557004347</c:v>
                </c:pt>
                <c:pt idx="6">
                  <c:v>0.20268978005656269</c:v>
                </c:pt>
                <c:pt idx="7">
                  <c:v>0.20448787549764749</c:v>
                </c:pt>
                <c:pt idx="8">
                  <c:v>0.20413512550063956</c:v>
                </c:pt>
                <c:pt idx="9">
                  <c:v>0.20346942493370848</c:v>
                </c:pt>
              </c:numCache>
            </c:numRef>
          </c:val>
          <c:smooth val="0"/>
          <c:extLst>
            <c:ext xmlns:c16="http://schemas.microsoft.com/office/drawing/2014/chart" uri="{C3380CC4-5D6E-409C-BE32-E72D297353CC}">
              <c16:uniqueId val="{00000001-20C5-46C0-A813-C2E7715619CD}"/>
            </c:ext>
          </c:extLst>
        </c:ser>
        <c:ser>
          <c:idx val="2"/>
          <c:order val="2"/>
          <c:tx>
            <c:strRef>
              <c:f>'1.10a graphs'!$A$5:$B$5</c:f>
              <c:strCache>
                <c:ptCount val="2"/>
                <c:pt idx="1">
                  <c:v>Limited term:
&gt;2 to 5 years</c:v>
                </c:pt>
              </c:strCache>
            </c:strRef>
          </c:tx>
          <c:spPr>
            <a:ln w="28575" cap="rnd">
              <a:solidFill>
                <a:schemeClr val="accent3"/>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22-AFFA-4D47-8468-67B7FC166AB7}"/>
                </c:ext>
              </c:extLst>
            </c:dLbl>
            <c:dLbl>
              <c:idx val="2"/>
              <c:delete val="1"/>
              <c:extLst>
                <c:ext xmlns:c15="http://schemas.microsoft.com/office/drawing/2012/chart" uri="{CE6537A1-D6FC-4f65-9D91-7224C49458BB}"/>
                <c:ext xmlns:c16="http://schemas.microsoft.com/office/drawing/2014/chart" uri="{C3380CC4-5D6E-409C-BE32-E72D297353CC}">
                  <c16:uniqueId val="{00000023-AFFA-4D47-8468-67B7FC166AB7}"/>
                </c:ext>
              </c:extLst>
            </c:dLbl>
            <c:dLbl>
              <c:idx val="3"/>
              <c:delete val="1"/>
              <c:extLst>
                <c:ext xmlns:c15="http://schemas.microsoft.com/office/drawing/2012/chart" uri="{CE6537A1-D6FC-4f65-9D91-7224C49458BB}"/>
                <c:ext xmlns:c16="http://schemas.microsoft.com/office/drawing/2014/chart" uri="{C3380CC4-5D6E-409C-BE32-E72D297353CC}">
                  <c16:uniqueId val="{00000000-AFFA-4D47-8468-67B7FC166AB7}"/>
                </c:ext>
              </c:extLst>
            </c:dLbl>
            <c:dLbl>
              <c:idx val="4"/>
              <c:delete val="1"/>
              <c:extLst>
                <c:ext xmlns:c15="http://schemas.microsoft.com/office/drawing/2012/chart" uri="{CE6537A1-D6FC-4f65-9D91-7224C49458BB}"/>
                <c:ext xmlns:c16="http://schemas.microsoft.com/office/drawing/2014/chart" uri="{C3380CC4-5D6E-409C-BE32-E72D297353CC}">
                  <c16:uniqueId val="{00000001-AFFA-4D47-8468-67B7FC166AB7}"/>
                </c:ext>
              </c:extLst>
            </c:dLbl>
            <c:dLbl>
              <c:idx val="5"/>
              <c:delete val="1"/>
              <c:extLst>
                <c:ext xmlns:c15="http://schemas.microsoft.com/office/drawing/2012/chart" uri="{CE6537A1-D6FC-4f65-9D91-7224C49458BB}"/>
                <c:ext xmlns:c16="http://schemas.microsoft.com/office/drawing/2014/chart" uri="{C3380CC4-5D6E-409C-BE32-E72D297353CC}">
                  <c16:uniqueId val="{00000002-AFFA-4D47-8468-67B7FC166AB7}"/>
                </c:ext>
              </c:extLst>
            </c:dLbl>
            <c:dLbl>
              <c:idx val="6"/>
              <c:delete val="1"/>
              <c:extLst>
                <c:ext xmlns:c15="http://schemas.microsoft.com/office/drawing/2012/chart" uri="{CE6537A1-D6FC-4f65-9D91-7224C49458BB}"/>
                <c:ext xmlns:c16="http://schemas.microsoft.com/office/drawing/2014/chart" uri="{C3380CC4-5D6E-409C-BE32-E72D297353CC}">
                  <c16:uniqueId val="{00000003-AFFA-4D47-8468-67B7FC166AB7}"/>
                </c:ext>
              </c:extLst>
            </c:dLbl>
            <c:dLbl>
              <c:idx val="7"/>
              <c:delete val="1"/>
              <c:extLst>
                <c:ext xmlns:c15="http://schemas.microsoft.com/office/drawing/2012/chart" uri="{CE6537A1-D6FC-4f65-9D91-7224C49458BB}"/>
                <c:ext xmlns:c16="http://schemas.microsoft.com/office/drawing/2014/chart" uri="{C3380CC4-5D6E-409C-BE32-E72D297353CC}">
                  <c16:uniqueId val="{00000004-AFFA-4D47-8468-67B7FC166AB7}"/>
                </c:ext>
              </c:extLst>
            </c:dLbl>
            <c:dLbl>
              <c:idx val="8"/>
              <c:delete val="1"/>
              <c:extLst>
                <c:ext xmlns:c15="http://schemas.microsoft.com/office/drawing/2012/chart" uri="{CE6537A1-D6FC-4f65-9D91-7224C49458BB}"/>
                <c:ext xmlns:c16="http://schemas.microsoft.com/office/drawing/2014/chart" uri="{C3380CC4-5D6E-409C-BE32-E72D297353CC}">
                  <c16:uniqueId val="{00000005-AFFA-4D47-8468-67B7FC166AB7}"/>
                </c:ext>
              </c:extLst>
            </c:dLbl>
            <c:dLbl>
              <c:idx val="9"/>
              <c:layout>
                <c:manualLayout>
                  <c:x val="-1.1161798323596647E-2"/>
                  <c:y val="-1.894243525904994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AFFA-4D47-8468-67B7FC166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'1.10a graphs'!$Q$2:$Z$2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'1.10a graphs'!$Q$5:$Z$5</c:f>
              <c:numCache>
                <c:formatCode>0.0%</c:formatCode>
                <c:ptCount val="10"/>
                <c:pt idx="0">
                  <c:v>0.17793489133400017</c:v>
                </c:pt>
                <c:pt idx="1">
                  <c:v>0.17010227091542718</c:v>
                </c:pt>
                <c:pt idx="2">
                  <c:v>0.17064141969353644</c:v>
                </c:pt>
                <c:pt idx="3">
                  <c:v>0.17215641375666035</c:v>
                </c:pt>
                <c:pt idx="4">
                  <c:v>0.17042962198426009</c:v>
                </c:pt>
                <c:pt idx="5">
                  <c:v>0.17529672350384487</c:v>
                </c:pt>
                <c:pt idx="6">
                  <c:v>0.17127510224012696</c:v>
                </c:pt>
                <c:pt idx="7">
                  <c:v>0.16989206105895127</c:v>
                </c:pt>
                <c:pt idx="8">
                  <c:v>0.16970370525697751</c:v>
                </c:pt>
                <c:pt idx="9">
                  <c:v>0.16104285164868531</c:v>
                </c:pt>
              </c:numCache>
            </c:numRef>
          </c:val>
          <c:smooth val="0"/>
          <c:extLst>
            <c:ext xmlns:c16="http://schemas.microsoft.com/office/drawing/2014/chart" uri="{C3380CC4-5D6E-409C-BE32-E72D297353CC}">
              <c16:uniqueId val="{00000002-20C5-46C0-A813-C2E7715619CD}"/>
            </c:ext>
          </c:extLst>
        </c:ser>
        <c:ser>
          <c:idx val="3"/>
          <c:order val="3"/>
          <c:tx>
            <c:strRef>
              <c:f>'1.10a graphs'!$A$6:$B$6</c:f>
              <c:strCache>
                <c:ptCount val="2"/>
                <c:pt idx="1">
                  <c:v>Limited term:
more than 5
years</c:v>
                </c:pt>
              </c:strCache>
            </c:strRef>
          </c:tx>
          <c:spPr>
            <a:ln w="28575" cap="rnd">
              <a:solidFill>
                <a:schemeClr val="accent4"/>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27-AFFA-4D47-8468-67B7FC166AB7}"/>
                </c:ext>
              </c:extLst>
            </c:dLbl>
            <c:dLbl>
              <c:idx val="2"/>
              <c:delete val="1"/>
              <c:extLst>
                <c:ext xmlns:c15="http://schemas.microsoft.com/office/drawing/2012/chart" uri="{CE6537A1-D6FC-4f65-9D91-7224C49458BB}"/>
                <c:ext xmlns:c16="http://schemas.microsoft.com/office/drawing/2014/chart" uri="{C3380CC4-5D6E-409C-BE32-E72D297353CC}">
                  <c16:uniqueId val="{00000024-AFFA-4D47-8468-67B7FC166AB7}"/>
                </c:ext>
              </c:extLst>
            </c:dLbl>
            <c:dLbl>
              <c:idx val="3"/>
              <c:delete val="1"/>
              <c:extLst>
                <c:ext xmlns:c15="http://schemas.microsoft.com/office/drawing/2012/chart" uri="{CE6537A1-D6FC-4f65-9D91-7224C49458BB}"/>
                <c:ext xmlns:c16="http://schemas.microsoft.com/office/drawing/2014/chart" uri="{C3380CC4-5D6E-409C-BE32-E72D297353CC}">
                  <c16:uniqueId val="{0000001E-AFFA-4D47-8468-67B7FC166AB7}"/>
                </c:ext>
              </c:extLst>
            </c:dLbl>
            <c:dLbl>
              <c:idx val="4"/>
              <c:delete val="1"/>
              <c:extLst>
                <c:ext xmlns:c15="http://schemas.microsoft.com/office/drawing/2012/chart" uri="{CE6537A1-D6FC-4f65-9D91-7224C49458BB}"/>
                <c:ext xmlns:c16="http://schemas.microsoft.com/office/drawing/2014/chart" uri="{C3380CC4-5D6E-409C-BE32-E72D297353CC}">
                  <c16:uniqueId val="{0000001B-AFFA-4D47-8468-67B7FC166AB7}"/>
                </c:ext>
              </c:extLst>
            </c:dLbl>
            <c:dLbl>
              <c:idx val="5"/>
              <c:delete val="1"/>
              <c:extLst>
                <c:ext xmlns:c15="http://schemas.microsoft.com/office/drawing/2012/chart" uri="{CE6537A1-D6FC-4f65-9D91-7224C49458BB}"/>
                <c:ext xmlns:c16="http://schemas.microsoft.com/office/drawing/2014/chart" uri="{C3380CC4-5D6E-409C-BE32-E72D297353CC}">
                  <c16:uniqueId val="{00000018-AFFA-4D47-8468-67B7FC166AB7}"/>
                </c:ext>
              </c:extLst>
            </c:dLbl>
            <c:dLbl>
              <c:idx val="6"/>
              <c:delete val="1"/>
              <c:extLst>
                <c:ext xmlns:c15="http://schemas.microsoft.com/office/drawing/2012/chart" uri="{CE6537A1-D6FC-4f65-9D91-7224C49458BB}"/>
                <c:ext xmlns:c16="http://schemas.microsoft.com/office/drawing/2014/chart" uri="{C3380CC4-5D6E-409C-BE32-E72D297353CC}">
                  <c16:uniqueId val="{00000015-AFFA-4D47-8468-67B7FC166AB7}"/>
                </c:ext>
              </c:extLst>
            </c:dLbl>
            <c:dLbl>
              <c:idx val="7"/>
              <c:delete val="1"/>
              <c:extLst>
                <c:ext xmlns:c15="http://schemas.microsoft.com/office/drawing/2012/chart" uri="{CE6537A1-D6FC-4f65-9D91-7224C49458BB}"/>
                <c:ext xmlns:c16="http://schemas.microsoft.com/office/drawing/2014/chart" uri="{C3380CC4-5D6E-409C-BE32-E72D297353CC}">
                  <c16:uniqueId val="{00000012-AFFA-4D47-8468-67B7FC166AB7}"/>
                </c:ext>
              </c:extLst>
            </c:dLbl>
            <c:dLbl>
              <c:idx val="8"/>
              <c:delete val="1"/>
              <c:extLst>
                <c:ext xmlns:c15="http://schemas.microsoft.com/office/drawing/2012/chart" uri="{CE6537A1-D6FC-4f65-9D91-7224C49458BB}"/>
                <c:ext xmlns:c16="http://schemas.microsoft.com/office/drawing/2014/chart" uri="{C3380CC4-5D6E-409C-BE32-E72D297353CC}">
                  <c16:uniqueId val="{0000000F-AFFA-4D47-8468-67B7FC166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'1.10a graphs'!$Q$2:$Z$2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'1.10a graphs'!$Q$6:$Z$6</c:f>
              <c:numCache>
                <c:formatCode>0.0%</c:formatCode>
                <c:ptCount val="10"/>
                <c:pt idx="0">
                  <c:v>3.6873692825315996E-2</c:v>
                </c:pt>
                <c:pt idx="1">
                  <c:v>3.7673963054916521E-2</c:v>
                </c:pt>
                <c:pt idx="2">
                  <c:v>3.8700558634150721E-2</c:v>
                </c:pt>
                <c:pt idx="3">
                  <c:v>5.5638733541767578E-2</c:v>
                </c:pt>
                <c:pt idx="4">
                  <c:v>6.9646927278200668E-2</c:v>
                </c:pt>
                <c:pt idx="5">
                  <c:v>4.3986125041792043E-2</c:v>
                </c:pt>
                <c:pt idx="6">
                  <c:v>5.1598201387617247E-2</c:v>
                </c:pt>
                <c:pt idx="7">
                  <c:v>4.4708437120776649E-2</c:v>
                </c:pt>
                <c:pt idx="8">
                  <c:v>4.3280421061460711E-2</c:v>
                </c:pt>
                <c:pt idx="9">
                  <c:v>4.8296662146023524E-2</c:v>
                </c:pt>
              </c:numCache>
            </c:numRef>
          </c:val>
          <c:smooth val="0"/>
          <c:extLst>
            <c:ext xmlns:c16="http://schemas.microsoft.com/office/drawing/2014/chart" uri="{C3380CC4-5D6E-409C-BE32-E72D297353CC}">
              <c16:uniqueId val="{00000003-20C5-46C0-A813-C2E7715619CD}"/>
            </c:ext>
          </c:extLst>
        </c:ser>
        <c:ser>
          <c:idx val="4"/>
          <c:order val="4"/>
          <c:tx>
            <c:strRef>
              <c:f>'1.10a graphs'!$A$7:$B$7</c:f>
              <c:strCache>
                <c:ptCount val="2"/>
                <c:pt idx="1">
                  <c:v>Other Term</c:v>
                </c:pt>
              </c:strCache>
            </c:strRef>
          </c:tx>
          <c:spPr>
            <a:ln w="28575" cap="rnd">
              <a:solidFill>
                <a:schemeClr val="accent5"/>
              </a:solidFill>
              <a:round/>
            </a:ln>
            <a:effectLst/>
          </c:spPr>
          <c:marker>
            <c:symbol val="none"/>
          </c:marker>
          <c:dLbls>
            <c:dLbl>
              <c:idx val="0"/>
              <c:layout>
                <c:manualLayout>
                  <c:x val="-6.7553805774278219E-2"/>
                  <c:y val="-1.894243525905005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AFFA-4D47-8468-67B7FC166AB7}"/>
                </c:ext>
              </c:extLst>
            </c:dLbl>
            <c:dLbl>
              <c:idx val="1"/>
              <c:delete val="1"/>
              <c:extLst>
                <c:ext xmlns:c15="http://schemas.microsoft.com/office/drawing/2012/chart" uri="{CE6537A1-D6FC-4f65-9D91-7224C49458BB}"/>
                <c:ext xmlns:c16="http://schemas.microsoft.com/office/drawing/2014/chart" uri="{C3380CC4-5D6E-409C-BE32-E72D297353CC}">
                  <c16:uniqueId val="{00000026-AFFA-4D47-8468-67B7FC166AB7}"/>
                </c:ext>
              </c:extLst>
            </c:dLbl>
            <c:dLbl>
              <c:idx val="2"/>
              <c:delete val="1"/>
              <c:extLst>
                <c:ext xmlns:c15="http://schemas.microsoft.com/office/drawing/2012/chart" uri="{CE6537A1-D6FC-4f65-9D91-7224C49458BB}"/>
                <c:ext xmlns:c16="http://schemas.microsoft.com/office/drawing/2014/chart" uri="{C3380CC4-5D6E-409C-BE32-E72D297353CC}">
                  <c16:uniqueId val="{00000025-AFFA-4D47-8468-67B7FC166AB7}"/>
                </c:ext>
              </c:extLst>
            </c:dLbl>
            <c:dLbl>
              <c:idx val="3"/>
              <c:delete val="1"/>
              <c:extLst>
                <c:ext xmlns:c15="http://schemas.microsoft.com/office/drawing/2012/chart" uri="{CE6537A1-D6FC-4f65-9D91-7224C49458BB}"/>
                <c:ext xmlns:c16="http://schemas.microsoft.com/office/drawing/2014/chart" uri="{C3380CC4-5D6E-409C-BE32-E72D297353CC}">
                  <c16:uniqueId val="{0000001D-AFFA-4D47-8468-67B7FC166AB7}"/>
                </c:ext>
              </c:extLst>
            </c:dLbl>
            <c:dLbl>
              <c:idx val="4"/>
              <c:delete val="1"/>
              <c:extLst>
                <c:ext xmlns:c15="http://schemas.microsoft.com/office/drawing/2012/chart" uri="{CE6537A1-D6FC-4f65-9D91-7224C49458BB}"/>
                <c:ext xmlns:c16="http://schemas.microsoft.com/office/drawing/2014/chart" uri="{C3380CC4-5D6E-409C-BE32-E72D297353CC}">
                  <c16:uniqueId val="{0000001C-AFFA-4D47-8468-67B7FC166AB7}"/>
                </c:ext>
              </c:extLst>
            </c:dLbl>
            <c:dLbl>
              <c:idx val="5"/>
              <c:delete val="1"/>
              <c:extLst>
                <c:ext xmlns:c15="http://schemas.microsoft.com/office/drawing/2012/chart" uri="{CE6537A1-D6FC-4f65-9D91-7224C49458BB}"/>
                <c:ext xmlns:c16="http://schemas.microsoft.com/office/drawing/2014/chart" uri="{C3380CC4-5D6E-409C-BE32-E72D297353CC}">
                  <c16:uniqueId val="{00000017-AFFA-4D47-8468-67B7FC166AB7}"/>
                </c:ext>
              </c:extLst>
            </c:dLbl>
            <c:dLbl>
              <c:idx val="6"/>
              <c:delete val="1"/>
              <c:extLst>
                <c:ext xmlns:c15="http://schemas.microsoft.com/office/drawing/2012/chart" uri="{CE6537A1-D6FC-4f65-9D91-7224C49458BB}"/>
                <c:ext xmlns:c16="http://schemas.microsoft.com/office/drawing/2014/chart" uri="{C3380CC4-5D6E-409C-BE32-E72D297353CC}">
                  <c16:uniqueId val="{00000016-AFFA-4D47-8468-67B7FC166AB7}"/>
                </c:ext>
              </c:extLst>
            </c:dLbl>
            <c:dLbl>
              <c:idx val="7"/>
              <c:delete val="1"/>
              <c:extLst>
                <c:ext xmlns:c15="http://schemas.microsoft.com/office/drawing/2012/chart" uri="{CE6537A1-D6FC-4f65-9D91-7224C49458BB}"/>
                <c:ext xmlns:c16="http://schemas.microsoft.com/office/drawing/2014/chart" uri="{C3380CC4-5D6E-409C-BE32-E72D297353CC}">
                  <c16:uniqueId val="{00000011-AFFA-4D47-8468-67B7FC166AB7}"/>
                </c:ext>
              </c:extLst>
            </c:dLbl>
            <c:dLbl>
              <c:idx val="8"/>
              <c:delete val="1"/>
              <c:extLst>
                <c:ext xmlns:c15="http://schemas.microsoft.com/office/drawing/2012/chart" uri="{CE6537A1-D6FC-4f65-9D91-7224C49458BB}"/>
                <c:ext xmlns:c16="http://schemas.microsoft.com/office/drawing/2014/chart" uri="{C3380CC4-5D6E-409C-BE32-E72D297353CC}">
                  <c16:uniqueId val="{00000010-AFFA-4D47-8468-67B7FC166AB7}"/>
                </c:ext>
              </c:extLst>
            </c:dLbl>
            <c:dLbl>
              <c:idx val="9"/>
              <c:layout>
                <c:manualLayout>
                  <c:x val="-1.6065024130048417E-2"/>
                  <c:y val="-2.76951704888092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AFFA-4D47-8468-67B7FC166AB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'1.10a graphs'!$Q$2:$Z$2</c:f>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'1.10a graphs'!$Q$7:$Z$7</c:f>
              <c:numCache>
                <c:formatCode>0.0%</c:formatCode>
                <c:ptCount val="10"/>
                <c:pt idx="0">
                  <c:v>2.0005456033463671E-3</c:v>
                </c:pt>
                <c:pt idx="1">
                  <c:v>1.7538664783727763E-3</c:v>
                </c:pt>
                <c:pt idx="2">
                  <c:v>2.1313351131851122E-3</c:v>
                </c:pt>
                <c:pt idx="3">
                  <c:v>2.7962481835395658E-3</c:v>
                </c:pt>
                <c:pt idx="4">
                  <c:v>3.2683954758525782E-3</c:v>
                </c:pt>
                <c:pt idx="5">
                  <c:v>3.7194918087596123E-3</c:v>
                </c:pt>
                <c:pt idx="6">
                  <c:v>3.4792162607581029E-3</c:v>
                </c:pt>
                <c:pt idx="7">
                  <c:v>3.683123629473505E-3</c:v>
                </c:pt>
                <c:pt idx="8">
                  <c:v>3.4179789888653567E-3</c:v>
                </c:pt>
                <c:pt idx="9">
                  <c:v>3.6232617452381433E-3</c:v>
                </c:pt>
              </c:numCache>
            </c:numRef>
          </c:val>
          <c:smooth val="0"/>
          <c:extLst>
            <c:ext xmlns:c16="http://schemas.microsoft.com/office/drawing/2014/chart" uri="{C3380CC4-5D6E-409C-BE32-E72D297353CC}">
              <c16:uniqueId val="{00000004-20C5-46C0-A813-C2E7715619CD}"/>
            </c:ext>
          </c:extLst>
        </c:ser>
        <c:dLbls>
          <c:dLblPos val="t"/>
          <c:showLegendKey val="0"/>
          <c:showVal val="1"/>
          <c:showCatName val="0"/>
          <c:showSerName val="0"/>
          <c:showPercent val="0"/>
          <c:showBubbleSize val="0"/>
        </c:dLbls>
        <c:smooth val="0"/>
        <c:axId val="1088061007"/>
        <c:axId val="968632031"/>
        <c:extLst>
          <c:ext xmlns:c15="http://schemas.microsoft.com/office/drawing/2012/chart" uri="{02D57815-91ED-43cb-92C2-25804820EDAC}">
            <c15:filteredLineSeries>
              <c15:ser>
                <c:idx val="5"/>
                <c:order val="5"/>
                <c:tx>
                  <c:strRef>
                    <c:extLst>
                      <c:ext uri="{02D57815-91ED-43cb-92C2-25804820EDAC}">
                        <c15:formulaRef>
                          <c15:sqref>'1.10a graphs'!$A$8:$B$8</c15:sqref>
                        </c15:formulaRef>
                      </c:ext>
                    </c:extLst>
                    <c:strCache>
                      <c:ptCount val="2"/>
                      <c:pt idx="1">
                        <c:v>Total</c:v>
                      </c:pt>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'1.10a graphs'!$Q$2:$Z$2</c15:sqref>
                        </c15:formulaRef>
                      </c:ext>
                    </c:extLst>
                    <c:numCache>
                      <c:formatCode>###0</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extLst>
                      <c:ext uri="{02D57815-91ED-43cb-92C2-25804820EDAC}">
                        <c15:formulaRef>
                          <c15:sqref>'1.10a graphs'!$Q$8:$Z$8</c15:sqref>
                        </c15:formulaRef>
                      </c:ext>
                    </c:extLst>
                    <c:numCache>
                      <c:formatCode>0.0%</c:formatCode>
                      <c:ptCount val="10"/>
                      <c:pt idx="0">
                        <c:v>1</c:v>
                      </c:pt>
                      <c:pt idx="1">
                        <c:v>1</c:v>
                      </c:pt>
                      <c:pt idx="2">
                        <c:v>1</c:v>
                      </c:pt>
                      <c:pt idx="3">
                        <c:v>1</c:v>
                      </c:pt>
                      <c:pt idx="4">
                        <c:v>1</c:v>
                      </c:pt>
                      <c:pt idx="5">
                        <c:v>1</c:v>
                      </c:pt>
                      <c:pt idx="6">
                        <c:v>1</c:v>
                      </c:pt>
                      <c:pt idx="7">
                        <c:v>1</c:v>
                      </c:pt>
                      <c:pt idx="8">
                        <c:v>1</c:v>
                      </c:pt>
                      <c:pt idx="9">
                        <c:v>1</c:v>
                      </c:pt>
                    </c:numCache>
                  </c:numRef>
                </c:val>
                <c:smooth val="0"/>
                <c:extLst>
                  <c:ext xmlns:c16="http://schemas.microsoft.com/office/drawing/2014/chart" uri="{C3380CC4-5D6E-409C-BE32-E72D297353CC}">
                    <c16:uniqueId val="{00000005-20C5-46C0-A813-C2E7715619CD}"/>
                  </c:ext>
                </c:extLst>
              </c15:ser>
            </c15:filteredLineSeries>
          </c:ext>
        </c:extLst>
      </c:lineChart>
      <c:catAx>
        <c:axId val="1088061007"/>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8632031"/>
        <c:crosses val="autoZero"/>
        <c:auto val="1"/>
        <c:lblAlgn val="ctr"/>
        <c:lblOffset val="100"/>
        <c:noMultiLvlLbl val="0"/>
      </c:catAx>
      <c:valAx>
        <c:axId val="968632031"/>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061007"/>
        <c:crosses val="autoZero"/>
        <c:crossBetween val="between"/>
      </c:valAx>
      <c:spPr>
        <a:noFill/>
        <a:ln>
          <a:noFill/>
        </a:ln>
        <a:effectLst/>
      </c:spPr>
    </c:plotArea>
    <c:legend>
      <c:legendPos val="b"/>
      <c:layout>
        <c:manualLayout>
          <c:xMode val="edge"/>
          <c:yMode val="edge"/>
          <c:x val="3.3075607484548304E-2"/>
          <c:y val="0.80840552252688613"/>
          <c:w val="0.9236218779104225"/>
          <c:h val="0.185062087707191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75949444387257"/>
          <c:y val="4.3133289363045578E-2"/>
          <c:w val="0.72011040720508213"/>
          <c:h val="0.8050407454526699"/>
        </c:manualLayout>
      </c:layout>
      <c:barChart>
        <c:barDir val="col"/>
        <c:grouping val="clustered"/>
        <c:varyColors val="0"/>
        <c:ser>
          <c:idx val="3"/>
          <c:order val="0"/>
          <c:tx>
            <c:strRef>
              <c:f>'FTE by function'!$A$28</c:f>
              <c:strCache>
                <c:ptCount val="1"/>
                <c:pt idx="0">
                  <c:v>Other</c:v>
                </c:pt>
              </c:strCache>
            </c:strRef>
          </c:tx>
          <c:spPr>
            <a:solidFill>
              <a:schemeClr val="accent4"/>
            </a:solidFill>
            <a:ln>
              <a:noFill/>
            </a:ln>
            <a:effectLst/>
          </c:spPr>
          <c:invertIfNegative val="0"/>
          <c:cat>
            <c:numRef>
              <c:f>'FTE by function'!$D$18:$M$18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'FTE by function'!$D$28:$M$28</c:f>
              <c:numCache>
                <c:formatCode>#,##0</c:formatCode>
                <c:ptCount val="10"/>
                <c:pt idx="0">
                  <c:v>57048</c:v>
                </c:pt>
                <c:pt idx="1">
                  <c:v>58192</c:v>
                </c:pt>
                <c:pt idx="2">
                  <c:v>59247</c:v>
                </c:pt>
                <c:pt idx="3">
                  <c:v>60313</c:v>
                </c:pt>
                <c:pt idx="4">
                  <c:v>62005</c:v>
                </c:pt>
                <c:pt idx="5">
                  <c:v>64255</c:v>
                </c:pt>
                <c:pt idx="6">
                  <c:v>67007</c:v>
                </c:pt>
                <c:pt idx="7">
                  <c:v>61218</c:v>
                </c:pt>
                <c:pt idx="8">
                  <c:v>62613</c:v>
                </c:pt>
                <c:pt idx="9">
                  <c:v>66576.660000000396</c:v>
                </c:pt>
              </c:numCache>
              <c:extLst/>
            </c:numRef>
          </c:val>
          <c:extLst>
            <c:ext xmlns:c16="http://schemas.microsoft.com/office/drawing/2014/chart" uri="{C3380CC4-5D6E-409C-BE32-E72D297353CC}">
              <c16:uniqueId val="{00000000-8B95-422D-A532-37B208C1798D}"/>
            </c:ext>
          </c:extLst>
        </c:ser>
        <c:ser>
          <c:idx val="2"/>
          <c:order val="1"/>
          <c:tx>
            <c:strRef>
              <c:f>'FTE by function'!$A$25</c:f>
              <c:strCache>
                <c:ptCount val="1"/>
                <c:pt idx="0">
                  <c:v>Teaching and Research</c:v>
                </c:pt>
              </c:strCache>
            </c:strRef>
          </c:tx>
          <c:spPr>
            <a:solidFill>
              <a:schemeClr val="accent3"/>
            </a:solidFill>
            <a:ln>
              <a:noFill/>
            </a:ln>
            <a:effectLst/>
          </c:spPr>
          <c:invertIfNegative val="0"/>
          <c:cat>
            <c:numRef>
              <c:f>'FTE by function'!$D$18:$M$18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'FTE by function'!$D$25:$M$25</c:f>
              <c:numCache>
                <c:formatCode>#,##0</c:formatCode>
                <c:ptCount val="10"/>
                <c:pt idx="0">
                  <c:v>27009</c:v>
                </c:pt>
                <c:pt idx="1">
                  <c:v>26932</c:v>
                </c:pt>
                <c:pt idx="2">
                  <c:v>26963</c:v>
                </c:pt>
                <c:pt idx="3">
                  <c:v>27181</c:v>
                </c:pt>
                <c:pt idx="4">
                  <c:v>27010</c:v>
                </c:pt>
                <c:pt idx="5">
                  <c:v>27507</c:v>
                </c:pt>
                <c:pt idx="6">
                  <c:v>27836</c:v>
                </c:pt>
                <c:pt idx="7">
                  <c:v>26249</c:v>
                </c:pt>
                <c:pt idx="8">
                  <c:v>26854</c:v>
                </c:pt>
                <c:pt idx="9">
                  <c:v>27281.859999999728</c:v>
                </c:pt>
              </c:numCache>
              <c:extLst/>
            </c:numRef>
          </c:val>
          <c:extLst>
            <c:ext xmlns:c16="http://schemas.microsoft.com/office/drawing/2014/chart" uri="{C3380CC4-5D6E-409C-BE32-E72D297353CC}">
              <c16:uniqueId val="{00000001-8B95-422D-A532-37B208C1798D}"/>
            </c:ext>
          </c:extLst>
        </c:ser>
        <c:ser>
          <c:idx val="1"/>
          <c:order val="2"/>
          <c:tx>
            <c:strRef>
              <c:f>'FTE by function'!$A$22</c:f>
              <c:strCache>
                <c:ptCount val="1"/>
                <c:pt idx="0">
                  <c:v>Research Only</c:v>
                </c:pt>
              </c:strCache>
            </c:strRef>
          </c:tx>
          <c:spPr>
            <a:solidFill>
              <a:schemeClr val="accent2"/>
            </a:solidFill>
            <a:ln>
              <a:noFill/>
            </a:ln>
            <a:effectLst/>
          </c:spPr>
          <c:invertIfNegative val="0"/>
          <c:cat>
            <c:numRef>
              <c:f>'FTE by function'!$D$18:$M$18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'FTE by function'!$D$22:$M$22</c:f>
              <c:numCache>
                <c:formatCode>#,##0</c:formatCode>
                <c:ptCount val="10"/>
                <c:pt idx="0">
                  <c:v>15443</c:v>
                </c:pt>
                <c:pt idx="1">
                  <c:v>14656</c:v>
                </c:pt>
                <c:pt idx="2">
                  <c:v>14617</c:v>
                </c:pt>
                <c:pt idx="3">
                  <c:v>14733</c:v>
                </c:pt>
                <c:pt idx="4">
                  <c:v>15353</c:v>
                </c:pt>
                <c:pt idx="5">
                  <c:v>15955</c:v>
                </c:pt>
                <c:pt idx="6">
                  <c:v>16745</c:v>
                </c:pt>
                <c:pt idx="7">
                  <c:v>16459</c:v>
                </c:pt>
                <c:pt idx="8">
                  <c:v>16255</c:v>
                </c:pt>
                <c:pt idx="9">
                  <c:v>16990.669999999976</c:v>
                </c:pt>
              </c:numCache>
              <c:extLst/>
            </c:numRef>
          </c:val>
          <c:extLst>
            <c:ext xmlns:c16="http://schemas.microsoft.com/office/drawing/2014/chart" uri="{C3380CC4-5D6E-409C-BE32-E72D297353CC}">
              <c16:uniqueId val="{00000002-8B95-422D-A532-37B208C1798D}"/>
            </c:ext>
          </c:extLst>
        </c:ser>
        <c:ser>
          <c:idx val="0"/>
          <c:order val="3"/>
          <c:tx>
            <c:strRef>
              <c:f>'FTE by function'!$A$19</c:f>
              <c:strCache>
                <c:ptCount val="1"/>
                <c:pt idx="0">
                  <c:v>Teaching Only</c:v>
                </c:pt>
              </c:strCache>
            </c:strRef>
          </c:tx>
          <c:spPr>
            <a:solidFill>
              <a:schemeClr val="accent1"/>
            </a:solidFill>
            <a:ln>
              <a:noFill/>
            </a:ln>
            <a:effectLst/>
          </c:spPr>
          <c:invertIfNegative val="0"/>
          <c:cat>
            <c:numRef>
              <c:f>'FTE by function'!$D$18:$M$18</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'FTE by function'!$D$19:$M$19</c:f>
              <c:numCache>
                <c:formatCode>#,##0</c:formatCode>
                <c:ptCount val="10"/>
                <c:pt idx="0">
                  <c:v>3140</c:v>
                </c:pt>
                <c:pt idx="1">
                  <c:v>3212</c:v>
                </c:pt>
                <c:pt idx="2">
                  <c:v>3696</c:v>
                </c:pt>
                <c:pt idx="3">
                  <c:v>4061</c:v>
                </c:pt>
                <c:pt idx="4">
                  <c:v>4655</c:v>
                </c:pt>
                <c:pt idx="5">
                  <c:v>4988</c:v>
                </c:pt>
                <c:pt idx="6">
                  <c:v>5271</c:v>
                </c:pt>
                <c:pt idx="7">
                  <c:v>4947</c:v>
                </c:pt>
                <c:pt idx="8">
                  <c:v>5349</c:v>
                </c:pt>
                <c:pt idx="9">
                  <c:v>5760.46</c:v>
                </c:pt>
              </c:numCache>
              <c:extLst/>
            </c:numRef>
          </c:val>
          <c:extLst>
            <c:ext xmlns:c16="http://schemas.microsoft.com/office/drawing/2014/chart" uri="{C3380CC4-5D6E-409C-BE32-E72D297353CC}">
              <c16:uniqueId val="{00000003-8B95-422D-A532-37B208C1798D}"/>
            </c:ext>
          </c:extLst>
        </c:ser>
        <c:dLbls>
          <c:showLegendKey val="0"/>
          <c:showVal val="0"/>
          <c:showCatName val="0"/>
          <c:showSerName val="0"/>
          <c:showPercent val="0"/>
          <c:showBubbleSize val="0"/>
        </c:dLbls>
        <c:gapWidth val="150"/>
        <c:axId val="231794015"/>
        <c:axId val="231819935"/>
      </c:barChart>
      <c:lineChart>
        <c:grouping val="standard"/>
        <c:varyColors val="0"/>
        <c:ser>
          <c:idx val="4"/>
          <c:order val="4"/>
          <c:tx>
            <c:strRef>
              <c:f>'FTE by function'!$A$31</c:f>
              <c:strCache>
                <c:ptCount val="1"/>
                <c:pt idx="0">
                  <c:v>Total FTE</c:v>
                </c:pt>
              </c:strCache>
            </c:strRef>
          </c:tx>
          <c:spPr>
            <a:ln w="19050" cap="rnd">
              <a:solidFill>
                <a:srgbClr val="00B0F0">
                  <a:alpha val="50000"/>
                </a:srgbClr>
              </a:solidFill>
              <a:round/>
            </a:ln>
            <a:effectLst/>
          </c:spPr>
          <c:marker>
            <c:symbol val="circle"/>
            <c:size val="5"/>
            <c:spPr>
              <a:solidFill>
                <a:schemeClr val="accent6"/>
              </a:solidFill>
              <a:ln w="9525">
                <a:solidFill>
                  <a:srgbClr val="00B0F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'FTE by function'!$D$18:$L$18</c:f>
              <c:numCache>
                <c:formatCode>General</c:formatCode>
                <c:ptCount val="9"/>
                <c:pt idx="0">
                  <c:v>2014</c:v>
                </c:pt>
                <c:pt idx="1">
                  <c:v>2015</c:v>
                </c:pt>
                <c:pt idx="2">
                  <c:v>2016</c:v>
                </c:pt>
                <c:pt idx="3">
                  <c:v>2017</c:v>
                </c:pt>
                <c:pt idx="4">
                  <c:v>2018</c:v>
                </c:pt>
                <c:pt idx="5">
                  <c:v>2019</c:v>
                </c:pt>
                <c:pt idx="6">
                  <c:v>2020</c:v>
                </c:pt>
                <c:pt idx="7">
                  <c:v>2021</c:v>
                </c:pt>
                <c:pt idx="8">
                  <c:v>2022</c:v>
                </c:pt>
              </c:numCache>
              <c:extLst/>
            </c:numRef>
          </c:cat>
          <c:val>
            <c:numRef>
              <c:f>'FTE by function'!$D$31:$M$31</c:f>
              <c:numCache>
                <c:formatCode>#,##0</c:formatCode>
                <c:ptCount val="10"/>
                <c:pt idx="0">
                  <c:v>102641</c:v>
                </c:pt>
                <c:pt idx="1">
                  <c:v>102993</c:v>
                </c:pt>
                <c:pt idx="2">
                  <c:v>104523</c:v>
                </c:pt>
                <c:pt idx="3">
                  <c:v>106287</c:v>
                </c:pt>
                <c:pt idx="4">
                  <c:v>109021</c:v>
                </c:pt>
                <c:pt idx="5">
                  <c:v>112705</c:v>
                </c:pt>
                <c:pt idx="6">
                  <c:v>116859</c:v>
                </c:pt>
                <c:pt idx="7">
                  <c:v>108873</c:v>
                </c:pt>
                <c:pt idx="8">
                  <c:v>111071</c:v>
                </c:pt>
                <c:pt idx="9">
                  <c:v>116609.6500000001</c:v>
                </c:pt>
              </c:numCache>
              <c:extLst/>
            </c:numRef>
          </c:val>
          <c:smooth val="0"/>
          <c:extLst>
            <c:ext xmlns:c16="http://schemas.microsoft.com/office/drawing/2014/chart" uri="{C3380CC4-5D6E-409C-BE32-E72D297353CC}">
              <c16:uniqueId val="{00000004-8B95-422D-A532-37B208C1798D}"/>
            </c:ext>
          </c:extLst>
        </c:ser>
        <c:dLbls>
          <c:showLegendKey val="0"/>
          <c:showVal val="0"/>
          <c:showCatName val="0"/>
          <c:showSerName val="0"/>
          <c:showPercent val="0"/>
          <c:showBubbleSize val="0"/>
        </c:dLbls>
        <c:marker val="1"/>
        <c:smooth val="0"/>
        <c:axId val="1444981855"/>
        <c:axId val="1444961695"/>
      </c:lineChart>
      <c:catAx>
        <c:axId val="231794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819935"/>
        <c:crosses val="autoZero"/>
        <c:auto val="1"/>
        <c:lblAlgn val="ctr"/>
        <c:lblOffset val="100"/>
        <c:noMultiLvlLbl val="0"/>
      </c:catAx>
      <c:valAx>
        <c:axId val="23181993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FTE</a:t>
                </a:r>
                <a:r>
                  <a:rPr lang="en-AU" baseline="0"/>
                  <a:t> by function</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794015"/>
        <c:crosses val="autoZero"/>
        <c:crossBetween val="between"/>
      </c:valAx>
      <c:valAx>
        <c:axId val="1444961695"/>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FTE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4981855"/>
        <c:crosses val="max"/>
        <c:crossBetween val="between"/>
      </c:valAx>
      <c:catAx>
        <c:axId val="1444981855"/>
        <c:scaling>
          <c:orientation val="minMax"/>
        </c:scaling>
        <c:delete val="1"/>
        <c:axPos val="b"/>
        <c:numFmt formatCode="General" sourceLinked="1"/>
        <c:majorTickMark val="out"/>
        <c:minorTickMark val="none"/>
        <c:tickLblPos val="nextTo"/>
        <c:crossAx val="144496169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'4 FTE academic'!$A$42</c:f>
              <c:strCache>
                <c:ptCount val="1"/>
                <c:pt idx="0">
                  <c:v>Above Senior Lecturer</c:v>
                </c:pt>
              </c:strCache>
            </c:strRef>
          </c:tx>
          <c:marker>
            <c:symbol val="diamond"/>
            <c:size val="5"/>
          </c:marker>
          <c:dLbls>
            <c:dLbl>
              <c:idx val="1"/>
              <c:delete val="1"/>
              <c:extLst>
                <c:ext xmlns:c15="http://schemas.microsoft.com/office/drawing/2012/chart" uri="{CE6537A1-D6FC-4f65-9D91-7224C49458BB}"/>
                <c:ext xmlns:c16="http://schemas.microsoft.com/office/drawing/2014/chart" uri="{C3380CC4-5D6E-409C-BE32-E72D297353CC}">
                  <c16:uniqueId val="{00000000-2B40-42A6-B63B-B7C76E12B672}"/>
                </c:ext>
              </c:extLst>
            </c:dLbl>
            <c:dLbl>
              <c:idx val="2"/>
              <c:delete val="1"/>
              <c:extLst>
                <c:ext xmlns:c15="http://schemas.microsoft.com/office/drawing/2012/chart" uri="{CE6537A1-D6FC-4f65-9D91-7224C49458BB}"/>
                <c:ext xmlns:c16="http://schemas.microsoft.com/office/drawing/2014/chart" uri="{C3380CC4-5D6E-409C-BE32-E72D297353CC}">
                  <c16:uniqueId val="{00000001-2B40-42A6-B63B-B7C76E12B672}"/>
                </c:ext>
              </c:extLst>
            </c:dLbl>
            <c:dLbl>
              <c:idx val="3"/>
              <c:delete val="1"/>
              <c:extLst>
                <c:ext xmlns:c15="http://schemas.microsoft.com/office/drawing/2012/chart" uri="{CE6537A1-D6FC-4f65-9D91-7224C49458BB}"/>
                <c:ext xmlns:c16="http://schemas.microsoft.com/office/drawing/2014/chart" uri="{C3380CC4-5D6E-409C-BE32-E72D297353CC}">
                  <c16:uniqueId val="{00000002-2B40-42A6-B63B-B7C76E12B672}"/>
                </c:ext>
              </c:extLst>
            </c:dLbl>
            <c:dLbl>
              <c:idx val="4"/>
              <c:delete val="1"/>
              <c:extLst>
                <c:ext xmlns:c15="http://schemas.microsoft.com/office/drawing/2012/chart" uri="{CE6537A1-D6FC-4f65-9D91-7224C49458BB}"/>
                <c:ext xmlns:c16="http://schemas.microsoft.com/office/drawing/2014/chart" uri="{C3380CC4-5D6E-409C-BE32-E72D297353CC}">
                  <c16:uniqueId val="{00000003-2B40-42A6-B63B-B7C76E12B672}"/>
                </c:ext>
              </c:extLst>
            </c:dLbl>
            <c:dLbl>
              <c:idx val="5"/>
              <c:delete val="1"/>
              <c:extLst>
                <c:ext xmlns:c15="http://schemas.microsoft.com/office/drawing/2012/chart" uri="{CE6537A1-D6FC-4f65-9D91-7224C49458BB}"/>
                <c:ext xmlns:c16="http://schemas.microsoft.com/office/drawing/2014/chart" uri="{C3380CC4-5D6E-409C-BE32-E72D297353CC}">
                  <c16:uniqueId val="{00000004-2B40-42A6-B63B-B7C76E12B672}"/>
                </c:ext>
              </c:extLst>
            </c:dLbl>
            <c:dLbl>
              <c:idx val="6"/>
              <c:delete val="1"/>
              <c:extLst>
                <c:ext xmlns:c15="http://schemas.microsoft.com/office/drawing/2012/chart" uri="{CE6537A1-D6FC-4f65-9D91-7224C49458BB}"/>
                <c:ext xmlns:c16="http://schemas.microsoft.com/office/drawing/2014/chart" uri="{C3380CC4-5D6E-409C-BE32-E72D297353CC}">
                  <c16:uniqueId val="{00000005-2B40-42A6-B63B-B7C76E12B672}"/>
                </c:ext>
              </c:extLst>
            </c:dLbl>
            <c:dLbl>
              <c:idx val="7"/>
              <c:delete val="1"/>
              <c:extLst>
                <c:ext xmlns:c15="http://schemas.microsoft.com/office/drawing/2012/chart" uri="{CE6537A1-D6FC-4f65-9D91-7224C49458BB}"/>
                <c:ext xmlns:c16="http://schemas.microsoft.com/office/drawing/2014/chart" uri="{C3380CC4-5D6E-409C-BE32-E72D297353CC}">
                  <c16:uniqueId val="{00000006-2B40-42A6-B63B-B7C76E12B672}"/>
                </c:ext>
              </c:extLst>
            </c:dLbl>
            <c:dLbl>
              <c:idx val="8"/>
              <c:delete val="1"/>
              <c:extLst>
                <c:ext xmlns:c15="http://schemas.microsoft.com/office/drawing/2012/chart" uri="{CE6537A1-D6FC-4f65-9D91-7224C49458BB}"/>
                <c:ext xmlns:c16="http://schemas.microsoft.com/office/drawing/2014/chart" uri="{C3380CC4-5D6E-409C-BE32-E72D297353CC}">
                  <c16:uniqueId val="{00000007-2B40-42A6-B63B-B7C76E12B67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'4 FTE academic'!$D$41:$M$41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'4 FTE academic'!$D$43:$M$43</c:f>
              <c:numCache>
                <c:formatCode>0.0%</c:formatCode>
                <c:ptCount val="10"/>
                <c:pt idx="0">
                  <c:v>0.27505228698736017</c:v>
                </c:pt>
                <c:pt idx="1">
                  <c:v>0.28029975172539462</c:v>
                </c:pt>
                <c:pt idx="2">
                  <c:v>0.2881340721961726</c:v>
                </c:pt>
                <c:pt idx="3">
                  <c:v>0.29209326904022725</c:v>
                </c:pt>
                <c:pt idx="4">
                  <c:v>0.29364584453284592</c:v>
                </c:pt>
                <c:pt idx="5">
                  <c:v>0.29619491401466869</c:v>
                </c:pt>
                <c:pt idx="6">
                  <c:v>0.29843943925613947</c:v>
                </c:pt>
                <c:pt idx="7">
                  <c:v>0.30069617423516637</c:v>
                </c:pt>
                <c:pt idx="8">
                  <c:v>0.30204663647039087</c:v>
                </c:pt>
                <c:pt idx="9">
                  <c:v>0.30734726305721871</c:v>
                </c:pt>
              </c:numCache>
              <c:extLst/>
            </c:numRef>
          </c:val>
          <c:smooth val="0"/>
          <c:extLst>
            <c:ext xmlns:c16="http://schemas.microsoft.com/office/drawing/2014/chart" uri="{C3380CC4-5D6E-409C-BE32-E72D297353CC}">
              <c16:uniqueId val="{00000008-2B40-42A6-B63B-B7C76E12B672}"/>
            </c:ext>
          </c:extLst>
        </c:ser>
        <c:ser>
          <c:idx val="1"/>
          <c:order val="1"/>
          <c:tx>
            <c:strRef>
              <c:f>'4 FTE academic'!$A$44</c:f>
              <c:strCache>
                <c:ptCount val="1"/>
                <c:pt idx="0">
                  <c:v>Senior Lecturer (Level C) </c:v>
                </c:pt>
              </c:strCache>
            </c:strRef>
          </c:tx>
          <c:marker>
            <c:symbol val="triangle"/>
            <c:size val="5"/>
          </c:marker>
          <c:dLbls>
            <c:dLbl>
              <c:idx val="1"/>
              <c:delete val="1"/>
              <c:extLst>
                <c:ext xmlns:c15="http://schemas.microsoft.com/office/drawing/2012/chart" uri="{CE6537A1-D6FC-4f65-9D91-7224C49458BB}"/>
                <c:ext xmlns:c16="http://schemas.microsoft.com/office/drawing/2014/chart" uri="{C3380CC4-5D6E-409C-BE32-E72D297353CC}">
                  <c16:uniqueId val="{00000009-2B40-42A6-B63B-B7C76E12B672}"/>
                </c:ext>
              </c:extLst>
            </c:dLbl>
            <c:dLbl>
              <c:idx val="2"/>
              <c:delete val="1"/>
              <c:extLst>
                <c:ext xmlns:c15="http://schemas.microsoft.com/office/drawing/2012/chart" uri="{CE6537A1-D6FC-4f65-9D91-7224C49458BB}"/>
                <c:ext xmlns:c16="http://schemas.microsoft.com/office/drawing/2014/chart" uri="{C3380CC4-5D6E-409C-BE32-E72D297353CC}">
                  <c16:uniqueId val="{0000000A-2B40-42A6-B63B-B7C76E12B672}"/>
                </c:ext>
              </c:extLst>
            </c:dLbl>
            <c:dLbl>
              <c:idx val="3"/>
              <c:delete val="1"/>
              <c:extLst>
                <c:ext xmlns:c15="http://schemas.microsoft.com/office/drawing/2012/chart" uri="{CE6537A1-D6FC-4f65-9D91-7224C49458BB}"/>
                <c:ext xmlns:c16="http://schemas.microsoft.com/office/drawing/2014/chart" uri="{C3380CC4-5D6E-409C-BE32-E72D297353CC}">
                  <c16:uniqueId val="{0000000B-2B40-42A6-B63B-B7C76E12B672}"/>
                </c:ext>
              </c:extLst>
            </c:dLbl>
            <c:dLbl>
              <c:idx val="4"/>
              <c:delete val="1"/>
              <c:extLst>
                <c:ext xmlns:c15="http://schemas.microsoft.com/office/drawing/2012/chart" uri="{CE6537A1-D6FC-4f65-9D91-7224C49458BB}"/>
                <c:ext xmlns:c16="http://schemas.microsoft.com/office/drawing/2014/chart" uri="{C3380CC4-5D6E-409C-BE32-E72D297353CC}">
                  <c16:uniqueId val="{0000000C-2B40-42A6-B63B-B7C76E12B672}"/>
                </c:ext>
              </c:extLst>
            </c:dLbl>
            <c:dLbl>
              <c:idx val="5"/>
              <c:delete val="1"/>
              <c:extLst>
                <c:ext xmlns:c15="http://schemas.microsoft.com/office/drawing/2012/chart" uri="{CE6537A1-D6FC-4f65-9D91-7224C49458BB}"/>
                <c:ext xmlns:c16="http://schemas.microsoft.com/office/drawing/2014/chart" uri="{C3380CC4-5D6E-409C-BE32-E72D297353CC}">
                  <c16:uniqueId val="{0000000D-2B40-42A6-B63B-B7C76E12B672}"/>
                </c:ext>
              </c:extLst>
            </c:dLbl>
            <c:dLbl>
              <c:idx val="6"/>
              <c:delete val="1"/>
              <c:extLst>
                <c:ext xmlns:c15="http://schemas.microsoft.com/office/drawing/2012/chart" uri="{CE6537A1-D6FC-4f65-9D91-7224C49458BB}"/>
                <c:ext xmlns:c16="http://schemas.microsoft.com/office/drawing/2014/chart" uri="{C3380CC4-5D6E-409C-BE32-E72D297353CC}">
                  <c16:uniqueId val="{0000000E-2B40-42A6-B63B-B7C76E12B672}"/>
                </c:ext>
              </c:extLst>
            </c:dLbl>
            <c:dLbl>
              <c:idx val="7"/>
              <c:delete val="1"/>
              <c:extLst>
                <c:ext xmlns:c15="http://schemas.microsoft.com/office/drawing/2012/chart" uri="{CE6537A1-D6FC-4f65-9D91-7224C49458BB}"/>
                <c:ext xmlns:c16="http://schemas.microsoft.com/office/drawing/2014/chart" uri="{C3380CC4-5D6E-409C-BE32-E72D297353CC}">
                  <c16:uniqueId val="{0000000F-2B40-42A6-B63B-B7C76E12B672}"/>
                </c:ext>
              </c:extLst>
            </c:dLbl>
            <c:dLbl>
              <c:idx val="8"/>
              <c:delete val="1"/>
              <c:extLst>
                <c:ext xmlns:c15="http://schemas.microsoft.com/office/drawing/2012/chart" uri="{CE6537A1-D6FC-4f65-9D91-7224C49458BB}"/>
                <c:ext xmlns:c16="http://schemas.microsoft.com/office/drawing/2014/chart" uri="{C3380CC4-5D6E-409C-BE32-E72D297353CC}">
                  <c16:uniqueId val="{00000010-2B40-42A6-B63B-B7C76E12B67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'4 FTE academic'!$D$41:$M$41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'4 FTE academic'!$D$45:$M$45</c:f>
              <c:numCache>
                <c:formatCode>0.0%</c:formatCode>
                <c:ptCount val="10"/>
                <c:pt idx="0">
                  <c:v>0.23017641174865872</c:v>
                </c:pt>
                <c:pt idx="1">
                  <c:v>0.23340090654397194</c:v>
                </c:pt>
                <c:pt idx="2">
                  <c:v>0.23294371031790545</c:v>
                </c:pt>
                <c:pt idx="3">
                  <c:v>0.22964969064447233</c:v>
                </c:pt>
                <c:pt idx="4">
                  <c:v>0.22791097731426729</c:v>
                </c:pt>
                <c:pt idx="5">
                  <c:v>0.22675888584742043</c:v>
                </c:pt>
                <c:pt idx="6">
                  <c:v>0.22492827931392298</c:v>
                </c:pt>
                <c:pt idx="7">
                  <c:v>0.22696983244980945</c:v>
                </c:pt>
                <c:pt idx="8">
                  <c:v>0.22672370407649722</c:v>
                </c:pt>
                <c:pt idx="9">
                  <c:v>0.22356387043231435</c:v>
                </c:pt>
              </c:numCache>
              <c:extLst/>
            </c:numRef>
          </c:val>
          <c:smooth val="0"/>
          <c:extLst>
            <c:ext xmlns:c16="http://schemas.microsoft.com/office/drawing/2014/chart" uri="{C3380CC4-5D6E-409C-BE32-E72D297353CC}">
              <c16:uniqueId val="{00000011-2B40-42A6-B63B-B7C76E12B672}"/>
            </c:ext>
          </c:extLst>
        </c:ser>
        <c:ser>
          <c:idx val="2"/>
          <c:order val="2"/>
          <c:tx>
            <c:strRef>
              <c:f>'4 FTE academic'!$A$46</c:f>
              <c:strCache>
                <c:ptCount val="1"/>
                <c:pt idx="0">
                  <c:v>Lecturer (Level B) </c:v>
                </c:pt>
              </c:strCache>
            </c:strRef>
          </c:tx>
          <c:marker>
            <c:symbol val="square"/>
            <c:size val="5"/>
          </c:marker>
          <c:dLbls>
            <c:dLbl>
              <c:idx val="1"/>
              <c:delete val="1"/>
              <c:extLst>
                <c:ext xmlns:c15="http://schemas.microsoft.com/office/drawing/2012/chart" uri="{CE6537A1-D6FC-4f65-9D91-7224C49458BB}"/>
                <c:ext xmlns:c16="http://schemas.microsoft.com/office/drawing/2014/chart" uri="{C3380CC4-5D6E-409C-BE32-E72D297353CC}">
                  <c16:uniqueId val="{00000012-2B40-42A6-B63B-B7C76E12B672}"/>
                </c:ext>
              </c:extLst>
            </c:dLbl>
            <c:dLbl>
              <c:idx val="2"/>
              <c:delete val="1"/>
              <c:extLst>
                <c:ext xmlns:c15="http://schemas.microsoft.com/office/drawing/2012/chart" uri="{CE6537A1-D6FC-4f65-9D91-7224C49458BB}"/>
                <c:ext xmlns:c16="http://schemas.microsoft.com/office/drawing/2014/chart" uri="{C3380CC4-5D6E-409C-BE32-E72D297353CC}">
                  <c16:uniqueId val="{00000013-2B40-42A6-B63B-B7C76E12B672}"/>
                </c:ext>
              </c:extLst>
            </c:dLbl>
            <c:dLbl>
              <c:idx val="3"/>
              <c:delete val="1"/>
              <c:extLst>
                <c:ext xmlns:c15="http://schemas.microsoft.com/office/drawing/2012/chart" uri="{CE6537A1-D6FC-4f65-9D91-7224C49458BB}"/>
                <c:ext xmlns:c16="http://schemas.microsoft.com/office/drawing/2014/chart" uri="{C3380CC4-5D6E-409C-BE32-E72D297353CC}">
                  <c16:uniqueId val="{00000014-2B40-42A6-B63B-B7C76E12B672}"/>
                </c:ext>
              </c:extLst>
            </c:dLbl>
            <c:dLbl>
              <c:idx val="4"/>
              <c:delete val="1"/>
              <c:extLst>
                <c:ext xmlns:c15="http://schemas.microsoft.com/office/drawing/2012/chart" uri="{CE6537A1-D6FC-4f65-9D91-7224C49458BB}"/>
                <c:ext xmlns:c16="http://schemas.microsoft.com/office/drawing/2014/chart" uri="{C3380CC4-5D6E-409C-BE32-E72D297353CC}">
                  <c16:uniqueId val="{00000015-2B40-42A6-B63B-B7C76E12B672}"/>
                </c:ext>
              </c:extLst>
            </c:dLbl>
            <c:dLbl>
              <c:idx val="5"/>
              <c:delete val="1"/>
              <c:extLst>
                <c:ext xmlns:c15="http://schemas.microsoft.com/office/drawing/2012/chart" uri="{CE6537A1-D6FC-4f65-9D91-7224C49458BB}"/>
                <c:ext xmlns:c16="http://schemas.microsoft.com/office/drawing/2014/chart" uri="{C3380CC4-5D6E-409C-BE32-E72D297353CC}">
                  <c16:uniqueId val="{00000016-2B40-42A6-B63B-B7C76E12B672}"/>
                </c:ext>
              </c:extLst>
            </c:dLbl>
            <c:dLbl>
              <c:idx val="6"/>
              <c:delete val="1"/>
              <c:extLst>
                <c:ext xmlns:c15="http://schemas.microsoft.com/office/drawing/2012/chart" uri="{CE6537A1-D6FC-4f65-9D91-7224C49458BB}"/>
                <c:ext xmlns:c16="http://schemas.microsoft.com/office/drawing/2014/chart" uri="{C3380CC4-5D6E-409C-BE32-E72D297353CC}">
                  <c16:uniqueId val="{00000017-2B40-42A6-B63B-B7C76E12B672}"/>
                </c:ext>
              </c:extLst>
            </c:dLbl>
            <c:dLbl>
              <c:idx val="7"/>
              <c:delete val="1"/>
              <c:extLst>
                <c:ext xmlns:c15="http://schemas.microsoft.com/office/drawing/2012/chart" uri="{CE6537A1-D6FC-4f65-9D91-7224C49458BB}"/>
                <c:ext xmlns:c16="http://schemas.microsoft.com/office/drawing/2014/chart" uri="{C3380CC4-5D6E-409C-BE32-E72D297353CC}">
                  <c16:uniqueId val="{00000018-2B40-42A6-B63B-B7C76E12B672}"/>
                </c:ext>
              </c:extLst>
            </c:dLbl>
            <c:dLbl>
              <c:idx val="8"/>
              <c:delete val="1"/>
              <c:extLst>
                <c:ext xmlns:c15="http://schemas.microsoft.com/office/drawing/2012/chart" uri="{CE6537A1-D6FC-4f65-9D91-7224C49458BB}"/>
                <c:ext xmlns:c16="http://schemas.microsoft.com/office/drawing/2014/chart" uri="{C3380CC4-5D6E-409C-BE32-E72D297353CC}">
                  <c16:uniqueId val="{00000019-2B40-42A6-B63B-B7C76E12B672}"/>
                </c:ext>
              </c:extLst>
            </c:dLbl>
            <c:dLbl>
              <c:idx val="9"/>
              <c:layout>
                <c:manualLayout>
                  <c:x val="-3.2954397616112303E-2"/>
                  <c:y val="4.04676201189137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2B40-42A6-B63B-B7C76E12B67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'4 FTE academic'!$D$41:$M$41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'4 FTE academic'!$D$47:$M$47</c:f>
              <c:numCache>
                <c:formatCode>0.0%</c:formatCode>
                <c:ptCount val="10"/>
                <c:pt idx="0">
                  <c:v>0.32704373920160046</c:v>
                </c:pt>
                <c:pt idx="1">
                  <c:v>0.31776871739972212</c:v>
                </c:pt>
                <c:pt idx="2">
                  <c:v>0.3124985978058466</c:v>
                </c:pt>
                <c:pt idx="3">
                  <c:v>0.30653719972697446</c:v>
                </c:pt>
                <c:pt idx="4">
                  <c:v>0.3057735727341146</c:v>
                </c:pt>
                <c:pt idx="5">
                  <c:v>0.30626658587040556</c:v>
                </c:pt>
                <c:pt idx="6">
                  <c:v>0.30788011963620826</c:v>
                </c:pt>
                <c:pt idx="7">
                  <c:v>0.30265482957569562</c:v>
                </c:pt>
                <c:pt idx="8">
                  <c:v>0.29892216071129007</c:v>
                </c:pt>
                <c:pt idx="9">
                  <c:v>0.29921451741046734</c:v>
                </c:pt>
              </c:numCache>
              <c:extLst/>
            </c:numRef>
          </c:val>
          <c:smooth val="0"/>
          <c:extLst>
            <c:ext xmlns:c16="http://schemas.microsoft.com/office/drawing/2014/chart" uri="{C3380CC4-5D6E-409C-BE32-E72D297353CC}">
              <c16:uniqueId val="{0000001B-2B40-42A6-B63B-B7C76E12B672}"/>
            </c:ext>
          </c:extLst>
        </c:ser>
        <c:ser>
          <c:idx val="3"/>
          <c:order val="3"/>
          <c:tx>
            <c:strRef>
              <c:f>'4 FTE academic'!$A$48</c:f>
              <c:strCache>
                <c:ptCount val="1"/>
                <c:pt idx="0">
                  <c:v>Below Lecturer (Level A)</c:v>
                </c:pt>
              </c:strCache>
            </c:strRef>
          </c:tx>
          <c:marker>
            <c:symbol val="star"/>
            <c:size val="5"/>
          </c:marker>
          <c:dLbls>
            <c:dLbl>
              <c:idx val="1"/>
              <c:delete val="1"/>
              <c:extLst>
                <c:ext xmlns:c15="http://schemas.microsoft.com/office/drawing/2012/chart" uri="{CE6537A1-D6FC-4f65-9D91-7224C49458BB}"/>
                <c:ext xmlns:c16="http://schemas.microsoft.com/office/drawing/2014/chart" uri="{C3380CC4-5D6E-409C-BE32-E72D297353CC}">
                  <c16:uniqueId val="{0000001C-2B40-42A6-B63B-B7C76E12B672}"/>
                </c:ext>
              </c:extLst>
            </c:dLbl>
            <c:dLbl>
              <c:idx val="2"/>
              <c:delete val="1"/>
              <c:extLst>
                <c:ext xmlns:c15="http://schemas.microsoft.com/office/drawing/2012/chart" uri="{CE6537A1-D6FC-4f65-9D91-7224C49458BB}"/>
                <c:ext xmlns:c16="http://schemas.microsoft.com/office/drawing/2014/chart" uri="{C3380CC4-5D6E-409C-BE32-E72D297353CC}">
                  <c16:uniqueId val="{0000001D-2B40-42A6-B63B-B7C76E12B672}"/>
                </c:ext>
              </c:extLst>
            </c:dLbl>
            <c:dLbl>
              <c:idx val="3"/>
              <c:delete val="1"/>
              <c:extLst>
                <c:ext xmlns:c15="http://schemas.microsoft.com/office/drawing/2012/chart" uri="{CE6537A1-D6FC-4f65-9D91-7224C49458BB}"/>
                <c:ext xmlns:c16="http://schemas.microsoft.com/office/drawing/2014/chart" uri="{C3380CC4-5D6E-409C-BE32-E72D297353CC}">
                  <c16:uniqueId val="{0000001E-2B40-42A6-B63B-B7C76E12B672}"/>
                </c:ext>
              </c:extLst>
            </c:dLbl>
            <c:dLbl>
              <c:idx val="4"/>
              <c:delete val="1"/>
              <c:extLst>
                <c:ext xmlns:c15="http://schemas.microsoft.com/office/drawing/2012/chart" uri="{CE6537A1-D6FC-4f65-9D91-7224C49458BB}"/>
                <c:ext xmlns:c16="http://schemas.microsoft.com/office/drawing/2014/chart" uri="{C3380CC4-5D6E-409C-BE32-E72D297353CC}">
                  <c16:uniqueId val="{0000001F-2B40-42A6-B63B-B7C76E12B672}"/>
                </c:ext>
              </c:extLst>
            </c:dLbl>
            <c:dLbl>
              <c:idx val="5"/>
              <c:delete val="1"/>
              <c:extLst>
                <c:ext xmlns:c15="http://schemas.microsoft.com/office/drawing/2012/chart" uri="{CE6537A1-D6FC-4f65-9D91-7224C49458BB}"/>
                <c:ext xmlns:c16="http://schemas.microsoft.com/office/drawing/2014/chart" uri="{C3380CC4-5D6E-409C-BE32-E72D297353CC}">
                  <c16:uniqueId val="{00000020-2B40-42A6-B63B-B7C76E12B672}"/>
                </c:ext>
              </c:extLst>
            </c:dLbl>
            <c:dLbl>
              <c:idx val="6"/>
              <c:delete val="1"/>
              <c:extLst>
                <c:ext xmlns:c15="http://schemas.microsoft.com/office/drawing/2012/chart" uri="{CE6537A1-D6FC-4f65-9D91-7224C49458BB}"/>
                <c:ext xmlns:c16="http://schemas.microsoft.com/office/drawing/2014/chart" uri="{C3380CC4-5D6E-409C-BE32-E72D297353CC}">
                  <c16:uniqueId val="{00000021-2B40-42A6-B63B-B7C76E12B672}"/>
                </c:ext>
              </c:extLst>
            </c:dLbl>
            <c:dLbl>
              <c:idx val="7"/>
              <c:delete val="1"/>
              <c:extLst>
                <c:ext xmlns:c15="http://schemas.microsoft.com/office/drawing/2012/chart" uri="{CE6537A1-D6FC-4f65-9D91-7224C49458BB}"/>
                <c:ext xmlns:c16="http://schemas.microsoft.com/office/drawing/2014/chart" uri="{C3380CC4-5D6E-409C-BE32-E72D297353CC}">
                  <c16:uniqueId val="{00000022-2B40-42A6-B63B-B7C76E12B672}"/>
                </c:ext>
              </c:extLst>
            </c:dLbl>
            <c:dLbl>
              <c:idx val="8"/>
              <c:delete val="1"/>
              <c:extLst>
                <c:ext xmlns:c15="http://schemas.microsoft.com/office/drawing/2012/chart" uri="{CE6537A1-D6FC-4f65-9D91-7224C49458BB}"/>
                <c:ext xmlns:c16="http://schemas.microsoft.com/office/drawing/2014/chart" uri="{C3380CC4-5D6E-409C-BE32-E72D297353CC}">
                  <c16:uniqueId val="{00000023-2B40-42A6-B63B-B7C76E12B672}"/>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'4 FTE academic'!$D$41:$M$41</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'4 FTE academic'!$D$49:$M$49</c:f>
              <c:numCache>
                <c:formatCode>0.0%</c:formatCode>
                <c:ptCount val="10"/>
                <c:pt idx="0">
                  <c:v>0.16772756206238065</c:v>
                </c:pt>
                <c:pt idx="1">
                  <c:v>0.16853062433091132</c:v>
                </c:pt>
                <c:pt idx="2">
                  <c:v>0.16642361968007538</c:v>
                </c:pt>
                <c:pt idx="3">
                  <c:v>0.17174185877534845</c:v>
                </c:pt>
                <c:pt idx="4">
                  <c:v>0.17271261154714546</c:v>
                </c:pt>
                <c:pt idx="5">
                  <c:v>0.17075871868274234</c:v>
                </c:pt>
                <c:pt idx="6">
                  <c:v>0.16875216179372926</c:v>
                </c:pt>
                <c:pt idx="7">
                  <c:v>0.16965787400736626</c:v>
                </c:pt>
                <c:pt idx="8">
                  <c:v>0.17232846837778895</c:v>
                </c:pt>
                <c:pt idx="9">
                  <c:v>0.16987434909999954</c:v>
                </c:pt>
              </c:numCache>
              <c:extLst/>
            </c:numRef>
          </c:val>
          <c:smooth val="0"/>
          <c:extLst>
            <c:ext xmlns:c16="http://schemas.microsoft.com/office/drawing/2014/chart" uri="{C3380CC4-5D6E-409C-BE32-E72D297353CC}">
              <c16:uniqueId val="{00000024-2B40-42A6-B63B-B7C76E12B672}"/>
            </c:ext>
          </c:extLst>
        </c:ser>
        <c:dLbls>
          <c:dLblPos val="t"/>
          <c:showLegendKey val="0"/>
          <c:showVal val="1"/>
          <c:showCatName val="0"/>
          <c:showSerName val="0"/>
          <c:showPercent val="0"/>
          <c:showBubbleSize val="0"/>
        </c:dLbls>
        <c:marker val="1"/>
        <c:smooth val="0"/>
        <c:axId val="214500864"/>
        <c:axId val="214551552"/>
      </c:lineChart>
      <c:catAx>
        <c:axId val="214500864"/>
        <c:scaling>
          <c:orientation val="minMax"/>
        </c:scaling>
        <c:delete val="0"/>
        <c:axPos val="b"/>
        <c:numFmt formatCode="General" sourceLinked="1"/>
        <c:majorTickMark val="none"/>
        <c:minorTickMark val="none"/>
        <c:tickLblPos val="nextTo"/>
        <c:spPr>
          <a:ln>
            <a:solidFill>
              <a:schemeClr val="bg1">
                <a:lumMod val="85000"/>
              </a:schemeClr>
            </a:solidFill>
          </a:ln>
        </c:spPr>
        <c:crossAx val="214551552"/>
        <c:crosses val="autoZero"/>
        <c:auto val="1"/>
        <c:lblAlgn val="ctr"/>
        <c:lblOffset val="100"/>
        <c:noMultiLvlLbl val="0"/>
      </c:catAx>
      <c:valAx>
        <c:axId val="214551552"/>
        <c:scaling>
          <c:orientation val="minMax"/>
          <c:min val="0.15000000000000002"/>
        </c:scaling>
        <c:delete val="0"/>
        <c:axPos val="l"/>
        <c:majorGridlines>
          <c:spPr>
            <a:ln>
              <a:solidFill>
                <a:schemeClr val="bg1">
                  <a:lumMod val="85000"/>
                </a:schemeClr>
              </a:solidFill>
            </a:ln>
          </c:spPr>
        </c:majorGridlines>
        <c:title>
          <c:tx>
            <c:rich>
              <a:bodyPr rot="-5400000" vert="horz"/>
              <a:lstStyle/>
              <a:p>
                <a:pPr>
                  <a:defRPr b="0"/>
                </a:pPr>
                <a:r>
                  <a:rPr lang="en-US" b="0"/>
                  <a:t>Proportion of FTE</a:t>
                </a:r>
              </a:p>
            </c:rich>
          </c:tx>
          <c:layout>
            <c:manualLayout>
              <c:xMode val="edge"/>
              <c:yMode val="edge"/>
              <c:x val="1.2233075732371127E-2"/>
              <c:y val="0.35640618823512871"/>
            </c:manualLayout>
          </c:layout>
          <c:overlay val="0"/>
        </c:title>
        <c:numFmt formatCode="0.0%" sourceLinked="1"/>
        <c:majorTickMark val="out"/>
        <c:minorTickMark val="none"/>
        <c:tickLblPos val="nextTo"/>
        <c:spPr>
          <a:ln>
            <a:noFill/>
          </a:ln>
        </c:spPr>
        <c:crossAx val="214500864"/>
        <c:crosses val="autoZero"/>
        <c:crossBetween val="between"/>
      </c:valAx>
    </c:plotArea>
    <c:legend>
      <c:legendPos val="b"/>
      <c:overlay val="0"/>
      <c:txPr>
        <a:bodyPr/>
        <a:lstStyle/>
        <a:p>
          <a:pPr>
            <a:defRPr sz="900"/>
          </a:pPr>
          <a:endParaRPr lang="en-US"/>
        </a:p>
      </c:txPr>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2626995018865"/>
          <c:y val="5.1519795139917536E-2"/>
          <c:w val="0.86687975551283525"/>
          <c:h val="0.77659935577654216"/>
        </c:manualLayout>
      </c:layout>
      <c:barChart>
        <c:barDir val="col"/>
        <c:grouping val="clustered"/>
        <c:varyColors val="0"/>
        <c:ser>
          <c:idx val="0"/>
          <c:order val="0"/>
          <c:tx>
            <c:strRef>
              <c:f>'5 FTE academic gender'!$B$149</c:f>
              <c:strCache>
                <c:ptCount val="1"/>
                <c:pt idx="0">
                  <c:v>Females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 FTE academic gender'!$F$147:$O$147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'5 FTE academic gender'!$F$149:$O$149</c:f>
              <c:numCache>
                <c:formatCode>0.0%</c:formatCode>
                <c:ptCount val="10"/>
                <c:pt idx="0">
                  <c:v>0.365190784737221</c:v>
                </c:pt>
                <c:pt idx="1">
                  <c:v>0.37226212645207057</c:v>
                </c:pt>
                <c:pt idx="2">
                  <c:v>0.38069404977180743</c:v>
                </c:pt>
                <c:pt idx="3">
                  <c:v>0.38567690749493583</c:v>
                </c:pt>
                <c:pt idx="4">
                  <c:v>0.39271872680794923</c:v>
                </c:pt>
                <c:pt idx="5">
                  <c:v>0.40056738722180046</c:v>
                </c:pt>
                <c:pt idx="6">
                  <c:v>0.40757298915367568</c:v>
                </c:pt>
                <c:pt idx="7">
                  <c:v>0.41769547325102879</c:v>
                </c:pt>
                <c:pt idx="8">
                  <c:v>0.42788594995439583</c:v>
                </c:pt>
                <c:pt idx="9">
                  <c:v>0.43811956687509535</c:v>
                </c:pt>
              </c:numCache>
              <c:extLst/>
            </c:numRef>
          </c:val>
          <c:extLst>
            <c:ext xmlns:c16="http://schemas.microsoft.com/office/drawing/2014/chart" uri="{C3380CC4-5D6E-409C-BE32-E72D297353CC}">
              <c16:uniqueId val="{00000000-D084-4515-A883-5335522580F4}"/>
            </c:ext>
          </c:extLst>
        </c:ser>
        <c:ser>
          <c:idx val="1"/>
          <c:order val="1"/>
          <c:tx>
            <c:strRef>
              <c:f>'5 FTE academic gender'!$B$150:$C$150</c:f>
              <c:strCache>
                <c:ptCount val="2"/>
                <c:pt idx="0">
                  <c:v>Males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'5 FTE academic gender'!$F$147:$O$147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'5 FTE academic gender'!$F$150:$O$150</c:f>
              <c:numCache>
                <c:formatCode>0.0%</c:formatCode>
                <c:ptCount val="10"/>
                <c:pt idx="0">
                  <c:v>0.634809215262779</c:v>
                </c:pt>
                <c:pt idx="1">
                  <c:v>0.62769353551476459</c:v>
                </c:pt>
                <c:pt idx="2">
                  <c:v>0.61926289503143028</c:v>
                </c:pt>
                <c:pt idx="3">
                  <c:v>0.61432309250506412</c:v>
                </c:pt>
                <c:pt idx="4">
                  <c:v>0.60732250350457662</c:v>
                </c:pt>
                <c:pt idx="5">
                  <c:v>0.59943261277819959</c:v>
                </c:pt>
                <c:pt idx="6">
                  <c:v>0.59219375656027684</c:v>
                </c:pt>
                <c:pt idx="7">
                  <c:v>0.58194141854272574</c:v>
                </c:pt>
                <c:pt idx="8">
                  <c:v>0.57140024586588412</c:v>
                </c:pt>
                <c:pt idx="9">
                  <c:v>0.56058410858624375</c:v>
                </c:pt>
              </c:numCache>
              <c:extLst/>
            </c:numRef>
          </c:val>
          <c:extLst>
            <c:ext xmlns:c16="http://schemas.microsoft.com/office/drawing/2014/chart" uri="{C3380CC4-5D6E-409C-BE32-E72D297353CC}">
              <c16:uniqueId val="{00000001-D084-4515-A883-5335522580F4}"/>
            </c:ext>
          </c:extLst>
        </c:ser>
        <c:ser>
          <c:idx val="2"/>
          <c:order val="2"/>
          <c:tx>
            <c:strRef>
              <c:f>'5 FTE academic gender'!$B$151</c:f>
              <c:strCache>
                <c:ptCount val="1"/>
                <c:pt idx="0">
                  <c:v>Indeterminate/Intersex/Unspecified</c:v>
                </c:pt>
              </c:strCache>
            </c:strRef>
          </c:tx>
          <c:invertIfNegative val="0"/>
          <c:dLbls>
            <c:delete val="1"/>
          </c:dLbls>
          <c:cat>
            <c:numRef>
              <c:f>'5 FTE academic gender'!$F$147:$O$147</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extLst/>
            </c:numRef>
          </c:cat>
          <c:val>
            <c:numRef>
              <c:f>'5 FTE academic gender'!$F$151:$N$151</c:f>
              <c:numCache>
                <c:formatCode>0.00%</c:formatCode>
                <c:ptCount val="9"/>
                <c:pt idx="0">
                  <c:v>0</c:v>
                </c:pt>
                <c:pt idx="1">
                  <c:v>0</c:v>
                </c:pt>
                <c:pt idx="2">
                  <c:v>0</c:v>
                </c:pt>
                <c:pt idx="3">
                  <c:v>0</c:v>
                </c:pt>
                <c:pt idx="4">
                  <c:v>0</c:v>
                </c:pt>
                <c:pt idx="5">
                  <c:v>3.9956846605665884E-5</c:v>
                </c:pt>
                <c:pt idx="6">
                  <c:v>2.3325428604750612E-4</c:v>
                </c:pt>
                <c:pt idx="7">
                  <c:v>3.6310820624546115E-4</c:v>
                </c:pt>
                <c:pt idx="8">
                  <c:v>7.1380417972003016E-4</c:v>
                </c:pt>
              </c:numCache>
              <c:extLst/>
            </c:numRef>
          </c:val>
          <c:extLst>
            <c:ext xmlns:c16="http://schemas.microsoft.com/office/drawing/2014/chart" uri="{C3380CC4-5D6E-409C-BE32-E72D297353CC}">
              <c16:uniqueId val="{00000002-D084-4515-A883-5335522580F4}"/>
            </c:ext>
          </c:extLst>
        </c:ser>
        <c:dLbls>
          <c:dLblPos val="outEnd"/>
          <c:showLegendKey val="0"/>
          <c:showVal val="1"/>
          <c:showCatName val="0"/>
          <c:showSerName val="0"/>
          <c:showPercent val="0"/>
          <c:showBubbleSize val="0"/>
        </c:dLbls>
        <c:gapWidth val="0"/>
        <c:axId val="174505984"/>
        <c:axId val="211012224"/>
        <c:extLst/>
      </c:barChart>
      <c:catAx>
        <c:axId val="174505984"/>
        <c:scaling>
          <c:orientation val="minMax"/>
        </c:scaling>
        <c:delete val="0"/>
        <c:axPos val="b"/>
        <c:numFmt formatCode="General" sourceLinked="1"/>
        <c:majorTickMark val="none"/>
        <c:minorTickMark val="none"/>
        <c:tickLblPos val="nextTo"/>
        <c:crossAx val="211012224"/>
        <c:crosses val="autoZero"/>
        <c:auto val="1"/>
        <c:lblAlgn val="ctr"/>
        <c:lblOffset val="100"/>
        <c:tickLblSkip val="1"/>
        <c:tickMarkSkip val="1"/>
        <c:noMultiLvlLbl val="0"/>
      </c:catAx>
      <c:valAx>
        <c:axId val="211012224"/>
        <c:scaling>
          <c:orientation val="minMax"/>
          <c:max val="0.70000000000000007"/>
        </c:scaling>
        <c:delete val="0"/>
        <c:axPos val="l"/>
        <c:majorGridlines>
          <c:spPr>
            <a:ln>
              <a:solidFill>
                <a:schemeClr val="bg1">
                  <a:lumMod val="75000"/>
                </a:schemeClr>
              </a:solidFill>
            </a:ln>
          </c:spPr>
        </c:majorGridlines>
        <c:title>
          <c:tx>
            <c:rich>
              <a:bodyPr/>
              <a:lstStyle/>
              <a:p>
                <a:pPr>
                  <a:defRPr b="0"/>
                </a:pPr>
                <a:r>
                  <a:rPr lang="en-US" b="0"/>
                  <a:t>Proportion of FTE</a:t>
                </a:r>
              </a:p>
            </c:rich>
          </c:tx>
          <c:layout>
            <c:manualLayout>
              <c:xMode val="edge"/>
              <c:yMode val="edge"/>
              <c:x val="6.9946663270237621E-4"/>
              <c:y val="0.35838652051753433"/>
            </c:manualLayout>
          </c:layout>
          <c:overlay val="0"/>
        </c:title>
        <c:numFmt formatCode="0.0%" sourceLinked="1"/>
        <c:majorTickMark val="none"/>
        <c:minorTickMark val="none"/>
        <c:tickLblPos val="nextTo"/>
        <c:spPr>
          <a:ln w="9525">
            <a:noFill/>
          </a:ln>
        </c:spPr>
        <c:crossAx val="1745059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'6 FTE Indigenous'!$A$27</c:f>
              <c:strCache>
                <c:ptCount val="1"/>
                <c:pt idx="0">
                  <c:v>First Nations staff</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anchor="ctr" anchorCtr="1"/>
              <a:lstStyle/>
              <a:p>
                <a:pPr>
                  <a:defRPr sz="11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'6 FTE Indigenous'!$C$26:$L$26</c:f>
              <c:numCache>
                <c:formatCode>General</c:formatCode>
                <c:ptCount val="10"/>
                <c:pt idx="0">
                  <c:v>2014</c:v>
                </c:pt>
                <c:pt idx="1">
                  <c:v>2015</c:v>
                </c:pt>
                <c:pt idx="2">
                  <c:v>2016</c:v>
                </c:pt>
                <c:pt idx="3">
                  <c:v>2017</c:v>
                </c:pt>
                <c:pt idx="4">
                  <c:v>2018</c:v>
                </c:pt>
                <c:pt idx="5">
                  <c:v>2019</c:v>
                </c:pt>
                <c:pt idx="6">
                  <c:v>2020</c:v>
                </c:pt>
                <c:pt idx="7">
                  <c:v>2021</c:v>
                </c:pt>
                <c:pt idx="8">
                  <c:v>2022</c:v>
                </c:pt>
                <c:pt idx="9">
                  <c:v>2023</c:v>
                </c:pt>
              </c:numCache>
            </c:numRef>
          </c:cat>
          <c:val>
            <c:numRef>
              <c:f>'6 FTE Indigenous'!$C$27:$L$27</c:f>
              <c:numCache>
                <c:formatCode>#,##0</c:formatCode>
                <c:ptCount val="10"/>
                <c:pt idx="0">
                  <c:v>1215</c:v>
                </c:pt>
                <c:pt idx="1">
                  <c:v>1194</c:v>
                </c:pt>
                <c:pt idx="2">
                  <c:v>1228</c:v>
                </c:pt>
                <c:pt idx="3">
                  <c:v>1337</c:v>
                </c:pt>
                <c:pt idx="4">
                  <c:v>1461</c:v>
                </c:pt>
                <c:pt idx="5">
                  <c:v>1578</c:v>
                </c:pt>
                <c:pt idx="6">
                  <c:v>1743</c:v>
                </c:pt>
                <c:pt idx="7">
                  <c:v>1691</c:v>
                </c:pt>
                <c:pt idx="8">
                  <c:v>1911</c:v>
                </c:pt>
                <c:pt idx="9" formatCode="###,###,###,##0">
                  <c:v>2135</c:v>
                </c:pt>
              </c:numCache>
            </c:numRef>
          </c:val>
          <c:smooth val="0"/>
          <c:extLst>
            <c:ext xmlns:c16="http://schemas.microsoft.com/office/drawing/2014/chart" uri="{C3380CC4-5D6E-409C-BE32-E72D297353CC}">
              <c16:uniqueId val="{00000000-B467-4DF3-8B56-F283B3A883DB}"/>
            </c:ext>
          </c:extLst>
        </c:ser>
        <c:dLbls>
          <c:showLegendKey val="0"/>
          <c:showVal val="0"/>
          <c:showCatName val="0"/>
          <c:showSerName val="0"/>
          <c:showPercent val="0"/>
          <c:showBubbleSize val="0"/>
        </c:dLbls>
        <c:marker val="1"/>
        <c:smooth val="0"/>
        <c:axId val="425174191"/>
        <c:axId val="425174671"/>
      </c:lineChart>
      <c:catAx>
        <c:axId val="425174191"/>
        <c:scaling>
          <c:orientation val="minMax"/>
        </c:scaling>
        <c:delete val="0"/>
        <c:axPos val="b"/>
        <c:majorGridlines>
          <c:spPr>
            <a:ln w="9525" cap="flat" cmpd="sng" algn="ctr">
              <a:noFill/>
              <a:round/>
            </a:ln>
            <a:effectLst/>
          </c:spPr>
        </c:majorGridlines>
        <c:numFmt formatCode="General" sourceLinked="1"/>
        <c:majorTickMark val="cross"/>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5174671"/>
        <c:crosses val="autoZero"/>
        <c:auto val="1"/>
        <c:lblAlgn val="ctr"/>
        <c:lblOffset val="100"/>
        <c:noMultiLvlLbl val="0"/>
      </c:catAx>
      <c:valAx>
        <c:axId val="425174671"/>
        <c:scaling>
          <c:orientation val="minMax"/>
        </c:scaling>
        <c:delete val="0"/>
        <c:axPos val="l"/>
        <c:majorGridlines>
          <c:spPr>
            <a:ln w="9525" cap="flat" cmpd="sng" algn="ctr">
              <a:solidFill>
                <a:schemeClr val="bg1">
                  <a:lumMod val="7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r>
                  <a:rPr lang="en-AU"/>
                  <a:t>Staff</a:t>
                </a:r>
                <a:r>
                  <a:rPr lang="en-AU" baseline="0"/>
                  <a:t> (headcount)</a:t>
                </a:r>
                <a:endParaRPr lang="en-AU"/>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cross"/>
        <c:minorTickMark val="none"/>
        <c:tickLblPos val="nextTo"/>
        <c:spPr>
          <a:noFill/>
          <a:ln>
            <a:solidFill>
              <a:schemeClr val="bg1">
                <a:lumMod val="75000"/>
              </a:schemeClr>
            </a:solid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425174191"/>
        <c:crosses val="autoZero"/>
        <c:crossBetween val="between"/>
        <c:majorUnit val="200"/>
        <c:minorUnit val="50"/>
      </c:valAx>
      <c:spPr>
        <a:noFill/>
        <a:ln>
          <a:noFill/>
        </a:ln>
        <a:effectLst/>
      </c:spPr>
    </c:plotArea>
    <c:plotVisOnly val="1"/>
    <c:dispBlanksAs val="gap"/>
    <c:showDLblsOverMax val="0"/>
  </c:chart>
  <c:spPr>
    <a:solidFill>
      <a:sysClr val="window" lastClr="FFFFFF"/>
    </a:solidFill>
    <a:ln w="9525" cap="flat" cmpd="sng" algn="ctr">
      <a:solidFill>
        <a:schemeClr val="tx1">
          <a:lumMod val="15000"/>
          <a:lumOff val="85000"/>
        </a:schemeClr>
      </a:solidFill>
      <a:round/>
    </a:ln>
    <a:effectLst/>
  </c:spPr>
  <c:txPr>
    <a:bodyPr/>
    <a:lstStyle/>
    <a:p>
      <a:pPr>
        <a:defRPr sz="1100"/>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kern="1200" spc="0" baseline="0">
                <a:solidFill>
                  <a:sysClr val="windowText" lastClr="000000">
                    <a:lumMod val="65000"/>
                    <a:lumOff val="35000"/>
                  </a:sysClr>
                </a:solidFill>
              </a:rPr>
              <a:t>Higher Education staff FTE (including actual casual) 2013-2022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'Actual casual'!$A$62</c:f>
              <c:strCache>
                <c:ptCount val="1"/>
                <c:pt idx="0">
                  <c:v>Full-time</c:v>
                </c:pt>
              </c:strCache>
            </c:strRef>
          </c:tx>
          <c:spPr>
            <a:solidFill>
              <a:schemeClr val="accent3"/>
            </a:solidFill>
            <a:ln>
              <a:noFill/>
            </a:ln>
            <a:effectLst/>
          </c:spPr>
          <c:invertIfNegative val="0"/>
          <c:cat>
            <c:numRef>
              <c:f>'Actual casual'!$B$61:$K$61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casual'!$B$62:$K$62</c:f>
              <c:numCache>
                <c:formatCode>_-* #,##0_-;\-* #,##0_-;_-* "-"??_-;_-@_-</c:formatCode>
                <c:ptCount val="10"/>
                <c:pt idx="0">
                  <c:v>86058.750000000102</c:v>
                </c:pt>
                <c:pt idx="1">
                  <c:v>87296</c:v>
                </c:pt>
                <c:pt idx="2">
                  <c:v>87585</c:v>
                </c:pt>
                <c:pt idx="3">
                  <c:v>88453</c:v>
                </c:pt>
                <c:pt idx="4">
                  <c:v>90170</c:v>
                </c:pt>
                <c:pt idx="5">
                  <c:v>92692</c:v>
                </c:pt>
                <c:pt idx="6">
                  <c:v>95500</c:v>
                </c:pt>
                <c:pt idx="7">
                  <c:v>98915</c:v>
                </c:pt>
                <c:pt idx="8">
                  <c:v>92035</c:v>
                </c:pt>
                <c:pt idx="9">
                  <c:v>93848</c:v>
                </c:pt>
              </c:numCache>
            </c:numRef>
          </c:val>
          <c:extLst>
            <c:ext xmlns:c16="http://schemas.microsoft.com/office/drawing/2014/chart" uri="{C3380CC4-5D6E-409C-BE32-E72D297353CC}">
              <c16:uniqueId val="{00000000-C512-4078-B54A-8C77C0A3751B}"/>
            </c:ext>
          </c:extLst>
        </c:ser>
        <c:ser>
          <c:idx val="1"/>
          <c:order val="1"/>
          <c:tx>
            <c:strRef>
              <c:f>'Actual casual'!$A$63</c:f>
              <c:strCache>
                <c:ptCount val="1"/>
                <c:pt idx="0">
                  <c:v>Fractional Full-time</c:v>
                </c:pt>
              </c:strCache>
            </c:strRef>
          </c:tx>
          <c:spPr>
            <a:solidFill>
              <a:schemeClr val="accent2"/>
            </a:solidFill>
            <a:ln>
              <a:noFill/>
            </a:ln>
            <a:effectLst/>
          </c:spPr>
          <c:invertIfNegative val="0"/>
          <c:cat>
            <c:numRef>
              <c:f>'Actual casual'!$B$61:$K$61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casual'!$B$63:$K$63</c:f>
              <c:numCache>
                <c:formatCode>_-* #,##0_-;\-* #,##0_-;_-* "-"??_-;_-@_-</c:formatCode>
                <c:ptCount val="10"/>
                <c:pt idx="0">
                  <c:v>14809.110000000133</c:v>
                </c:pt>
                <c:pt idx="1">
                  <c:v>15345</c:v>
                </c:pt>
                <c:pt idx="2">
                  <c:v>15407</c:v>
                </c:pt>
                <c:pt idx="3">
                  <c:v>16070</c:v>
                </c:pt>
                <c:pt idx="4">
                  <c:v>16118</c:v>
                </c:pt>
                <c:pt idx="5">
                  <c:v>16330</c:v>
                </c:pt>
                <c:pt idx="6">
                  <c:v>17205</c:v>
                </c:pt>
                <c:pt idx="7">
                  <c:v>17943</c:v>
                </c:pt>
                <c:pt idx="8">
                  <c:v>16838</c:v>
                </c:pt>
                <c:pt idx="9">
                  <c:v>17223</c:v>
                </c:pt>
              </c:numCache>
            </c:numRef>
          </c:val>
          <c:extLst>
            <c:ext xmlns:c16="http://schemas.microsoft.com/office/drawing/2014/chart" uri="{C3380CC4-5D6E-409C-BE32-E72D297353CC}">
              <c16:uniqueId val="{00000001-C512-4078-B54A-8C77C0A3751B}"/>
            </c:ext>
          </c:extLst>
        </c:ser>
        <c:ser>
          <c:idx val="2"/>
          <c:order val="2"/>
          <c:tx>
            <c:strRef>
              <c:f>'Actual casual'!$A$64</c:f>
              <c:strCache>
                <c:ptCount val="1"/>
                <c:pt idx="0">
                  <c:v>Actual Casual</c:v>
                </c:pt>
              </c:strCache>
            </c:strRef>
          </c:tx>
          <c:spPr>
            <a:solidFill>
              <a:schemeClr val="accent1"/>
            </a:solidFill>
            <a:ln>
              <a:noFill/>
            </a:ln>
            <a:effectLst/>
          </c:spPr>
          <c:invertIfNegative val="0"/>
          <c:cat>
            <c:numRef>
              <c:f>'Actual casual'!$B$61:$K$61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casual'!$B$64:$K$64</c:f>
              <c:numCache>
                <c:formatCode>_-* #,##0_-;\-* #,##0_-;_-* "-"??_-;_-@_-</c:formatCode>
                <c:ptCount val="10"/>
                <c:pt idx="0">
                  <c:v>19487.299999999963</c:v>
                </c:pt>
                <c:pt idx="1">
                  <c:v>20309.750000000036</c:v>
                </c:pt>
                <c:pt idx="2">
                  <c:v>21363.340000000022</c:v>
                </c:pt>
                <c:pt idx="3">
                  <c:v>22194.059999999958</c:v>
                </c:pt>
                <c:pt idx="4">
                  <c:v>23205.199999999983</c:v>
                </c:pt>
                <c:pt idx="5">
                  <c:v>23219.230000000018</c:v>
                </c:pt>
                <c:pt idx="6">
                  <c:v>24349.81</c:v>
                </c:pt>
                <c:pt idx="7">
                  <c:v>20092.11</c:v>
                </c:pt>
                <c:pt idx="8">
                  <c:v>20091.610000000022</c:v>
                </c:pt>
                <c:pt idx="9">
                  <c:v>20098.680000000018</c:v>
                </c:pt>
              </c:numCache>
            </c:numRef>
          </c:val>
          <c:extLst>
            <c:ext xmlns:c16="http://schemas.microsoft.com/office/drawing/2014/chart" uri="{C3380CC4-5D6E-409C-BE32-E72D297353CC}">
              <c16:uniqueId val="{00000002-C512-4078-B54A-8C77C0A3751B}"/>
            </c:ext>
          </c:extLst>
        </c:ser>
        <c:dLbls>
          <c:showLegendKey val="0"/>
          <c:showVal val="0"/>
          <c:showCatName val="0"/>
          <c:showSerName val="0"/>
          <c:showPercent val="0"/>
          <c:showBubbleSize val="0"/>
        </c:dLbls>
        <c:gapWidth val="219"/>
        <c:axId val="1088062927"/>
        <c:axId val="794628031"/>
      </c:barChart>
      <c:lineChart>
        <c:grouping val="standard"/>
        <c:varyColors val="0"/>
        <c:ser>
          <c:idx val="3"/>
          <c:order val="3"/>
          <c:tx>
            <c:strRef>
              <c:f>'Actual casual'!$A$65</c:f>
              <c:strCache>
                <c:ptCount val="1"/>
                <c:pt idx="0">
                  <c:v>Total FTE</c:v>
                </c:pt>
              </c:strCache>
            </c:strRef>
          </c:tx>
          <c:spPr>
            <a:ln w="28575" cap="rnd">
              <a:solidFill>
                <a:schemeClr val="accent4"/>
              </a:solidFill>
              <a:round/>
            </a:ln>
            <a:effectLst/>
          </c:spPr>
          <c:marker>
            <c:symbol val="none"/>
          </c:marker>
          <c:dLbls>
            <c:dLbl>
              <c:idx val="3"/>
              <c:layout>
                <c:manualLayout>
                  <c:x val="-8.3594566353187051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512-4078-B54A-8C77C0A3751B}"/>
                </c:ext>
              </c:extLst>
            </c:dLbl>
            <c:dLbl>
              <c:idx val="4"/>
              <c:layout>
                <c:manualLayout>
                  <c:x val="-1.4629049111807733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512-4078-B54A-8C77C0A3751B}"/>
                </c:ext>
              </c:extLst>
            </c:dLbl>
            <c:dLbl>
              <c:idx val="5"/>
              <c:layout>
                <c:manualLayout>
                  <c:x val="-8.1504702194357445E-2"/>
                  <c:y val="-3.1088082901554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12-4078-B54A-8C77C0A3751B}"/>
                </c:ext>
              </c:extLst>
            </c:dLbl>
            <c:dLbl>
              <c:idx val="6"/>
              <c:layout>
                <c:manualLayout>
                  <c:x val="-1.0449320794148304E-2"/>
                  <c:y val="-3.10880829015544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512-4078-B54A-8C77C0A3751B}"/>
                </c:ext>
              </c:extLst>
            </c:dLbl>
            <c:dLbl>
              <c:idx val="9"/>
              <c:layout>
                <c:manualLayout>
                  <c:x val="-2.2988505747126436E-2"/>
                  <c:y val="-3.454231433506048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512-4078-B54A-8C77C0A3751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'Actual casual'!$B$65:$K$65</c:f>
              <c:numCache>
                <c:formatCode>_-* #,##0_-;\-* #,##0_-;_-* "-"??_-;_-@_-</c:formatCode>
                <c:ptCount val="10"/>
                <c:pt idx="0">
                  <c:v>120355.16000000019</c:v>
                </c:pt>
                <c:pt idx="1">
                  <c:v>122950.75000000003</c:v>
                </c:pt>
                <c:pt idx="2">
                  <c:v>124355.34000000003</c:v>
                </c:pt>
                <c:pt idx="3">
                  <c:v>126717.05999999995</c:v>
                </c:pt>
                <c:pt idx="4">
                  <c:v>129493.19999999998</c:v>
                </c:pt>
                <c:pt idx="5">
                  <c:v>132241.23000000001</c:v>
                </c:pt>
                <c:pt idx="6">
                  <c:v>137054.81</c:v>
                </c:pt>
                <c:pt idx="7">
                  <c:v>136950.10999999999</c:v>
                </c:pt>
                <c:pt idx="8">
                  <c:v>128964.61000000002</c:v>
                </c:pt>
                <c:pt idx="9">
                  <c:v>131169.68000000002</c:v>
                </c:pt>
              </c:numCache>
            </c:numRef>
          </c:val>
          <c:smooth val="0"/>
          <c:extLst>
            <c:ext xmlns:c16="http://schemas.microsoft.com/office/drawing/2014/chart" uri="{C3380CC4-5D6E-409C-BE32-E72D297353CC}">
              <c16:uniqueId val="{00000003-C512-4078-B54A-8C77C0A3751B}"/>
            </c:ext>
          </c:extLst>
        </c:ser>
        <c:dLbls>
          <c:showLegendKey val="0"/>
          <c:showVal val="0"/>
          <c:showCatName val="0"/>
          <c:showSerName val="0"/>
          <c:showPercent val="0"/>
          <c:showBubbleSize val="0"/>
        </c:dLbls>
        <c:marker val="1"/>
        <c:smooth val="0"/>
        <c:axId val="685390399"/>
        <c:axId val="855010559"/>
      </c:lineChart>
      <c:catAx>
        <c:axId val="108806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628031"/>
        <c:crosses val="autoZero"/>
        <c:auto val="1"/>
        <c:lblAlgn val="ctr"/>
        <c:lblOffset val="100"/>
        <c:noMultiLvlLbl val="0"/>
      </c:catAx>
      <c:valAx>
        <c:axId val="7946280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FTE by work contract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062927"/>
        <c:crosses val="autoZero"/>
        <c:crossBetween val="between"/>
      </c:valAx>
      <c:valAx>
        <c:axId val="85501055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Total FTE (inc actual casual)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5390399"/>
        <c:crosses val="max"/>
        <c:crossBetween val="between"/>
      </c:valAx>
      <c:catAx>
        <c:axId val="685390399"/>
        <c:scaling>
          <c:orientation val="minMax"/>
        </c:scaling>
        <c:delete val="1"/>
        <c:axPos val="b"/>
        <c:majorTickMark val="out"/>
        <c:minorTickMark val="none"/>
        <c:tickLblPos val="nextTo"/>
        <c:crossAx val="8550105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370204361503344E-2"/>
          <c:y val="4.6226568867155662E-2"/>
          <c:w val="0.89052919736683722"/>
          <c:h val="0.72207381167818574"/>
        </c:manualLayout>
      </c:layout>
      <c:lineChart>
        <c:grouping val="standard"/>
        <c:varyColors val="0"/>
        <c:ser>
          <c:idx val="1"/>
          <c:order val="1"/>
          <c:tx>
            <c:strRef>
              <c:f>'actual casual - classification'!$C$15:$C$16</c:f>
              <c:strCache>
                <c:ptCount val="2"/>
              </c:strCache>
            </c:strRef>
          </c:tx>
          <c:spPr>
            <a:ln w="2857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classification'!$C$17:$C$26</c:f>
            </c:numRef>
          </c:val>
          <c:smooth val="0"/>
          <c:extLst>
            <c:ext xmlns:c16="http://schemas.microsoft.com/office/drawing/2014/chart" uri="{C3380CC4-5D6E-409C-BE32-E72D297353CC}">
              <c16:uniqueId val="{00000000-E81A-4BAE-B3E5-67D1DBE71738}"/>
            </c:ext>
          </c:extLst>
        </c:ser>
        <c:ser>
          <c:idx val="2"/>
          <c:order val="2"/>
          <c:tx>
            <c:strRef>
              <c:f>'actual casual - classification'!$D$15:$D$16</c:f>
              <c:strCache>
                <c:ptCount val="2"/>
              </c:strCache>
            </c:strRef>
          </c:tx>
          <c:spPr>
            <a:ln w="28575" cap="rnd">
              <a:solidFill>
                <a:schemeClr val="accent6"/>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classification'!$D$17:$D$26</c:f>
            </c:numRef>
          </c:val>
          <c:smooth val="0"/>
          <c:extLst>
            <c:ext xmlns:c16="http://schemas.microsoft.com/office/drawing/2014/chart" uri="{C3380CC4-5D6E-409C-BE32-E72D297353CC}">
              <c16:uniqueId val="{00000001-E81A-4BAE-B3E5-67D1DBE71738}"/>
            </c:ext>
          </c:extLst>
        </c:ser>
        <c:ser>
          <c:idx val="3"/>
          <c:order val="3"/>
          <c:tx>
            <c:strRef>
              <c:f>'actual casual - classification'!$E$15:$E$16</c:f>
              <c:strCache>
                <c:ptCount val="2"/>
              </c:strCache>
            </c:strRef>
          </c:tx>
          <c:spPr>
            <a:ln w="28575" cap="rnd">
              <a:solidFill>
                <a:schemeClr val="accent2">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classification'!$E$17:$E$26</c:f>
            </c:numRef>
          </c:val>
          <c:smooth val="0"/>
          <c:extLst>
            <c:ext xmlns:c16="http://schemas.microsoft.com/office/drawing/2014/chart" uri="{C3380CC4-5D6E-409C-BE32-E72D297353CC}">
              <c16:uniqueId val="{00000002-E81A-4BAE-B3E5-67D1DBE71738}"/>
            </c:ext>
          </c:extLst>
        </c:ser>
        <c:ser>
          <c:idx val="4"/>
          <c:order val="4"/>
          <c:tx>
            <c:strRef>
              <c:f>'actual casual - classification'!$F$15:$F$16</c:f>
              <c:strCache>
                <c:ptCount val="2"/>
              </c:strCache>
            </c:strRef>
          </c:tx>
          <c:spPr>
            <a:ln w="28575" cap="rnd">
              <a:solidFill>
                <a:schemeClr val="accent4">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classification'!$F$17:$F$26</c:f>
            </c:numRef>
          </c:val>
          <c:smooth val="0"/>
          <c:extLst>
            <c:ext xmlns:c16="http://schemas.microsoft.com/office/drawing/2014/chart" uri="{C3380CC4-5D6E-409C-BE32-E72D297353CC}">
              <c16:uniqueId val="{00000003-E81A-4BAE-B3E5-67D1DBE71738}"/>
            </c:ext>
          </c:extLst>
        </c:ser>
        <c:ser>
          <c:idx val="5"/>
          <c:order val="5"/>
          <c:tx>
            <c:strRef>
              <c:f>'actual casual - classification'!$G$15:$G$16</c:f>
              <c:strCache>
                <c:ptCount val="2"/>
              </c:strCache>
            </c:strRef>
          </c:tx>
          <c:spPr>
            <a:ln w="28575" cap="rnd">
              <a:solidFill>
                <a:schemeClr val="accent6">
                  <a:lumMod val="6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classification'!$G$17:$G$26</c:f>
            </c:numRef>
          </c:val>
          <c:smooth val="0"/>
          <c:extLst>
            <c:ext xmlns:c16="http://schemas.microsoft.com/office/drawing/2014/chart" uri="{C3380CC4-5D6E-409C-BE32-E72D297353CC}">
              <c16:uniqueId val="{00000004-E81A-4BAE-B3E5-67D1DBE71738}"/>
            </c:ext>
          </c:extLst>
        </c:ser>
        <c:ser>
          <c:idx val="6"/>
          <c:order val="6"/>
          <c:tx>
            <c:strRef>
              <c:f>'actual casual - classification'!$H$15:$H$16</c:f>
              <c:strCache>
                <c:ptCount val="2"/>
              </c:strCache>
            </c:strRef>
          </c:tx>
          <c:spPr>
            <a:ln w="28575" cap="rnd">
              <a:solidFill>
                <a:schemeClr val="accent2">
                  <a:lumMod val="80000"/>
                  <a:lumOff val="2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classification'!$H$17:$H$26</c:f>
            </c:numRef>
          </c:val>
          <c:smooth val="0"/>
          <c:extLst>
            <c:ext xmlns:c16="http://schemas.microsoft.com/office/drawing/2014/chart" uri="{C3380CC4-5D6E-409C-BE32-E72D297353CC}">
              <c16:uniqueId val="{00000005-E81A-4BAE-B3E5-67D1DBE71738}"/>
            </c:ext>
          </c:extLst>
        </c:ser>
        <c:ser>
          <c:idx val="7"/>
          <c:order val="7"/>
          <c:tx>
            <c:strRef>
              <c:f>'actual casual - classification'!$I$15:$I$16</c:f>
              <c:strCache>
                <c:ptCount val="2"/>
                <c:pt idx="0">
                  <c:v>Academic Classification-</c:v>
                </c:pt>
                <c:pt idx="1">
                  <c:v>Above Senior Lecturer</c:v>
                </c:pt>
              </c:strCache>
            </c:strRef>
          </c:tx>
          <c:spPr>
            <a:ln w="28575" cap="rnd">
              <a:solidFill>
                <a:schemeClr val="accent4">
                  <a:lumMod val="80000"/>
                  <a:lumOff val="20000"/>
                </a:schemeClr>
              </a:solidFill>
              <a:round/>
            </a:ln>
            <a:effectLst/>
          </c:spPr>
          <c:marker>
            <c:symbol val="none"/>
          </c:marker>
          <c:dLbls>
            <c:dLbl>
              <c:idx val="0"/>
              <c:layout>
                <c:manualLayout>
                  <c:x val="-7.5615326502091072E-3"/>
                  <c:y val="-4.0725410546175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E81A-4BAE-B3E5-67D1DBE71738}"/>
                </c:ext>
              </c:extLst>
            </c:dLbl>
            <c:dLbl>
              <c:idx val="1"/>
              <c:delete val="1"/>
              <c:extLst>
                <c:ext xmlns:c15="http://schemas.microsoft.com/office/drawing/2012/chart" uri="{CE6537A1-D6FC-4f65-9D91-7224C49458BB}"/>
                <c:ext xmlns:c16="http://schemas.microsoft.com/office/drawing/2014/chart" uri="{C3380CC4-5D6E-409C-BE32-E72D297353CC}">
                  <c16:uniqueId val="{00000036-E81A-4BAE-B3E5-67D1DBE71738}"/>
                </c:ext>
              </c:extLst>
            </c:dLbl>
            <c:dLbl>
              <c:idx val="2"/>
              <c:delete val="1"/>
              <c:extLst>
                <c:ext xmlns:c15="http://schemas.microsoft.com/office/drawing/2012/chart" uri="{CE6537A1-D6FC-4f65-9D91-7224C49458BB}"/>
                <c:ext xmlns:c16="http://schemas.microsoft.com/office/drawing/2014/chart" uri="{C3380CC4-5D6E-409C-BE32-E72D297353CC}">
                  <c16:uniqueId val="{00000034-E81A-4BAE-B3E5-67D1DBE71738}"/>
                </c:ext>
              </c:extLst>
            </c:dLbl>
            <c:dLbl>
              <c:idx val="3"/>
              <c:delete val="1"/>
              <c:extLst>
                <c:ext xmlns:c15="http://schemas.microsoft.com/office/drawing/2012/chart" uri="{CE6537A1-D6FC-4f65-9D91-7224C49458BB}"/>
                <c:ext xmlns:c16="http://schemas.microsoft.com/office/drawing/2014/chart" uri="{C3380CC4-5D6E-409C-BE32-E72D297353CC}">
                  <c16:uniqueId val="{00000032-E81A-4BAE-B3E5-67D1DBE71738}"/>
                </c:ext>
              </c:extLst>
            </c:dLbl>
            <c:dLbl>
              <c:idx val="4"/>
              <c:delete val="1"/>
              <c:extLst>
                <c:ext xmlns:c15="http://schemas.microsoft.com/office/drawing/2012/chart" uri="{CE6537A1-D6FC-4f65-9D91-7224C49458BB}"/>
                <c:ext xmlns:c16="http://schemas.microsoft.com/office/drawing/2014/chart" uri="{C3380CC4-5D6E-409C-BE32-E72D297353CC}">
                  <c16:uniqueId val="{00000030-E81A-4BAE-B3E5-67D1DBE71738}"/>
                </c:ext>
              </c:extLst>
            </c:dLbl>
            <c:dLbl>
              <c:idx val="5"/>
              <c:delete val="1"/>
              <c:extLst>
                <c:ext xmlns:c15="http://schemas.microsoft.com/office/drawing/2012/chart" uri="{CE6537A1-D6FC-4f65-9D91-7224C49458BB}"/>
                <c:ext xmlns:c16="http://schemas.microsoft.com/office/drawing/2014/chart" uri="{C3380CC4-5D6E-409C-BE32-E72D297353CC}">
                  <c16:uniqueId val="{0000002E-E81A-4BAE-B3E5-67D1DBE71738}"/>
                </c:ext>
              </c:extLst>
            </c:dLbl>
            <c:dLbl>
              <c:idx val="6"/>
              <c:delete val="1"/>
              <c:extLst>
                <c:ext xmlns:c15="http://schemas.microsoft.com/office/drawing/2012/chart" uri="{CE6537A1-D6FC-4f65-9D91-7224C49458BB}"/>
                <c:ext xmlns:c16="http://schemas.microsoft.com/office/drawing/2014/chart" uri="{C3380CC4-5D6E-409C-BE32-E72D297353CC}">
                  <c16:uniqueId val="{0000002C-E81A-4BAE-B3E5-67D1DBE71738}"/>
                </c:ext>
              </c:extLst>
            </c:dLbl>
            <c:dLbl>
              <c:idx val="7"/>
              <c:delete val="1"/>
              <c:extLst>
                <c:ext xmlns:c15="http://schemas.microsoft.com/office/drawing/2012/chart" uri="{CE6537A1-D6FC-4f65-9D91-7224C49458BB}"/>
                <c:ext xmlns:c16="http://schemas.microsoft.com/office/drawing/2014/chart" uri="{C3380CC4-5D6E-409C-BE32-E72D297353CC}">
                  <c16:uniqueId val="{00000028-E81A-4BAE-B3E5-67D1DBE71738}"/>
                </c:ext>
              </c:extLst>
            </c:dLbl>
            <c:dLbl>
              <c:idx val="8"/>
              <c:delete val="1"/>
              <c:extLst>
                <c:ext xmlns:c15="http://schemas.microsoft.com/office/drawing/2012/chart" uri="{CE6537A1-D6FC-4f65-9D91-7224C49458BB}"/>
                <c:ext xmlns:c16="http://schemas.microsoft.com/office/drawing/2014/chart" uri="{C3380CC4-5D6E-409C-BE32-E72D297353CC}">
                  <c16:uniqueId val="{0000002A-E81A-4BAE-B3E5-67D1DBE71738}"/>
                </c:ext>
              </c:extLst>
            </c:dLbl>
            <c:dLbl>
              <c:idx val="9"/>
              <c:layout>
                <c:manualLayout>
                  <c:x val="1.3017511964560822E-3"/>
                  <c:y val="-8.12557354536062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E81A-4BAE-B3E5-67D1DBE71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classification'!$I$17:$I$26</c:f>
              <c:numCache>
                <c:formatCode>0.0%</c:formatCode>
                <c:ptCount val="10"/>
                <c:pt idx="0">
                  <c:v>2.9164204877375755E-2</c:v>
                </c:pt>
                <c:pt idx="1">
                  <c:v>2.8996591610401766E-2</c:v>
                </c:pt>
                <c:pt idx="2">
                  <c:v>3.076560785762265E-2</c:v>
                </c:pt>
                <c:pt idx="3">
                  <c:v>3.0544792461632057E-2</c:v>
                </c:pt>
                <c:pt idx="4">
                  <c:v>3.0783494173163232E-2</c:v>
                </c:pt>
                <c:pt idx="5">
                  <c:v>3.2310869167766001E-2</c:v>
                </c:pt>
                <c:pt idx="6">
                  <c:v>3.4030089964605492E-2</c:v>
                </c:pt>
                <c:pt idx="7">
                  <c:v>5.2912785911445971E-2</c:v>
                </c:pt>
                <c:pt idx="8">
                  <c:v>5.5515879066059787E-2</c:v>
                </c:pt>
                <c:pt idx="9">
                  <c:v>4.9332027439607677E-2</c:v>
                </c:pt>
              </c:numCache>
            </c:numRef>
          </c:val>
          <c:smooth val="0"/>
          <c:extLst>
            <c:ext xmlns:c16="http://schemas.microsoft.com/office/drawing/2014/chart" uri="{C3380CC4-5D6E-409C-BE32-E72D297353CC}">
              <c16:uniqueId val="{00000006-E81A-4BAE-B3E5-67D1DBE71738}"/>
            </c:ext>
          </c:extLst>
        </c:ser>
        <c:ser>
          <c:idx val="8"/>
          <c:order val="8"/>
          <c:tx>
            <c:strRef>
              <c:f>'actual casual - classification'!$J$15:$J$16</c:f>
              <c:strCache>
                <c:ptCount val="2"/>
                <c:pt idx="0">
                  <c:v>Academic Classification-</c:v>
                </c:pt>
                <c:pt idx="1">
                  <c:v>Senior Lecturer (Level C)</c:v>
                </c:pt>
              </c:strCache>
            </c:strRef>
          </c:tx>
          <c:spPr>
            <a:ln w="28575" cap="rnd">
              <a:solidFill>
                <a:schemeClr val="accent6">
                  <a:lumMod val="80000"/>
                  <a:lumOff val="20000"/>
                </a:schemeClr>
              </a:solidFill>
              <a:round/>
            </a:ln>
            <a:effectLst/>
          </c:spPr>
          <c:marker>
            <c:symbol val="none"/>
          </c:marker>
          <c:dLbls>
            <c:dLbl>
              <c:idx val="0"/>
              <c:layout>
                <c:manualLayout>
                  <c:x val="-7.182034053853173E-2"/>
                  <c:y val="-1.1385557245442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E81A-4BAE-B3E5-67D1DBE71738}"/>
                </c:ext>
              </c:extLst>
            </c:dLbl>
            <c:dLbl>
              <c:idx val="1"/>
              <c:delete val="1"/>
              <c:extLst>
                <c:ext xmlns:c15="http://schemas.microsoft.com/office/drawing/2012/chart" uri="{CE6537A1-D6FC-4f65-9D91-7224C49458BB}"/>
                <c:ext xmlns:c16="http://schemas.microsoft.com/office/drawing/2014/chart" uri="{C3380CC4-5D6E-409C-BE32-E72D297353CC}">
                  <c16:uniqueId val="{00000035-E81A-4BAE-B3E5-67D1DBE71738}"/>
                </c:ext>
              </c:extLst>
            </c:dLbl>
            <c:dLbl>
              <c:idx val="2"/>
              <c:delete val="1"/>
              <c:extLst>
                <c:ext xmlns:c15="http://schemas.microsoft.com/office/drawing/2012/chart" uri="{CE6537A1-D6FC-4f65-9D91-7224C49458BB}"/>
                <c:ext xmlns:c16="http://schemas.microsoft.com/office/drawing/2014/chart" uri="{C3380CC4-5D6E-409C-BE32-E72D297353CC}">
                  <c16:uniqueId val="{00000033-E81A-4BAE-B3E5-67D1DBE71738}"/>
                </c:ext>
              </c:extLst>
            </c:dLbl>
            <c:dLbl>
              <c:idx val="3"/>
              <c:delete val="1"/>
              <c:extLst>
                <c:ext xmlns:c15="http://schemas.microsoft.com/office/drawing/2012/chart" uri="{CE6537A1-D6FC-4f65-9D91-7224C49458BB}"/>
                <c:ext xmlns:c16="http://schemas.microsoft.com/office/drawing/2014/chart" uri="{C3380CC4-5D6E-409C-BE32-E72D297353CC}">
                  <c16:uniqueId val="{00000031-E81A-4BAE-B3E5-67D1DBE71738}"/>
                </c:ext>
              </c:extLst>
            </c:dLbl>
            <c:dLbl>
              <c:idx val="4"/>
              <c:delete val="1"/>
              <c:extLst>
                <c:ext xmlns:c15="http://schemas.microsoft.com/office/drawing/2012/chart" uri="{CE6537A1-D6FC-4f65-9D91-7224C49458BB}"/>
                <c:ext xmlns:c16="http://schemas.microsoft.com/office/drawing/2014/chart" uri="{C3380CC4-5D6E-409C-BE32-E72D297353CC}">
                  <c16:uniqueId val="{0000002F-E81A-4BAE-B3E5-67D1DBE71738}"/>
                </c:ext>
              </c:extLst>
            </c:dLbl>
            <c:dLbl>
              <c:idx val="5"/>
              <c:delete val="1"/>
              <c:extLst>
                <c:ext xmlns:c15="http://schemas.microsoft.com/office/drawing/2012/chart" uri="{CE6537A1-D6FC-4f65-9D91-7224C49458BB}"/>
                <c:ext xmlns:c16="http://schemas.microsoft.com/office/drawing/2014/chart" uri="{C3380CC4-5D6E-409C-BE32-E72D297353CC}">
                  <c16:uniqueId val="{0000002D-E81A-4BAE-B3E5-67D1DBE71738}"/>
                </c:ext>
              </c:extLst>
            </c:dLbl>
            <c:dLbl>
              <c:idx val="6"/>
              <c:delete val="1"/>
              <c:extLst>
                <c:ext xmlns:c15="http://schemas.microsoft.com/office/drawing/2012/chart" uri="{CE6537A1-D6FC-4f65-9D91-7224C49458BB}"/>
                <c:ext xmlns:c16="http://schemas.microsoft.com/office/drawing/2014/chart" uri="{C3380CC4-5D6E-409C-BE32-E72D297353CC}">
                  <c16:uniqueId val="{0000002B-E81A-4BAE-B3E5-67D1DBE71738}"/>
                </c:ext>
              </c:extLst>
            </c:dLbl>
            <c:dLbl>
              <c:idx val="7"/>
              <c:delete val="1"/>
              <c:extLst>
                <c:ext xmlns:c15="http://schemas.microsoft.com/office/drawing/2012/chart" uri="{CE6537A1-D6FC-4f65-9D91-7224C49458BB}"/>
                <c:ext xmlns:c16="http://schemas.microsoft.com/office/drawing/2014/chart" uri="{C3380CC4-5D6E-409C-BE32-E72D297353CC}">
                  <c16:uniqueId val="{00000027-E81A-4BAE-B3E5-67D1DBE71738}"/>
                </c:ext>
              </c:extLst>
            </c:dLbl>
            <c:dLbl>
              <c:idx val="8"/>
              <c:delete val="1"/>
              <c:extLst>
                <c:ext xmlns:c15="http://schemas.microsoft.com/office/drawing/2012/chart" uri="{CE6537A1-D6FC-4f65-9D91-7224C49458BB}"/>
                <c:ext xmlns:c16="http://schemas.microsoft.com/office/drawing/2014/chart" uri="{C3380CC4-5D6E-409C-BE32-E72D297353CC}">
                  <c16:uniqueId val="{00000029-E81A-4BAE-B3E5-67D1DBE71738}"/>
                </c:ext>
              </c:extLst>
            </c:dLbl>
            <c:dLbl>
              <c:idx val="9"/>
              <c:layout>
                <c:manualLayout>
                  <c:x val="-2.5288100343539649E-2"/>
                  <c:y val="-1.605606145197620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E81A-4BAE-B3E5-67D1DBE71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classification'!$J$17:$J$26</c:f>
              <c:numCache>
                <c:formatCode>0.0%</c:formatCode>
                <c:ptCount val="10"/>
                <c:pt idx="0">
                  <c:v>1.3418936385029013E-2</c:v>
                </c:pt>
                <c:pt idx="1">
                  <c:v>1.1813356002275933E-2</c:v>
                </c:pt>
                <c:pt idx="2">
                  <c:v>1.9989020910001949E-2</c:v>
                </c:pt>
                <c:pt idx="3">
                  <c:v>2.0134671555234598E-2</c:v>
                </c:pt>
                <c:pt idx="4">
                  <c:v>1.8394566991234075E-2</c:v>
                </c:pt>
                <c:pt idx="5">
                  <c:v>1.8746921649736417E-2</c:v>
                </c:pt>
                <c:pt idx="6">
                  <c:v>1.8326141822030385E-2</c:v>
                </c:pt>
                <c:pt idx="7">
                  <c:v>2.4801896221230291E-2</c:v>
                </c:pt>
                <c:pt idx="8">
                  <c:v>2.780680589219027E-2</c:v>
                </c:pt>
                <c:pt idx="9">
                  <c:v>1.9379771139486534E-2</c:v>
                </c:pt>
              </c:numCache>
            </c:numRef>
          </c:val>
          <c:smooth val="0"/>
          <c:extLst>
            <c:ext xmlns:c16="http://schemas.microsoft.com/office/drawing/2014/chart" uri="{C3380CC4-5D6E-409C-BE32-E72D297353CC}">
              <c16:uniqueId val="{00000007-E81A-4BAE-B3E5-67D1DBE71738}"/>
            </c:ext>
          </c:extLst>
        </c:ser>
        <c:ser>
          <c:idx val="9"/>
          <c:order val="9"/>
          <c:tx>
            <c:strRef>
              <c:f>'actual casual - classification'!$K$15:$K$16</c:f>
              <c:strCache>
                <c:ptCount val="2"/>
                <c:pt idx="0">
                  <c:v>Academic Classification-</c:v>
                </c:pt>
                <c:pt idx="1">
                  <c:v>Lecturer (Level B)</c:v>
                </c:pt>
              </c:strCache>
            </c:strRef>
          </c:tx>
          <c:spPr>
            <a:ln w="28575" cap="rnd">
              <a:solidFill>
                <a:schemeClr val="accent2">
                  <a:lumMod val="80000"/>
                </a:schemeClr>
              </a:solidFill>
              <a:round/>
            </a:ln>
            <a:effectLst/>
          </c:spPr>
          <c:marker>
            <c:symbol val="none"/>
          </c:marker>
          <c:dLbls>
            <c:dLbl>
              <c:idx val="0"/>
              <c:layout>
                <c:manualLayout>
                  <c:x val="-1.0397783481141967E-2"/>
                  <c:y val="-4.39853942462571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E81A-4BAE-B3E5-67D1DBE71738}"/>
                </c:ext>
              </c:extLst>
            </c:dLbl>
            <c:dLbl>
              <c:idx val="1"/>
              <c:delete val="1"/>
              <c:extLst>
                <c:ext xmlns:c15="http://schemas.microsoft.com/office/drawing/2012/chart" uri="{CE6537A1-D6FC-4f65-9D91-7224C49458BB}"/>
                <c:ext xmlns:c16="http://schemas.microsoft.com/office/drawing/2014/chart" uri="{C3380CC4-5D6E-409C-BE32-E72D297353CC}">
                  <c16:uniqueId val="{00000016-E81A-4BAE-B3E5-67D1DBE71738}"/>
                </c:ext>
              </c:extLst>
            </c:dLbl>
            <c:dLbl>
              <c:idx val="2"/>
              <c:delete val="1"/>
              <c:extLst>
                <c:ext xmlns:c15="http://schemas.microsoft.com/office/drawing/2012/chart" uri="{CE6537A1-D6FC-4f65-9D91-7224C49458BB}"/>
                <c:ext xmlns:c16="http://schemas.microsoft.com/office/drawing/2014/chart" uri="{C3380CC4-5D6E-409C-BE32-E72D297353CC}">
                  <c16:uniqueId val="{00000019-E81A-4BAE-B3E5-67D1DBE71738}"/>
                </c:ext>
              </c:extLst>
            </c:dLbl>
            <c:dLbl>
              <c:idx val="3"/>
              <c:delete val="1"/>
              <c:extLst>
                <c:ext xmlns:c15="http://schemas.microsoft.com/office/drawing/2012/chart" uri="{CE6537A1-D6FC-4f65-9D91-7224C49458BB}"/>
                <c:ext xmlns:c16="http://schemas.microsoft.com/office/drawing/2014/chart" uri="{C3380CC4-5D6E-409C-BE32-E72D297353CC}">
                  <c16:uniqueId val="{00000021-E81A-4BAE-B3E5-67D1DBE71738}"/>
                </c:ext>
              </c:extLst>
            </c:dLbl>
            <c:dLbl>
              <c:idx val="4"/>
              <c:delete val="1"/>
              <c:extLst>
                <c:ext xmlns:c15="http://schemas.microsoft.com/office/drawing/2012/chart" uri="{CE6537A1-D6FC-4f65-9D91-7224C49458BB}"/>
                <c:ext xmlns:c16="http://schemas.microsoft.com/office/drawing/2014/chart" uri="{C3380CC4-5D6E-409C-BE32-E72D297353CC}">
                  <c16:uniqueId val="{0000001F-E81A-4BAE-B3E5-67D1DBE71738}"/>
                </c:ext>
              </c:extLst>
            </c:dLbl>
            <c:dLbl>
              <c:idx val="5"/>
              <c:delete val="1"/>
              <c:extLst>
                <c:ext xmlns:c15="http://schemas.microsoft.com/office/drawing/2012/chart" uri="{CE6537A1-D6FC-4f65-9D91-7224C49458BB}"/>
                <c:ext xmlns:c16="http://schemas.microsoft.com/office/drawing/2014/chart" uri="{C3380CC4-5D6E-409C-BE32-E72D297353CC}">
                  <c16:uniqueId val="{0000001D-E81A-4BAE-B3E5-67D1DBE71738}"/>
                </c:ext>
              </c:extLst>
            </c:dLbl>
            <c:dLbl>
              <c:idx val="6"/>
              <c:delete val="1"/>
              <c:extLst>
                <c:ext xmlns:c15="http://schemas.microsoft.com/office/drawing/2012/chart" uri="{CE6537A1-D6FC-4f65-9D91-7224C49458BB}"/>
                <c:ext xmlns:c16="http://schemas.microsoft.com/office/drawing/2014/chart" uri="{C3380CC4-5D6E-409C-BE32-E72D297353CC}">
                  <c16:uniqueId val="{0000001B-E81A-4BAE-B3E5-67D1DBE71738}"/>
                </c:ext>
              </c:extLst>
            </c:dLbl>
            <c:dLbl>
              <c:idx val="7"/>
              <c:delete val="1"/>
              <c:extLst>
                <c:ext xmlns:c15="http://schemas.microsoft.com/office/drawing/2012/chart" uri="{CE6537A1-D6FC-4f65-9D91-7224C49458BB}"/>
                <c:ext xmlns:c16="http://schemas.microsoft.com/office/drawing/2014/chart" uri="{C3380CC4-5D6E-409C-BE32-E72D297353CC}">
                  <c16:uniqueId val="{00000023-E81A-4BAE-B3E5-67D1DBE71738}"/>
                </c:ext>
              </c:extLst>
            </c:dLbl>
            <c:dLbl>
              <c:idx val="8"/>
              <c:delete val="1"/>
              <c:extLst>
                <c:ext xmlns:c15="http://schemas.microsoft.com/office/drawing/2012/chart" uri="{CE6537A1-D6FC-4f65-9D91-7224C49458BB}"/>
                <c:ext xmlns:c16="http://schemas.microsoft.com/office/drawing/2014/chart" uri="{C3380CC4-5D6E-409C-BE32-E72D297353CC}">
                  <c16:uniqueId val="{00000024-E81A-4BAE-B3E5-67D1DBE71738}"/>
                </c:ext>
              </c:extLst>
            </c:dLbl>
            <c:dLbl>
              <c:idx val="9"/>
              <c:layout>
                <c:manualLayout>
                  <c:x val="-7.6872412331130888E-2"/>
                  <c:y val="-4.072541054617561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E81A-4BAE-B3E5-67D1DBE71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classification'!$K$17:$K$26</c:f>
              <c:numCache>
                <c:formatCode>0.0%</c:formatCode>
                <c:ptCount val="10"/>
                <c:pt idx="0">
                  <c:v>0.12595325635263116</c:v>
                </c:pt>
                <c:pt idx="1">
                  <c:v>0.13601331341845743</c:v>
                </c:pt>
                <c:pt idx="2">
                  <c:v>0.16210710040655557</c:v>
                </c:pt>
                <c:pt idx="3">
                  <c:v>0.17907097219823864</c:v>
                </c:pt>
                <c:pt idx="4">
                  <c:v>0.19540571326856349</c:v>
                </c:pt>
                <c:pt idx="5">
                  <c:v>0.16522878518191522</c:v>
                </c:pt>
                <c:pt idx="6">
                  <c:v>0.17218061674008833</c:v>
                </c:pt>
                <c:pt idx="7">
                  <c:v>0.15079829638405401</c:v>
                </c:pt>
                <c:pt idx="8">
                  <c:v>0.13746718383785392</c:v>
                </c:pt>
                <c:pt idx="9">
                  <c:v>0.13642127251479261</c:v>
                </c:pt>
              </c:numCache>
            </c:numRef>
          </c:val>
          <c:smooth val="0"/>
          <c:extLst>
            <c:ext xmlns:c16="http://schemas.microsoft.com/office/drawing/2014/chart" uri="{C3380CC4-5D6E-409C-BE32-E72D297353CC}">
              <c16:uniqueId val="{00000008-E81A-4BAE-B3E5-67D1DBE71738}"/>
            </c:ext>
          </c:extLst>
        </c:ser>
        <c:ser>
          <c:idx val="10"/>
          <c:order val="10"/>
          <c:tx>
            <c:strRef>
              <c:f>'actual casual - classification'!$L$15:$L$16</c:f>
              <c:strCache>
                <c:ptCount val="2"/>
                <c:pt idx="0">
                  <c:v>Academic Classification-</c:v>
                </c:pt>
                <c:pt idx="1">
                  <c:v>Below Lecturer (Level A)</c:v>
                </c:pt>
              </c:strCache>
            </c:strRef>
          </c:tx>
          <c:spPr>
            <a:ln w="28575" cap="rnd">
              <a:solidFill>
                <a:schemeClr val="accent4">
                  <a:lumMod val="80000"/>
                </a:schemeClr>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14-E81A-4BAE-B3E5-67D1DBE71738}"/>
                </c:ext>
              </c:extLst>
            </c:dLbl>
            <c:dLbl>
              <c:idx val="2"/>
              <c:delete val="1"/>
              <c:extLst>
                <c:ext xmlns:c15="http://schemas.microsoft.com/office/drawing/2012/chart" uri="{CE6537A1-D6FC-4f65-9D91-7224C49458BB}"/>
                <c:ext xmlns:c16="http://schemas.microsoft.com/office/drawing/2014/chart" uri="{C3380CC4-5D6E-409C-BE32-E72D297353CC}">
                  <c16:uniqueId val="{00000013-E81A-4BAE-B3E5-67D1DBE71738}"/>
                </c:ext>
              </c:extLst>
            </c:dLbl>
            <c:dLbl>
              <c:idx val="3"/>
              <c:delete val="1"/>
              <c:extLst>
                <c:ext xmlns:c15="http://schemas.microsoft.com/office/drawing/2012/chart" uri="{CE6537A1-D6FC-4f65-9D91-7224C49458BB}"/>
                <c:ext xmlns:c16="http://schemas.microsoft.com/office/drawing/2014/chart" uri="{C3380CC4-5D6E-409C-BE32-E72D297353CC}">
                  <c16:uniqueId val="{00000012-E81A-4BAE-B3E5-67D1DBE71738}"/>
                </c:ext>
              </c:extLst>
            </c:dLbl>
            <c:dLbl>
              <c:idx val="4"/>
              <c:delete val="1"/>
              <c:extLst>
                <c:ext xmlns:c15="http://schemas.microsoft.com/office/drawing/2012/chart" uri="{CE6537A1-D6FC-4f65-9D91-7224C49458BB}"/>
                <c:ext xmlns:c16="http://schemas.microsoft.com/office/drawing/2014/chart" uri="{C3380CC4-5D6E-409C-BE32-E72D297353CC}">
                  <c16:uniqueId val="{00000011-E81A-4BAE-B3E5-67D1DBE71738}"/>
                </c:ext>
              </c:extLst>
            </c:dLbl>
            <c:dLbl>
              <c:idx val="5"/>
              <c:delete val="1"/>
              <c:extLst>
                <c:ext xmlns:c15="http://schemas.microsoft.com/office/drawing/2012/chart" uri="{CE6537A1-D6FC-4f65-9D91-7224C49458BB}"/>
                <c:ext xmlns:c16="http://schemas.microsoft.com/office/drawing/2014/chart" uri="{C3380CC4-5D6E-409C-BE32-E72D297353CC}">
                  <c16:uniqueId val="{00000010-E81A-4BAE-B3E5-67D1DBE71738}"/>
                </c:ext>
              </c:extLst>
            </c:dLbl>
            <c:dLbl>
              <c:idx val="6"/>
              <c:delete val="1"/>
              <c:extLst>
                <c:ext xmlns:c15="http://schemas.microsoft.com/office/drawing/2012/chart" uri="{CE6537A1-D6FC-4f65-9D91-7224C49458BB}"/>
                <c:ext xmlns:c16="http://schemas.microsoft.com/office/drawing/2014/chart" uri="{C3380CC4-5D6E-409C-BE32-E72D297353CC}">
                  <c16:uniqueId val="{0000000F-E81A-4BAE-B3E5-67D1DBE71738}"/>
                </c:ext>
              </c:extLst>
            </c:dLbl>
            <c:dLbl>
              <c:idx val="7"/>
              <c:delete val="1"/>
              <c:extLst>
                <c:ext xmlns:c15="http://schemas.microsoft.com/office/drawing/2012/chart" uri="{CE6537A1-D6FC-4f65-9D91-7224C49458BB}"/>
                <c:ext xmlns:c16="http://schemas.microsoft.com/office/drawing/2014/chart" uri="{C3380CC4-5D6E-409C-BE32-E72D297353CC}">
                  <c16:uniqueId val="{0000000E-E81A-4BAE-B3E5-67D1DBE71738}"/>
                </c:ext>
              </c:extLst>
            </c:dLbl>
            <c:dLbl>
              <c:idx val="8"/>
              <c:delete val="1"/>
              <c:extLst>
                <c:ext xmlns:c15="http://schemas.microsoft.com/office/drawing/2012/chart" uri="{CE6537A1-D6FC-4f65-9D91-7224C49458BB}"/>
                <c:ext xmlns:c16="http://schemas.microsoft.com/office/drawing/2014/chart" uri="{C3380CC4-5D6E-409C-BE32-E72D297353CC}">
                  <c16:uniqueId val="{0000000D-E81A-4BAE-B3E5-67D1DBE71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classification'!$L$17:$L$26</c:f>
              <c:numCache>
                <c:formatCode>0.0%</c:formatCode>
                <c:ptCount val="10"/>
                <c:pt idx="0">
                  <c:v>0.55006012958716888</c:v>
                </c:pt>
                <c:pt idx="1">
                  <c:v>0.55910921157838389</c:v>
                </c:pt>
                <c:pt idx="2">
                  <c:v>0.56587171014030246</c:v>
                </c:pt>
                <c:pt idx="3">
                  <c:v>0.5712764149929328</c:v>
                </c:pt>
                <c:pt idx="4">
                  <c:v>0.57154895148111196</c:v>
                </c:pt>
                <c:pt idx="5">
                  <c:v>0.56990869333093452</c:v>
                </c:pt>
                <c:pt idx="6">
                  <c:v>0.58191742947000591</c:v>
                </c:pt>
                <c:pt idx="7">
                  <c:v>0.53571886378966505</c:v>
                </c:pt>
                <c:pt idx="8">
                  <c:v>0.55453807592378235</c:v>
                </c:pt>
                <c:pt idx="9">
                  <c:v>0.54460121475439105</c:v>
                </c:pt>
              </c:numCache>
            </c:numRef>
          </c:val>
          <c:smooth val="0"/>
          <c:extLst>
            <c:ext xmlns:c16="http://schemas.microsoft.com/office/drawing/2014/chart" uri="{C3380CC4-5D6E-409C-BE32-E72D297353CC}">
              <c16:uniqueId val="{00000009-E81A-4BAE-B3E5-67D1DBE71738}"/>
            </c:ext>
          </c:extLst>
        </c:ser>
        <c:ser>
          <c:idx val="11"/>
          <c:order val="11"/>
          <c:tx>
            <c:strRef>
              <c:f>'actual casual - classification'!$M$15:$M$16</c:f>
              <c:strCache>
                <c:ptCount val="2"/>
                <c:pt idx="0">
                  <c:v>Non-Academic Classifications</c:v>
                </c:pt>
              </c:strCache>
            </c:strRef>
          </c:tx>
          <c:spPr>
            <a:ln w="28575" cap="rnd">
              <a:solidFill>
                <a:schemeClr val="accent6">
                  <a:lumMod val="80000"/>
                </a:schemeClr>
              </a:solidFill>
              <a:round/>
            </a:ln>
            <a:effectLst/>
          </c:spPr>
          <c:marker>
            <c:symbol val="none"/>
          </c:marker>
          <c:dLbls>
            <c:dLbl>
              <c:idx val="0"/>
              <c:layout>
                <c:manualLayout>
                  <c:x val="-5.0282560791135321E-2"/>
                  <c:y val="-9.614513344756110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E81A-4BAE-B3E5-67D1DBE71738}"/>
                </c:ext>
              </c:extLst>
            </c:dLbl>
            <c:dLbl>
              <c:idx val="1"/>
              <c:delete val="1"/>
              <c:extLst>
                <c:ext xmlns:c15="http://schemas.microsoft.com/office/drawing/2012/chart" uri="{CE6537A1-D6FC-4f65-9D91-7224C49458BB}"/>
                <c:ext xmlns:c16="http://schemas.microsoft.com/office/drawing/2014/chart" uri="{C3380CC4-5D6E-409C-BE32-E72D297353CC}">
                  <c16:uniqueId val="{00000015-E81A-4BAE-B3E5-67D1DBE71738}"/>
                </c:ext>
              </c:extLst>
            </c:dLbl>
            <c:dLbl>
              <c:idx val="2"/>
              <c:delete val="1"/>
              <c:extLst>
                <c:ext xmlns:c15="http://schemas.microsoft.com/office/drawing/2012/chart" uri="{CE6537A1-D6FC-4f65-9D91-7224C49458BB}"/>
                <c:ext xmlns:c16="http://schemas.microsoft.com/office/drawing/2014/chart" uri="{C3380CC4-5D6E-409C-BE32-E72D297353CC}">
                  <c16:uniqueId val="{0000001A-E81A-4BAE-B3E5-67D1DBE71738}"/>
                </c:ext>
              </c:extLst>
            </c:dLbl>
            <c:dLbl>
              <c:idx val="3"/>
              <c:delete val="1"/>
              <c:extLst>
                <c:ext xmlns:c15="http://schemas.microsoft.com/office/drawing/2012/chart" uri="{CE6537A1-D6FC-4f65-9D91-7224C49458BB}"/>
                <c:ext xmlns:c16="http://schemas.microsoft.com/office/drawing/2014/chart" uri="{C3380CC4-5D6E-409C-BE32-E72D297353CC}">
                  <c16:uniqueId val="{00000022-E81A-4BAE-B3E5-67D1DBE71738}"/>
                </c:ext>
              </c:extLst>
            </c:dLbl>
            <c:dLbl>
              <c:idx val="4"/>
              <c:delete val="1"/>
              <c:extLst>
                <c:ext xmlns:c15="http://schemas.microsoft.com/office/drawing/2012/chart" uri="{CE6537A1-D6FC-4f65-9D91-7224C49458BB}"/>
                <c:ext xmlns:c16="http://schemas.microsoft.com/office/drawing/2014/chart" uri="{C3380CC4-5D6E-409C-BE32-E72D297353CC}">
                  <c16:uniqueId val="{00000020-E81A-4BAE-B3E5-67D1DBE71738}"/>
                </c:ext>
              </c:extLst>
            </c:dLbl>
            <c:dLbl>
              <c:idx val="5"/>
              <c:delete val="1"/>
              <c:extLst>
                <c:ext xmlns:c15="http://schemas.microsoft.com/office/drawing/2012/chart" uri="{CE6537A1-D6FC-4f65-9D91-7224C49458BB}"/>
                <c:ext xmlns:c16="http://schemas.microsoft.com/office/drawing/2014/chart" uri="{C3380CC4-5D6E-409C-BE32-E72D297353CC}">
                  <c16:uniqueId val="{0000001E-E81A-4BAE-B3E5-67D1DBE71738}"/>
                </c:ext>
              </c:extLst>
            </c:dLbl>
            <c:dLbl>
              <c:idx val="6"/>
              <c:delete val="1"/>
              <c:extLst>
                <c:ext xmlns:c15="http://schemas.microsoft.com/office/drawing/2012/chart" uri="{CE6537A1-D6FC-4f65-9D91-7224C49458BB}"/>
                <c:ext xmlns:c16="http://schemas.microsoft.com/office/drawing/2014/chart" uri="{C3380CC4-5D6E-409C-BE32-E72D297353CC}">
                  <c16:uniqueId val="{0000001C-E81A-4BAE-B3E5-67D1DBE71738}"/>
                </c:ext>
              </c:extLst>
            </c:dLbl>
            <c:dLbl>
              <c:idx val="7"/>
              <c:delete val="1"/>
              <c:extLst>
                <c:ext xmlns:c15="http://schemas.microsoft.com/office/drawing/2012/chart" uri="{CE6537A1-D6FC-4f65-9D91-7224C49458BB}"/>
                <c:ext xmlns:c16="http://schemas.microsoft.com/office/drawing/2014/chart" uri="{C3380CC4-5D6E-409C-BE32-E72D297353CC}">
                  <c16:uniqueId val="{00000026-E81A-4BAE-B3E5-67D1DBE71738}"/>
                </c:ext>
              </c:extLst>
            </c:dLbl>
            <c:dLbl>
              <c:idx val="8"/>
              <c:delete val="1"/>
              <c:extLst>
                <c:ext xmlns:c15="http://schemas.microsoft.com/office/drawing/2012/chart" uri="{CE6537A1-D6FC-4f65-9D91-7224C49458BB}"/>
                <c:ext xmlns:c16="http://schemas.microsoft.com/office/drawing/2014/chart" uri="{C3380CC4-5D6E-409C-BE32-E72D297353CC}">
                  <c16:uniqueId val="{00000025-E81A-4BAE-B3E5-67D1DBE71738}"/>
                </c:ext>
              </c:extLst>
            </c:dLbl>
            <c:dLbl>
              <c:idx val="9"/>
              <c:layout>
                <c:manualLayout>
                  <c:x val="-1.534499634476941E-3"/>
                  <c:y val="-1.13855572454421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E81A-4BAE-B3E5-67D1DBE717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 classification'!$A$17:$A$26</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 classification'!$M$17:$M$26</c:f>
              <c:numCache>
                <c:formatCode>0.0%</c:formatCode>
                <c:ptCount val="10"/>
                <c:pt idx="0">
                  <c:v>0.12292221660840014</c:v>
                </c:pt>
                <c:pt idx="1">
                  <c:v>0.12274310780016071</c:v>
                </c:pt>
                <c:pt idx="2">
                  <c:v>0.12472794726816981</c:v>
                </c:pt>
                <c:pt idx="3">
                  <c:v>0.12612563629417076</c:v>
                </c:pt>
                <c:pt idx="4">
                  <c:v>0.126343469463151</c:v>
                </c:pt>
                <c:pt idx="5">
                  <c:v>0.12711007116404649</c:v>
                </c:pt>
                <c:pt idx="6">
                  <c:v>0.12454459312035306</c:v>
                </c:pt>
                <c:pt idx="7">
                  <c:v>9.0457694568045754E-2</c:v>
                </c:pt>
                <c:pt idx="8">
                  <c:v>9.8588360046311871E-2</c:v>
                </c:pt>
                <c:pt idx="9">
                  <c:v>0.10020401415705725</c:v>
                </c:pt>
              </c:numCache>
            </c:numRef>
          </c:val>
          <c:smooth val="0"/>
          <c:extLst>
            <c:ext xmlns:c16="http://schemas.microsoft.com/office/drawing/2014/chart" uri="{C3380CC4-5D6E-409C-BE32-E72D297353CC}">
              <c16:uniqueId val="{0000000A-E81A-4BAE-B3E5-67D1DBE71738}"/>
            </c:ext>
          </c:extLst>
        </c:ser>
        <c:dLbls>
          <c:dLblPos val="t"/>
          <c:showLegendKey val="0"/>
          <c:showVal val="1"/>
          <c:showCatName val="0"/>
          <c:showSerName val="0"/>
          <c:showPercent val="0"/>
          <c:showBubbleSize val="0"/>
        </c:dLbls>
        <c:smooth val="0"/>
        <c:axId val="26816463"/>
        <c:axId val="879490927"/>
        <c:extLst>
          <c:ext xmlns:c15="http://schemas.microsoft.com/office/drawing/2012/chart" uri="{02D57815-91ED-43cb-92C2-25804820EDAC}">
            <c15:filteredLineSeries>
              <c15:ser>
                <c:idx val="0"/>
                <c:order val="0"/>
                <c:tx>
                  <c:strRef>
                    <c:extLst>
                      <c:ext uri="{02D57815-91ED-43cb-92C2-25804820EDAC}">
                        <c15:formulaRef>
                          <c15:sqref>'actual casual - classification'!$B$15:$B$16</c15:sqref>
                        </c15:formulaRef>
                      </c:ext>
                    </c:extLst>
                    <c:strCache>
                      <c:ptCount val="2"/>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'actual casual - classification'!$A$17:$A$26</c15:sqref>
                        </c15:formulaRef>
                      </c:ext>
                    </c:extLst>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extLst>
                      <c:ext uri="{02D57815-91ED-43cb-92C2-25804820EDAC}">
                        <c15:formulaRef>
                          <c15:sqref>'actual casual - classification'!$B$17:$B$26</c15:sqref>
                        </c15:formulaRef>
                      </c:ext>
                    </c:extLst>
                    <c:numCache>
                      <c:formatCode>General</c:formatCode>
                      <c:ptCount val="10"/>
                    </c:numCache>
                  </c:numRef>
                </c:val>
                <c:smooth val="0"/>
                <c:extLst>
                  <c:ext xmlns:c16="http://schemas.microsoft.com/office/drawing/2014/chart" uri="{C3380CC4-5D6E-409C-BE32-E72D297353CC}">
                    <c16:uniqueId val="{0000000B-E81A-4BAE-B3E5-67D1DBE71738}"/>
                  </c:ext>
                </c:extLst>
              </c15:ser>
            </c15:filteredLineSeries>
            <c15:filteredLineSeries>
              <c15:ser>
                <c:idx val="12"/>
                <c:order val="12"/>
                <c:tx>
                  <c:strRef>
                    <c:extLst xmlns:c15="http://schemas.microsoft.com/office/drawing/2012/chart">
                      <c:ext xmlns:c15="http://schemas.microsoft.com/office/drawing/2012/chart" uri="{02D57815-91ED-43cb-92C2-25804820EDAC}">
                        <c15:formulaRef>
                          <c15:sqref>'actual casual - classification'!$N$15</c15:sqref>
                        </c15:formulaRef>
                      </c:ext>
                    </c:extLst>
                    <c:strCache>
                      <c:ptCount val="1"/>
                      <c:pt idx="0">
                        <c:v>Total </c:v>
                      </c:pt>
                    </c:strCache>
                  </c:strRef>
                </c:tx>
                <c:spPr>
                  <a:ln w="28575" cap="rnd">
                    <a:solidFill>
                      <a:schemeClr val="accent2">
                        <a:lumMod val="60000"/>
                        <a:lumOff val="40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'actual casual - classification'!$A$17:$A$26</c15:sqref>
                        </c15:formulaRef>
                      </c:ext>
                    </c:extLst>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extLst xmlns:c15="http://schemas.microsoft.com/office/drawing/2012/chart">
                      <c:ext xmlns:c15="http://schemas.microsoft.com/office/drawing/2012/chart" uri="{02D57815-91ED-43cb-92C2-25804820EDAC}">
                        <c15:formulaRef>
                          <c15:sqref>'actual casual - classification'!$N$17:$N$26</c15:sqref>
                        </c15:formulaRef>
                      </c:ext>
                    </c:extLst>
                    <c:numCache>
                      <c:formatCode>0.0%</c:formatCode>
                      <c:ptCount val="10"/>
                      <c:pt idx="0">
                        <c:v>0.16191495237927431</c:v>
                      </c:pt>
                      <c:pt idx="1">
                        <c:v>0.16518584531013136</c:v>
                      </c:pt>
                      <c:pt idx="2">
                        <c:v>0.17179180512333908</c:v>
                      </c:pt>
                      <c:pt idx="3">
                        <c:v>0.17514647189796051</c:v>
                      </c:pt>
                      <c:pt idx="4">
                        <c:v>0.17920090445287745</c:v>
                      </c:pt>
                      <c:pt idx="5">
                        <c:v>0.17558311103663379</c:v>
                      </c:pt>
                      <c:pt idx="6">
                        <c:v>0.17766521425132689</c:v>
                      </c:pt>
                      <c:pt idx="7">
                        <c:v>0.146710263784223</c:v>
                      </c:pt>
                      <c:pt idx="8">
                        <c:v>0.15579147357774256</c:v>
                      </c:pt>
                      <c:pt idx="9">
                        <c:v>0.15322606651774506</c:v>
                      </c:pt>
                    </c:numCache>
                  </c:numRef>
                </c:val>
                <c:smooth val="0"/>
                <c:extLst xmlns:c15="http://schemas.microsoft.com/office/drawing/2012/chart">
                  <c:ext xmlns:c16="http://schemas.microsoft.com/office/drawing/2014/chart" uri="{C3380CC4-5D6E-409C-BE32-E72D297353CC}">
                    <c16:uniqueId val="{0000000C-E81A-4BAE-B3E5-67D1DBE71738}"/>
                  </c:ext>
                </c:extLst>
              </c15:ser>
            </c15:filteredLineSeries>
          </c:ext>
        </c:extLst>
      </c:lineChart>
      <c:catAx>
        <c:axId val="268164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879490927"/>
        <c:crosses val="autoZero"/>
        <c:auto val="1"/>
        <c:lblAlgn val="ctr"/>
        <c:lblOffset val="100"/>
        <c:noMultiLvlLbl val="0"/>
      </c:catAx>
      <c:valAx>
        <c:axId val="8794909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26816463"/>
        <c:crosses val="autoZero"/>
        <c:crossBetween val="between"/>
      </c:valAx>
      <c:spPr>
        <a:noFill/>
        <a:ln>
          <a:noFill/>
        </a:ln>
        <a:effectLst/>
      </c:spPr>
    </c:plotArea>
    <c:legend>
      <c:legendPos val="b"/>
      <c:layout>
        <c:manualLayout>
          <c:xMode val="edge"/>
          <c:yMode val="edge"/>
          <c:x val="2.4383975601543054E-2"/>
          <c:y val="0.83414640407112928"/>
          <c:w val="0.9534478697585802"/>
          <c:h val="0.146293693728381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'actual casual gender'!$H$47</c:f>
              <c:strCache>
                <c:ptCount val="1"/>
                <c:pt idx="0">
                  <c:v>Teaching Only</c:v>
                </c:pt>
              </c:strCache>
            </c:strRef>
          </c:tx>
          <c:spPr>
            <a:ln w="28575" cap="rnd">
              <a:solidFill>
                <a:schemeClr val="accent1"/>
              </a:solidFill>
              <a:round/>
            </a:ln>
            <a:effectLst/>
          </c:spPr>
          <c:marker>
            <c:symbol val="none"/>
          </c:marker>
          <c:dLbls>
            <c:dLbl>
              <c:idx val="1"/>
              <c:delete val="1"/>
              <c:extLst>
                <c:ext xmlns:c15="http://schemas.microsoft.com/office/drawing/2012/chart" uri="{CE6537A1-D6FC-4f65-9D91-7224C49458BB}"/>
                <c:ext xmlns:c16="http://schemas.microsoft.com/office/drawing/2014/chart" uri="{C3380CC4-5D6E-409C-BE32-E72D297353CC}">
                  <c16:uniqueId val="{0000000C-FBAA-4393-963A-76CF43278B72}"/>
                </c:ext>
              </c:extLst>
            </c:dLbl>
            <c:dLbl>
              <c:idx val="2"/>
              <c:delete val="1"/>
              <c:extLst>
                <c:ext xmlns:c15="http://schemas.microsoft.com/office/drawing/2012/chart" uri="{CE6537A1-D6FC-4f65-9D91-7224C49458BB}"/>
                <c:ext xmlns:c16="http://schemas.microsoft.com/office/drawing/2014/chart" uri="{C3380CC4-5D6E-409C-BE32-E72D297353CC}">
                  <c16:uniqueId val="{0000000B-FBAA-4393-963A-76CF43278B72}"/>
                </c:ext>
              </c:extLst>
            </c:dLbl>
            <c:dLbl>
              <c:idx val="3"/>
              <c:delete val="1"/>
              <c:extLst>
                <c:ext xmlns:c15="http://schemas.microsoft.com/office/drawing/2012/chart" uri="{CE6537A1-D6FC-4f65-9D91-7224C49458BB}"/>
                <c:ext xmlns:c16="http://schemas.microsoft.com/office/drawing/2014/chart" uri="{C3380CC4-5D6E-409C-BE32-E72D297353CC}">
                  <c16:uniqueId val="{0000000A-FBAA-4393-963A-76CF43278B72}"/>
                </c:ext>
              </c:extLst>
            </c:dLbl>
            <c:dLbl>
              <c:idx val="4"/>
              <c:delete val="1"/>
              <c:extLst>
                <c:ext xmlns:c15="http://schemas.microsoft.com/office/drawing/2012/chart" uri="{CE6537A1-D6FC-4f65-9D91-7224C49458BB}"/>
                <c:ext xmlns:c16="http://schemas.microsoft.com/office/drawing/2014/chart" uri="{C3380CC4-5D6E-409C-BE32-E72D297353CC}">
                  <c16:uniqueId val="{00000009-FBAA-4393-963A-76CF43278B72}"/>
                </c:ext>
              </c:extLst>
            </c:dLbl>
            <c:dLbl>
              <c:idx val="5"/>
              <c:delete val="1"/>
              <c:extLst>
                <c:ext xmlns:c15="http://schemas.microsoft.com/office/drawing/2012/chart" uri="{CE6537A1-D6FC-4f65-9D91-7224C49458BB}"/>
                <c:ext xmlns:c16="http://schemas.microsoft.com/office/drawing/2014/chart" uri="{C3380CC4-5D6E-409C-BE32-E72D297353CC}">
                  <c16:uniqueId val="{00000008-FBAA-4393-963A-76CF43278B72}"/>
                </c:ext>
              </c:extLst>
            </c:dLbl>
            <c:dLbl>
              <c:idx val="6"/>
              <c:delete val="1"/>
              <c:extLst>
                <c:ext xmlns:c15="http://schemas.microsoft.com/office/drawing/2012/chart" uri="{CE6537A1-D6FC-4f65-9D91-7224C49458BB}"/>
                <c:ext xmlns:c16="http://schemas.microsoft.com/office/drawing/2014/chart" uri="{C3380CC4-5D6E-409C-BE32-E72D297353CC}">
                  <c16:uniqueId val="{00000007-FBAA-4393-963A-76CF43278B72}"/>
                </c:ext>
              </c:extLst>
            </c:dLbl>
            <c:dLbl>
              <c:idx val="7"/>
              <c:delete val="1"/>
              <c:extLst>
                <c:ext xmlns:c15="http://schemas.microsoft.com/office/drawing/2012/chart" uri="{CE6537A1-D6FC-4f65-9D91-7224C49458BB}"/>
                <c:ext xmlns:c16="http://schemas.microsoft.com/office/drawing/2014/chart" uri="{C3380CC4-5D6E-409C-BE32-E72D297353CC}">
                  <c16:uniqueId val="{00000006-FBAA-4393-963A-76CF43278B72}"/>
                </c:ext>
              </c:extLst>
            </c:dLbl>
            <c:dLbl>
              <c:idx val="8"/>
              <c:delete val="1"/>
              <c:extLst>
                <c:ext xmlns:c15="http://schemas.microsoft.com/office/drawing/2012/chart" uri="{CE6537A1-D6FC-4f65-9D91-7224C49458BB}"/>
                <c:ext xmlns:c16="http://schemas.microsoft.com/office/drawing/2014/chart" uri="{C3380CC4-5D6E-409C-BE32-E72D297353CC}">
                  <c16:uniqueId val="{00000005-FBAA-4393-963A-76CF43278B7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Calibri" panose="020F0502020204030204" pitchFamily="34" charset="0"/>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'actual casual gender'!$G$48:$G$57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gender'!$H$48:$H$57</c:f>
              <c:numCache>
                <c:formatCode>0.0%</c:formatCode>
                <c:ptCount val="10"/>
                <c:pt idx="0">
                  <c:v>0.81669983970554516</c:v>
                </c:pt>
                <c:pt idx="1">
                  <c:v>0.77508829202295293</c:v>
                </c:pt>
                <c:pt idx="2">
                  <c:v>0.78803580337180823</c:v>
                </c:pt>
                <c:pt idx="3">
                  <c:v>0.76893421045228461</c:v>
                </c:pt>
                <c:pt idx="4">
                  <c:v>0.76637315679019136</c:v>
                </c:pt>
                <c:pt idx="5">
                  <c:v>0.73737148041694789</c:v>
                </c:pt>
                <c:pt idx="6">
                  <c:v>0.73530423172322446</c:v>
                </c:pt>
                <c:pt idx="7">
                  <c:v>0.69097257442722892</c:v>
                </c:pt>
                <c:pt idx="8">
                  <c:v>0.70003856433938472</c:v>
                </c:pt>
                <c:pt idx="9">
                  <c:v>0.66500103345254358</c:v>
                </c:pt>
              </c:numCache>
            </c:numRef>
          </c:val>
          <c:smooth val="0"/>
          <c:extLst>
            <c:ext xmlns:c16="http://schemas.microsoft.com/office/drawing/2014/chart" uri="{C3380CC4-5D6E-409C-BE32-E72D297353CC}">
              <c16:uniqueId val="{00000000-FBAA-4393-963A-76CF43278B72}"/>
            </c:ext>
          </c:extLst>
        </c:ser>
        <c:ser>
          <c:idx val="1"/>
          <c:order val="1"/>
          <c:tx>
            <c:strRef>
              <c:f>'actual casual gender'!$I$47</c:f>
              <c:strCache>
                <c:ptCount val="1"/>
                <c:pt idx="0">
                  <c:v>Research Only</c:v>
                </c:pt>
              </c:strCache>
            </c:strRef>
          </c:tx>
          <c:spPr>
            <a:ln w="28575" cap="rnd">
              <a:solidFill>
                <a:schemeClr val="accent2"/>
              </a:solidFill>
              <a:round/>
            </a:ln>
            <a:effectLst/>
          </c:spPr>
          <c:marker>
            <c:symbol val="none"/>
          </c:marker>
          <c:cat>
            <c:numRef>
              <c:f>'actual casual gender'!$G$48:$G$57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gender'!$I$48:$I$57</c:f>
              <c:numCache>
                <c:formatCode>0.0%</c:formatCode>
                <c:ptCount val="10"/>
                <c:pt idx="0">
                  <c:v>7.7703373719604035E-2</c:v>
                </c:pt>
                <c:pt idx="1">
                  <c:v>7.6068689525284061E-2</c:v>
                </c:pt>
                <c:pt idx="2">
                  <c:v>7.3570312460493434E-2</c:v>
                </c:pt>
                <c:pt idx="3">
                  <c:v>7.805070040891085E-2</c:v>
                </c:pt>
                <c:pt idx="4">
                  <c:v>7.5593295208837646E-2</c:v>
                </c:pt>
                <c:pt idx="5">
                  <c:v>7.0325348977471308E-2</c:v>
                </c:pt>
                <c:pt idx="6">
                  <c:v>7.2767445671693048E-2</c:v>
                </c:pt>
                <c:pt idx="7">
                  <c:v>6.2994060225896209E-2</c:v>
                </c:pt>
                <c:pt idx="8">
                  <c:v>5.6819972574213493E-2</c:v>
                </c:pt>
                <c:pt idx="9">
                  <c:v>6.0824685086729009E-2</c:v>
                </c:pt>
              </c:numCache>
            </c:numRef>
          </c:val>
          <c:smooth val="0"/>
          <c:extLst>
            <c:ext xmlns:c16="http://schemas.microsoft.com/office/drawing/2014/chart" uri="{C3380CC4-5D6E-409C-BE32-E72D297353CC}">
              <c16:uniqueId val="{00000001-FBAA-4393-963A-76CF43278B72}"/>
            </c:ext>
          </c:extLst>
        </c:ser>
        <c:ser>
          <c:idx val="2"/>
          <c:order val="2"/>
          <c:tx>
            <c:strRef>
              <c:f>'actual casual gender'!$J$47</c:f>
              <c:strCache>
                <c:ptCount val="1"/>
                <c:pt idx="0">
                  <c:v>Teaching and Research</c:v>
                </c:pt>
              </c:strCache>
            </c:strRef>
          </c:tx>
          <c:spPr>
            <a:ln w="28575" cap="rnd">
              <a:solidFill>
                <a:schemeClr val="accent3"/>
              </a:solidFill>
              <a:round/>
            </a:ln>
            <a:effectLst/>
          </c:spPr>
          <c:marker>
            <c:symbol val="none"/>
          </c:marker>
          <c:cat>
            <c:numRef>
              <c:f>'actual casual gender'!$G$48:$G$57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gender'!$J$48:$J$57</c:f>
              <c:numCache>
                <c:formatCode>0.0%</c:formatCode>
                <c:ptCount val="10"/>
                <c:pt idx="0">
                  <c:v>9.5852503231248238E-3</c:v>
                </c:pt>
                <c:pt idx="1">
                  <c:v>8.177875962883472E-3</c:v>
                </c:pt>
                <c:pt idx="2">
                  <c:v>8.4702924932967931E-3</c:v>
                </c:pt>
                <c:pt idx="3">
                  <c:v>1.7918731749355789E-2</c:v>
                </c:pt>
                <c:pt idx="4">
                  <c:v>1.803088397177301E-2</c:v>
                </c:pt>
                <c:pt idx="5">
                  <c:v>1.8446994282126136E-2</c:v>
                </c:pt>
                <c:pt idx="6">
                  <c:v>2.3544049911696275E-2</c:v>
                </c:pt>
                <c:pt idx="7">
                  <c:v>2.1519709058595713E-2</c:v>
                </c:pt>
                <c:pt idx="8">
                  <c:v>2.5156982781288056E-2</c:v>
                </c:pt>
                <c:pt idx="9">
                  <c:v>3.529155226429638E-2</c:v>
                </c:pt>
              </c:numCache>
            </c:numRef>
          </c:val>
          <c:smooth val="0"/>
          <c:extLst>
            <c:ext xmlns:c16="http://schemas.microsoft.com/office/drawing/2014/chart" uri="{C3380CC4-5D6E-409C-BE32-E72D297353CC}">
              <c16:uniqueId val="{00000002-FBAA-4393-963A-76CF43278B72}"/>
            </c:ext>
          </c:extLst>
        </c:ser>
        <c:ser>
          <c:idx val="3"/>
          <c:order val="3"/>
          <c:tx>
            <c:strRef>
              <c:f>'actual casual gender'!$K$47</c:f>
              <c:strCache>
                <c:ptCount val="1"/>
                <c:pt idx="0">
                  <c:v>Other</c:v>
                </c:pt>
              </c:strCache>
            </c:strRef>
          </c:tx>
          <c:spPr>
            <a:ln w="28575" cap="rnd">
              <a:solidFill>
                <a:schemeClr val="accent4"/>
              </a:solidFill>
              <a:round/>
            </a:ln>
            <a:effectLst/>
          </c:spPr>
          <c:marker>
            <c:symbol val="none"/>
          </c:marker>
          <c:cat>
            <c:numRef>
              <c:f>'actual casual gender'!$G$48:$G$57</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'actual casual gender'!$K$48:$K$57</c:f>
              <c:numCache>
                <c:formatCode>0.0%</c:formatCode>
                <c:ptCount val="10"/>
                <c:pt idx="0">
                  <c:v>0.12060197094242195</c:v>
                </c:pt>
                <c:pt idx="1">
                  <c:v>0.12289982116193014</c:v>
                </c:pt>
                <c:pt idx="2">
                  <c:v>0.12122598228809763</c:v>
                </c:pt>
                <c:pt idx="3">
                  <c:v>0.12111432369395247</c:v>
                </c:pt>
                <c:pt idx="4">
                  <c:v>0.11942413334863362</c:v>
                </c:pt>
                <c:pt idx="5">
                  <c:v>0.1203329374183883</c:v>
                </c:pt>
                <c:pt idx="6">
                  <c:v>0.11778204047234823</c:v>
                </c:pt>
                <c:pt idx="7">
                  <c:v>8.9287299132016371E-2</c:v>
                </c:pt>
                <c:pt idx="8">
                  <c:v>0.10100052000430502</c:v>
                </c:pt>
                <c:pt idx="9">
                  <c:v>0.10628368026185654</c:v>
                </c:pt>
              </c:numCache>
            </c:numRef>
          </c:val>
          <c:smooth val="0"/>
          <c:extLst>
            <c:ext xmlns:c16="http://schemas.microsoft.com/office/drawing/2014/chart" uri="{C3380CC4-5D6E-409C-BE32-E72D297353CC}">
              <c16:uniqueId val="{00000003-FBAA-4393-963A-76CF43278B72}"/>
            </c:ext>
          </c:extLst>
        </c:ser>
        <c:dLbls>
          <c:showLegendKey val="0"/>
          <c:showVal val="0"/>
          <c:showCatName val="0"/>
          <c:showSerName val="0"/>
          <c:showPercent val="0"/>
          <c:showBubbleSize val="0"/>
        </c:dLbls>
        <c:smooth val="0"/>
        <c:axId val="797992623"/>
        <c:axId val="681099727"/>
        <c:extLst>
          <c:ext xmlns:c15="http://schemas.microsoft.com/office/drawing/2012/chart" uri="{02D57815-91ED-43cb-92C2-25804820EDAC}">
            <c15:filteredLineSeries>
              <c15:ser>
                <c:idx val="4"/>
                <c:order val="4"/>
                <c:tx>
                  <c:strRef>
                    <c:extLst>
                      <c:ext uri="{02D57815-91ED-43cb-92C2-25804820EDAC}">
                        <c15:formulaRef>
                          <c15:sqref>'actual casual gender'!$L$47</c15:sqref>
                        </c15:formulaRef>
                      </c:ext>
                    </c:extLst>
                    <c:strCache>
                      <c:ptCount val="1"/>
                      <c:pt idx="0">
                        <c:v>Total</c:v>
                      </c:pt>
                    </c:strCache>
                  </c:strRef>
                </c:tx>
                <c:spPr>
                  <a:ln w="28575" cap="rnd">
                    <a:solidFill>
                      <a:schemeClr val="accent5"/>
                    </a:solidFill>
                    <a:round/>
                  </a:ln>
                  <a:effectLst/>
                </c:spPr>
                <c:marker>
                  <c:symbol val="none"/>
                </c:marker>
                <c:cat>
                  <c:numRef>
                    <c:extLst>
                      <c:ext uri="{02D57815-91ED-43cb-92C2-25804820EDAC}">
                        <c15:formulaRef>
                          <c15:sqref>'actual casual gender'!$G$48:$G$57</c15:sqref>
                        </c15:formulaRef>
                      </c:ext>
                    </c:extLst>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extLst>
                      <c:ext uri="{02D57815-91ED-43cb-92C2-25804820EDAC}">
                        <c15:formulaRef>
                          <c15:sqref>'actual casual gender'!$L$48:$L$57</c15:sqref>
                        </c15:formulaRef>
                      </c:ext>
                    </c:extLst>
                    <c:numCache>
                      <c:formatCode>0.0%</c:formatCode>
                      <c:ptCount val="10"/>
                      <c:pt idx="0">
                        <c:v>0.16191495237927481</c:v>
                      </c:pt>
                      <c:pt idx="1">
                        <c:v>0.16518584531013233</c:v>
                      </c:pt>
                      <c:pt idx="2">
                        <c:v>0.17179180512333972</c:v>
                      </c:pt>
                      <c:pt idx="3">
                        <c:v>0.1751464718979612</c:v>
                      </c:pt>
                      <c:pt idx="4">
                        <c:v>0.17920090445287826</c:v>
                      </c:pt>
                      <c:pt idx="5">
                        <c:v>0.17558311103663443</c:v>
                      </c:pt>
                      <c:pt idx="6">
                        <c:v>0.17766521425132739</c:v>
                      </c:pt>
                      <c:pt idx="7">
                        <c:v>0.14671026378422375</c:v>
                      </c:pt>
                      <c:pt idx="8">
                        <c:v>0.1557914735777432</c:v>
                      </c:pt>
                      <c:pt idx="9">
                        <c:v>0.15322606651774565</c:v>
                      </c:pt>
                    </c:numCache>
                  </c:numRef>
                </c:val>
                <c:smooth val="0"/>
                <c:extLst>
                  <c:ext xmlns:c16="http://schemas.microsoft.com/office/drawing/2014/chart" uri="{C3380CC4-5D6E-409C-BE32-E72D297353CC}">
                    <c16:uniqueId val="{00000004-FBAA-4393-963A-76CF43278B72}"/>
                  </c:ext>
                </c:extLst>
              </c15:ser>
            </c15:filteredLineSeries>
          </c:ext>
        </c:extLst>
      </c:lineChart>
      <c:catAx>
        <c:axId val="797992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681099727"/>
        <c:crosses val="autoZero"/>
        <c:auto val="1"/>
        <c:lblAlgn val="ctr"/>
        <c:lblOffset val="100"/>
        <c:noMultiLvlLbl val="0"/>
      </c:catAx>
      <c:valAx>
        <c:axId val="68109972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crossAx val="797992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EBE11316A3A4C278B02EF8F506775C6"/>
        <w:category>
          <w:name w:val="General"/>
          <w:gallery w:val="placeholder"/>
        </w:category>
        <w:types>
          <w:type w:val="bbPlcHdr"/>
        </w:types>
        <w:behaviors>
          <w:behavior w:val="content"/>
        </w:behaviors>
        <w:guid w:val="{1E29EB13-BADC-4DDA-87BE-4ACFB0C40EDE}"/>
      </w:docPartPr>
      <w:docPartBody>
        <w:p w:rsidR="00EC43FD" w:rsidRDefault="00EC43FD">
          <w:pPr>
            <w:pStyle w:val="2EBE11316A3A4C278B02EF8F506775C6"/>
          </w:pPr>
          <w:r w:rsidRPr="001C304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FD"/>
    <w:rsid w:val="000115C9"/>
    <w:rsid w:val="00274021"/>
    <w:rsid w:val="003E43A1"/>
    <w:rsid w:val="00436686"/>
    <w:rsid w:val="00666910"/>
    <w:rsid w:val="00672BE9"/>
    <w:rsid w:val="008B3CED"/>
    <w:rsid w:val="008B7816"/>
    <w:rsid w:val="0092121C"/>
    <w:rsid w:val="00A016F5"/>
    <w:rsid w:val="00A22BA5"/>
    <w:rsid w:val="00AA0E3D"/>
    <w:rsid w:val="00C667FF"/>
    <w:rsid w:val="00D90C92"/>
    <w:rsid w:val="00DE5312"/>
    <w:rsid w:val="00E241F3"/>
    <w:rsid w:val="00E93C3B"/>
    <w:rsid w:val="00EC43FD"/>
    <w:rsid w:val="00F636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EBE11316A3A4C278B02EF8F506775C6">
    <w:name w:val="2EBE11316A3A4C278B02EF8F506775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epartmental Colous">
      <a:dk1>
        <a:sysClr val="windowText" lastClr="000000"/>
      </a:dk1>
      <a:lt1>
        <a:sysClr val="window" lastClr="FFFFFF"/>
      </a:lt1>
      <a:dk2>
        <a:srgbClr val="44546A"/>
      </a:dk2>
      <a:lt2>
        <a:srgbClr val="E7E6E6"/>
      </a:lt2>
      <a:accent1>
        <a:srgbClr val="00254A"/>
      </a:accent1>
      <a:accent2>
        <a:srgbClr val="F99D2A"/>
      </a:accent2>
      <a:accent3>
        <a:srgbClr val="47BFAF"/>
      </a:accent3>
      <a:accent4>
        <a:srgbClr val="F16464"/>
      </a:accent4>
      <a:accent5>
        <a:srgbClr val="55437E"/>
      </a:accent5>
      <a:accent6>
        <a:srgbClr val="15BEF0"/>
      </a:accent6>
      <a:hlink>
        <a:srgbClr val="008599"/>
      </a:hlink>
      <a:folHlink>
        <a:srgbClr val="EE255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CD16CBD-BDAD-401A-BDB2-147BCBF7D9F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62F6907ECCF114B88E82500048E3766" ma:contentTypeVersion="" ma:contentTypeDescription="PDMS Document Site Content Type" ma:contentTypeScope="" ma:versionID="252f8d80100f369f02b8fdf7edc62bb1">
  <xsd:schema xmlns:xsd="http://www.w3.org/2001/XMLSchema" xmlns:xs="http://www.w3.org/2001/XMLSchema" xmlns:p="http://schemas.microsoft.com/office/2006/metadata/properties" xmlns:ns2="ACD16CBD-BDAD-401A-BDB2-147BCBF7D9FF" targetNamespace="http://schemas.microsoft.com/office/2006/metadata/properties" ma:root="true" ma:fieldsID="a6db930a76413fa4b97d8fd4ed7f76d3" ns2:_="">
    <xsd:import namespace="ACD16CBD-BDAD-401A-BDB2-147BCBF7D9F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D16CBD-BDAD-401A-BDB2-147BCBF7D9F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D2348-D554-4C34-A861-9FFACCA5F80E}">
  <ds:schemaRefs>
    <ds:schemaRef ds:uri="http://schemas.microsoft.com/sharepoint/v3/contenttype/forms"/>
  </ds:schemaRefs>
</ds:datastoreItem>
</file>

<file path=customXml/itemProps2.xml><?xml version="1.0" encoding="utf-8"?>
<ds:datastoreItem xmlns:ds="http://schemas.openxmlformats.org/officeDocument/2006/customXml" ds:itemID="{BAE31BD5-4303-48EE-A649-AAEF20B4BF9E}">
  <ds:schemaRefs>
    <ds:schemaRef ds:uri="http://purl.org/dc/terms/"/>
    <ds:schemaRef ds:uri="ACD16CBD-BDAD-401A-BDB2-147BCBF7D9FF"/>
    <ds:schemaRef ds:uri="http://purl.org/dc/elements/1.1/"/>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45C0E034-4308-4986-B0AB-510CEE652D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D16CBD-BDAD-401A-BDB2-147BCBF7D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2431</Words>
  <Characters>12120</Characters>
  <Application>Microsoft Office Word</Application>
  <DocSecurity>0</DocSecurity>
  <Lines>254</Lines>
  <Paragraphs>106</Paragraphs>
  <ScaleCrop>false</ScaleCrop>
  <HeadingPairs>
    <vt:vector size="2" baseType="variant">
      <vt:variant>
        <vt:lpstr>Title</vt:lpstr>
      </vt:variant>
      <vt:variant>
        <vt:i4>1</vt:i4>
      </vt:variant>
    </vt:vector>
  </HeadingPairs>
  <TitlesOfParts>
    <vt:vector size="1" baseType="lpstr">
      <vt:lpstr>Key findings from Selected Higher Education Statistics</vt:lpstr>
    </vt:vector>
  </TitlesOfParts>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findings from Selected Higher Education Statistics</dc:title>
  <dc:subject/>
  <dc:creator>READ,Richard</dc:creator>
  <cp:keywords/>
  <dc:description/>
  <cp:lastModifiedBy>NGUYEN,Dang</cp:lastModifiedBy>
  <cp:revision>5</cp:revision>
  <cp:lastPrinted>2024-05-09T23:55:00Z</cp:lastPrinted>
  <dcterms:created xsi:type="dcterms:W3CDTF">2024-05-09T23:32:00Z</dcterms:created>
  <dcterms:modified xsi:type="dcterms:W3CDTF">2024-05-09T23:56:00Z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2023-02-06T02:33:08Z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0196b020-ca67-4808-9ba4-9cbe3d5bd324</vt:lpwstr>
  </property>
  <property fmtid="{D5CDD505-2E9C-101B-9397-08002B2CF9AE}" pid="8" name="MSIP_Label_79d889eb-932f-4752-8739-64d25806ef64_ContentBits">
    <vt:lpwstr>0</vt:lpwstr>
  </property>
  <property fmtid="{D5CDD505-2E9C-101B-9397-08002B2CF9AE}" pid="9" name="ContentTypeId">
    <vt:lpwstr>0x010100266966F133664895A6EE3632470D45F500B62F6907ECCF114B88E82500048E3766</vt:lpwstr>
  </property>
  <property fmtid="{D5CDD505-2E9C-101B-9397-08002B2CF9AE}" pid="10" name="MediaServiceImageTags">
    <vt:lpwstr/>
  </property>
  <property fmtid="{D5CDD505-2E9C-101B-9397-08002B2CF9AE}" pid="11" name="IntranetKeywords">
    <vt:lpwstr/>
  </property>
  <property fmtid="{D5CDD505-2E9C-101B-9397-08002B2CF9AE}" pid="12" name="DocumentType">
    <vt:lpwstr/>
  </property>
  <property fmtid="{D5CDD505-2E9C-101B-9397-08002B2CF9AE}" pid="13" name="Stream">
    <vt:lpwstr>4;#Communication and media|a829aae0-f6fe-4929-b33d-dad77c6e3f71</vt:lpwstr>
  </property>
</Properties>
</file>