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F584" w14:textId="77777777" w:rsidR="00AB1E9A" w:rsidRPr="00AB1E9A" w:rsidRDefault="00AB1E9A" w:rsidP="00AB1E9A">
      <w:pPr>
        <w:rPr>
          <w:b/>
          <w:u w:val="single"/>
        </w:rPr>
      </w:pPr>
    </w:p>
    <w:p w14:paraId="274A9382"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309B1CC"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55F6DB90"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52184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A7A2406"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7AC4D7E9"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6C9C0EC3"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9EF3844"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294E520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3CAEDC9F"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1B528B11" w14:textId="77777777" w:rsidR="00AB1E9A" w:rsidRPr="00AB1E9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color w:val="17365D" w:themeColor="text2" w:themeShade="BF"/>
          <w:spacing w:val="5"/>
          <w:kern w:val="28"/>
          <w:sz w:val="32"/>
          <w:szCs w:val="32"/>
        </w:rPr>
      </w:pPr>
    </w:p>
    <w:p w14:paraId="48ADD3B5" w14:textId="1E4E49F0" w:rsidR="00AB1E9A" w:rsidRPr="00B211D7" w:rsidRDefault="00AB364B"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B211D7">
        <w:rPr>
          <w:rFonts w:asciiTheme="majorHAnsi" w:eastAsiaTheme="majorEastAsia" w:hAnsiTheme="majorHAnsi" w:cstheme="majorBidi"/>
          <w:b/>
          <w:spacing w:val="5"/>
          <w:kern w:val="28"/>
          <w:sz w:val="32"/>
          <w:szCs w:val="32"/>
        </w:rPr>
        <w:t>Non-G</w:t>
      </w:r>
      <w:r w:rsidR="00AB1E9A" w:rsidRPr="00B211D7">
        <w:rPr>
          <w:rFonts w:asciiTheme="majorHAnsi" w:eastAsiaTheme="majorEastAsia" w:hAnsiTheme="majorHAnsi" w:cstheme="majorBidi"/>
          <w:b/>
          <w:spacing w:val="5"/>
          <w:kern w:val="28"/>
          <w:sz w:val="32"/>
          <w:szCs w:val="32"/>
        </w:rPr>
        <w:t xml:space="preserve">overnment Reform Support </w:t>
      </w:r>
      <w:r w:rsidR="00A948AF" w:rsidRPr="00B211D7">
        <w:rPr>
          <w:rFonts w:asciiTheme="majorHAnsi" w:eastAsiaTheme="majorEastAsia" w:hAnsiTheme="majorHAnsi" w:cstheme="majorBidi"/>
          <w:b/>
          <w:spacing w:val="5"/>
          <w:kern w:val="28"/>
          <w:sz w:val="32"/>
          <w:szCs w:val="32"/>
        </w:rPr>
        <w:t xml:space="preserve">Fund </w:t>
      </w:r>
      <w:r w:rsidR="00794142" w:rsidRPr="00B211D7">
        <w:rPr>
          <w:rFonts w:asciiTheme="majorHAnsi" w:eastAsiaTheme="majorEastAsia" w:hAnsiTheme="majorHAnsi" w:cstheme="majorBidi"/>
          <w:b/>
          <w:spacing w:val="5"/>
          <w:kern w:val="28"/>
          <w:sz w:val="32"/>
          <w:szCs w:val="32"/>
        </w:rPr>
        <w:t>Annual Report</w:t>
      </w:r>
      <w:r w:rsidR="00AB1E9A" w:rsidRPr="00B211D7">
        <w:rPr>
          <w:rFonts w:asciiTheme="majorHAnsi" w:eastAsiaTheme="majorEastAsia" w:hAnsiTheme="majorHAnsi" w:cstheme="majorBidi"/>
          <w:b/>
          <w:spacing w:val="5"/>
          <w:kern w:val="28"/>
          <w:sz w:val="32"/>
          <w:szCs w:val="32"/>
        </w:rPr>
        <w:br/>
      </w:r>
    </w:p>
    <w:p w14:paraId="4F9F9A00" w14:textId="77777777" w:rsidR="00AB1E9A" w:rsidRPr="00B211D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8E3C446" w14:textId="77777777" w:rsidR="00AB1E9A" w:rsidRPr="00B211D7" w:rsidRDefault="00AB1E9A" w:rsidP="00AB1E9A">
      <w:pPr>
        <w:spacing w:after="240" w:line="300" w:lineRule="exact"/>
        <w:ind w:left="709" w:hanging="709"/>
        <w:rPr>
          <w:rFonts w:ascii="Calibri" w:eastAsia="Times New Roman" w:hAnsi="Calibri" w:cs="Times New Roman"/>
          <w:szCs w:val="24"/>
        </w:rPr>
      </w:pPr>
    </w:p>
    <w:p w14:paraId="14ED75D8" w14:textId="77777777" w:rsidR="00AB1E9A" w:rsidRPr="00B211D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40"/>
          <w:szCs w:val="40"/>
        </w:rPr>
      </w:pPr>
    </w:p>
    <w:p w14:paraId="74CE8CB9" w14:textId="346F284C" w:rsidR="00AB1E9A" w:rsidRPr="00B211D7" w:rsidRDefault="00A05226"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6"/>
          <w:szCs w:val="36"/>
        </w:rPr>
      </w:pPr>
      <w:r w:rsidRPr="00B211D7">
        <w:rPr>
          <w:rFonts w:asciiTheme="majorHAnsi" w:eastAsiaTheme="majorEastAsia" w:hAnsiTheme="majorHAnsi" w:cstheme="majorBidi"/>
          <w:b/>
          <w:spacing w:val="5"/>
          <w:kern w:val="28"/>
          <w:sz w:val="36"/>
          <w:szCs w:val="36"/>
        </w:rPr>
        <w:t>202</w:t>
      </w:r>
      <w:r w:rsidR="007F45FC" w:rsidRPr="00B211D7">
        <w:rPr>
          <w:rFonts w:asciiTheme="majorHAnsi" w:eastAsiaTheme="majorEastAsia" w:hAnsiTheme="majorHAnsi" w:cstheme="majorBidi"/>
          <w:b/>
          <w:spacing w:val="5"/>
          <w:kern w:val="28"/>
          <w:sz w:val="36"/>
          <w:szCs w:val="36"/>
        </w:rPr>
        <w:t>2</w:t>
      </w:r>
    </w:p>
    <w:p w14:paraId="32F98A52" w14:textId="77777777" w:rsidR="00AB1E9A" w:rsidRPr="00B211D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6"/>
          <w:szCs w:val="36"/>
        </w:rPr>
      </w:pPr>
    </w:p>
    <w:p w14:paraId="2A3C4208" w14:textId="77777777" w:rsidR="00AB1E9A" w:rsidRPr="00B211D7" w:rsidRDefault="00AB1E9A" w:rsidP="00AB1E9A">
      <w:pPr>
        <w:pBdr>
          <w:bottom w:val="single" w:sz="8" w:space="4" w:color="4F81BD" w:themeColor="accent1"/>
        </w:pBdr>
        <w:spacing w:after="300" w:line="300" w:lineRule="exact"/>
        <w:contextualSpacing/>
        <w:rPr>
          <w:rFonts w:asciiTheme="majorHAnsi" w:eastAsiaTheme="majorEastAsia" w:hAnsiTheme="majorHAnsi" w:cstheme="majorBidi"/>
          <w:b/>
          <w:spacing w:val="5"/>
          <w:kern w:val="28"/>
          <w:sz w:val="36"/>
          <w:szCs w:val="36"/>
        </w:rPr>
      </w:pPr>
    </w:p>
    <w:p w14:paraId="64BE095E" w14:textId="77777777" w:rsidR="00AB1E9A" w:rsidRPr="00B211D7"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spacing w:val="5"/>
          <w:kern w:val="28"/>
          <w:sz w:val="52"/>
          <w:szCs w:val="52"/>
        </w:rPr>
      </w:pPr>
    </w:p>
    <w:p w14:paraId="697A3A88" w14:textId="77777777" w:rsidR="00AB1E9A" w:rsidRPr="00B211D7" w:rsidRDefault="00AB1E9A" w:rsidP="00AB1E9A">
      <w:pPr>
        <w:spacing w:after="240" w:line="300" w:lineRule="exact"/>
        <w:ind w:left="709" w:hanging="709"/>
        <w:rPr>
          <w:rFonts w:ascii="Calibri" w:eastAsia="Times New Roman" w:hAnsi="Calibri" w:cs="Times New Roman"/>
          <w:szCs w:val="24"/>
        </w:rPr>
      </w:pPr>
    </w:p>
    <w:p w14:paraId="3A048C6E" w14:textId="7A0AC13F" w:rsidR="00AB1E9A" w:rsidRPr="00B211D7" w:rsidRDefault="00106C44"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B211D7">
        <w:rPr>
          <w:rFonts w:asciiTheme="majorHAnsi" w:eastAsiaTheme="majorEastAsia" w:hAnsiTheme="majorHAnsi" w:cstheme="majorBidi"/>
          <w:b/>
          <w:spacing w:val="5"/>
          <w:kern w:val="28"/>
          <w:sz w:val="32"/>
          <w:szCs w:val="32"/>
        </w:rPr>
        <w:t>Catholic Education Tasmania</w:t>
      </w:r>
    </w:p>
    <w:p w14:paraId="09A49510" w14:textId="77777777" w:rsidR="00106C44" w:rsidRPr="00B211D7" w:rsidRDefault="00106C44"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5B8C1B8B" w14:textId="77777777" w:rsidR="00AB1E9A" w:rsidRPr="00E0591F" w:rsidRDefault="00AB1E9A" w:rsidP="00AB1E9A">
      <w:pPr>
        <w:spacing w:after="240" w:line="300" w:lineRule="exact"/>
        <w:ind w:left="709" w:hanging="709"/>
        <w:rPr>
          <w:rFonts w:ascii="Calibri" w:eastAsia="Times New Roman" w:hAnsi="Calibri" w:cs="Times New Roman"/>
          <w:szCs w:val="24"/>
        </w:rPr>
      </w:pPr>
    </w:p>
    <w:p w14:paraId="510F9D08" w14:textId="77777777" w:rsidR="001A19ED" w:rsidRDefault="001A19ED" w:rsidP="00AB1E9A">
      <w:pPr>
        <w:rPr>
          <w:b/>
          <w:u w:val="single"/>
        </w:rPr>
        <w:sectPr w:rsidR="001A19ED" w:rsidSect="002E15FC">
          <w:pgSz w:w="11906" w:h="16838"/>
          <w:pgMar w:top="1134" w:right="1134" w:bottom="1418" w:left="1418" w:header="708" w:footer="708" w:gutter="0"/>
          <w:cols w:space="708"/>
          <w:docGrid w:linePitch="360"/>
        </w:sectPr>
      </w:pPr>
    </w:p>
    <w:p w14:paraId="76C7773D" w14:textId="189C1AAE" w:rsidR="007C0253" w:rsidRPr="002E15FC" w:rsidRDefault="007C0253" w:rsidP="008B1FCC">
      <w:pPr>
        <w:spacing w:after="240" w:line="259" w:lineRule="auto"/>
        <w:jc w:val="center"/>
        <w:rPr>
          <w:color w:val="FF0000"/>
          <w:u w:val="single"/>
        </w:rPr>
      </w:pPr>
      <w:r>
        <w:rPr>
          <w:b/>
          <w:u w:val="single"/>
        </w:rPr>
        <w:lastRenderedPageBreak/>
        <w:t>Executive Summary</w:t>
      </w:r>
    </w:p>
    <w:p w14:paraId="0AC39FD9" w14:textId="01AC0CEF" w:rsidR="00054DF6" w:rsidRPr="00244B1B" w:rsidRDefault="008B1FCC" w:rsidP="00054DF6">
      <w:pPr>
        <w:spacing w:after="0"/>
        <w:rPr>
          <w:b/>
        </w:rPr>
      </w:pPr>
      <w:r w:rsidRPr="00244B1B">
        <w:rPr>
          <w:b/>
        </w:rPr>
        <w:t xml:space="preserve">Progress against </w:t>
      </w:r>
      <w:r w:rsidR="00EB1C9F" w:rsidRPr="00244B1B">
        <w:rPr>
          <w:b/>
        </w:rPr>
        <w:t xml:space="preserve">the </w:t>
      </w:r>
      <w:r w:rsidRPr="00244B1B">
        <w:rPr>
          <w:b/>
        </w:rPr>
        <w:t>strategic plan</w:t>
      </w:r>
    </w:p>
    <w:p w14:paraId="0DD80055" w14:textId="77777777" w:rsidR="00054DF6" w:rsidRDefault="00054DF6" w:rsidP="00054DF6">
      <w:r>
        <w:t>The Non- Government Reform Support Funding (NGRSF) has supported the vision and mission of Catholic Education Tasmania (CET) to uphold its commitment to achieve the National School Reform Agenda and state-based initiatives, as agreed in the Tasmanian Bilateral Agreement.</w:t>
      </w:r>
    </w:p>
    <w:p w14:paraId="1050E794" w14:textId="77777777" w:rsidR="00054DF6" w:rsidRDefault="00054DF6" w:rsidP="00054DF6">
      <w:r>
        <w:t>The Fund has provided schools in the Catholic sector in Tasmania with essential support across a range of areas. In 2022, CET continued to make significant progress in achieving the key objectives outlined in our strategic plan to improve the learning outcomes for all students and ensure they are prepared for successful lives after their schooling.</w:t>
      </w:r>
    </w:p>
    <w:p w14:paraId="093DA0EC" w14:textId="77777777" w:rsidR="00054DF6" w:rsidRDefault="00054DF6" w:rsidP="00054DF6">
      <w:r>
        <w:t>Throughout 2022 CET provided a range of extensive and comprehensive service offerings to assist Catholic schools across Tasmania to support their implementation of the Nationally Consistent Collection of Data (NCCD) on school students with disability. The CET Student Support team presented formal professional learning sessions, conducted networking workshops, facilitated collaborative meetings, delivered school-based support, and designed professional learning modules for all school staff.</w:t>
      </w:r>
    </w:p>
    <w:p w14:paraId="3C940D4F" w14:textId="77777777" w:rsidR="00054DF6" w:rsidRDefault="00054DF6" w:rsidP="00054DF6">
      <w:r>
        <w:t>The goal of continuous improvement in both the quality of the information on the Nationally Consistent Collection of Data, and the efficiency and the integrity of the data collection was achieved through undertaking a state-wide, regional, and school based moderation approach. The moderation undertaken supported all schools to be confident that their data was reliable and defensible.</w:t>
      </w:r>
    </w:p>
    <w:p w14:paraId="2EB19D90" w14:textId="77777777" w:rsidR="00054DF6" w:rsidRDefault="00054DF6" w:rsidP="00054DF6">
      <w:r>
        <w:t xml:space="preserve">An area of focus in 2022 included a deeper understanding of imputed disability: the CET Student Support team developed a process for all schools to follow, ensuring that the criteria for imputed disability was carefully considered and the final analysis aligned to the NCCD guidelines. </w:t>
      </w:r>
    </w:p>
    <w:p w14:paraId="001DA6A8" w14:textId="77777777" w:rsidR="00054DF6" w:rsidRDefault="00054DF6" w:rsidP="00054DF6">
      <w:r>
        <w:t>In 2022, CET continued to support the implementation of NAPLAN Online through a model of responsive and proactive communications, consultancy support, and training as required.</w:t>
      </w:r>
    </w:p>
    <w:p w14:paraId="690CA486" w14:textId="6EE105C8" w:rsidR="00054DF6" w:rsidRDefault="00054DF6" w:rsidP="00054DF6">
      <w:r>
        <w:t>Improving Governance and Financial Management in Non-Government Schools</w:t>
      </w:r>
      <w:r w:rsidR="000D52DE">
        <w:t xml:space="preserve">. </w:t>
      </w:r>
      <w:r>
        <w:t>In 2022, 100% success was achieved with the release of the Technology One (TechOne) Finance software to eight new schools, the configurations of TechOne Finance Modules for new schools, the training of new school users, further development of training resources, and the development of the Budget and Asset module prototypes to assist in determining the rollout timeframe for these modules and their final configuration for use in 27 Tasmanian Catholic schools.</w:t>
      </w:r>
    </w:p>
    <w:p w14:paraId="72CA91C0" w14:textId="77777777" w:rsidR="0057660D" w:rsidRPr="00244B1B" w:rsidRDefault="0057660D" w:rsidP="0057660D">
      <w:pPr>
        <w:rPr>
          <w:b/>
          <w:bCs/>
          <w:i/>
          <w:iCs/>
        </w:rPr>
      </w:pPr>
      <w:r w:rsidRPr="00244B1B">
        <w:rPr>
          <w:b/>
          <w:bCs/>
          <w:i/>
          <w:iCs/>
        </w:rPr>
        <w:t>Improvement Direction A- Quality Teaching</w:t>
      </w:r>
    </w:p>
    <w:p w14:paraId="097E2EC6" w14:textId="0AE0DAD2" w:rsidR="0057660D" w:rsidRDefault="0057660D" w:rsidP="0057660D">
      <w:r>
        <w:t>CET focused on improvement and gains in embedding a consistent, rigorous, and professional approach in the delivery and understanding of the Australian Curriculum. Notably, all CET secondary colleges now have an improved understanding of the Curriculum Framework with course guides reflecting the course changes in Years 11 and 12. Furthermore, Curriculum Handbooks now include pathways information for Years 9 and 10 electives, reflecting the course changes.</w:t>
      </w:r>
    </w:p>
    <w:p w14:paraId="518789C6" w14:textId="77777777" w:rsidR="00244B1B" w:rsidRDefault="00244B1B">
      <w:r>
        <w:br w:type="page"/>
      </w:r>
    </w:p>
    <w:p w14:paraId="48D51687" w14:textId="366165B4" w:rsidR="0057660D" w:rsidRDefault="0057660D" w:rsidP="0057660D">
      <w:r>
        <w:t>The provision of quality support (with an assigned mentor) and in-school experience to cadet teachers continued in 2022 within the St Thomas Aquinas Teaching Schools Institute. Enrolments and strong interest for cadet places continue to grow with positive engagement and feedback from all stakeholders.</w:t>
      </w:r>
    </w:p>
    <w:p w14:paraId="79071207" w14:textId="77777777" w:rsidR="0057660D" w:rsidRPr="00244B1B" w:rsidRDefault="0057660D" w:rsidP="0057660D">
      <w:pPr>
        <w:spacing w:after="0"/>
        <w:rPr>
          <w:b/>
          <w:bCs/>
          <w:i/>
          <w:iCs/>
        </w:rPr>
      </w:pPr>
      <w:r w:rsidRPr="00244B1B">
        <w:rPr>
          <w:b/>
          <w:bCs/>
          <w:i/>
          <w:iCs/>
        </w:rPr>
        <w:t>Improvement Direction B- Effective Leadership</w:t>
      </w:r>
    </w:p>
    <w:p w14:paraId="1F4BA176" w14:textId="77777777" w:rsidR="0057660D" w:rsidRDefault="0057660D" w:rsidP="0057660D">
      <w:pPr>
        <w:spacing w:after="0"/>
      </w:pPr>
    </w:p>
    <w:p w14:paraId="337DFCB7" w14:textId="77777777" w:rsidR="0057660D" w:rsidRDefault="0057660D" w:rsidP="0057660D">
      <w:pPr>
        <w:spacing w:after="0"/>
      </w:pPr>
      <w:r>
        <w:t>In 2022, two new positions (Regional Principal Leaders) were created to provide support for educational leadership within each region and throughout CET. This approach has proven to be highly effective and supportive to Principals across the state in terms of improved response time, overall reduction in workload, and elevated capacity for decision making. This has also led to increased support with industrial and staffing matters. Notably, increased opportunities for mentoring of senior leadership staff has been an additional benefit.</w:t>
      </w:r>
    </w:p>
    <w:p w14:paraId="6807061B" w14:textId="77777777" w:rsidR="0057660D" w:rsidRDefault="0057660D" w:rsidP="0057660D">
      <w:pPr>
        <w:jc w:val="both"/>
      </w:pPr>
      <w:r>
        <w:t xml:space="preserve">CET continues to work with the Independent and Government sectors in Tasmania through regular cross sectoral meetings and through ongoing consultations. </w:t>
      </w:r>
    </w:p>
    <w:p w14:paraId="7D766F9F" w14:textId="21E21872" w:rsidR="00E67824" w:rsidRPr="00244B1B" w:rsidRDefault="00E67824" w:rsidP="00E67824">
      <w:pPr>
        <w:rPr>
          <w:rFonts w:cstheme="minorHAnsi"/>
          <w:b/>
        </w:rPr>
      </w:pPr>
      <w:r w:rsidRPr="00244B1B">
        <w:rPr>
          <w:rFonts w:cstheme="minorHAnsi"/>
          <w:b/>
        </w:rPr>
        <w:t>Relationship with state government</w:t>
      </w:r>
    </w:p>
    <w:p w14:paraId="43A52803" w14:textId="77777777" w:rsidR="00E67824" w:rsidRPr="00EB49DA" w:rsidRDefault="00E67824" w:rsidP="00E67824">
      <w:pPr>
        <w:spacing w:after="0" w:line="240" w:lineRule="auto"/>
        <w:rPr>
          <w:rFonts w:eastAsia="Times New Roman" w:cstheme="minorHAnsi"/>
        </w:rPr>
      </w:pPr>
      <w:r w:rsidRPr="00EB49DA">
        <w:rPr>
          <w:rFonts w:eastAsia="Times New Roman" w:cstheme="minorHAnsi"/>
          <w:color w:val="000000"/>
        </w:rPr>
        <w:t>TCEO key staff liaised with the following committees, groups, and meetings (which supported and informed work in the key reform areas):</w:t>
      </w:r>
    </w:p>
    <w:p w14:paraId="4D6A2A26" w14:textId="33CAE456" w:rsidR="00E67824" w:rsidRPr="00EB49DA" w:rsidRDefault="00E67824" w:rsidP="00EB49DA">
      <w:pPr>
        <w:pStyle w:val="ListParagraph"/>
        <w:numPr>
          <w:ilvl w:val="0"/>
          <w:numId w:val="18"/>
        </w:numPr>
        <w:spacing w:after="0" w:line="240" w:lineRule="auto"/>
        <w:textAlignment w:val="baseline"/>
        <w:rPr>
          <w:rFonts w:eastAsia="Times New Roman" w:cstheme="minorHAnsi"/>
          <w:color w:val="000000"/>
        </w:rPr>
      </w:pPr>
      <w:r w:rsidRPr="00EB49DA">
        <w:rPr>
          <w:rFonts w:eastAsia="Times New Roman" w:cstheme="minorHAnsi"/>
          <w:color w:val="000000"/>
        </w:rPr>
        <w:t xml:space="preserve">Highly Accomplished and Lead Teacher (HALT) Certification Cross </w:t>
      </w:r>
    </w:p>
    <w:p w14:paraId="5318D746" w14:textId="74064242" w:rsidR="00B0020E" w:rsidRPr="00EB49DA" w:rsidRDefault="00B0020E" w:rsidP="00EB49DA">
      <w:pPr>
        <w:pStyle w:val="ListParagraph"/>
        <w:numPr>
          <w:ilvl w:val="0"/>
          <w:numId w:val="18"/>
        </w:numPr>
        <w:spacing w:after="0" w:line="240" w:lineRule="auto"/>
        <w:textAlignment w:val="baseline"/>
        <w:rPr>
          <w:rFonts w:eastAsia="Times New Roman" w:cstheme="minorHAnsi"/>
          <w:color w:val="000000"/>
        </w:rPr>
      </w:pPr>
      <w:r w:rsidRPr="00EB49DA">
        <w:rPr>
          <w:rFonts w:eastAsia="Times New Roman" w:cstheme="minorHAnsi"/>
          <w:color w:val="000000"/>
        </w:rPr>
        <w:t>AITSL</w:t>
      </w:r>
    </w:p>
    <w:p w14:paraId="7CDFC326" w14:textId="77777777" w:rsidR="00E67824" w:rsidRPr="00EB49DA" w:rsidRDefault="00E67824" w:rsidP="00EB49DA">
      <w:pPr>
        <w:pStyle w:val="ListParagraph"/>
        <w:numPr>
          <w:ilvl w:val="0"/>
          <w:numId w:val="18"/>
        </w:numPr>
        <w:spacing w:after="0" w:line="240" w:lineRule="auto"/>
        <w:textAlignment w:val="baseline"/>
        <w:rPr>
          <w:rFonts w:eastAsia="Times New Roman" w:cstheme="minorHAnsi"/>
          <w:color w:val="000000"/>
        </w:rPr>
      </w:pPr>
      <w:r w:rsidRPr="00EB49DA">
        <w:rPr>
          <w:rFonts w:eastAsia="Times New Roman" w:cstheme="minorHAnsi"/>
          <w:color w:val="000000"/>
        </w:rPr>
        <w:t>Tasmanian Ministerial Advisory Committee</w:t>
      </w:r>
    </w:p>
    <w:p w14:paraId="2F4E96B8" w14:textId="77777777" w:rsidR="00E67824" w:rsidRPr="00EB49DA" w:rsidRDefault="00E67824" w:rsidP="00EB49DA">
      <w:pPr>
        <w:pStyle w:val="ListParagraph"/>
        <w:numPr>
          <w:ilvl w:val="0"/>
          <w:numId w:val="18"/>
        </w:numPr>
        <w:spacing w:after="0" w:line="240" w:lineRule="auto"/>
        <w:textAlignment w:val="baseline"/>
        <w:rPr>
          <w:rFonts w:eastAsia="Times New Roman" w:cstheme="minorHAnsi"/>
          <w:color w:val="000000"/>
        </w:rPr>
      </w:pPr>
      <w:r w:rsidRPr="00EB49DA">
        <w:rPr>
          <w:rFonts w:eastAsia="Times New Roman" w:cstheme="minorHAnsi"/>
          <w:color w:val="000000"/>
        </w:rPr>
        <w:t>Cross Sectoral 9-12 Leadership Briefings</w:t>
      </w:r>
    </w:p>
    <w:p w14:paraId="21F29A42" w14:textId="69448FFA" w:rsidR="00E67824" w:rsidRPr="00EB49DA" w:rsidRDefault="00E67824" w:rsidP="00EB49DA">
      <w:pPr>
        <w:pStyle w:val="ListParagraph"/>
        <w:numPr>
          <w:ilvl w:val="0"/>
          <w:numId w:val="18"/>
        </w:numPr>
        <w:spacing w:after="0" w:line="240" w:lineRule="auto"/>
        <w:textAlignment w:val="baseline"/>
        <w:rPr>
          <w:rFonts w:eastAsia="Times New Roman" w:cstheme="minorHAnsi"/>
          <w:color w:val="000000"/>
        </w:rPr>
      </w:pPr>
      <w:r w:rsidRPr="00EB49DA">
        <w:rPr>
          <w:rFonts w:eastAsia="Times New Roman" w:cstheme="minorHAnsi"/>
          <w:color w:val="000000"/>
        </w:rPr>
        <w:t>National Catholic Education Commission Meetings</w:t>
      </w:r>
    </w:p>
    <w:p w14:paraId="2EDA05D0" w14:textId="77777777" w:rsidR="00EB49DA" w:rsidRDefault="00E67824" w:rsidP="00EB49DA">
      <w:pPr>
        <w:pStyle w:val="ListParagraph"/>
        <w:numPr>
          <w:ilvl w:val="0"/>
          <w:numId w:val="18"/>
        </w:numPr>
        <w:spacing w:after="0" w:line="240" w:lineRule="auto"/>
        <w:textAlignment w:val="baseline"/>
        <w:rPr>
          <w:rFonts w:eastAsia="Times New Roman" w:cstheme="minorHAnsi"/>
          <w:color w:val="000000"/>
          <w:shd w:val="clear" w:color="auto" w:fill="FFFFFF"/>
        </w:rPr>
      </w:pPr>
      <w:r w:rsidRPr="00EB49DA">
        <w:rPr>
          <w:rFonts w:eastAsia="Times New Roman" w:cstheme="minorHAnsi"/>
          <w:color w:val="000000"/>
          <w:shd w:val="clear" w:color="auto" w:fill="FFFFFF"/>
        </w:rPr>
        <w:t>Years 9-12 Project</w:t>
      </w:r>
    </w:p>
    <w:p w14:paraId="24FF67E6" w14:textId="77777777" w:rsidR="00EB49DA" w:rsidRDefault="00F80184" w:rsidP="00EB49DA">
      <w:pPr>
        <w:pStyle w:val="ListParagraph"/>
        <w:numPr>
          <w:ilvl w:val="0"/>
          <w:numId w:val="18"/>
        </w:numPr>
        <w:spacing w:after="0" w:line="240" w:lineRule="auto"/>
        <w:textAlignment w:val="baseline"/>
        <w:rPr>
          <w:rFonts w:eastAsia="Times New Roman" w:cstheme="minorHAnsi"/>
          <w:color w:val="000000"/>
          <w:shd w:val="clear" w:color="auto" w:fill="FFFFFF"/>
        </w:rPr>
      </w:pPr>
      <w:r w:rsidRPr="00EB49DA">
        <w:rPr>
          <w:rFonts w:eastAsia="Times New Roman" w:cstheme="minorHAnsi"/>
          <w:color w:val="000000"/>
          <w:shd w:val="clear" w:color="auto" w:fill="FFFFFF"/>
        </w:rPr>
        <w:t xml:space="preserve">CatholicCare and other </w:t>
      </w:r>
      <w:r w:rsidR="00BF7933" w:rsidRPr="00EB49DA">
        <w:rPr>
          <w:rFonts w:eastAsia="Times New Roman" w:cstheme="minorHAnsi"/>
          <w:color w:val="000000"/>
          <w:shd w:val="clear" w:color="auto" w:fill="FFFFFF"/>
        </w:rPr>
        <w:t>Archdiocese agencies</w:t>
      </w:r>
    </w:p>
    <w:p w14:paraId="21CA2404" w14:textId="7D6EF6CF" w:rsidR="00F80184" w:rsidRPr="00EB49DA" w:rsidRDefault="00F90CEA" w:rsidP="00EB49DA">
      <w:pPr>
        <w:pStyle w:val="ListParagraph"/>
        <w:numPr>
          <w:ilvl w:val="0"/>
          <w:numId w:val="18"/>
        </w:numPr>
        <w:spacing w:after="0" w:line="240" w:lineRule="auto"/>
        <w:textAlignment w:val="baseline"/>
        <w:rPr>
          <w:rFonts w:eastAsia="Times New Roman" w:cstheme="minorHAnsi"/>
          <w:color w:val="000000"/>
          <w:shd w:val="clear" w:color="auto" w:fill="FFFFFF"/>
        </w:rPr>
      </w:pPr>
      <w:r w:rsidRPr="00EB49DA">
        <w:rPr>
          <w:rFonts w:eastAsia="Times New Roman" w:cstheme="minorHAnsi"/>
          <w:color w:val="000000"/>
          <w:shd w:val="clear" w:color="auto" w:fill="FFFFFF"/>
        </w:rPr>
        <w:t>National School Chaplaincy</w:t>
      </w:r>
    </w:p>
    <w:p w14:paraId="526284B5" w14:textId="50504C07" w:rsidR="000250C0" w:rsidRPr="00EB49DA" w:rsidRDefault="000250C0" w:rsidP="00EB49DA">
      <w:pPr>
        <w:pStyle w:val="ListParagraph"/>
        <w:numPr>
          <w:ilvl w:val="0"/>
          <w:numId w:val="18"/>
        </w:numPr>
        <w:spacing w:after="0" w:line="240" w:lineRule="auto"/>
        <w:textAlignment w:val="baseline"/>
        <w:rPr>
          <w:rFonts w:eastAsia="Times New Roman" w:cstheme="minorHAnsi"/>
          <w:color w:val="000000"/>
          <w:shd w:val="clear" w:color="auto" w:fill="FFFFFF"/>
        </w:rPr>
      </w:pPr>
      <w:r w:rsidRPr="00EB49DA">
        <w:rPr>
          <w:rFonts w:eastAsia="Times New Roman" w:cstheme="minorHAnsi"/>
          <w:color w:val="000000"/>
          <w:shd w:val="clear" w:color="auto" w:fill="FFFFFF"/>
        </w:rPr>
        <w:t>Australia Curriculum Assessment and Reporting Authority ACARA</w:t>
      </w:r>
    </w:p>
    <w:p w14:paraId="73148BFF" w14:textId="57BD5389" w:rsidR="00E67824" w:rsidRPr="00836888" w:rsidRDefault="00E67824" w:rsidP="00836888">
      <w:pPr>
        <w:spacing w:after="0" w:line="240" w:lineRule="auto"/>
        <w:ind w:left="360"/>
        <w:textAlignment w:val="baseline"/>
        <w:rPr>
          <w:rFonts w:eastAsia="Times New Roman" w:cstheme="minorHAnsi"/>
          <w:color w:val="000000"/>
          <w:sz w:val="20"/>
          <w:szCs w:val="20"/>
        </w:rPr>
      </w:pPr>
    </w:p>
    <w:p w14:paraId="6B948677" w14:textId="77777777" w:rsidR="002E15FC" w:rsidRDefault="002E15FC" w:rsidP="00E67824">
      <w:pPr>
        <w:spacing w:after="0" w:line="240" w:lineRule="auto"/>
        <w:rPr>
          <w:color w:val="FF0000"/>
        </w:rPr>
      </w:pPr>
    </w:p>
    <w:p w14:paraId="4595F340" w14:textId="2E9EC9C5" w:rsidR="007D221C" w:rsidRPr="009E52D3" w:rsidRDefault="007D221C" w:rsidP="00E67824">
      <w:pPr>
        <w:spacing w:after="0" w:line="240" w:lineRule="auto"/>
        <w:rPr>
          <w:color w:val="FF0000"/>
        </w:rPr>
        <w:sectPr w:rsidR="007D221C" w:rsidRPr="009E52D3" w:rsidSect="007F45FC">
          <w:pgSz w:w="11906" w:h="16838"/>
          <w:pgMar w:top="1134" w:right="1134" w:bottom="1418" w:left="1418" w:header="708" w:footer="708" w:gutter="0"/>
          <w:cols w:space="708"/>
          <w:docGrid w:linePitch="360"/>
        </w:sectPr>
      </w:pPr>
    </w:p>
    <w:p w14:paraId="635C5E81" w14:textId="6EF9E99F" w:rsidR="002E15FC" w:rsidRDefault="00421CCD" w:rsidP="00B53110">
      <w:pPr>
        <w:jc w:val="center"/>
        <w:rPr>
          <w:b/>
          <w:u w:val="single"/>
        </w:rPr>
      </w:pPr>
      <w:r>
        <w:rPr>
          <w:b/>
          <w:u w:val="single"/>
        </w:rPr>
        <w:t>Project</w:t>
      </w:r>
      <w:r w:rsidR="00794142">
        <w:rPr>
          <w:b/>
          <w:u w:val="single"/>
        </w:rPr>
        <w:t xml:space="preserve"> </w:t>
      </w:r>
      <w:r w:rsidR="002A42DD">
        <w:rPr>
          <w:b/>
          <w:u w:val="single"/>
        </w:rPr>
        <w:t>Report</w:t>
      </w:r>
    </w:p>
    <w:p w14:paraId="4AA8A850" w14:textId="77777777" w:rsidR="00B35511" w:rsidRPr="00B53110" w:rsidRDefault="00B35511" w:rsidP="00B53110">
      <w:pPr>
        <w:rPr>
          <w:b/>
          <w:sz w:val="24"/>
          <w:szCs w:val="24"/>
          <w:u w:val="single"/>
        </w:rPr>
      </w:pPr>
    </w:p>
    <w:p w14:paraId="48966E23" w14:textId="1A023291" w:rsidR="002E15FC" w:rsidRDefault="00A35DC7" w:rsidP="009E52D3">
      <w:pPr>
        <w:pStyle w:val="ListParagraph"/>
        <w:ind w:left="426"/>
        <w:jc w:val="center"/>
        <w:rPr>
          <w:b/>
          <w:sz w:val="24"/>
          <w:szCs w:val="24"/>
          <w:u w:val="single"/>
        </w:rPr>
      </w:pPr>
      <w:r w:rsidRPr="00072B4B">
        <w:rPr>
          <w:b/>
          <w:sz w:val="24"/>
          <w:szCs w:val="24"/>
          <w:u w:val="single"/>
        </w:rPr>
        <w:t xml:space="preserve">Summary of </w:t>
      </w:r>
      <w:r w:rsidR="006A7606" w:rsidRPr="00072B4B">
        <w:rPr>
          <w:b/>
          <w:sz w:val="24"/>
          <w:szCs w:val="24"/>
          <w:u w:val="single"/>
        </w:rPr>
        <w:t>202</w:t>
      </w:r>
      <w:r w:rsidR="001D42F9">
        <w:rPr>
          <w:b/>
          <w:sz w:val="24"/>
          <w:szCs w:val="24"/>
          <w:u w:val="single"/>
        </w:rPr>
        <w:t>2</w:t>
      </w:r>
      <w:r w:rsidRPr="00072B4B">
        <w:rPr>
          <w:b/>
          <w:sz w:val="24"/>
          <w:szCs w:val="24"/>
          <w:u w:val="single"/>
        </w:rPr>
        <w:t xml:space="preserve"> achievement</w:t>
      </w:r>
      <w:r w:rsidR="006A7606" w:rsidRPr="00072B4B">
        <w:rPr>
          <w:b/>
          <w:sz w:val="24"/>
          <w:szCs w:val="24"/>
          <w:u w:val="single"/>
        </w:rPr>
        <w:t>s</w:t>
      </w:r>
    </w:p>
    <w:p w14:paraId="160BFB02" w14:textId="77777777" w:rsidR="00B35511" w:rsidRPr="00072B4B" w:rsidRDefault="00B35511" w:rsidP="00B35511">
      <w:pPr>
        <w:pStyle w:val="ListParagraph"/>
        <w:ind w:left="426"/>
        <w:rPr>
          <w:b/>
          <w:sz w:val="24"/>
          <w:szCs w:val="24"/>
          <w:u w:val="single"/>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863"/>
        <w:gridCol w:w="2864"/>
        <w:gridCol w:w="2863"/>
        <w:gridCol w:w="2864"/>
        <w:gridCol w:w="2864"/>
      </w:tblGrid>
      <w:tr w:rsidR="002C05CA" w14:paraId="1F7B5C37" w14:textId="548074B6" w:rsidTr="00244B1B">
        <w:tc>
          <w:tcPr>
            <w:tcW w:w="2863" w:type="dxa"/>
          </w:tcPr>
          <w:p w14:paraId="4E0C20FC" w14:textId="771916C1" w:rsidR="002C05CA" w:rsidRPr="002C05CA" w:rsidRDefault="002C05CA" w:rsidP="00015292">
            <w:pPr>
              <w:pStyle w:val="ListParagraph"/>
              <w:numPr>
                <w:ilvl w:val="0"/>
                <w:numId w:val="8"/>
              </w:numPr>
              <w:spacing w:before="100" w:beforeAutospacing="1" w:after="100" w:afterAutospacing="1"/>
              <w:ind w:left="357" w:hanging="357"/>
              <w:rPr>
                <w:b/>
              </w:rPr>
            </w:pPr>
            <w:r w:rsidRPr="002C05CA">
              <w:rPr>
                <w:b/>
                <w:shd w:val="clear" w:color="auto" w:fill="FFFFFF" w:themeFill="background1"/>
              </w:rPr>
              <w:t>Projec</w:t>
            </w:r>
            <w:r w:rsidRPr="002C05CA">
              <w:rPr>
                <w:b/>
              </w:rPr>
              <w:t>t title</w:t>
            </w:r>
          </w:p>
        </w:tc>
        <w:tc>
          <w:tcPr>
            <w:tcW w:w="2864" w:type="dxa"/>
          </w:tcPr>
          <w:p w14:paraId="425A4F72" w14:textId="77777777" w:rsidR="002C05CA" w:rsidRPr="00AB1E9A" w:rsidRDefault="002C05CA" w:rsidP="00015292">
            <w:pPr>
              <w:pStyle w:val="ListParagraph"/>
              <w:numPr>
                <w:ilvl w:val="0"/>
                <w:numId w:val="8"/>
              </w:numPr>
              <w:spacing w:before="100" w:beforeAutospacing="1" w:after="100" w:afterAutospacing="1"/>
              <w:ind w:left="357" w:hanging="357"/>
              <w:rPr>
                <w:b/>
              </w:rPr>
            </w:pPr>
            <w:r w:rsidRPr="002C05CA">
              <w:rPr>
                <w:b/>
                <w:shd w:val="clear" w:color="auto" w:fill="FFFFFF" w:themeFill="background1"/>
              </w:rPr>
              <w:t>Project description and activities</w:t>
            </w:r>
          </w:p>
        </w:tc>
        <w:tc>
          <w:tcPr>
            <w:tcW w:w="2863" w:type="dxa"/>
          </w:tcPr>
          <w:p w14:paraId="7FB2B99E" w14:textId="4437BCCD" w:rsidR="002C05CA" w:rsidRPr="00674ED4" w:rsidRDefault="002C05CA" w:rsidP="00015292">
            <w:pPr>
              <w:pStyle w:val="ListParagraph"/>
              <w:numPr>
                <w:ilvl w:val="0"/>
                <w:numId w:val="8"/>
              </w:numPr>
              <w:spacing w:before="100" w:beforeAutospacing="1" w:after="100" w:afterAutospacing="1"/>
              <w:ind w:left="357" w:hanging="357"/>
              <w:rPr>
                <w:b/>
                <w:shd w:val="clear" w:color="auto" w:fill="FFFFFF" w:themeFill="background1"/>
              </w:rPr>
            </w:pPr>
            <w:r w:rsidRPr="00674ED4">
              <w:rPr>
                <w:b/>
                <w:shd w:val="clear" w:color="auto" w:fill="FFFFFF" w:themeFill="background1"/>
              </w:rPr>
              <w:t>Expected outcomes</w:t>
            </w:r>
            <w:r w:rsidR="000618C4">
              <w:rPr>
                <w:b/>
                <w:shd w:val="clear" w:color="auto" w:fill="FFFFFF" w:themeFill="background1"/>
              </w:rPr>
              <w:t>, benefits or impacts</w:t>
            </w:r>
          </w:p>
          <w:p w14:paraId="7DFE0172" w14:textId="15CC6954" w:rsidR="002C05CA" w:rsidRPr="00AB1E9A" w:rsidRDefault="002C05CA" w:rsidP="00015292">
            <w:pPr>
              <w:pStyle w:val="ListParagraph"/>
              <w:spacing w:before="100" w:beforeAutospacing="1" w:after="100" w:afterAutospacing="1"/>
              <w:ind w:left="357"/>
              <w:rPr>
                <w:b/>
              </w:rPr>
            </w:pPr>
          </w:p>
        </w:tc>
        <w:tc>
          <w:tcPr>
            <w:tcW w:w="2864" w:type="dxa"/>
            <w:shd w:val="clear" w:color="auto" w:fill="auto"/>
          </w:tcPr>
          <w:p w14:paraId="3A010635" w14:textId="77777777" w:rsidR="002C05CA" w:rsidRPr="002C05CA" w:rsidRDefault="002C05CA" w:rsidP="00015292">
            <w:pPr>
              <w:pStyle w:val="ListParagraph"/>
              <w:numPr>
                <w:ilvl w:val="0"/>
                <w:numId w:val="8"/>
              </w:numPr>
              <w:spacing w:before="100" w:beforeAutospacing="1" w:after="100" w:afterAutospacing="1"/>
              <w:rPr>
                <w:b/>
              </w:rPr>
            </w:pPr>
            <w:r w:rsidRPr="002C05CA">
              <w:rPr>
                <w:b/>
              </w:rPr>
              <w:t>Indicators of success</w:t>
            </w:r>
          </w:p>
          <w:p w14:paraId="5CF1603A" w14:textId="4ED23ABD" w:rsidR="002C05CA" w:rsidRDefault="002C05CA" w:rsidP="00015292">
            <w:pPr>
              <w:spacing w:before="100" w:beforeAutospacing="1" w:after="100" w:afterAutospacing="1"/>
              <w:rPr>
                <w:b/>
                <w:color w:val="548DD4" w:themeColor="text2" w:themeTint="99"/>
              </w:rPr>
            </w:pPr>
          </w:p>
        </w:tc>
        <w:tc>
          <w:tcPr>
            <w:tcW w:w="2864" w:type="dxa"/>
            <w:shd w:val="clear" w:color="auto" w:fill="auto"/>
          </w:tcPr>
          <w:p w14:paraId="44A6F4DC" w14:textId="0ED00235" w:rsidR="002C05CA" w:rsidRPr="002C05CA" w:rsidRDefault="002C05CA" w:rsidP="00015292">
            <w:pPr>
              <w:pStyle w:val="ListParagraph"/>
              <w:numPr>
                <w:ilvl w:val="0"/>
                <w:numId w:val="8"/>
              </w:numPr>
              <w:spacing w:before="100" w:beforeAutospacing="1" w:after="100" w:afterAutospacing="1"/>
              <w:ind w:left="357" w:hanging="357"/>
              <w:rPr>
                <w:b/>
              </w:rPr>
            </w:pPr>
            <w:r w:rsidRPr="002C05CA">
              <w:rPr>
                <w:b/>
              </w:rPr>
              <w:t xml:space="preserve">List any additional or variations of Activities undertaken/Achieved outcomes </w:t>
            </w:r>
          </w:p>
        </w:tc>
      </w:tr>
      <w:tr w:rsidR="005E0DF8" w:rsidRPr="00B35511" w14:paraId="197B7CA8" w14:textId="77777777" w:rsidTr="00015292">
        <w:tc>
          <w:tcPr>
            <w:tcW w:w="2863" w:type="dxa"/>
            <w:shd w:val="clear" w:color="auto" w:fill="FFFFFF" w:themeFill="background1"/>
          </w:tcPr>
          <w:p w14:paraId="73141988" w14:textId="77777777" w:rsidR="005E0DF8" w:rsidRPr="002563CE" w:rsidRDefault="005E0DF8" w:rsidP="005E0DF8">
            <w:pPr>
              <w:rPr>
                <w:rFonts w:cstheme="minorHAnsi"/>
                <w:b/>
                <w:bCs/>
                <w:color w:val="000000" w:themeColor="text1"/>
              </w:rPr>
            </w:pPr>
            <w:r w:rsidRPr="002563CE">
              <w:rPr>
                <w:rFonts w:cstheme="minorHAnsi"/>
                <w:b/>
                <w:bCs/>
                <w:color w:val="000000" w:themeColor="text1"/>
              </w:rPr>
              <w:t>2022 SCHOOL REFORM PRIORITY (A)</w:t>
            </w:r>
          </w:p>
          <w:p w14:paraId="652463E0" w14:textId="77777777" w:rsidR="005E0DF8" w:rsidRPr="00532B95" w:rsidRDefault="005E0DF8" w:rsidP="005E0DF8">
            <w:pPr>
              <w:rPr>
                <w:rFonts w:cstheme="minorHAnsi"/>
                <w:b/>
                <w:bCs/>
                <w:color w:val="000000" w:themeColor="text1"/>
                <w:u w:val="single"/>
              </w:rPr>
            </w:pPr>
          </w:p>
          <w:p w14:paraId="401870C0" w14:textId="77777777" w:rsidR="005E0DF8" w:rsidRPr="00532B95" w:rsidRDefault="005E0DF8" w:rsidP="005E0DF8">
            <w:pPr>
              <w:rPr>
                <w:rFonts w:cstheme="minorHAnsi"/>
                <w:color w:val="000000" w:themeColor="text1"/>
                <w:lang w:eastAsia="en-AU"/>
              </w:rPr>
            </w:pPr>
            <w:r w:rsidRPr="00532B95">
              <w:rPr>
                <w:rFonts w:cstheme="minorHAnsi"/>
                <w:iCs/>
                <w:color w:val="000000" w:themeColor="text1"/>
              </w:rPr>
              <w:t>I</w:t>
            </w:r>
            <w:r w:rsidRPr="00532B95">
              <w:rPr>
                <w:rFonts w:cstheme="minorHAnsi"/>
                <w:color w:val="000000" w:themeColor="text1"/>
                <w:lang w:eastAsia="en-AU"/>
              </w:rPr>
              <w:t>mproving governance and financial management practices in non-government schools to strengthen financial viability, improve business decision making and build resilience to mitigate unforeseen circumstances.</w:t>
            </w:r>
          </w:p>
          <w:p w14:paraId="03997DFE" w14:textId="77777777" w:rsidR="005E0DF8" w:rsidRPr="00B35511" w:rsidRDefault="005E0DF8" w:rsidP="005E0DF8">
            <w:pPr>
              <w:spacing w:before="120" w:after="120"/>
              <w:rPr>
                <w:rFonts w:ascii="Calibri" w:hAnsi="Calibri" w:cs="Calibri"/>
                <w:b/>
                <w:iCs/>
                <w:sz w:val="20"/>
                <w:szCs w:val="20"/>
              </w:rPr>
            </w:pPr>
          </w:p>
        </w:tc>
        <w:tc>
          <w:tcPr>
            <w:tcW w:w="2864" w:type="dxa"/>
            <w:shd w:val="clear" w:color="auto" w:fill="FFFFFF" w:themeFill="background1"/>
          </w:tcPr>
          <w:p w14:paraId="1AF1EDD1" w14:textId="77777777" w:rsidR="006C6F8D" w:rsidRPr="00515776" w:rsidRDefault="006C6F8D" w:rsidP="00515776">
            <w:pPr>
              <w:ind w:left="822" w:hanging="672"/>
              <w:rPr>
                <w:color w:val="000000"/>
              </w:rPr>
            </w:pPr>
            <w:r w:rsidRPr="00515776">
              <w:rPr>
                <w:color w:val="000000"/>
              </w:rPr>
              <w:t>Continuation of the</w:t>
            </w:r>
          </w:p>
          <w:p w14:paraId="4E3D224C" w14:textId="77777777" w:rsidR="006C6F8D" w:rsidRPr="00515776" w:rsidRDefault="006C6F8D" w:rsidP="00515776">
            <w:pPr>
              <w:ind w:left="822" w:hanging="672"/>
              <w:rPr>
                <w:color w:val="000000"/>
              </w:rPr>
            </w:pPr>
            <w:r w:rsidRPr="00515776">
              <w:rPr>
                <w:color w:val="000000"/>
              </w:rPr>
              <w:t>implementation of a</w:t>
            </w:r>
          </w:p>
          <w:p w14:paraId="1A59A05E" w14:textId="77777777" w:rsidR="006C6F8D" w:rsidRPr="00515776" w:rsidRDefault="006C6F8D" w:rsidP="00515776">
            <w:pPr>
              <w:ind w:left="822" w:hanging="672"/>
              <w:rPr>
                <w:color w:val="000000"/>
              </w:rPr>
            </w:pPr>
            <w:r w:rsidRPr="00515776">
              <w:rPr>
                <w:color w:val="000000"/>
              </w:rPr>
              <w:t>new and efficient</w:t>
            </w:r>
          </w:p>
          <w:p w14:paraId="7B69F90E" w14:textId="77777777" w:rsidR="006C6F8D" w:rsidRPr="00515776" w:rsidRDefault="006C6F8D" w:rsidP="00515776">
            <w:pPr>
              <w:ind w:left="822" w:hanging="672"/>
              <w:rPr>
                <w:color w:val="000000"/>
              </w:rPr>
            </w:pPr>
            <w:r w:rsidRPr="00515776">
              <w:rPr>
                <w:color w:val="000000"/>
              </w:rPr>
              <w:t>Financial Management</w:t>
            </w:r>
          </w:p>
          <w:p w14:paraId="2B849628" w14:textId="77777777" w:rsidR="006C6F8D" w:rsidRPr="00515776" w:rsidRDefault="006C6F8D" w:rsidP="00515776">
            <w:pPr>
              <w:ind w:left="822" w:hanging="672"/>
              <w:rPr>
                <w:color w:val="000000"/>
              </w:rPr>
            </w:pPr>
            <w:r w:rsidRPr="00515776">
              <w:rPr>
                <w:color w:val="000000"/>
              </w:rPr>
              <w:t>System (Technology</w:t>
            </w:r>
          </w:p>
          <w:p w14:paraId="188150FA" w14:textId="77777777" w:rsidR="006C6F8D" w:rsidRPr="00515776" w:rsidRDefault="006C6F8D" w:rsidP="00515776">
            <w:pPr>
              <w:ind w:left="822" w:hanging="672"/>
              <w:rPr>
                <w:color w:val="000000"/>
              </w:rPr>
            </w:pPr>
            <w:r w:rsidRPr="00515776">
              <w:rPr>
                <w:color w:val="000000"/>
              </w:rPr>
              <w:t>One) into schools in</w:t>
            </w:r>
          </w:p>
          <w:p w14:paraId="340C557F" w14:textId="77777777" w:rsidR="006C6F8D" w:rsidRPr="00515776" w:rsidRDefault="006C6F8D" w:rsidP="00515776">
            <w:pPr>
              <w:ind w:left="822" w:hanging="672"/>
            </w:pPr>
            <w:r w:rsidRPr="00515776">
              <w:rPr>
                <w:color w:val="000000"/>
              </w:rPr>
              <w:t>2022.</w:t>
            </w:r>
          </w:p>
          <w:p w14:paraId="3283257B" w14:textId="11B806B3" w:rsidR="005E0DF8" w:rsidRPr="00770F3C" w:rsidRDefault="005E0DF8" w:rsidP="00770F3C">
            <w:pPr>
              <w:rPr>
                <w:rFonts w:cstheme="minorHAnsi"/>
                <w:i/>
                <w:iCs/>
                <w:color w:val="FF0000"/>
              </w:rPr>
            </w:pPr>
          </w:p>
        </w:tc>
        <w:tc>
          <w:tcPr>
            <w:tcW w:w="2863" w:type="dxa"/>
            <w:shd w:val="clear" w:color="auto" w:fill="FFFFFF" w:themeFill="background1"/>
          </w:tcPr>
          <w:p w14:paraId="5478B32E" w14:textId="77777777" w:rsidR="00566B9A" w:rsidRPr="00515776" w:rsidRDefault="00566B9A" w:rsidP="00335C6E">
            <w:pPr>
              <w:ind w:left="120"/>
              <w:rPr>
                <w:color w:val="000000"/>
              </w:rPr>
            </w:pPr>
            <w:r w:rsidRPr="00515776">
              <w:rPr>
                <w:color w:val="000000"/>
              </w:rPr>
              <w:t>Release of TechnologyOne</w:t>
            </w:r>
          </w:p>
          <w:p w14:paraId="357EC2B4" w14:textId="77777777" w:rsidR="00566B9A" w:rsidRPr="00515776" w:rsidRDefault="00566B9A" w:rsidP="00335C6E">
            <w:pPr>
              <w:ind w:left="120"/>
              <w:rPr>
                <w:color w:val="000000"/>
              </w:rPr>
            </w:pPr>
            <w:r w:rsidRPr="00515776">
              <w:rPr>
                <w:color w:val="000000"/>
              </w:rPr>
              <w:t xml:space="preserve">Finance software to </w:t>
            </w:r>
            <w:r w:rsidRPr="00515776">
              <w:t>eight</w:t>
            </w:r>
            <w:r w:rsidRPr="00515776">
              <w:rPr>
                <w:color w:val="000000"/>
              </w:rPr>
              <w:t xml:space="preserve"> new</w:t>
            </w:r>
            <w:r w:rsidRPr="00515776">
              <w:t xml:space="preserve"> </w:t>
            </w:r>
            <w:r w:rsidRPr="00515776">
              <w:rPr>
                <w:color w:val="000000"/>
              </w:rPr>
              <w:t>schools, configuration of</w:t>
            </w:r>
            <w:r w:rsidRPr="00515776">
              <w:t xml:space="preserve"> </w:t>
            </w:r>
            <w:r w:rsidRPr="00515776">
              <w:rPr>
                <w:color w:val="000000"/>
              </w:rPr>
              <w:t>TechnologyOne Finance</w:t>
            </w:r>
          </w:p>
          <w:p w14:paraId="5B0048CF" w14:textId="77777777" w:rsidR="00566B9A" w:rsidRPr="00515776" w:rsidRDefault="00566B9A" w:rsidP="00335C6E">
            <w:pPr>
              <w:ind w:left="120"/>
              <w:rPr>
                <w:color w:val="000000"/>
              </w:rPr>
            </w:pPr>
            <w:r w:rsidRPr="00515776">
              <w:rPr>
                <w:color w:val="000000"/>
              </w:rPr>
              <w:t>Modules for new schools,</w:t>
            </w:r>
          </w:p>
          <w:p w14:paraId="34F609BD" w14:textId="77777777" w:rsidR="00566B9A" w:rsidRPr="00515776" w:rsidRDefault="00566B9A" w:rsidP="00335C6E">
            <w:pPr>
              <w:ind w:left="120"/>
              <w:rPr>
                <w:color w:val="000000"/>
              </w:rPr>
            </w:pPr>
            <w:r w:rsidRPr="00515776">
              <w:rPr>
                <w:color w:val="000000"/>
              </w:rPr>
              <w:t>training new school users,</w:t>
            </w:r>
          </w:p>
          <w:p w14:paraId="5DE057A6" w14:textId="77777777" w:rsidR="00566B9A" w:rsidRPr="00515776" w:rsidRDefault="00566B9A" w:rsidP="00335C6E">
            <w:pPr>
              <w:ind w:left="120"/>
              <w:rPr>
                <w:color w:val="000000"/>
              </w:rPr>
            </w:pPr>
            <w:r w:rsidRPr="00515776">
              <w:rPr>
                <w:color w:val="000000"/>
              </w:rPr>
              <w:t>further development of</w:t>
            </w:r>
          </w:p>
          <w:p w14:paraId="028F59CB" w14:textId="77777777" w:rsidR="00566B9A" w:rsidRPr="00515776" w:rsidRDefault="00566B9A" w:rsidP="00335C6E">
            <w:pPr>
              <w:ind w:left="120"/>
              <w:rPr>
                <w:color w:val="000000"/>
              </w:rPr>
            </w:pPr>
            <w:r w:rsidRPr="00515776">
              <w:rPr>
                <w:color w:val="000000"/>
              </w:rPr>
              <w:t>training resources and</w:t>
            </w:r>
          </w:p>
          <w:p w14:paraId="50747618" w14:textId="77777777" w:rsidR="00566B9A" w:rsidRPr="00515776" w:rsidRDefault="00566B9A" w:rsidP="00335C6E">
            <w:pPr>
              <w:ind w:left="120"/>
              <w:rPr>
                <w:color w:val="000000"/>
              </w:rPr>
            </w:pPr>
            <w:r w:rsidRPr="00515776">
              <w:rPr>
                <w:color w:val="000000"/>
              </w:rPr>
              <w:t>development of</w:t>
            </w:r>
          </w:p>
          <w:p w14:paraId="1EE35D27" w14:textId="77777777" w:rsidR="00566B9A" w:rsidRPr="00515776" w:rsidRDefault="00566B9A" w:rsidP="00335C6E">
            <w:pPr>
              <w:ind w:left="120"/>
              <w:rPr>
                <w:color w:val="000000"/>
              </w:rPr>
            </w:pPr>
            <w:r w:rsidRPr="00515776">
              <w:rPr>
                <w:color w:val="000000"/>
              </w:rPr>
              <w:t>KnowledgeBase for BAU</w:t>
            </w:r>
          </w:p>
          <w:p w14:paraId="137950E6" w14:textId="77777777" w:rsidR="00566B9A" w:rsidRPr="00515776" w:rsidRDefault="00566B9A" w:rsidP="00335C6E">
            <w:pPr>
              <w:ind w:left="120"/>
              <w:rPr>
                <w:color w:val="000000"/>
              </w:rPr>
            </w:pPr>
            <w:r w:rsidRPr="00515776">
              <w:rPr>
                <w:color w:val="000000"/>
              </w:rPr>
              <w:t>Support.</w:t>
            </w:r>
            <w:r w:rsidRPr="00515776">
              <w:rPr>
                <w:color w:val="000000"/>
              </w:rPr>
              <w:br/>
            </w:r>
          </w:p>
          <w:p w14:paraId="09F024E5" w14:textId="1AE8DCA9" w:rsidR="00566B9A" w:rsidRPr="00515776" w:rsidRDefault="00566B9A" w:rsidP="00335C6E">
            <w:pPr>
              <w:pBdr>
                <w:top w:val="nil"/>
                <w:left w:val="nil"/>
                <w:bottom w:val="nil"/>
                <w:right w:val="nil"/>
                <w:between w:val="nil"/>
              </w:pBdr>
              <w:ind w:left="120"/>
              <w:rPr>
                <w:rFonts w:ascii="Calibri" w:eastAsia="Calibri" w:hAnsi="Calibri" w:cs="Calibri"/>
                <w:color w:val="000000"/>
              </w:rPr>
            </w:pPr>
            <w:r w:rsidRPr="00515776">
              <w:rPr>
                <w:rFonts w:ascii="Calibri" w:eastAsia="Calibri" w:hAnsi="Calibri" w:cs="Calibri"/>
                <w:color w:val="000000"/>
              </w:rPr>
              <w:t>2022 is the development of</w:t>
            </w:r>
            <w:r w:rsidR="00335C6E">
              <w:rPr>
                <w:rFonts w:ascii="Calibri" w:eastAsia="Calibri" w:hAnsi="Calibri" w:cs="Calibri"/>
                <w:color w:val="000000"/>
              </w:rPr>
              <w:t xml:space="preserve"> </w:t>
            </w:r>
            <w:r w:rsidRPr="00515776">
              <w:rPr>
                <w:rFonts w:ascii="Calibri" w:eastAsia="Calibri" w:hAnsi="Calibri" w:cs="Calibri"/>
                <w:color w:val="000000"/>
              </w:rPr>
              <w:t xml:space="preserve">Budget </w:t>
            </w:r>
            <w:r w:rsidRPr="00515776">
              <w:rPr>
                <w:rFonts w:ascii="Calibri" w:eastAsia="Calibri" w:hAnsi="Calibri" w:cs="Calibri"/>
              </w:rPr>
              <w:t>and</w:t>
            </w:r>
            <w:r w:rsidRPr="00515776">
              <w:rPr>
                <w:rFonts w:ascii="Calibri" w:eastAsia="Calibri" w:hAnsi="Calibri" w:cs="Calibri"/>
                <w:color w:val="000000"/>
              </w:rPr>
              <w:t xml:space="preserve"> Asset Module</w:t>
            </w:r>
          </w:p>
          <w:p w14:paraId="5CC420AF" w14:textId="77777777" w:rsidR="00566B9A" w:rsidRPr="00515776" w:rsidRDefault="00566B9A" w:rsidP="00335C6E">
            <w:pPr>
              <w:pBdr>
                <w:top w:val="nil"/>
                <w:left w:val="nil"/>
                <w:bottom w:val="nil"/>
                <w:right w:val="nil"/>
                <w:between w:val="nil"/>
              </w:pBdr>
              <w:ind w:left="120"/>
              <w:rPr>
                <w:rFonts w:ascii="Calibri" w:eastAsia="Calibri" w:hAnsi="Calibri" w:cs="Calibri"/>
                <w:color w:val="000000"/>
              </w:rPr>
            </w:pPr>
            <w:r w:rsidRPr="00515776">
              <w:rPr>
                <w:rFonts w:ascii="Calibri" w:eastAsia="Calibri" w:hAnsi="Calibri" w:cs="Calibri"/>
                <w:color w:val="000000"/>
              </w:rPr>
              <w:t>prototypes to assist in</w:t>
            </w:r>
          </w:p>
          <w:p w14:paraId="6B26BBF4" w14:textId="77777777" w:rsidR="00566B9A" w:rsidRPr="00515776" w:rsidRDefault="00566B9A" w:rsidP="00335C6E">
            <w:pPr>
              <w:pBdr>
                <w:top w:val="nil"/>
                <w:left w:val="nil"/>
                <w:bottom w:val="nil"/>
                <w:right w:val="nil"/>
                <w:between w:val="nil"/>
              </w:pBdr>
              <w:ind w:left="120"/>
              <w:rPr>
                <w:rFonts w:ascii="Calibri" w:eastAsia="Calibri" w:hAnsi="Calibri" w:cs="Calibri"/>
                <w:color w:val="000000"/>
              </w:rPr>
            </w:pPr>
            <w:r w:rsidRPr="00515776">
              <w:rPr>
                <w:rFonts w:ascii="Calibri" w:eastAsia="Calibri" w:hAnsi="Calibri" w:cs="Calibri"/>
                <w:color w:val="000000"/>
              </w:rPr>
              <w:t>determining the rollout</w:t>
            </w:r>
          </w:p>
          <w:p w14:paraId="48056C70" w14:textId="77777777" w:rsidR="00566B9A" w:rsidRPr="00515776" w:rsidRDefault="00566B9A" w:rsidP="00335C6E">
            <w:pPr>
              <w:pBdr>
                <w:top w:val="nil"/>
                <w:left w:val="nil"/>
                <w:bottom w:val="nil"/>
                <w:right w:val="nil"/>
                <w:between w:val="nil"/>
              </w:pBdr>
              <w:ind w:left="120"/>
              <w:rPr>
                <w:rFonts w:ascii="Calibri" w:eastAsia="Calibri" w:hAnsi="Calibri" w:cs="Calibri"/>
                <w:color w:val="000000"/>
              </w:rPr>
            </w:pPr>
            <w:r w:rsidRPr="00515776">
              <w:rPr>
                <w:rFonts w:ascii="Calibri" w:eastAsia="Calibri" w:hAnsi="Calibri" w:cs="Calibri"/>
                <w:color w:val="000000"/>
              </w:rPr>
              <w:t>timeframe for these modules and their final configuration for use in all schools.</w:t>
            </w:r>
          </w:p>
          <w:p w14:paraId="19F808B5" w14:textId="77777777" w:rsidR="00394B81" w:rsidRPr="00515776" w:rsidRDefault="00394B81" w:rsidP="00335C6E">
            <w:pPr>
              <w:pBdr>
                <w:top w:val="nil"/>
                <w:left w:val="nil"/>
                <w:bottom w:val="nil"/>
                <w:right w:val="nil"/>
                <w:between w:val="nil"/>
              </w:pBdr>
              <w:ind w:left="120"/>
              <w:rPr>
                <w:rFonts w:ascii="Calibri" w:eastAsia="Calibri" w:hAnsi="Calibri" w:cs="Calibri"/>
                <w:color w:val="000000"/>
              </w:rPr>
            </w:pPr>
          </w:p>
          <w:p w14:paraId="64B99644" w14:textId="22E59441" w:rsidR="00394B81" w:rsidRPr="00515776" w:rsidRDefault="00394B81" w:rsidP="00335C6E">
            <w:pPr>
              <w:pBdr>
                <w:top w:val="nil"/>
                <w:left w:val="nil"/>
                <w:bottom w:val="nil"/>
                <w:right w:val="nil"/>
                <w:between w:val="nil"/>
              </w:pBdr>
              <w:ind w:left="120"/>
              <w:rPr>
                <w:rFonts w:ascii="Calibri" w:eastAsia="Calibri" w:hAnsi="Calibri" w:cs="Calibri"/>
                <w:b/>
                <w:bCs/>
                <w:color w:val="000000"/>
              </w:rPr>
            </w:pPr>
            <w:r w:rsidRPr="00515776">
              <w:rPr>
                <w:rFonts w:ascii="Calibri" w:eastAsia="Calibri" w:hAnsi="Calibri" w:cs="Calibri"/>
                <w:b/>
                <w:bCs/>
                <w:color w:val="000000"/>
              </w:rPr>
              <w:t>Achieved</w:t>
            </w:r>
          </w:p>
          <w:p w14:paraId="6C41BFF7" w14:textId="09FD7021" w:rsidR="00D410CE" w:rsidRPr="00515776" w:rsidRDefault="00D410CE" w:rsidP="00335C6E">
            <w:pPr>
              <w:pBdr>
                <w:top w:val="nil"/>
                <w:left w:val="nil"/>
                <w:bottom w:val="nil"/>
                <w:right w:val="nil"/>
                <w:between w:val="nil"/>
              </w:pBdr>
              <w:ind w:left="120"/>
              <w:rPr>
                <w:rFonts w:cstheme="minorHAnsi"/>
              </w:rPr>
            </w:pPr>
          </w:p>
        </w:tc>
        <w:tc>
          <w:tcPr>
            <w:tcW w:w="2864" w:type="dxa"/>
            <w:shd w:val="clear" w:color="auto" w:fill="FFFFFF" w:themeFill="background1"/>
          </w:tcPr>
          <w:p w14:paraId="01B10428" w14:textId="77777777" w:rsidR="004656AD" w:rsidRPr="00515776" w:rsidRDefault="004656AD" w:rsidP="004656AD">
            <w:pPr>
              <w:spacing w:before="240"/>
              <w:rPr>
                <w:b/>
              </w:rPr>
            </w:pPr>
            <w:r w:rsidRPr="00515776">
              <w:rPr>
                <w:b/>
                <w:color w:val="000000"/>
              </w:rPr>
              <w:t>100% Achieved</w:t>
            </w:r>
          </w:p>
          <w:p w14:paraId="7EF91C43" w14:textId="77777777" w:rsidR="004656AD" w:rsidRPr="00515776" w:rsidRDefault="004656AD" w:rsidP="004656AD">
            <w:pPr>
              <w:spacing w:before="240"/>
            </w:pPr>
            <w:r w:rsidRPr="00515776">
              <w:rPr>
                <w:color w:val="000000"/>
              </w:rPr>
              <w:t>Of target schools</w:t>
            </w:r>
          </w:p>
          <w:p w14:paraId="35BE3D37" w14:textId="77777777" w:rsidR="004656AD" w:rsidRPr="00515776" w:rsidRDefault="004656AD" w:rsidP="004656AD">
            <w:pPr>
              <w:spacing w:before="240"/>
            </w:pPr>
            <w:r w:rsidRPr="00515776">
              <w:rPr>
                <w:color w:val="000000"/>
              </w:rPr>
              <w:t>Additional work on further refining of the system configuration and further development of training resources was also undertaken.</w:t>
            </w:r>
          </w:p>
          <w:p w14:paraId="77BEAAB5" w14:textId="77777777" w:rsidR="00AC3CFC" w:rsidRPr="00515776" w:rsidRDefault="00AC3CFC" w:rsidP="004656AD">
            <w:pPr>
              <w:spacing w:before="240"/>
              <w:rPr>
                <w:b/>
                <w:color w:val="000000"/>
                <w:u w:val="single"/>
              </w:rPr>
            </w:pPr>
          </w:p>
          <w:p w14:paraId="0894C836" w14:textId="77777777" w:rsidR="00AC3CFC" w:rsidRPr="00515776" w:rsidRDefault="00AC3CFC" w:rsidP="004656AD">
            <w:pPr>
              <w:spacing w:before="240"/>
              <w:rPr>
                <w:b/>
                <w:color w:val="000000"/>
                <w:u w:val="single"/>
              </w:rPr>
            </w:pPr>
          </w:p>
          <w:p w14:paraId="39172773" w14:textId="68A7CDF3" w:rsidR="004656AD" w:rsidRPr="00515776" w:rsidRDefault="004656AD" w:rsidP="004656AD">
            <w:pPr>
              <w:spacing w:before="240"/>
              <w:rPr>
                <w:b/>
              </w:rPr>
            </w:pPr>
            <w:r w:rsidRPr="00515776">
              <w:rPr>
                <w:b/>
                <w:color w:val="000000"/>
              </w:rPr>
              <w:t>100% Achieved</w:t>
            </w:r>
          </w:p>
          <w:p w14:paraId="48512CAF" w14:textId="77777777" w:rsidR="004656AD" w:rsidRPr="00515776" w:rsidRDefault="004656AD" w:rsidP="004656AD">
            <w:pPr>
              <w:spacing w:before="240"/>
            </w:pPr>
            <w:r w:rsidRPr="00515776">
              <w:rPr>
                <w:color w:val="000000"/>
              </w:rPr>
              <w:t xml:space="preserve">Of shared funded schools and the </w:t>
            </w:r>
            <w:r w:rsidRPr="00515776">
              <w:t>Tasmanian Catholic Education Office.</w:t>
            </w:r>
          </w:p>
          <w:p w14:paraId="316E503B" w14:textId="7B2D15D9" w:rsidR="005E0DF8" w:rsidRPr="005E0DF8" w:rsidRDefault="005E0DF8" w:rsidP="004656AD">
            <w:pPr>
              <w:spacing w:before="120" w:after="120"/>
              <w:rPr>
                <w:rFonts w:cstheme="minorHAnsi"/>
              </w:rPr>
            </w:pPr>
          </w:p>
        </w:tc>
        <w:tc>
          <w:tcPr>
            <w:tcW w:w="2864" w:type="dxa"/>
            <w:shd w:val="clear" w:color="auto" w:fill="FFFFFF" w:themeFill="background1"/>
          </w:tcPr>
          <w:p w14:paraId="50115AD8" w14:textId="77777777" w:rsidR="00EB0D93" w:rsidRPr="00515776" w:rsidRDefault="00EB0D93" w:rsidP="00EB0D93">
            <w:pPr>
              <w:pBdr>
                <w:top w:val="nil"/>
                <w:left w:val="nil"/>
                <w:bottom w:val="nil"/>
                <w:right w:val="nil"/>
                <w:between w:val="nil"/>
              </w:pBdr>
              <w:spacing w:before="240"/>
              <w:rPr>
                <w:color w:val="000000"/>
              </w:rPr>
            </w:pPr>
            <w:r w:rsidRPr="00515776">
              <w:rPr>
                <w:rFonts w:ascii="Calibri" w:eastAsia="Calibri" w:hAnsi="Calibri" w:cs="Calibri"/>
                <w:color w:val="000000"/>
              </w:rPr>
              <w:t xml:space="preserve">Preparation with nine schools for 2022. Annual Billing occurred toward the end of 2021, with further development and refining of the new Annual Billing systems and processes. Development and release of a new Travel </w:t>
            </w:r>
            <w:r w:rsidRPr="00515776">
              <w:rPr>
                <w:rFonts w:ascii="Calibri" w:eastAsia="Calibri" w:hAnsi="Calibri" w:cs="Calibri"/>
              </w:rPr>
              <w:t>and</w:t>
            </w:r>
            <w:r w:rsidRPr="00515776">
              <w:rPr>
                <w:rFonts w:ascii="Calibri" w:eastAsia="Calibri" w:hAnsi="Calibri" w:cs="Calibri"/>
                <w:color w:val="000000"/>
              </w:rPr>
              <w:t xml:space="preserve"> Expense Module for Credit Cards occurred, with five schools piloting the system. Rollout to the remaining schools will occur during 2022 </w:t>
            </w:r>
            <w:r w:rsidRPr="00515776">
              <w:rPr>
                <w:rFonts w:ascii="Calibri" w:eastAsia="Calibri" w:hAnsi="Calibri" w:cs="Calibri"/>
              </w:rPr>
              <w:t>and</w:t>
            </w:r>
            <w:r w:rsidRPr="00515776">
              <w:rPr>
                <w:rFonts w:ascii="Calibri" w:eastAsia="Calibri" w:hAnsi="Calibri" w:cs="Calibri"/>
                <w:color w:val="000000"/>
              </w:rPr>
              <w:t xml:space="preserve"> 2023.</w:t>
            </w:r>
          </w:p>
          <w:p w14:paraId="7008B7AE" w14:textId="44D6F3C0" w:rsidR="005E0DF8" w:rsidRPr="00B35511" w:rsidRDefault="00EB0D93" w:rsidP="00EB0D93">
            <w:pPr>
              <w:spacing w:before="120" w:after="120"/>
              <w:rPr>
                <w:rFonts w:ascii="Calibri" w:hAnsi="Calibri" w:cs="Calibri"/>
                <w:b/>
                <w:iCs/>
                <w:sz w:val="20"/>
                <w:szCs w:val="20"/>
              </w:rPr>
            </w:pPr>
            <w:r w:rsidRPr="00515776">
              <w:rPr>
                <w:color w:val="000000"/>
              </w:rPr>
              <w:t xml:space="preserve">Development continued into 2022 for multiple assignments and </w:t>
            </w:r>
            <w:r w:rsidRPr="00515776">
              <w:t>back pay</w:t>
            </w:r>
            <w:r w:rsidRPr="00515776">
              <w:rPr>
                <w:color w:val="000000"/>
              </w:rPr>
              <w:t xml:space="preserve"> calculators</w:t>
            </w:r>
            <w:r>
              <w:rPr>
                <w:color w:val="000000"/>
                <w:sz w:val="20"/>
                <w:szCs w:val="20"/>
              </w:rPr>
              <w:t>.</w:t>
            </w:r>
          </w:p>
        </w:tc>
      </w:tr>
      <w:tr w:rsidR="009955E2" w:rsidRPr="00B35511" w14:paraId="0703EAC5" w14:textId="77777777" w:rsidTr="00D410CE">
        <w:trPr>
          <w:trHeight w:val="5238"/>
        </w:trPr>
        <w:tc>
          <w:tcPr>
            <w:tcW w:w="2863" w:type="dxa"/>
            <w:shd w:val="clear" w:color="auto" w:fill="FFFFFF" w:themeFill="background1"/>
          </w:tcPr>
          <w:p w14:paraId="09A6AD67" w14:textId="77777777" w:rsidR="00A25D4F" w:rsidRPr="002563CE" w:rsidRDefault="00A25D4F" w:rsidP="00A25D4F">
            <w:pPr>
              <w:rPr>
                <w:rFonts w:cstheme="minorHAnsi"/>
                <w:b/>
                <w:bCs/>
              </w:rPr>
            </w:pPr>
            <w:r w:rsidRPr="002563CE">
              <w:rPr>
                <w:rFonts w:cstheme="minorHAnsi"/>
                <w:b/>
                <w:bCs/>
              </w:rPr>
              <w:t>IMPROVEMENT DIRECTION (A)</w:t>
            </w:r>
          </w:p>
          <w:p w14:paraId="2042B1E2" w14:textId="584EF7BD" w:rsidR="009955E2" w:rsidRPr="00B35511" w:rsidRDefault="0043670C" w:rsidP="009955E2">
            <w:pPr>
              <w:spacing w:before="120" w:after="120"/>
              <w:rPr>
                <w:rFonts w:ascii="Calibri" w:hAnsi="Calibri" w:cs="Calibri"/>
                <w:b/>
                <w:iCs/>
                <w:sz w:val="20"/>
                <w:szCs w:val="20"/>
              </w:rPr>
            </w:pPr>
            <w:r>
              <w:rPr>
                <w:b/>
                <w:color w:val="000000"/>
              </w:rPr>
              <w:t>State Bilateral - Quality teaching</w:t>
            </w:r>
            <w:r w:rsidRPr="00B35511">
              <w:rPr>
                <w:rFonts w:ascii="Calibri" w:hAnsi="Calibri" w:cs="Calibri"/>
                <w:b/>
                <w:iCs/>
                <w:sz w:val="20"/>
                <w:szCs w:val="20"/>
              </w:rPr>
              <w:t xml:space="preserve"> </w:t>
            </w:r>
          </w:p>
        </w:tc>
        <w:tc>
          <w:tcPr>
            <w:tcW w:w="2864" w:type="dxa"/>
            <w:shd w:val="clear" w:color="auto" w:fill="FFFFFF" w:themeFill="background1"/>
          </w:tcPr>
          <w:p w14:paraId="39AEDB95" w14:textId="21F8B0B8" w:rsidR="009955E2" w:rsidRPr="00B35511" w:rsidRDefault="00034FD9" w:rsidP="009955E2">
            <w:pPr>
              <w:rPr>
                <w:rFonts w:ascii="Calibri" w:hAnsi="Calibri" w:cs="Calibri"/>
                <w:b/>
                <w:iCs/>
                <w:sz w:val="20"/>
                <w:szCs w:val="20"/>
              </w:rPr>
            </w:pPr>
            <w:r>
              <w:rPr>
                <w:color w:val="000000"/>
              </w:rPr>
              <w:t>Implementation of the 9-12 Curriculum provision and Vocational Learning framework alignment.</w:t>
            </w:r>
            <w:r>
              <w:rPr>
                <w:color w:val="000000"/>
              </w:rPr>
              <w:br/>
            </w:r>
            <w:r>
              <w:t>Continuation of staff learning management system development and implementation</w:t>
            </w:r>
          </w:p>
        </w:tc>
        <w:tc>
          <w:tcPr>
            <w:tcW w:w="2863" w:type="dxa"/>
            <w:shd w:val="clear" w:color="auto" w:fill="FFFFFF" w:themeFill="background1"/>
          </w:tcPr>
          <w:p w14:paraId="1437C44D" w14:textId="5EA3D806" w:rsidR="009955E2" w:rsidRPr="00A25D4F" w:rsidRDefault="00DB3A02" w:rsidP="009955E2">
            <w:pPr>
              <w:rPr>
                <w:rFonts w:cstheme="minorHAnsi"/>
              </w:rPr>
            </w:pPr>
            <w:r w:rsidRPr="00A25D4F">
              <w:rPr>
                <w:color w:val="000000"/>
              </w:rPr>
              <w:t>Schools are supported to review their current curriculum provision and align with the 9-12 Curriculum Framework.</w:t>
            </w:r>
            <w:r w:rsidR="009955E2" w:rsidRPr="00A25D4F">
              <w:rPr>
                <w:rFonts w:cstheme="minorHAnsi"/>
              </w:rPr>
              <w:t>.</w:t>
            </w:r>
          </w:p>
          <w:p w14:paraId="042AAA9D" w14:textId="77777777" w:rsidR="009955E2" w:rsidRPr="00B35511" w:rsidRDefault="009955E2" w:rsidP="009955E2">
            <w:pPr>
              <w:spacing w:before="120" w:after="120"/>
              <w:rPr>
                <w:rFonts w:ascii="Calibri" w:hAnsi="Calibri" w:cs="Calibri"/>
                <w:b/>
                <w:iCs/>
                <w:sz w:val="20"/>
                <w:szCs w:val="20"/>
              </w:rPr>
            </w:pPr>
          </w:p>
        </w:tc>
        <w:tc>
          <w:tcPr>
            <w:tcW w:w="2864" w:type="dxa"/>
            <w:shd w:val="clear" w:color="auto" w:fill="FFFFFF" w:themeFill="background1"/>
          </w:tcPr>
          <w:p w14:paraId="1B3F08AC" w14:textId="77777777" w:rsidR="00E26A9B" w:rsidRPr="00A25D4F" w:rsidRDefault="00E26A9B" w:rsidP="00E26A9B">
            <w:pPr>
              <w:spacing w:before="240"/>
              <w:rPr>
                <w:b/>
              </w:rPr>
            </w:pPr>
            <w:r w:rsidRPr="00A25D4F">
              <w:rPr>
                <w:b/>
                <w:color w:val="000000"/>
              </w:rPr>
              <w:t>100% Achieved</w:t>
            </w:r>
          </w:p>
          <w:p w14:paraId="5C3C6DCC" w14:textId="77777777" w:rsidR="00E26A9B" w:rsidRPr="00A25D4F" w:rsidRDefault="00E26A9B" w:rsidP="00E26A9B">
            <w:pPr>
              <w:spacing w:before="240"/>
            </w:pPr>
            <w:r w:rsidRPr="00A25D4F">
              <w:rPr>
                <w:color w:val="000000"/>
              </w:rPr>
              <w:t>All secondary colleges are conversant with the Curriculum Framework. Course guides reflect the course changes in Years 11 and 12.</w:t>
            </w:r>
          </w:p>
          <w:p w14:paraId="73E00773" w14:textId="5C29A7E9" w:rsidR="00B06E23" w:rsidRPr="00B35511" w:rsidRDefault="00E26A9B" w:rsidP="00D410CE">
            <w:pPr>
              <w:spacing w:before="240"/>
              <w:rPr>
                <w:rFonts w:ascii="Calibri" w:hAnsi="Calibri" w:cs="Calibri"/>
                <w:b/>
                <w:iCs/>
                <w:sz w:val="20"/>
                <w:szCs w:val="20"/>
              </w:rPr>
            </w:pPr>
            <w:r w:rsidRPr="00A25D4F">
              <w:rPr>
                <w:color w:val="000000"/>
              </w:rPr>
              <w:t xml:space="preserve">Curriculum handbooks include pathways information for Years 9 </w:t>
            </w:r>
            <w:r w:rsidRPr="00A25D4F">
              <w:t>and</w:t>
            </w:r>
            <w:r w:rsidRPr="00A25D4F">
              <w:rPr>
                <w:color w:val="000000"/>
              </w:rPr>
              <w:t xml:space="preserve"> 10 electives that reflect the course changes.</w:t>
            </w:r>
          </w:p>
        </w:tc>
        <w:tc>
          <w:tcPr>
            <w:tcW w:w="2864" w:type="dxa"/>
            <w:shd w:val="clear" w:color="auto" w:fill="FFFFFF" w:themeFill="background1"/>
          </w:tcPr>
          <w:p w14:paraId="748AAC61" w14:textId="77777777" w:rsidR="009955E2" w:rsidRPr="00B35511" w:rsidRDefault="009955E2" w:rsidP="009955E2">
            <w:pPr>
              <w:spacing w:before="120" w:after="120"/>
              <w:rPr>
                <w:rFonts w:ascii="Calibri" w:hAnsi="Calibri" w:cs="Calibri"/>
                <w:b/>
                <w:iCs/>
                <w:sz w:val="20"/>
                <w:szCs w:val="20"/>
              </w:rPr>
            </w:pPr>
          </w:p>
        </w:tc>
      </w:tr>
      <w:tr w:rsidR="002C7120" w:rsidRPr="00B35511" w14:paraId="770C51E9" w14:textId="77777777" w:rsidTr="00015292">
        <w:tc>
          <w:tcPr>
            <w:tcW w:w="2863" w:type="dxa"/>
            <w:shd w:val="clear" w:color="auto" w:fill="FFFFFF" w:themeFill="background1"/>
          </w:tcPr>
          <w:p w14:paraId="536FE0D0" w14:textId="77777777" w:rsidR="00607E5B" w:rsidRDefault="00607E5B" w:rsidP="00607E5B">
            <w:pPr>
              <w:rPr>
                <w:b/>
                <w:color w:val="000000"/>
              </w:rPr>
            </w:pPr>
            <w:r>
              <w:rPr>
                <w:b/>
                <w:color w:val="000000"/>
              </w:rPr>
              <w:t>State Bilateral - Improvement Direction A Quality teaching:</w:t>
            </w:r>
          </w:p>
          <w:p w14:paraId="3E819CEC" w14:textId="06106BED" w:rsidR="002C7120" w:rsidRPr="00B35511" w:rsidRDefault="00607E5B" w:rsidP="00607E5B">
            <w:pPr>
              <w:spacing w:before="120" w:after="120"/>
              <w:rPr>
                <w:rFonts w:ascii="Calibri" w:hAnsi="Calibri" w:cs="Calibri"/>
                <w:b/>
                <w:iCs/>
                <w:sz w:val="20"/>
                <w:szCs w:val="20"/>
              </w:rPr>
            </w:pPr>
            <w:r>
              <w:t>Quality Teaching – curriculum, pedagogy, assessment, and differentiation.</w:t>
            </w:r>
          </w:p>
        </w:tc>
        <w:tc>
          <w:tcPr>
            <w:tcW w:w="2864" w:type="dxa"/>
            <w:shd w:val="clear" w:color="auto" w:fill="FFFFFF" w:themeFill="background1"/>
          </w:tcPr>
          <w:p w14:paraId="09E1553E" w14:textId="77777777" w:rsidR="00515776" w:rsidRPr="00B06E23" w:rsidRDefault="00515776" w:rsidP="00B06E23">
            <w:pPr>
              <w:ind w:left="292"/>
            </w:pPr>
            <w:r w:rsidRPr="00B06E23">
              <w:t>State-wide Learning and</w:t>
            </w:r>
          </w:p>
          <w:p w14:paraId="248FD39D" w14:textId="77777777" w:rsidR="00515776" w:rsidRPr="00B06E23" w:rsidRDefault="00515776" w:rsidP="00B06E23">
            <w:pPr>
              <w:ind w:left="292"/>
            </w:pPr>
            <w:r w:rsidRPr="00B06E23">
              <w:t>Teaching Leader and</w:t>
            </w:r>
          </w:p>
          <w:p w14:paraId="3CB5E854" w14:textId="77777777" w:rsidR="00515776" w:rsidRPr="00B06E23" w:rsidRDefault="00515776" w:rsidP="00B06E23">
            <w:pPr>
              <w:ind w:left="292"/>
            </w:pPr>
            <w:r w:rsidRPr="00B06E23">
              <w:t>Subject Department</w:t>
            </w:r>
          </w:p>
          <w:p w14:paraId="299EC47F" w14:textId="77777777" w:rsidR="00515776" w:rsidRPr="00B06E23" w:rsidRDefault="00515776" w:rsidP="00B06E23">
            <w:pPr>
              <w:ind w:left="292"/>
            </w:pPr>
            <w:r w:rsidRPr="00B06E23">
              <w:t>Leader Network Meetings,</w:t>
            </w:r>
          </w:p>
          <w:p w14:paraId="4AE4F7C8" w14:textId="77777777" w:rsidR="00515776" w:rsidRPr="00B06E23" w:rsidRDefault="00515776" w:rsidP="00B06E23">
            <w:pPr>
              <w:ind w:left="292"/>
            </w:pPr>
            <w:r w:rsidRPr="00B06E23">
              <w:t>covering all eight Australian</w:t>
            </w:r>
          </w:p>
          <w:p w14:paraId="4D027D9C" w14:textId="77777777" w:rsidR="00515776" w:rsidRPr="00B06E23" w:rsidRDefault="00515776" w:rsidP="00B06E23">
            <w:pPr>
              <w:ind w:left="292"/>
            </w:pPr>
            <w:r w:rsidRPr="00B06E23">
              <w:t>Curriculum Key Learning</w:t>
            </w:r>
          </w:p>
          <w:p w14:paraId="7399AE39" w14:textId="77777777" w:rsidR="00515776" w:rsidRPr="00B06E23" w:rsidRDefault="00515776" w:rsidP="00B06E23">
            <w:pPr>
              <w:ind w:left="292"/>
            </w:pPr>
            <w:r w:rsidRPr="00B06E23">
              <w:t>Areas held over the</w:t>
            </w:r>
          </w:p>
          <w:p w14:paraId="69BDB7C4" w14:textId="77777777" w:rsidR="00515776" w:rsidRPr="00B06E23" w:rsidRDefault="00515776" w:rsidP="00B06E23">
            <w:pPr>
              <w:ind w:left="292"/>
            </w:pPr>
            <w:r w:rsidRPr="00B06E23">
              <w:t>course of the year. </w:t>
            </w:r>
          </w:p>
          <w:p w14:paraId="3758E26F" w14:textId="77777777" w:rsidR="002C7120" w:rsidRPr="00532B95" w:rsidRDefault="002C7120" w:rsidP="002C7120">
            <w:pPr>
              <w:rPr>
                <w:rFonts w:cstheme="minorHAnsi"/>
              </w:rPr>
            </w:pPr>
          </w:p>
          <w:p w14:paraId="0D6DCE4C" w14:textId="3378A830" w:rsidR="002C7120" w:rsidRPr="00B35511" w:rsidRDefault="002C7120" w:rsidP="002C7120">
            <w:pPr>
              <w:rPr>
                <w:rFonts w:ascii="Calibri" w:hAnsi="Calibri" w:cs="Calibri"/>
                <w:b/>
                <w:iCs/>
                <w:sz w:val="20"/>
                <w:szCs w:val="20"/>
              </w:rPr>
            </w:pPr>
          </w:p>
        </w:tc>
        <w:tc>
          <w:tcPr>
            <w:tcW w:w="2863" w:type="dxa"/>
            <w:shd w:val="clear" w:color="auto" w:fill="FFFFFF" w:themeFill="background1"/>
          </w:tcPr>
          <w:p w14:paraId="2E8159C1" w14:textId="77777777" w:rsidR="0035039E" w:rsidRPr="0035039E" w:rsidRDefault="0035039E" w:rsidP="0035039E">
            <w:pPr>
              <w:widowControl w:val="0"/>
              <w:pBdr>
                <w:top w:val="nil"/>
                <w:left w:val="nil"/>
                <w:bottom w:val="nil"/>
                <w:right w:val="nil"/>
                <w:between w:val="nil"/>
              </w:pBdr>
              <w:spacing w:before="41" w:line="276" w:lineRule="auto"/>
              <w:ind w:left="100" w:right="161"/>
              <w:rPr>
                <w:rFonts w:ascii="Calibri" w:eastAsia="Calibri" w:hAnsi="Calibri" w:cs="Calibri"/>
                <w:color w:val="000000"/>
              </w:rPr>
            </w:pPr>
            <w:r w:rsidRPr="0035039E">
              <w:rPr>
                <w:rFonts w:ascii="Calibri" w:eastAsia="Calibri" w:hAnsi="Calibri" w:cs="Calibri"/>
                <w:color w:val="000000"/>
              </w:rPr>
              <w:t>All Learning Areas from Australian Curriculum Subjects were covered in statewide and regional Professional Learning Network meetings during Terms 2, 3, and 4.</w:t>
            </w:r>
          </w:p>
          <w:p w14:paraId="488FF4CD" w14:textId="77777777" w:rsidR="002C7120" w:rsidRPr="00B35511" w:rsidRDefault="002C7120" w:rsidP="002C7120">
            <w:pPr>
              <w:spacing w:before="120" w:after="120"/>
              <w:rPr>
                <w:rFonts w:ascii="Calibri" w:hAnsi="Calibri" w:cs="Calibri"/>
                <w:b/>
                <w:iCs/>
                <w:sz w:val="20"/>
                <w:szCs w:val="20"/>
              </w:rPr>
            </w:pPr>
          </w:p>
        </w:tc>
        <w:tc>
          <w:tcPr>
            <w:tcW w:w="2864" w:type="dxa"/>
            <w:shd w:val="clear" w:color="auto" w:fill="FFFFFF" w:themeFill="background1"/>
          </w:tcPr>
          <w:p w14:paraId="69710E36" w14:textId="77777777" w:rsidR="001A0EEF" w:rsidRPr="005B6B61" w:rsidRDefault="001A0EEF" w:rsidP="005B6B61">
            <w:pPr>
              <w:spacing w:before="194"/>
              <w:ind w:left="100" w:hanging="100"/>
              <w:rPr>
                <w:rFonts w:ascii="Calibri" w:eastAsia="Calibri" w:hAnsi="Calibri" w:cs="Calibri"/>
                <w:b/>
              </w:rPr>
            </w:pPr>
            <w:r w:rsidRPr="005B6B61">
              <w:rPr>
                <w:rFonts w:ascii="Calibri" w:eastAsia="Calibri" w:hAnsi="Calibri" w:cs="Calibri"/>
                <w:b/>
                <w:color w:val="212121"/>
              </w:rPr>
              <w:t>100% achieved.</w:t>
            </w:r>
          </w:p>
          <w:p w14:paraId="313B0A61" w14:textId="77777777" w:rsidR="001A0EEF" w:rsidRPr="005B6B61" w:rsidRDefault="001A0EEF" w:rsidP="00D410CE">
            <w:pPr>
              <w:widowControl w:val="0"/>
              <w:pBdr>
                <w:top w:val="nil"/>
                <w:left w:val="nil"/>
                <w:bottom w:val="nil"/>
                <w:right w:val="nil"/>
                <w:between w:val="nil"/>
              </w:pBdr>
              <w:ind w:left="100" w:hanging="100"/>
              <w:rPr>
                <w:rFonts w:ascii="Calibri" w:eastAsia="Calibri" w:hAnsi="Calibri" w:cs="Calibri"/>
                <w:color w:val="000000"/>
              </w:rPr>
            </w:pPr>
            <w:r w:rsidRPr="005B6B61">
              <w:rPr>
                <w:rFonts w:ascii="Calibri" w:eastAsia="Calibri" w:hAnsi="Calibri" w:cs="Calibri"/>
                <w:color w:val="000000"/>
              </w:rPr>
              <w:t xml:space="preserve">Representatives from all 38 </w:t>
            </w:r>
            <w:r w:rsidRPr="005B6B61">
              <w:rPr>
                <w:rFonts w:ascii="Calibri" w:eastAsia="Calibri" w:hAnsi="Calibri" w:cs="Calibri"/>
              </w:rPr>
              <w:t>CET</w:t>
            </w:r>
            <w:r w:rsidRPr="005B6B61">
              <w:rPr>
                <w:rFonts w:ascii="Calibri" w:eastAsia="Calibri" w:hAnsi="Calibri" w:cs="Calibri"/>
                <w:color w:val="000000"/>
              </w:rPr>
              <w:t xml:space="preserve"> schools attended. This enabled greater consensus across our system for all educators to embed a consistent, rigorous, and highly professional approach in the delivery and understanding of the Australian Curriculum.</w:t>
            </w:r>
          </w:p>
          <w:p w14:paraId="7DA5CAFE" w14:textId="77777777" w:rsidR="00D410CE" w:rsidRDefault="00D410CE" w:rsidP="005B6B61">
            <w:pPr>
              <w:widowControl w:val="0"/>
              <w:pBdr>
                <w:top w:val="nil"/>
                <w:left w:val="nil"/>
                <w:bottom w:val="nil"/>
                <w:right w:val="nil"/>
                <w:between w:val="nil"/>
              </w:pBdr>
              <w:spacing w:before="7"/>
              <w:ind w:hanging="100"/>
              <w:rPr>
                <w:rFonts w:ascii="Calibri" w:eastAsia="Calibri" w:hAnsi="Calibri" w:cs="Calibri"/>
                <w:color w:val="000000"/>
              </w:rPr>
            </w:pPr>
          </w:p>
          <w:p w14:paraId="4DA304DD" w14:textId="77777777" w:rsidR="00D410CE" w:rsidRDefault="00D410CE" w:rsidP="005B6B61">
            <w:pPr>
              <w:widowControl w:val="0"/>
              <w:pBdr>
                <w:top w:val="nil"/>
                <w:left w:val="nil"/>
                <w:bottom w:val="nil"/>
                <w:right w:val="nil"/>
                <w:between w:val="nil"/>
              </w:pBdr>
              <w:spacing w:before="7"/>
              <w:ind w:hanging="100"/>
              <w:rPr>
                <w:rFonts w:ascii="Calibri" w:eastAsia="Calibri" w:hAnsi="Calibri" w:cs="Calibri"/>
                <w:color w:val="000000"/>
              </w:rPr>
            </w:pPr>
          </w:p>
          <w:p w14:paraId="16A55EED" w14:textId="77777777" w:rsidR="00D410CE" w:rsidRDefault="00D410CE" w:rsidP="005B6B61">
            <w:pPr>
              <w:widowControl w:val="0"/>
              <w:pBdr>
                <w:top w:val="nil"/>
                <w:left w:val="nil"/>
                <w:bottom w:val="nil"/>
                <w:right w:val="nil"/>
                <w:between w:val="nil"/>
              </w:pBdr>
              <w:spacing w:before="7"/>
              <w:ind w:hanging="100"/>
              <w:rPr>
                <w:rFonts w:ascii="Calibri" w:eastAsia="Calibri" w:hAnsi="Calibri" w:cs="Calibri"/>
                <w:color w:val="000000"/>
              </w:rPr>
            </w:pPr>
          </w:p>
          <w:p w14:paraId="236CC052" w14:textId="77777777" w:rsidR="00D410CE" w:rsidRDefault="00D410CE" w:rsidP="005B6B61">
            <w:pPr>
              <w:widowControl w:val="0"/>
              <w:pBdr>
                <w:top w:val="nil"/>
                <w:left w:val="nil"/>
                <w:bottom w:val="nil"/>
                <w:right w:val="nil"/>
                <w:between w:val="nil"/>
              </w:pBdr>
              <w:spacing w:before="7"/>
              <w:ind w:hanging="100"/>
              <w:rPr>
                <w:rFonts w:ascii="Calibri" w:eastAsia="Calibri" w:hAnsi="Calibri" w:cs="Calibri"/>
                <w:color w:val="000000"/>
              </w:rPr>
            </w:pPr>
          </w:p>
          <w:p w14:paraId="0745588E" w14:textId="77777777" w:rsidR="00D410CE" w:rsidRDefault="00D410CE" w:rsidP="005B6B61">
            <w:pPr>
              <w:widowControl w:val="0"/>
              <w:pBdr>
                <w:top w:val="nil"/>
                <w:left w:val="nil"/>
                <w:bottom w:val="nil"/>
                <w:right w:val="nil"/>
                <w:between w:val="nil"/>
              </w:pBdr>
              <w:spacing w:before="7"/>
              <w:ind w:hanging="100"/>
              <w:rPr>
                <w:rFonts w:ascii="Calibri" w:eastAsia="Calibri" w:hAnsi="Calibri" w:cs="Calibri"/>
                <w:color w:val="000000"/>
              </w:rPr>
            </w:pPr>
          </w:p>
          <w:p w14:paraId="0FC32D9E" w14:textId="77777777" w:rsidR="00D410CE" w:rsidRPr="005B6B61" w:rsidRDefault="00D410CE" w:rsidP="005B6B61">
            <w:pPr>
              <w:widowControl w:val="0"/>
              <w:pBdr>
                <w:top w:val="nil"/>
                <w:left w:val="nil"/>
                <w:bottom w:val="nil"/>
                <w:right w:val="nil"/>
                <w:between w:val="nil"/>
              </w:pBdr>
              <w:spacing w:before="7"/>
              <w:ind w:hanging="100"/>
              <w:rPr>
                <w:rFonts w:ascii="Calibri" w:eastAsia="Calibri" w:hAnsi="Calibri" w:cs="Calibri"/>
                <w:color w:val="000000"/>
              </w:rPr>
            </w:pPr>
          </w:p>
          <w:p w14:paraId="37B3EA79" w14:textId="77777777" w:rsidR="001A0EEF" w:rsidRPr="005B6B61" w:rsidRDefault="001A0EEF" w:rsidP="00D410CE">
            <w:pPr>
              <w:widowControl w:val="0"/>
              <w:pBdr>
                <w:top w:val="nil"/>
                <w:left w:val="nil"/>
                <w:bottom w:val="nil"/>
                <w:right w:val="nil"/>
                <w:between w:val="nil"/>
              </w:pBdr>
              <w:rPr>
                <w:rFonts w:ascii="Calibri" w:eastAsia="Calibri" w:hAnsi="Calibri" w:cs="Calibri"/>
                <w:color w:val="000000"/>
              </w:rPr>
            </w:pPr>
            <w:r w:rsidRPr="005B6B61">
              <w:rPr>
                <w:rFonts w:ascii="Calibri" w:eastAsia="Calibri" w:hAnsi="Calibri" w:cs="Calibri"/>
                <w:color w:val="000000"/>
              </w:rPr>
              <w:t>In addition, over the course of Term One 2022, nine Curriculum, Assessment and Professional Practice team (CAPP) Education Officers were distributed equitably to our most COVID-19 affected schools. This timely face to face support ensured student learning could continue with minimal disruption. Education Officers worked collegially with schools to remain firmly focused on student learning opportunities in curriculum delivery, innovative pedagogies, legislative requirements, and Catholic Education Tasmania strategic priorities.</w:t>
            </w:r>
          </w:p>
          <w:p w14:paraId="0C3700CC" w14:textId="77777777" w:rsidR="001A0EEF" w:rsidRPr="005B6B61" w:rsidRDefault="001A0EEF" w:rsidP="001A0EEF">
            <w:pPr>
              <w:widowControl w:val="0"/>
              <w:pBdr>
                <w:top w:val="nil"/>
                <w:left w:val="nil"/>
                <w:bottom w:val="nil"/>
                <w:right w:val="nil"/>
                <w:between w:val="nil"/>
              </w:pBdr>
              <w:rPr>
                <w:rFonts w:ascii="Calibri" w:eastAsia="Calibri" w:hAnsi="Calibri" w:cs="Calibri"/>
                <w:color w:val="000000"/>
              </w:rPr>
            </w:pPr>
          </w:p>
          <w:p w14:paraId="3526479C" w14:textId="77777777" w:rsidR="001A0EEF" w:rsidRPr="005B6B61" w:rsidRDefault="001A0EEF" w:rsidP="00D410CE">
            <w:pPr>
              <w:spacing w:before="120" w:after="120"/>
              <w:rPr>
                <w:rFonts w:ascii="Calibri" w:eastAsia="Calibri" w:hAnsi="Calibri" w:cs="Calibri"/>
                <w:b/>
              </w:rPr>
            </w:pPr>
            <w:r w:rsidRPr="005B6B61">
              <w:rPr>
                <w:rFonts w:ascii="Calibri" w:eastAsia="Calibri" w:hAnsi="Calibri" w:cs="Calibri"/>
                <w:b/>
              </w:rPr>
              <w:t>Achieved 100%</w:t>
            </w:r>
          </w:p>
          <w:p w14:paraId="641728E3" w14:textId="77777777" w:rsidR="005302C8" w:rsidRPr="005B6B61" w:rsidRDefault="005302C8" w:rsidP="00D410CE">
            <w:pPr>
              <w:spacing w:before="120" w:after="120"/>
              <w:rPr>
                <w:rFonts w:ascii="Calibri" w:eastAsia="Calibri" w:hAnsi="Calibri" w:cs="Calibri"/>
              </w:rPr>
            </w:pPr>
            <w:r w:rsidRPr="005B6B61">
              <w:rPr>
                <w:rFonts w:ascii="Calibri" w:eastAsia="Calibri" w:hAnsi="Calibri" w:cs="Calibri"/>
              </w:rPr>
              <w:t>Please note: These do not include the workshops in house/schools from 3:00pm to 5:00pm.</w:t>
            </w:r>
          </w:p>
          <w:p w14:paraId="67888254" w14:textId="77777777" w:rsidR="005302C8" w:rsidRPr="005B6B61" w:rsidRDefault="005302C8" w:rsidP="00D410CE">
            <w:pPr>
              <w:spacing w:before="120" w:after="120"/>
              <w:rPr>
                <w:rFonts w:ascii="Calibri" w:eastAsia="Calibri" w:hAnsi="Calibri" w:cs="Calibri"/>
              </w:rPr>
            </w:pPr>
            <w:r w:rsidRPr="005B6B61">
              <w:rPr>
                <w:rFonts w:ascii="Calibri" w:eastAsia="Calibri" w:hAnsi="Calibri" w:cs="Calibri"/>
              </w:rPr>
              <w:t>The attending/registration figures do not include IST Schools.</w:t>
            </w:r>
          </w:p>
          <w:p w14:paraId="7AFCB6A4" w14:textId="77777777" w:rsidR="005302C8" w:rsidRPr="005B6B61" w:rsidRDefault="005302C8" w:rsidP="00D410CE">
            <w:pPr>
              <w:spacing w:before="120" w:after="120"/>
              <w:rPr>
                <w:rFonts w:ascii="Calibri" w:eastAsia="Calibri" w:hAnsi="Calibri" w:cs="Calibri"/>
              </w:rPr>
            </w:pPr>
            <w:r w:rsidRPr="005B6B61">
              <w:rPr>
                <w:rFonts w:ascii="Calibri" w:eastAsia="Calibri" w:hAnsi="Calibri" w:cs="Calibri"/>
              </w:rPr>
              <w:t>These PL's do not include Literacy Practice Leaders Meetings as these are not open for registration.</w:t>
            </w:r>
          </w:p>
          <w:p w14:paraId="4BF7A185" w14:textId="77777777" w:rsidR="005302C8" w:rsidRPr="005B6B61" w:rsidRDefault="005302C8" w:rsidP="005B6B61">
            <w:pPr>
              <w:spacing w:before="120" w:after="120"/>
              <w:ind w:left="232" w:hanging="142"/>
              <w:rPr>
                <w:rFonts w:ascii="Calibri" w:eastAsia="Calibri" w:hAnsi="Calibri" w:cs="Calibri"/>
                <w:b/>
              </w:rPr>
            </w:pPr>
            <w:r w:rsidRPr="005B6B61">
              <w:rPr>
                <w:rFonts w:ascii="Calibri" w:eastAsia="Calibri" w:hAnsi="Calibri" w:cs="Calibri"/>
                <w:b/>
              </w:rPr>
              <w:t>Please refer to attached Addendum 1.</w:t>
            </w:r>
          </w:p>
          <w:p w14:paraId="55AF4958" w14:textId="77777777" w:rsidR="002C7120" w:rsidRPr="00B35511" w:rsidRDefault="002C7120" w:rsidP="002C7120">
            <w:pPr>
              <w:spacing w:before="120" w:after="120"/>
              <w:rPr>
                <w:rFonts w:ascii="Calibri" w:hAnsi="Calibri" w:cs="Calibri"/>
                <w:b/>
                <w:iCs/>
                <w:sz w:val="20"/>
                <w:szCs w:val="20"/>
              </w:rPr>
            </w:pPr>
          </w:p>
        </w:tc>
        <w:tc>
          <w:tcPr>
            <w:tcW w:w="2864" w:type="dxa"/>
            <w:shd w:val="clear" w:color="auto" w:fill="FFFFFF" w:themeFill="background1"/>
          </w:tcPr>
          <w:p w14:paraId="034FAA23" w14:textId="77777777" w:rsidR="00B247F3" w:rsidRPr="005B6B61" w:rsidRDefault="00B247F3" w:rsidP="00D410CE">
            <w:pPr>
              <w:ind w:left="100"/>
              <w:rPr>
                <w:rFonts w:ascii="Calibri" w:eastAsia="Calibri" w:hAnsi="Calibri" w:cs="Calibri"/>
                <w:b/>
              </w:rPr>
            </w:pPr>
            <w:r w:rsidRPr="005B6B61">
              <w:rPr>
                <w:rFonts w:ascii="Calibri" w:eastAsia="Calibri" w:hAnsi="Calibri" w:cs="Calibri"/>
                <w:b/>
              </w:rPr>
              <w:t>Variation: Statewide Moderation (Primary and Secondary)</w:t>
            </w:r>
          </w:p>
          <w:p w14:paraId="223EA043" w14:textId="1C069CFD" w:rsidR="00B247F3" w:rsidRDefault="00B247F3" w:rsidP="00D410CE">
            <w:pPr>
              <w:spacing w:before="240"/>
              <w:rPr>
                <w:rFonts w:ascii="Calibri" w:eastAsia="Calibri" w:hAnsi="Calibri" w:cs="Calibri"/>
              </w:rPr>
            </w:pPr>
            <w:r w:rsidRPr="005B6B61">
              <w:rPr>
                <w:rFonts w:ascii="Calibri" w:eastAsia="Calibri" w:hAnsi="Calibri" w:cs="Calibri"/>
              </w:rPr>
              <w:t>Taking into consideration the ongoing impact of COVID-19 upon our system and schools and particularly our teachers, the decision was made to cancel all TCEO facilitated Moderation professional learning for 2022. This included Primary Moderation Leaders Professional Learning and Secondary Subject Moderation Network Meetings.</w:t>
            </w:r>
          </w:p>
          <w:p w14:paraId="56398E8B" w14:textId="77777777" w:rsidR="00D410CE" w:rsidRDefault="00D410CE" w:rsidP="00D410CE">
            <w:pPr>
              <w:widowControl w:val="0"/>
              <w:pBdr>
                <w:top w:val="nil"/>
                <w:left w:val="nil"/>
                <w:bottom w:val="nil"/>
                <w:right w:val="nil"/>
                <w:between w:val="nil"/>
              </w:pBdr>
              <w:ind w:left="29"/>
              <w:rPr>
                <w:rFonts w:ascii="Calibri" w:eastAsia="Calibri" w:hAnsi="Calibri" w:cs="Calibri"/>
                <w:color w:val="000000"/>
              </w:rPr>
            </w:pPr>
          </w:p>
          <w:p w14:paraId="5796EFE0" w14:textId="5C697EFD" w:rsidR="00B247F3" w:rsidRPr="005B6B61" w:rsidRDefault="00B247F3" w:rsidP="00D410CE">
            <w:pPr>
              <w:widowControl w:val="0"/>
              <w:pBdr>
                <w:top w:val="nil"/>
                <w:left w:val="nil"/>
                <w:bottom w:val="nil"/>
                <w:right w:val="nil"/>
                <w:between w:val="nil"/>
              </w:pBdr>
              <w:ind w:left="29"/>
              <w:rPr>
                <w:rFonts w:ascii="Calibri" w:eastAsia="Calibri" w:hAnsi="Calibri" w:cs="Calibri"/>
                <w:color w:val="000000"/>
              </w:rPr>
            </w:pPr>
            <w:r w:rsidRPr="005B6B61">
              <w:rPr>
                <w:rFonts w:ascii="Calibri" w:eastAsia="Calibri" w:hAnsi="Calibri" w:cs="Calibri"/>
                <w:color w:val="000000"/>
              </w:rPr>
              <w:t>As an alternative process, individual school-based moderation was encouraged and determined by each school’s professional learning calendar in response to COVID-19 considerations. Curriculum, Assessment and Professional Practice Education Officers were made available to assist at each school’s invitation throughout 2022.</w:t>
            </w:r>
          </w:p>
          <w:p w14:paraId="547D446F" w14:textId="3BBC48DA" w:rsidR="00B247F3" w:rsidRPr="005B6B61" w:rsidRDefault="00B247F3" w:rsidP="00D410CE">
            <w:pPr>
              <w:spacing w:before="230"/>
              <w:ind w:left="100" w:right="327"/>
              <w:rPr>
                <w:rFonts w:ascii="Calibri" w:eastAsia="Calibri" w:hAnsi="Calibri" w:cs="Calibri"/>
                <w:b/>
              </w:rPr>
            </w:pPr>
            <w:r w:rsidRPr="005B6B61">
              <w:rPr>
                <w:rFonts w:ascii="Calibri" w:eastAsia="Calibri" w:hAnsi="Calibri" w:cs="Calibri"/>
                <w:b/>
              </w:rPr>
              <w:t xml:space="preserve">Arts and Health and Physical Education (HPE) CET Collaborative Teams. </w:t>
            </w:r>
            <w:r w:rsidRPr="005B6B61">
              <w:rPr>
                <w:rFonts w:ascii="Calibri" w:eastAsia="Calibri" w:hAnsi="Calibri" w:cs="Calibri"/>
                <w:b/>
                <w:color w:val="212121"/>
              </w:rPr>
              <w:t>100% achieved.</w:t>
            </w:r>
          </w:p>
          <w:p w14:paraId="553EF967" w14:textId="77777777" w:rsidR="00D410CE" w:rsidRDefault="00B247F3" w:rsidP="00D410CE">
            <w:pPr>
              <w:widowControl w:val="0"/>
              <w:pBdr>
                <w:top w:val="nil"/>
                <w:left w:val="nil"/>
                <w:bottom w:val="nil"/>
                <w:right w:val="nil"/>
                <w:between w:val="nil"/>
              </w:pBdr>
              <w:ind w:left="29"/>
              <w:rPr>
                <w:rFonts w:ascii="Calibri" w:eastAsia="Calibri" w:hAnsi="Calibri" w:cs="Calibri"/>
                <w:color w:val="212121"/>
              </w:rPr>
            </w:pPr>
            <w:r w:rsidRPr="005B6B61">
              <w:rPr>
                <w:rFonts w:ascii="Calibri" w:eastAsia="Calibri" w:hAnsi="Calibri" w:cs="Calibri"/>
                <w:color w:val="212121"/>
              </w:rPr>
              <w:t>Participation represented from across Primary and Secondary Schools statewide increased as teachers met online to work collaboratively, creating subject specific resources. A focus on evidence-based research to inform decision making regarding differentiated learning opportunities remained a feature of these professional learning teams.</w:t>
            </w:r>
          </w:p>
          <w:p w14:paraId="5A209FA8" w14:textId="77777777" w:rsidR="00D410CE" w:rsidRDefault="00D410CE" w:rsidP="00D410CE">
            <w:pPr>
              <w:widowControl w:val="0"/>
              <w:pBdr>
                <w:top w:val="nil"/>
                <w:left w:val="nil"/>
                <w:bottom w:val="nil"/>
                <w:right w:val="nil"/>
                <w:between w:val="nil"/>
              </w:pBdr>
              <w:ind w:left="29"/>
              <w:rPr>
                <w:rFonts w:ascii="Calibri" w:eastAsia="Calibri" w:hAnsi="Calibri" w:cs="Calibri"/>
                <w:color w:val="000000"/>
              </w:rPr>
            </w:pPr>
          </w:p>
          <w:p w14:paraId="750D6289" w14:textId="77777777" w:rsidR="001E3799" w:rsidRDefault="001E3799" w:rsidP="00D410CE">
            <w:pPr>
              <w:widowControl w:val="0"/>
              <w:pBdr>
                <w:top w:val="nil"/>
                <w:left w:val="nil"/>
                <w:bottom w:val="nil"/>
                <w:right w:val="nil"/>
                <w:between w:val="nil"/>
              </w:pBdr>
              <w:ind w:left="29"/>
              <w:rPr>
                <w:rFonts w:ascii="Calibri" w:eastAsia="Calibri" w:hAnsi="Calibri" w:cs="Calibri"/>
                <w:color w:val="000000"/>
              </w:rPr>
            </w:pPr>
          </w:p>
          <w:p w14:paraId="567168C6" w14:textId="77777777" w:rsidR="001E3799" w:rsidRDefault="001E3799" w:rsidP="00D410CE">
            <w:pPr>
              <w:widowControl w:val="0"/>
              <w:pBdr>
                <w:top w:val="nil"/>
                <w:left w:val="nil"/>
                <w:bottom w:val="nil"/>
                <w:right w:val="nil"/>
                <w:between w:val="nil"/>
              </w:pBdr>
              <w:ind w:left="29"/>
              <w:rPr>
                <w:rFonts w:ascii="Calibri" w:eastAsia="Calibri" w:hAnsi="Calibri" w:cs="Calibri"/>
                <w:color w:val="000000"/>
              </w:rPr>
            </w:pPr>
          </w:p>
          <w:p w14:paraId="7ADCA859" w14:textId="77777777" w:rsidR="001E3799" w:rsidRDefault="001E3799" w:rsidP="00D410CE">
            <w:pPr>
              <w:widowControl w:val="0"/>
              <w:pBdr>
                <w:top w:val="nil"/>
                <w:left w:val="nil"/>
                <w:bottom w:val="nil"/>
                <w:right w:val="nil"/>
                <w:between w:val="nil"/>
              </w:pBdr>
              <w:ind w:left="29"/>
              <w:rPr>
                <w:rFonts w:ascii="Calibri" w:eastAsia="Calibri" w:hAnsi="Calibri" w:cs="Calibri"/>
                <w:color w:val="000000"/>
              </w:rPr>
            </w:pPr>
          </w:p>
          <w:p w14:paraId="107FC4F8" w14:textId="77777777" w:rsidR="001E3799" w:rsidRDefault="001E3799" w:rsidP="00D410CE">
            <w:pPr>
              <w:widowControl w:val="0"/>
              <w:pBdr>
                <w:top w:val="nil"/>
                <w:left w:val="nil"/>
                <w:bottom w:val="nil"/>
                <w:right w:val="nil"/>
                <w:between w:val="nil"/>
              </w:pBdr>
              <w:ind w:left="29"/>
              <w:rPr>
                <w:rFonts w:ascii="Calibri" w:eastAsia="Calibri" w:hAnsi="Calibri" w:cs="Calibri"/>
                <w:color w:val="000000"/>
              </w:rPr>
            </w:pPr>
          </w:p>
          <w:p w14:paraId="695D4554" w14:textId="77777777" w:rsidR="001E3799" w:rsidRDefault="001E3799" w:rsidP="00D410CE">
            <w:pPr>
              <w:widowControl w:val="0"/>
              <w:pBdr>
                <w:top w:val="nil"/>
                <w:left w:val="nil"/>
                <w:bottom w:val="nil"/>
                <w:right w:val="nil"/>
                <w:between w:val="nil"/>
              </w:pBdr>
              <w:ind w:left="29"/>
              <w:rPr>
                <w:rFonts w:ascii="Calibri" w:eastAsia="Calibri" w:hAnsi="Calibri" w:cs="Calibri"/>
                <w:color w:val="000000"/>
              </w:rPr>
            </w:pPr>
          </w:p>
          <w:p w14:paraId="64B72AEB" w14:textId="6BF2BBEF" w:rsidR="00B247F3" w:rsidRPr="005B6B61" w:rsidRDefault="00B247F3" w:rsidP="00D410CE">
            <w:pPr>
              <w:widowControl w:val="0"/>
              <w:pBdr>
                <w:top w:val="nil"/>
                <w:left w:val="nil"/>
                <w:bottom w:val="nil"/>
                <w:right w:val="nil"/>
                <w:between w:val="nil"/>
              </w:pBdr>
              <w:ind w:left="29"/>
              <w:rPr>
                <w:rFonts w:ascii="Calibri" w:eastAsia="Calibri" w:hAnsi="Calibri" w:cs="Calibri"/>
                <w:color w:val="000000"/>
              </w:rPr>
            </w:pPr>
            <w:r w:rsidRPr="005B6B61">
              <w:rPr>
                <w:rFonts w:ascii="Calibri" w:eastAsia="Calibri" w:hAnsi="Calibri" w:cs="Calibri"/>
                <w:color w:val="000000"/>
              </w:rPr>
              <w:t>Embracing collective efficacy, educators K-12 formed a representative sample across our 38 schools, and devised effective evidence-based, differentiated learning opportunities for students of all abilities.</w:t>
            </w:r>
          </w:p>
          <w:p w14:paraId="61F655FB" w14:textId="77777777" w:rsidR="00B247F3" w:rsidRPr="005B6B61" w:rsidRDefault="00B247F3" w:rsidP="00D410CE">
            <w:pPr>
              <w:widowControl w:val="0"/>
              <w:pBdr>
                <w:top w:val="nil"/>
                <w:left w:val="nil"/>
                <w:bottom w:val="nil"/>
                <w:right w:val="nil"/>
                <w:between w:val="nil"/>
              </w:pBdr>
              <w:rPr>
                <w:rFonts w:ascii="Calibri" w:eastAsia="Calibri" w:hAnsi="Calibri" w:cs="Calibri"/>
                <w:color w:val="000000"/>
              </w:rPr>
            </w:pPr>
          </w:p>
          <w:p w14:paraId="424D6B81" w14:textId="77777777" w:rsidR="00B247F3" w:rsidRPr="005B6B61" w:rsidRDefault="00B247F3" w:rsidP="001E3799">
            <w:pPr>
              <w:rPr>
                <w:rFonts w:ascii="Calibri" w:eastAsia="Calibri" w:hAnsi="Calibri" w:cs="Calibri"/>
                <w:b/>
              </w:rPr>
            </w:pPr>
            <w:r w:rsidRPr="005B6B61">
              <w:rPr>
                <w:rFonts w:ascii="Calibri" w:eastAsia="Calibri" w:hAnsi="Calibri" w:cs="Calibri"/>
                <w:b/>
              </w:rPr>
              <w:t>State-wide Early Years Age-Appropriate Pedagogies Workshop Network Meetings.</w:t>
            </w:r>
          </w:p>
          <w:p w14:paraId="2F220E3A" w14:textId="77777777" w:rsidR="00B247F3" w:rsidRPr="005B6B61" w:rsidRDefault="00B247F3" w:rsidP="001E3799">
            <w:pPr>
              <w:rPr>
                <w:rFonts w:ascii="Calibri" w:eastAsia="Calibri" w:hAnsi="Calibri" w:cs="Calibri"/>
                <w:b/>
              </w:rPr>
            </w:pPr>
            <w:r w:rsidRPr="005B6B61">
              <w:rPr>
                <w:rFonts w:ascii="Calibri" w:eastAsia="Calibri" w:hAnsi="Calibri" w:cs="Calibri"/>
                <w:b/>
              </w:rPr>
              <w:t>Variation - 100% support achieved.</w:t>
            </w:r>
          </w:p>
          <w:p w14:paraId="409D8BE3" w14:textId="29996628" w:rsidR="008F07CF" w:rsidRPr="005B6B61" w:rsidRDefault="00B247F3" w:rsidP="001E3799">
            <w:pPr>
              <w:widowControl w:val="0"/>
              <w:pBdr>
                <w:top w:val="nil"/>
                <w:left w:val="nil"/>
                <w:bottom w:val="nil"/>
                <w:right w:val="nil"/>
                <w:between w:val="nil"/>
              </w:pBdr>
              <w:rPr>
                <w:rFonts w:ascii="Calibri" w:hAnsi="Calibri" w:cs="Calibri"/>
                <w:b/>
                <w:iCs/>
              </w:rPr>
            </w:pPr>
            <w:r w:rsidRPr="005B6B61">
              <w:rPr>
                <w:rFonts w:ascii="Calibri" w:eastAsia="Calibri" w:hAnsi="Calibri" w:cs="Calibri"/>
                <w:color w:val="000000"/>
              </w:rPr>
              <w:t xml:space="preserve">Due to COVID-19 pressures statewide, the regional Age-Appropriate Pedagogies workshops did not occur. Responding instead to the immediate needs of each of our 32 </w:t>
            </w:r>
            <w:r w:rsidRPr="005B6B61">
              <w:rPr>
                <w:rFonts w:ascii="Calibri" w:eastAsia="Calibri" w:hAnsi="Calibri" w:cs="Calibri"/>
              </w:rPr>
              <w:t>p</w:t>
            </w:r>
            <w:r w:rsidRPr="005B6B61">
              <w:rPr>
                <w:rFonts w:ascii="Calibri" w:eastAsia="Calibri" w:hAnsi="Calibri" w:cs="Calibri"/>
                <w:color w:val="000000"/>
              </w:rPr>
              <w:t xml:space="preserve">rimary schools, early years Education Officers supported individual schools by meeting and working with </w:t>
            </w:r>
            <w:r w:rsidRPr="005B6B61">
              <w:rPr>
                <w:rFonts w:ascii="Calibri" w:eastAsia="Calibri" w:hAnsi="Calibri" w:cs="Calibri"/>
              </w:rPr>
              <w:t>e</w:t>
            </w:r>
            <w:r w:rsidRPr="005B6B61">
              <w:rPr>
                <w:rFonts w:ascii="Calibri" w:eastAsia="Calibri" w:hAnsi="Calibri" w:cs="Calibri"/>
                <w:color w:val="000000"/>
              </w:rPr>
              <w:t>arly years teams, empowering teachers to select and employ a balance of approaches and characteristics, to actively engage children in purposeful learning experiences ensuring the contextualised implementation of the Australian Curriculum.</w:t>
            </w:r>
          </w:p>
        </w:tc>
      </w:tr>
      <w:tr w:rsidR="00C46FDB" w:rsidRPr="00B35511" w14:paraId="71DBD6E4" w14:textId="77777777" w:rsidTr="00015292">
        <w:tc>
          <w:tcPr>
            <w:tcW w:w="2863" w:type="dxa"/>
            <w:shd w:val="clear" w:color="auto" w:fill="FFFFFF" w:themeFill="background1"/>
          </w:tcPr>
          <w:p w14:paraId="088E1270" w14:textId="77777777" w:rsidR="00C46FDB" w:rsidRPr="002563CE" w:rsidRDefault="00C46FDB" w:rsidP="00C46FDB">
            <w:pPr>
              <w:rPr>
                <w:rFonts w:cstheme="minorHAnsi"/>
                <w:b/>
                <w:bCs/>
              </w:rPr>
            </w:pPr>
            <w:r w:rsidRPr="002563CE">
              <w:rPr>
                <w:rFonts w:cstheme="minorHAnsi"/>
                <w:b/>
                <w:bCs/>
              </w:rPr>
              <w:t>IMPROVEMENT DIRECTION (A)</w:t>
            </w:r>
          </w:p>
          <w:p w14:paraId="4D661406" w14:textId="77777777" w:rsidR="00C46FDB" w:rsidRDefault="00C46FDB" w:rsidP="00C46FDB">
            <w:pPr>
              <w:rPr>
                <w:rFonts w:cstheme="minorHAnsi"/>
              </w:rPr>
            </w:pPr>
          </w:p>
          <w:p w14:paraId="7E9A9C73" w14:textId="77777777" w:rsidR="001F59EE" w:rsidRDefault="001F59EE" w:rsidP="001F59EE">
            <w:pPr>
              <w:rPr>
                <w:b/>
                <w:color w:val="000000"/>
              </w:rPr>
            </w:pPr>
            <w:r>
              <w:rPr>
                <w:b/>
                <w:color w:val="000000"/>
              </w:rPr>
              <w:t>State Bilateral - Improvement Direction A Quality teaching</w:t>
            </w:r>
          </w:p>
          <w:p w14:paraId="09B4EBA0" w14:textId="0C70D8C6" w:rsidR="00C46FDB" w:rsidRPr="00532B95" w:rsidRDefault="001F59EE" w:rsidP="001F59EE">
            <w:pPr>
              <w:rPr>
                <w:rFonts w:cstheme="minorHAnsi"/>
                <w:b/>
              </w:rPr>
            </w:pPr>
            <w:r>
              <w:rPr>
                <w:color w:val="000000"/>
              </w:rPr>
              <w:t>Provide support, mentoring and in-school development with the continuation of the St Thomas Aquinas Teaching Schools trainee teacher cadet program.</w:t>
            </w:r>
          </w:p>
          <w:p w14:paraId="724FFBFE" w14:textId="77777777" w:rsidR="00C46FDB" w:rsidRPr="00B35511" w:rsidRDefault="00C46FDB" w:rsidP="00C46FDB">
            <w:pPr>
              <w:spacing w:before="120" w:after="120"/>
              <w:rPr>
                <w:rFonts w:ascii="Calibri" w:hAnsi="Calibri" w:cs="Calibri"/>
                <w:b/>
                <w:iCs/>
                <w:sz w:val="20"/>
                <w:szCs w:val="20"/>
              </w:rPr>
            </w:pPr>
          </w:p>
        </w:tc>
        <w:tc>
          <w:tcPr>
            <w:tcW w:w="2864" w:type="dxa"/>
            <w:shd w:val="clear" w:color="auto" w:fill="FFFFFF" w:themeFill="background1"/>
          </w:tcPr>
          <w:p w14:paraId="7195E040" w14:textId="77777777" w:rsidR="00C46FDB" w:rsidRPr="00532B95" w:rsidRDefault="00C46FDB" w:rsidP="00C46FDB">
            <w:pPr>
              <w:rPr>
                <w:rFonts w:cstheme="minorHAnsi"/>
              </w:rPr>
            </w:pPr>
            <w:r w:rsidRPr="00532B95">
              <w:rPr>
                <w:rFonts w:cstheme="minorHAnsi"/>
              </w:rPr>
              <w:t>St Thomas Aquinas Teaching School provides support and in school experience for trainee teachers.</w:t>
            </w:r>
          </w:p>
          <w:p w14:paraId="1DC8DB95" w14:textId="77777777" w:rsidR="00C46FDB" w:rsidRPr="00532B95" w:rsidRDefault="00C46FDB" w:rsidP="00C46FDB">
            <w:pPr>
              <w:rPr>
                <w:rFonts w:cstheme="minorHAnsi"/>
              </w:rPr>
            </w:pPr>
          </w:p>
          <w:p w14:paraId="3C8C7B7F" w14:textId="77777777" w:rsidR="00C46FDB" w:rsidRPr="00532B95" w:rsidRDefault="00C46FDB" w:rsidP="00C46FDB">
            <w:pPr>
              <w:rPr>
                <w:rFonts w:cstheme="minorHAnsi"/>
              </w:rPr>
            </w:pPr>
          </w:p>
          <w:p w14:paraId="01832A33" w14:textId="77777777" w:rsidR="00C46FDB" w:rsidRPr="00B35511" w:rsidRDefault="00C46FDB" w:rsidP="00C46FDB">
            <w:pPr>
              <w:spacing w:before="120" w:after="120"/>
              <w:rPr>
                <w:rFonts w:ascii="Calibri" w:hAnsi="Calibri" w:cs="Calibri"/>
                <w:b/>
                <w:iCs/>
                <w:sz w:val="20"/>
                <w:szCs w:val="20"/>
              </w:rPr>
            </w:pPr>
          </w:p>
        </w:tc>
        <w:tc>
          <w:tcPr>
            <w:tcW w:w="2863" w:type="dxa"/>
            <w:shd w:val="clear" w:color="auto" w:fill="FFFFFF" w:themeFill="background1"/>
          </w:tcPr>
          <w:p w14:paraId="737E7524" w14:textId="77777777" w:rsidR="003371A1" w:rsidRPr="00532B95" w:rsidRDefault="003371A1" w:rsidP="003371A1">
            <w:pPr>
              <w:rPr>
                <w:rFonts w:cstheme="minorHAnsi"/>
              </w:rPr>
            </w:pPr>
            <w:r w:rsidRPr="00532B95">
              <w:rPr>
                <w:rFonts w:cstheme="minorHAnsi"/>
              </w:rPr>
              <w:t>To build capacity of trainee teachers as they embark on their teaching careers, through – ongoing school immersion 1-2 days per week, working with an assigned mentor, will build on their pedagogical knowledge and skill building with support from expert educators.</w:t>
            </w:r>
          </w:p>
          <w:p w14:paraId="1FF6A1CC" w14:textId="57690B6A" w:rsidR="00C46FDB" w:rsidRPr="003371A1" w:rsidRDefault="00C46FDB" w:rsidP="003371A1">
            <w:pPr>
              <w:rPr>
                <w:rFonts w:cstheme="minorHAnsi"/>
              </w:rPr>
            </w:pPr>
          </w:p>
        </w:tc>
        <w:tc>
          <w:tcPr>
            <w:tcW w:w="2864" w:type="dxa"/>
            <w:shd w:val="clear" w:color="auto" w:fill="FFFFFF" w:themeFill="background1"/>
          </w:tcPr>
          <w:p w14:paraId="38D60AD5" w14:textId="77777777" w:rsidR="00BC760F" w:rsidRDefault="00BC760F" w:rsidP="00BC760F">
            <w:pPr>
              <w:spacing w:before="240"/>
              <w:rPr>
                <w:b/>
                <w:sz w:val="24"/>
                <w:szCs w:val="24"/>
              </w:rPr>
            </w:pPr>
            <w:r>
              <w:rPr>
                <w:b/>
                <w:color w:val="000000"/>
                <w:sz w:val="20"/>
                <w:szCs w:val="20"/>
              </w:rPr>
              <w:t>100% Achieved</w:t>
            </w:r>
          </w:p>
          <w:p w14:paraId="066A668C" w14:textId="77777777" w:rsidR="00BC760F" w:rsidRPr="00BC760F" w:rsidRDefault="00BC760F" w:rsidP="00BC760F">
            <w:pPr>
              <w:spacing w:before="120" w:after="120"/>
            </w:pPr>
            <w:r w:rsidRPr="00BC760F">
              <w:t>Currently 17 cadets enrolled.</w:t>
            </w:r>
          </w:p>
          <w:p w14:paraId="3AECC22E" w14:textId="77777777" w:rsidR="00BC760F" w:rsidRPr="00BC760F" w:rsidRDefault="00BC760F" w:rsidP="00BC760F">
            <w:pPr>
              <w:spacing w:before="120" w:after="120"/>
            </w:pPr>
            <w:r w:rsidRPr="00BC760F">
              <w:t>First cadet graduated in 2022 and placed with school.</w:t>
            </w:r>
          </w:p>
          <w:p w14:paraId="27E236D4" w14:textId="77777777" w:rsidR="00BC760F" w:rsidRPr="00BC760F" w:rsidRDefault="00BC760F" w:rsidP="00BC760F">
            <w:pPr>
              <w:spacing w:before="120" w:after="120"/>
            </w:pPr>
            <w:r w:rsidRPr="00BC760F">
              <w:t>Cadetship EOI continues to grow.</w:t>
            </w:r>
          </w:p>
          <w:p w14:paraId="2C5E2DDF" w14:textId="77777777" w:rsidR="00BC760F" w:rsidRPr="00BC760F" w:rsidRDefault="00BC760F" w:rsidP="00BC760F">
            <w:pPr>
              <w:spacing w:before="120" w:after="120"/>
            </w:pPr>
            <w:r w:rsidRPr="00BC760F">
              <w:t>Positive engagement with participating leaders and mentors, and from cadets.</w:t>
            </w:r>
          </w:p>
          <w:p w14:paraId="53A9DC96" w14:textId="56774670" w:rsidR="00BC760F" w:rsidRPr="00B35511" w:rsidRDefault="00BC760F" w:rsidP="001E3799">
            <w:pPr>
              <w:spacing w:before="120" w:after="120"/>
              <w:rPr>
                <w:rFonts w:ascii="Calibri" w:hAnsi="Calibri" w:cs="Calibri"/>
                <w:b/>
                <w:iCs/>
                <w:sz w:val="20"/>
                <w:szCs w:val="20"/>
              </w:rPr>
            </w:pPr>
          </w:p>
        </w:tc>
        <w:tc>
          <w:tcPr>
            <w:tcW w:w="2864" w:type="dxa"/>
            <w:shd w:val="clear" w:color="auto" w:fill="FFFFFF" w:themeFill="background1"/>
          </w:tcPr>
          <w:p w14:paraId="368044CA" w14:textId="77777777" w:rsidR="00C46FDB" w:rsidRPr="00B35511" w:rsidRDefault="00C46FDB" w:rsidP="00C46FDB">
            <w:pPr>
              <w:spacing w:before="120" w:after="120"/>
              <w:rPr>
                <w:rFonts w:ascii="Calibri" w:hAnsi="Calibri" w:cs="Calibri"/>
                <w:b/>
                <w:iCs/>
                <w:sz w:val="20"/>
                <w:szCs w:val="20"/>
              </w:rPr>
            </w:pPr>
          </w:p>
        </w:tc>
      </w:tr>
      <w:tr w:rsidR="00D21424" w:rsidRPr="00B35511" w14:paraId="73E9EC5E" w14:textId="77777777" w:rsidTr="00015292">
        <w:tc>
          <w:tcPr>
            <w:tcW w:w="2863" w:type="dxa"/>
            <w:shd w:val="clear" w:color="auto" w:fill="FFFFFF" w:themeFill="background1"/>
          </w:tcPr>
          <w:p w14:paraId="48CA395F" w14:textId="77777777" w:rsidR="00D21424" w:rsidRPr="002563CE" w:rsidRDefault="00D21424" w:rsidP="00D21424">
            <w:pPr>
              <w:rPr>
                <w:rFonts w:cstheme="minorHAnsi"/>
                <w:b/>
                <w:bCs/>
              </w:rPr>
            </w:pPr>
            <w:r w:rsidRPr="002563CE">
              <w:rPr>
                <w:rFonts w:cstheme="minorHAnsi"/>
                <w:b/>
                <w:bCs/>
              </w:rPr>
              <w:t>IMPROVEMENT DIRECTION (B)</w:t>
            </w:r>
          </w:p>
          <w:p w14:paraId="73D37298" w14:textId="77777777" w:rsidR="00D21424" w:rsidRDefault="00D21424" w:rsidP="00D21424">
            <w:pPr>
              <w:rPr>
                <w:rFonts w:cstheme="minorHAnsi"/>
              </w:rPr>
            </w:pPr>
          </w:p>
          <w:p w14:paraId="1107BCE5" w14:textId="083852F7" w:rsidR="00D21424" w:rsidRPr="00532B95" w:rsidRDefault="00D21424" w:rsidP="00D21424">
            <w:pPr>
              <w:rPr>
                <w:rFonts w:cstheme="minorHAnsi"/>
              </w:rPr>
            </w:pPr>
            <w:r w:rsidRPr="00532B95">
              <w:rPr>
                <w:rFonts w:cstheme="minorHAnsi"/>
              </w:rPr>
              <w:t xml:space="preserve">Effective Leadership – school culture, education leadership, building teacher capacity, building leadership capacity </w:t>
            </w:r>
          </w:p>
          <w:p w14:paraId="241F97C0" w14:textId="77777777" w:rsidR="00D21424" w:rsidRPr="00B35511" w:rsidRDefault="00D21424" w:rsidP="00D21424">
            <w:pPr>
              <w:spacing w:before="120" w:after="120"/>
              <w:rPr>
                <w:rFonts w:ascii="Calibri" w:hAnsi="Calibri" w:cs="Calibri"/>
                <w:b/>
                <w:iCs/>
                <w:sz w:val="20"/>
                <w:szCs w:val="20"/>
              </w:rPr>
            </w:pPr>
          </w:p>
        </w:tc>
        <w:tc>
          <w:tcPr>
            <w:tcW w:w="2864" w:type="dxa"/>
            <w:shd w:val="clear" w:color="auto" w:fill="FFFFFF" w:themeFill="background1"/>
          </w:tcPr>
          <w:p w14:paraId="33802AF6" w14:textId="77777777" w:rsidR="00D21424" w:rsidRPr="00532B95" w:rsidRDefault="00D21424" w:rsidP="00D21424">
            <w:pPr>
              <w:rPr>
                <w:rFonts w:cstheme="minorHAnsi"/>
              </w:rPr>
            </w:pPr>
            <w:r w:rsidRPr="00532B95">
              <w:rPr>
                <w:rFonts w:cstheme="minorHAnsi"/>
              </w:rPr>
              <w:t>Regional Principal Leaders</w:t>
            </w:r>
          </w:p>
          <w:p w14:paraId="3EB39769" w14:textId="77777777" w:rsidR="00D21424" w:rsidRDefault="00D21424" w:rsidP="00D21424">
            <w:pPr>
              <w:rPr>
                <w:rFonts w:cstheme="minorHAnsi"/>
              </w:rPr>
            </w:pPr>
            <w:r w:rsidRPr="00532B95">
              <w:rPr>
                <w:rFonts w:cstheme="minorHAnsi"/>
              </w:rPr>
              <w:t xml:space="preserve">Introduction of two newly created positions: </w:t>
            </w:r>
          </w:p>
          <w:p w14:paraId="56FCDE61" w14:textId="1E36FDCE" w:rsidR="00D21424" w:rsidRPr="00532B95" w:rsidRDefault="00D21424" w:rsidP="00D21424">
            <w:pPr>
              <w:rPr>
                <w:rFonts w:cstheme="minorHAnsi"/>
              </w:rPr>
            </w:pPr>
            <w:r w:rsidRPr="00532B95">
              <w:rPr>
                <w:rFonts w:cstheme="minorHAnsi"/>
              </w:rPr>
              <w:t>Regional Principal Leaders to provide support for educational leadership within each region throughout CET.</w:t>
            </w:r>
          </w:p>
          <w:p w14:paraId="6B0D7438" w14:textId="77777777" w:rsidR="00D21424" w:rsidRPr="00B35511" w:rsidRDefault="00D21424" w:rsidP="00D21424">
            <w:pPr>
              <w:spacing w:before="120" w:after="120"/>
              <w:rPr>
                <w:rFonts w:ascii="Calibri" w:hAnsi="Calibri" w:cs="Calibri"/>
                <w:b/>
                <w:iCs/>
                <w:sz w:val="20"/>
                <w:szCs w:val="20"/>
              </w:rPr>
            </w:pPr>
          </w:p>
        </w:tc>
        <w:tc>
          <w:tcPr>
            <w:tcW w:w="2863" w:type="dxa"/>
            <w:shd w:val="clear" w:color="auto" w:fill="FFFFFF" w:themeFill="background1"/>
          </w:tcPr>
          <w:p w14:paraId="0746A085" w14:textId="77777777" w:rsidR="00D21424" w:rsidRPr="00532B95" w:rsidRDefault="00D21424" w:rsidP="00D21424">
            <w:pPr>
              <w:rPr>
                <w:rFonts w:cstheme="minorHAnsi"/>
                <w:color w:val="000000" w:themeColor="text1"/>
              </w:rPr>
            </w:pPr>
            <w:r w:rsidRPr="00532B95">
              <w:rPr>
                <w:rFonts w:cstheme="minorHAnsi"/>
              </w:rPr>
              <w:t>This project will work across all 38 Archdiocesan schools</w:t>
            </w:r>
            <w:r w:rsidRPr="00532B95" w:rsidDel="00232E62">
              <w:rPr>
                <w:rFonts w:cstheme="minorHAnsi"/>
                <w:color w:val="000000" w:themeColor="text1"/>
              </w:rPr>
              <w:t xml:space="preserve"> </w:t>
            </w:r>
            <w:r w:rsidRPr="00532B95">
              <w:rPr>
                <w:rFonts w:cstheme="minorHAnsi"/>
                <w:color w:val="000000" w:themeColor="text1"/>
              </w:rPr>
              <w:t>and will increase the rate of contact between the school principals and the TCEO. This will provide principals with an increase in:</w:t>
            </w:r>
          </w:p>
          <w:p w14:paraId="3B88BAC0" w14:textId="77777777" w:rsidR="00D21424" w:rsidRPr="00532B95" w:rsidRDefault="00D21424" w:rsidP="00D21424">
            <w:pPr>
              <w:pStyle w:val="ListParagraph"/>
              <w:numPr>
                <w:ilvl w:val="0"/>
                <w:numId w:val="13"/>
              </w:numPr>
              <w:spacing w:before="120" w:after="120"/>
              <w:ind w:left="360"/>
              <w:contextualSpacing w:val="0"/>
              <w:rPr>
                <w:rFonts w:cstheme="minorHAnsi"/>
                <w:color w:val="000000" w:themeColor="text1"/>
              </w:rPr>
            </w:pPr>
            <w:r w:rsidRPr="00532B95">
              <w:rPr>
                <w:rFonts w:cstheme="minorHAnsi"/>
                <w:color w:val="000000" w:themeColor="text1"/>
              </w:rPr>
              <w:t>contact time with the regional leader.</w:t>
            </w:r>
          </w:p>
          <w:p w14:paraId="07712694" w14:textId="77777777" w:rsidR="00D21424" w:rsidRPr="00532B95" w:rsidRDefault="00D21424" w:rsidP="00D21424">
            <w:pPr>
              <w:pStyle w:val="ListParagraph"/>
              <w:numPr>
                <w:ilvl w:val="0"/>
                <w:numId w:val="13"/>
              </w:numPr>
              <w:spacing w:before="120" w:after="120"/>
              <w:ind w:left="360"/>
              <w:contextualSpacing w:val="0"/>
              <w:rPr>
                <w:rFonts w:cstheme="minorHAnsi"/>
                <w:color w:val="000000" w:themeColor="text1"/>
              </w:rPr>
            </w:pPr>
            <w:r w:rsidRPr="00532B95">
              <w:rPr>
                <w:rFonts w:cstheme="minorHAnsi"/>
                <w:color w:val="000000" w:themeColor="text1"/>
              </w:rPr>
              <w:t>better and more immediate attention to matters of importance in school governance and administration.</w:t>
            </w:r>
          </w:p>
          <w:p w14:paraId="1AE1B28A" w14:textId="77777777" w:rsidR="00D21424" w:rsidRPr="00532B95" w:rsidRDefault="00D21424" w:rsidP="00D21424">
            <w:pPr>
              <w:pStyle w:val="ListParagraph"/>
              <w:numPr>
                <w:ilvl w:val="0"/>
                <w:numId w:val="13"/>
              </w:numPr>
              <w:spacing w:before="120" w:after="120"/>
              <w:ind w:left="360"/>
              <w:contextualSpacing w:val="0"/>
              <w:rPr>
                <w:rFonts w:cstheme="minorHAnsi"/>
                <w:color w:val="000000" w:themeColor="text1"/>
              </w:rPr>
            </w:pPr>
            <w:r w:rsidRPr="00532B95">
              <w:rPr>
                <w:rFonts w:cstheme="minorHAnsi"/>
                <w:color w:val="000000" w:themeColor="text1"/>
              </w:rPr>
              <w:t>increased support with industrial, staffing and management needs at the school level.</w:t>
            </w:r>
          </w:p>
          <w:p w14:paraId="7E306F84" w14:textId="5F8B2981" w:rsidR="00D21424" w:rsidRPr="00B35511" w:rsidRDefault="00D21424" w:rsidP="00D21424">
            <w:pPr>
              <w:spacing w:before="120" w:after="120"/>
              <w:rPr>
                <w:rFonts w:ascii="Calibri" w:hAnsi="Calibri" w:cs="Calibri"/>
                <w:b/>
                <w:iCs/>
                <w:sz w:val="20"/>
                <w:szCs w:val="20"/>
              </w:rPr>
            </w:pPr>
            <w:r w:rsidRPr="00532B95">
              <w:rPr>
                <w:rFonts w:cstheme="minorHAnsi"/>
                <w:color w:val="000000" w:themeColor="text1"/>
              </w:rPr>
              <w:t>Enhanced and increased opportunities for mentoring of senior leadership.</w:t>
            </w:r>
          </w:p>
        </w:tc>
        <w:tc>
          <w:tcPr>
            <w:tcW w:w="2864" w:type="dxa"/>
            <w:shd w:val="clear" w:color="auto" w:fill="FFFFFF" w:themeFill="background1"/>
          </w:tcPr>
          <w:p w14:paraId="529B40AA" w14:textId="77777777" w:rsidR="00D21424" w:rsidRPr="00162A1C" w:rsidRDefault="00D21424" w:rsidP="00D21424">
            <w:pPr>
              <w:spacing w:before="240"/>
              <w:rPr>
                <w:b/>
              </w:rPr>
            </w:pPr>
            <w:r w:rsidRPr="00162A1C">
              <w:rPr>
                <w:b/>
                <w:color w:val="000000"/>
              </w:rPr>
              <w:t>100% Achieved</w:t>
            </w:r>
          </w:p>
          <w:p w14:paraId="290C885C" w14:textId="77777777" w:rsidR="00D21424" w:rsidRPr="00162A1C" w:rsidRDefault="00D21424" w:rsidP="00D21424">
            <w:r w:rsidRPr="00162A1C">
              <w:t>Principals and Deputy Principals indicate increased satisfaction with this additional</w:t>
            </w:r>
          </w:p>
          <w:p w14:paraId="60D7F9A7" w14:textId="77777777" w:rsidR="00D21424" w:rsidRPr="00162A1C" w:rsidRDefault="00D21424" w:rsidP="00D21424">
            <w:r w:rsidRPr="00162A1C">
              <w:t>support.</w:t>
            </w:r>
          </w:p>
          <w:p w14:paraId="58915967" w14:textId="77777777" w:rsidR="00D21424" w:rsidRPr="00162A1C" w:rsidRDefault="00D21424" w:rsidP="00D21424"/>
          <w:p w14:paraId="5B1FA72C" w14:textId="77777777" w:rsidR="00D21424" w:rsidRPr="00162A1C" w:rsidRDefault="00D21424" w:rsidP="00D21424">
            <w:r w:rsidRPr="00162A1C">
              <w:t>Regional Principal Leaders North/South</w:t>
            </w:r>
          </w:p>
          <w:p w14:paraId="685D2C42" w14:textId="77777777" w:rsidR="00D21424" w:rsidRPr="00162A1C" w:rsidRDefault="00D21424" w:rsidP="00D21424">
            <w:r w:rsidRPr="00162A1C">
              <w:t>indicate a reduction in their workload and an increase in their own effectiveness</w:t>
            </w:r>
          </w:p>
          <w:p w14:paraId="5977C1AF" w14:textId="77777777" w:rsidR="00D21424" w:rsidRPr="00162A1C" w:rsidRDefault="00D21424" w:rsidP="00D21424"/>
          <w:p w14:paraId="624E2B04" w14:textId="77777777" w:rsidR="00D21424" w:rsidRPr="00162A1C" w:rsidRDefault="00D21424" w:rsidP="00D21424">
            <w:r w:rsidRPr="00162A1C">
              <w:t>A measurable increase in overall support with</w:t>
            </w:r>
          </w:p>
          <w:p w14:paraId="6BD52D7D" w14:textId="77777777" w:rsidR="00D21424" w:rsidRPr="00162A1C" w:rsidRDefault="00D21424" w:rsidP="00D21424">
            <w:r w:rsidRPr="00162A1C">
              <w:t>governance, operational and mentoring service</w:t>
            </w:r>
          </w:p>
          <w:p w14:paraId="6C3F09F8" w14:textId="77777777" w:rsidR="00D21424" w:rsidRPr="00162A1C" w:rsidRDefault="00D21424" w:rsidP="00D21424">
            <w:r w:rsidRPr="00162A1C">
              <w:t>to schools.</w:t>
            </w:r>
          </w:p>
          <w:p w14:paraId="496E6F25" w14:textId="77777777" w:rsidR="00D21424" w:rsidRDefault="00D21424" w:rsidP="00D21424"/>
          <w:p w14:paraId="746F74A2" w14:textId="77777777" w:rsidR="001E3799" w:rsidRDefault="001E3799" w:rsidP="00D21424"/>
          <w:p w14:paraId="40F08255" w14:textId="77777777" w:rsidR="001E3799" w:rsidRDefault="001E3799" w:rsidP="00D21424"/>
          <w:p w14:paraId="4A31B865" w14:textId="77777777" w:rsidR="001E3799" w:rsidRPr="00162A1C" w:rsidRDefault="001E3799" w:rsidP="00D21424"/>
          <w:p w14:paraId="2CAAC89E" w14:textId="77777777" w:rsidR="00D21424" w:rsidRPr="00162A1C" w:rsidRDefault="00D21424" w:rsidP="00D21424">
            <w:r w:rsidRPr="00162A1C">
              <w:t>Anecdotal feedback from Principals has strongly and clearly confirmed an increase in immediate and direct support on school based needs with the Regional Principal Leader as a narrowed role in comparison to the Director: School Services in each region.</w:t>
            </w:r>
          </w:p>
          <w:p w14:paraId="2EDF17A3" w14:textId="77777777" w:rsidR="00D21424" w:rsidRPr="00162A1C" w:rsidRDefault="00D21424" w:rsidP="00D21424"/>
          <w:p w14:paraId="3F9A9192" w14:textId="77777777" w:rsidR="00D21424" w:rsidRPr="00162A1C" w:rsidRDefault="00D21424" w:rsidP="001E3799">
            <w:r w:rsidRPr="00162A1C">
              <w:t>A survey is being sent to Principals that will provide more measurable data in relation to this in Term 4.</w:t>
            </w:r>
          </w:p>
          <w:p w14:paraId="59D11FEB" w14:textId="460754F2" w:rsidR="00D21424" w:rsidRPr="00162A1C" w:rsidRDefault="00D21424" w:rsidP="001E3799">
            <w:pPr>
              <w:rPr>
                <w:b/>
                <w:color w:val="000000"/>
              </w:rPr>
            </w:pPr>
          </w:p>
          <w:p w14:paraId="46C26944" w14:textId="77777777" w:rsidR="00D21424" w:rsidRPr="00162A1C" w:rsidRDefault="00D21424" w:rsidP="00D21424">
            <w:pPr>
              <w:spacing w:before="240"/>
              <w:rPr>
                <w:b/>
              </w:rPr>
            </w:pPr>
            <w:r w:rsidRPr="00162A1C">
              <w:rPr>
                <w:b/>
                <w:color w:val="000000"/>
              </w:rPr>
              <w:t>100% Achieved</w:t>
            </w:r>
          </w:p>
          <w:p w14:paraId="2B4D28F3" w14:textId="77777777" w:rsidR="00D21424" w:rsidRPr="00162A1C" w:rsidRDefault="00D21424" w:rsidP="00D21424">
            <w:pPr>
              <w:rPr>
                <w:i/>
              </w:rPr>
            </w:pPr>
            <w:r w:rsidRPr="00162A1C">
              <w:rPr>
                <w:i/>
              </w:rPr>
              <w:t>Achieved through the Regional Principal Leader being a conduit to the Tasmanian Catholic Education Office key staff in the areas of industrial issues, staffing, and management needs.</w:t>
            </w:r>
          </w:p>
          <w:p w14:paraId="2FDC0C61" w14:textId="77777777" w:rsidR="00D21424" w:rsidRDefault="00D21424" w:rsidP="00D21424">
            <w:pPr>
              <w:spacing w:before="120" w:after="120"/>
              <w:rPr>
                <w:i/>
              </w:rPr>
            </w:pPr>
            <w:r w:rsidRPr="00162A1C">
              <w:rPr>
                <w:i/>
              </w:rPr>
              <w:t>Partially Achieved. In this first year of the Regional Principal Leader, it was underestimated the time that would be needed to provide management, staffing, industrial, and conflict resolution support.</w:t>
            </w:r>
          </w:p>
          <w:p w14:paraId="23331FCE" w14:textId="4A28C48C" w:rsidR="00B53110" w:rsidRPr="00162A1C" w:rsidRDefault="00B53110" w:rsidP="00D21424">
            <w:pPr>
              <w:spacing w:before="120" w:after="120"/>
              <w:rPr>
                <w:rFonts w:ascii="Calibri" w:hAnsi="Calibri" w:cs="Calibri"/>
                <w:b/>
                <w:iCs/>
              </w:rPr>
            </w:pPr>
          </w:p>
        </w:tc>
        <w:tc>
          <w:tcPr>
            <w:tcW w:w="2864" w:type="dxa"/>
            <w:shd w:val="clear" w:color="auto" w:fill="FFFFFF" w:themeFill="background1"/>
          </w:tcPr>
          <w:p w14:paraId="4E238531" w14:textId="77777777" w:rsidR="00D21424" w:rsidRPr="00D21424" w:rsidRDefault="00D21424" w:rsidP="00D21424">
            <w:pPr>
              <w:widowControl w:val="0"/>
              <w:pBdr>
                <w:top w:val="nil"/>
                <w:left w:val="nil"/>
                <w:bottom w:val="nil"/>
                <w:right w:val="nil"/>
                <w:between w:val="nil"/>
              </w:pBdr>
            </w:pPr>
            <w:r w:rsidRPr="00D21424">
              <w:t>In addition to Regional Principal Leaders' primary role of supporting educational leadership within each region of CET, some initial strategic work has been undertaken by the RPL’s on behalf of CET and schools.</w:t>
            </w:r>
          </w:p>
          <w:p w14:paraId="43B991ED" w14:textId="77777777" w:rsidR="00D21424" w:rsidRPr="00D21424" w:rsidRDefault="00D21424" w:rsidP="00D21424">
            <w:pPr>
              <w:widowControl w:val="0"/>
              <w:pBdr>
                <w:top w:val="nil"/>
                <w:left w:val="nil"/>
                <w:bottom w:val="nil"/>
                <w:right w:val="nil"/>
                <w:between w:val="nil"/>
              </w:pBdr>
            </w:pPr>
          </w:p>
          <w:p w14:paraId="412004DE" w14:textId="77777777" w:rsidR="00D21424" w:rsidRPr="00D21424" w:rsidRDefault="00D21424" w:rsidP="00D21424">
            <w:pPr>
              <w:widowControl w:val="0"/>
              <w:pBdr>
                <w:top w:val="nil"/>
                <w:left w:val="nil"/>
                <w:bottom w:val="nil"/>
                <w:right w:val="nil"/>
                <w:between w:val="nil"/>
              </w:pBdr>
            </w:pPr>
            <w:r w:rsidRPr="00D21424">
              <w:t>Work has included:</w:t>
            </w:r>
          </w:p>
          <w:p w14:paraId="04679557" w14:textId="77777777" w:rsidR="00D21424" w:rsidRPr="00D21424" w:rsidRDefault="00D21424" w:rsidP="00D21424">
            <w:pPr>
              <w:widowControl w:val="0"/>
              <w:numPr>
                <w:ilvl w:val="0"/>
                <w:numId w:val="15"/>
              </w:numPr>
              <w:pBdr>
                <w:top w:val="nil"/>
                <w:left w:val="nil"/>
                <w:bottom w:val="nil"/>
                <w:right w:val="nil"/>
                <w:between w:val="nil"/>
              </w:pBdr>
            </w:pPr>
            <w:r w:rsidRPr="00D21424">
              <w:t>Updating a revised document for the attraction and retention of staff in remote school areas.</w:t>
            </w:r>
          </w:p>
          <w:p w14:paraId="14D8D22C" w14:textId="77777777" w:rsidR="00D21424" w:rsidRDefault="00D21424" w:rsidP="00D21424">
            <w:pPr>
              <w:widowControl w:val="0"/>
              <w:numPr>
                <w:ilvl w:val="0"/>
                <w:numId w:val="15"/>
              </w:numPr>
              <w:pBdr>
                <w:top w:val="nil"/>
                <w:left w:val="nil"/>
                <w:bottom w:val="nil"/>
                <w:right w:val="nil"/>
                <w:between w:val="nil"/>
              </w:pBdr>
            </w:pPr>
            <w:r w:rsidRPr="00D21424">
              <w:t>Supporting the implementation of a new on-line complaints portal for schools/CET.</w:t>
            </w:r>
          </w:p>
          <w:p w14:paraId="292CE155" w14:textId="77777777" w:rsidR="001E3799" w:rsidRDefault="001E3799" w:rsidP="001E3799">
            <w:pPr>
              <w:widowControl w:val="0"/>
              <w:pBdr>
                <w:top w:val="nil"/>
                <w:left w:val="nil"/>
                <w:bottom w:val="nil"/>
                <w:right w:val="nil"/>
                <w:between w:val="nil"/>
              </w:pBdr>
            </w:pPr>
          </w:p>
          <w:p w14:paraId="0FFE45F9" w14:textId="77777777" w:rsidR="001E3799" w:rsidRDefault="001E3799" w:rsidP="001E3799">
            <w:pPr>
              <w:widowControl w:val="0"/>
              <w:pBdr>
                <w:top w:val="nil"/>
                <w:left w:val="nil"/>
                <w:bottom w:val="nil"/>
                <w:right w:val="nil"/>
                <w:between w:val="nil"/>
              </w:pBdr>
            </w:pPr>
          </w:p>
          <w:p w14:paraId="2E82028B" w14:textId="77777777" w:rsidR="001E3799" w:rsidRPr="00D21424" w:rsidRDefault="001E3799" w:rsidP="001E3799">
            <w:pPr>
              <w:widowControl w:val="0"/>
              <w:pBdr>
                <w:top w:val="nil"/>
                <w:left w:val="nil"/>
                <w:bottom w:val="nil"/>
                <w:right w:val="nil"/>
                <w:between w:val="nil"/>
              </w:pBdr>
            </w:pPr>
          </w:p>
          <w:p w14:paraId="5D0391DD" w14:textId="77777777" w:rsidR="00D21424" w:rsidRPr="00D21424" w:rsidRDefault="00D21424" w:rsidP="00D21424">
            <w:pPr>
              <w:widowControl w:val="0"/>
              <w:numPr>
                <w:ilvl w:val="0"/>
                <w:numId w:val="15"/>
              </w:numPr>
              <w:pBdr>
                <w:top w:val="nil"/>
                <w:left w:val="nil"/>
                <w:bottom w:val="nil"/>
                <w:right w:val="nil"/>
                <w:between w:val="nil"/>
              </w:pBdr>
            </w:pPr>
            <w:r w:rsidRPr="00D21424">
              <w:t>Assisting the Deputy Executive Directors with a new leadership and formation program for aspiring leaders in schools.</w:t>
            </w:r>
          </w:p>
          <w:p w14:paraId="6CFFA7BF" w14:textId="77777777" w:rsidR="00D21424" w:rsidRPr="00D21424" w:rsidRDefault="00D21424" w:rsidP="00D21424">
            <w:pPr>
              <w:widowControl w:val="0"/>
              <w:numPr>
                <w:ilvl w:val="0"/>
                <w:numId w:val="15"/>
              </w:numPr>
              <w:pBdr>
                <w:top w:val="nil"/>
                <w:left w:val="nil"/>
                <w:bottom w:val="nil"/>
                <w:right w:val="nil"/>
                <w:between w:val="nil"/>
              </w:pBdr>
            </w:pPr>
            <w:r w:rsidRPr="00D21424">
              <w:t>Exploring options of a 360 degree feedback tool for school leaders to assist with coaching, mentoring and goal setting.</w:t>
            </w:r>
          </w:p>
          <w:p w14:paraId="26D329C6" w14:textId="77777777" w:rsidR="00D21424" w:rsidRPr="00D21424" w:rsidRDefault="00D21424" w:rsidP="00D21424">
            <w:pPr>
              <w:widowControl w:val="0"/>
              <w:pBdr>
                <w:top w:val="nil"/>
                <w:left w:val="nil"/>
                <w:bottom w:val="nil"/>
                <w:right w:val="nil"/>
                <w:between w:val="nil"/>
              </w:pBdr>
            </w:pPr>
          </w:p>
          <w:p w14:paraId="0DF64D40" w14:textId="77777777" w:rsidR="00D21424" w:rsidRPr="00D21424" w:rsidRDefault="00D21424" w:rsidP="00D21424">
            <w:pPr>
              <w:widowControl w:val="0"/>
              <w:pBdr>
                <w:top w:val="nil"/>
                <w:left w:val="nil"/>
                <w:bottom w:val="nil"/>
                <w:right w:val="nil"/>
                <w:between w:val="nil"/>
              </w:pBdr>
              <w:rPr>
                <w:i/>
              </w:rPr>
            </w:pPr>
            <w:r w:rsidRPr="00D21424">
              <w:rPr>
                <w:i/>
              </w:rPr>
              <w:t>Further variations that have emerged include:</w:t>
            </w:r>
          </w:p>
          <w:p w14:paraId="3CFE4C31" w14:textId="77777777" w:rsidR="00D21424" w:rsidRPr="00D21424" w:rsidRDefault="00D21424" w:rsidP="00D21424">
            <w:pPr>
              <w:widowControl w:val="0"/>
              <w:numPr>
                <w:ilvl w:val="0"/>
                <w:numId w:val="14"/>
              </w:numPr>
              <w:pBdr>
                <w:top w:val="nil"/>
                <w:left w:val="nil"/>
                <w:bottom w:val="nil"/>
                <w:right w:val="nil"/>
                <w:between w:val="nil"/>
              </w:pBdr>
              <w:rPr>
                <w:i/>
              </w:rPr>
            </w:pPr>
            <w:r w:rsidRPr="00D21424">
              <w:rPr>
                <w:i/>
              </w:rPr>
              <w:t>Membership of key working parties.</w:t>
            </w:r>
          </w:p>
          <w:p w14:paraId="02BDD9A2" w14:textId="77777777" w:rsidR="00D21424" w:rsidRPr="00D21424" w:rsidRDefault="00D21424" w:rsidP="00D21424">
            <w:pPr>
              <w:widowControl w:val="0"/>
              <w:numPr>
                <w:ilvl w:val="0"/>
                <w:numId w:val="14"/>
              </w:numPr>
              <w:pBdr>
                <w:top w:val="nil"/>
                <w:left w:val="nil"/>
                <w:bottom w:val="nil"/>
                <w:right w:val="nil"/>
                <w:between w:val="nil"/>
              </w:pBdr>
              <w:rPr>
                <w:i/>
              </w:rPr>
            </w:pPr>
            <w:r w:rsidRPr="00D21424">
              <w:rPr>
                <w:i/>
              </w:rPr>
              <w:t>Assisting and leading interview panels for Deputy Principals.</w:t>
            </w:r>
          </w:p>
          <w:p w14:paraId="4852C98F" w14:textId="77777777" w:rsidR="00D21424" w:rsidRPr="00D21424" w:rsidRDefault="00D21424" w:rsidP="00D21424">
            <w:pPr>
              <w:widowControl w:val="0"/>
              <w:numPr>
                <w:ilvl w:val="0"/>
                <w:numId w:val="14"/>
              </w:numPr>
              <w:pBdr>
                <w:top w:val="nil"/>
                <w:left w:val="nil"/>
                <w:bottom w:val="nil"/>
                <w:right w:val="nil"/>
                <w:between w:val="nil"/>
              </w:pBdr>
              <w:rPr>
                <w:i/>
              </w:rPr>
            </w:pPr>
            <w:r w:rsidRPr="00D21424">
              <w:rPr>
                <w:i/>
              </w:rPr>
              <w:t>Support of Principals in formal performance management conversations with staff.</w:t>
            </w:r>
          </w:p>
          <w:p w14:paraId="7B57D742" w14:textId="2B0B4526" w:rsidR="00D21424" w:rsidRPr="00D21424" w:rsidRDefault="00D21424" w:rsidP="00D21424">
            <w:pPr>
              <w:spacing w:before="120" w:after="120"/>
              <w:rPr>
                <w:rFonts w:ascii="Calibri" w:hAnsi="Calibri" w:cs="Calibri"/>
                <w:b/>
                <w:iCs/>
              </w:rPr>
            </w:pPr>
            <w:r w:rsidRPr="00D21424">
              <w:rPr>
                <w:i/>
              </w:rPr>
              <w:t>Key responders in school based critical incidents.</w:t>
            </w:r>
          </w:p>
        </w:tc>
      </w:tr>
    </w:tbl>
    <w:p w14:paraId="28DD5702" w14:textId="77777777" w:rsidR="00B35511" w:rsidRDefault="00B35511"/>
    <w:p w14:paraId="28156812" w14:textId="5F7F0C9D" w:rsidR="00B53110" w:rsidRDefault="00F90DE3" w:rsidP="00B53110">
      <w:pPr>
        <w:rPr>
          <w:b/>
          <w:sz w:val="20"/>
          <w:szCs w:val="20"/>
          <w:u w:val="single"/>
        </w:rPr>
      </w:pPr>
      <w:r>
        <w:rPr>
          <w:b/>
          <w:u w:val="single"/>
        </w:rPr>
        <w:br w:type="page"/>
      </w:r>
      <w:r w:rsidR="00B53110" w:rsidRPr="00173FE3">
        <w:rPr>
          <w:b/>
          <w:u w:val="single"/>
        </w:rPr>
        <w:t>Addendum 1</w:t>
      </w:r>
    </w:p>
    <w:p w14:paraId="5846343C" w14:textId="77777777" w:rsidR="00B53110" w:rsidRPr="00173FE3" w:rsidRDefault="00B53110" w:rsidP="00B53110">
      <w:pPr>
        <w:rPr>
          <w:b/>
          <w:u w:val="single"/>
        </w:rPr>
      </w:pPr>
      <w:r w:rsidRPr="00173FE3">
        <w:rPr>
          <w:b/>
          <w:u w:val="single"/>
        </w:rPr>
        <w:t>Attendance Records Professional Learning</w:t>
      </w:r>
    </w:p>
    <w:tbl>
      <w:tblPr>
        <w:tblW w:w="12920" w:type="dxa"/>
        <w:tblLayout w:type="fixed"/>
        <w:tblLook w:val="0400" w:firstRow="0" w:lastRow="0" w:firstColumn="0" w:lastColumn="0" w:noHBand="0" w:noVBand="1"/>
      </w:tblPr>
      <w:tblGrid>
        <w:gridCol w:w="5380"/>
        <w:gridCol w:w="2400"/>
        <w:gridCol w:w="2340"/>
        <w:gridCol w:w="2800"/>
      </w:tblGrid>
      <w:tr w:rsidR="00B53110" w14:paraId="63FF2FF1" w14:textId="77777777" w:rsidTr="001D0194">
        <w:trPr>
          <w:trHeight w:val="510"/>
        </w:trPr>
        <w:tc>
          <w:tcPr>
            <w:tcW w:w="5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B665" w14:textId="77777777" w:rsidR="00B53110" w:rsidRDefault="00B53110" w:rsidP="001D0194">
            <w:pPr>
              <w:spacing w:after="0" w:line="240" w:lineRule="auto"/>
              <w:rPr>
                <w:color w:val="006FBF"/>
                <w:sz w:val="24"/>
                <w:szCs w:val="24"/>
              </w:rPr>
            </w:pPr>
            <w:r>
              <w:rPr>
                <w:color w:val="006FBF"/>
                <w:sz w:val="24"/>
                <w:szCs w:val="24"/>
              </w:rPr>
              <w:t>Term 2</w:t>
            </w:r>
          </w:p>
        </w:tc>
        <w:tc>
          <w:tcPr>
            <w:tcW w:w="2400" w:type="dxa"/>
            <w:tcBorders>
              <w:top w:val="single" w:sz="4" w:space="0" w:color="000000"/>
              <w:left w:val="nil"/>
              <w:bottom w:val="single" w:sz="4" w:space="0" w:color="000000"/>
              <w:right w:val="single" w:sz="4" w:space="0" w:color="000000"/>
            </w:tcBorders>
            <w:shd w:val="clear" w:color="auto" w:fill="auto"/>
          </w:tcPr>
          <w:p w14:paraId="1EB7F6F1" w14:textId="77777777" w:rsidR="00B53110" w:rsidRDefault="00B53110" w:rsidP="001D0194">
            <w:pPr>
              <w:spacing w:after="0" w:line="240" w:lineRule="auto"/>
              <w:jc w:val="center"/>
              <w:rPr>
                <w:color w:val="212121"/>
                <w:sz w:val="24"/>
                <w:szCs w:val="24"/>
              </w:rPr>
            </w:pPr>
            <w:r>
              <w:rPr>
                <w:color w:val="212121"/>
                <w:sz w:val="24"/>
                <w:szCs w:val="24"/>
              </w:rPr>
              <w:t>Total Schools</w:t>
            </w:r>
          </w:p>
        </w:tc>
        <w:tc>
          <w:tcPr>
            <w:tcW w:w="2340" w:type="dxa"/>
            <w:tcBorders>
              <w:top w:val="single" w:sz="4" w:space="0" w:color="000000"/>
              <w:left w:val="nil"/>
              <w:bottom w:val="single" w:sz="4" w:space="0" w:color="000000"/>
              <w:right w:val="single" w:sz="4" w:space="0" w:color="000000"/>
            </w:tcBorders>
            <w:shd w:val="clear" w:color="auto" w:fill="auto"/>
          </w:tcPr>
          <w:p w14:paraId="12894283" w14:textId="77777777" w:rsidR="00B53110" w:rsidRDefault="00B53110" w:rsidP="001D0194">
            <w:pPr>
              <w:spacing w:after="0" w:line="240" w:lineRule="auto"/>
              <w:jc w:val="center"/>
              <w:rPr>
                <w:color w:val="000000"/>
                <w:sz w:val="24"/>
                <w:szCs w:val="24"/>
              </w:rPr>
            </w:pPr>
            <w:r>
              <w:rPr>
                <w:color w:val="000000"/>
                <w:sz w:val="24"/>
                <w:szCs w:val="24"/>
              </w:rPr>
              <w:t>Schools attend/reg</w:t>
            </w:r>
          </w:p>
        </w:tc>
        <w:tc>
          <w:tcPr>
            <w:tcW w:w="2800" w:type="dxa"/>
            <w:tcBorders>
              <w:top w:val="single" w:sz="4" w:space="0" w:color="000000"/>
              <w:left w:val="nil"/>
              <w:bottom w:val="single" w:sz="4" w:space="0" w:color="000000"/>
              <w:right w:val="single" w:sz="4" w:space="0" w:color="000000"/>
            </w:tcBorders>
            <w:shd w:val="clear" w:color="auto" w:fill="auto"/>
          </w:tcPr>
          <w:p w14:paraId="36C94F97" w14:textId="77777777" w:rsidR="00B53110" w:rsidRDefault="00B53110" w:rsidP="001D0194">
            <w:pPr>
              <w:spacing w:after="0" w:line="240" w:lineRule="auto"/>
              <w:jc w:val="center"/>
              <w:rPr>
                <w:color w:val="212121"/>
                <w:sz w:val="24"/>
                <w:szCs w:val="24"/>
              </w:rPr>
            </w:pPr>
            <w:r>
              <w:rPr>
                <w:color w:val="212121"/>
                <w:sz w:val="24"/>
                <w:szCs w:val="24"/>
              </w:rPr>
              <w:t>%</w:t>
            </w:r>
          </w:p>
        </w:tc>
      </w:tr>
      <w:tr w:rsidR="00B53110" w14:paraId="131FD1FD" w14:textId="77777777" w:rsidTr="001D0194">
        <w:trPr>
          <w:trHeight w:val="315"/>
        </w:trPr>
        <w:tc>
          <w:tcPr>
            <w:tcW w:w="5380" w:type="dxa"/>
            <w:tcBorders>
              <w:top w:val="nil"/>
              <w:left w:val="single" w:sz="4" w:space="0" w:color="000000"/>
              <w:bottom w:val="single" w:sz="4" w:space="0" w:color="000000"/>
              <w:right w:val="single" w:sz="4" w:space="0" w:color="000000"/>
            </w:tcBorders>
            <w:shd w:val="clear" w:color="auto" w:fill="auto"/>
            <w:vAlign w:val="center"/>
          </w:tcPr>
          <w:p w14:paraId="4FDF1375" w14:textId="77777777" w:rsidR="00B53110" w:rsidRDefault="00B53110" w:rsidP="001D0194">
            <w:pPr>
              <w:spacing w:after="0" w:line="240" w:lineRule="auto"/>
              <w:rPr>
                <w:color w:val="212121"/>
                <w:sz w:val="24"/>
                <w:szCs w:val="24"/>
              </w:rPr>
            </w:pPr>
            <w:r>
              <w:rPr>
                <w:color w:val="212121"/>
                <w:sz w:val="24"/>
                <w:szCs w:val="24"/>
              </w:rPr>
              <w:t>Early Years Network NW</w:t>
            </w:r>
          </w:p>
        </w:tc>
        <w:tc>
          <w:tcPr>
            <w:tcW w:w="2400" w:type="dxa"/>
            <w:tcBorders>
              <w:top w:val="nil"/>
              <w:left w:val="nil"/>
              <w:bottom w:val="single" w:sz="4" w:space="0" w:color="000000"/>
              <w:right w:val="single" w:sz="4" w:space="0" w:color="000000"/>
            </w:tcBorders>
            <w:shd w:val="clear" w:color="auto" w:fill="auto"/>
          </w:tcPr>
          <w:p w14:paraId="3BFA405A" w14:textId="77777777" w:rsidR="00B53110" w:rsidRDefault="00B53110" w:rsidP="001D0194">
            <w:pPr>
              <w:spacing w:after="0" w:line="240" w:lineRule="auto"/>
              <w:jc w:val="center"/>
              <w:rPr>
                <w:color w:val="212121"/>
                <w:sz w:val="24"/>
                <w:szCs w:val="24"/>
              </w:rPr>
            </w:pPr>
            <w:r>
              <w:rPr>
                <w:color w:val="212121"/>
                <w:sz w:val="24"/>
                <w:szCs w:val="24"/>
              </w:rPr>
              <w:t>9</w:t>
            </w:r>
          </w:p>
        </w:tc>
        <w:tc>
          <w:tcPr>
            <w:tcW w:w="2340" w:type="dxa"/>
            <w:tcBorders>
              <w:top w:val="nil"/>
              <w:left w:val="nil"/>
              <w:bottom w:val="single" w:sz="4" w:space="0" w:color="000000"/>
              <w:right w:val="single" w:sz="4" w:space="0" w:color="000000"/>
            </w:tcBorders>
            <w:shd w:val="clear" w:color="auto" w:fill="auto"/>
          </w:tcPr>
          <w:p w14:paraId="0A83962A" w14:textId="77777777" w:rsidR="00B53110" w:rsidRDefault="00B53110" w:rsidP="001D0194">
            <w:pPr>
              <w:spacing w:after="0" w:line="240" w:lineRule="auto"/>
              <w:jc w:val="center"/>
              <w:rPr>
                <w:color w:val="212121"/>
                <w:sz w:val="24"/>
                <w:szCs w:val="24"/>
              </w:rPr>
            </w:pPr>
            <w:r>
              <w:rPr>
                <w:color w:val="212121"/>
                <w:sz w:val="24"/>
                <w:szCs w:val="24"/>
              </w:rPr>
              <w:t>7</w:t>
            </w:r>
          </w:p>
        </w:tc>
        <w:tc>
          <w:tcPr>
            <w:tcW w:w="2800" w:type="dxa"/>
            <w:tcBorders>
              <w:top w:val="nil"/>
              <w:left w:val="nil"/>
              <w:bottom w:val="single" w:sz="4" w:space="0" w:color="000000"/>
              <w:right w:val="single" w:sz="4" w:space="0" w:color="000000"/>
            </w:tcBorders>
            <w:shd w:val="clear" w:color="auto" w:fill="auto"/>
          </w:tcPr>
          <w:p w14:paraId="75247816" w14:textId="77777777" w:rsidR="00B53110" w:rsidRDefault="00B53110" w:rsidP="001D0194">
            <w:pPr>
              <w:spacing w:after="0" w:line="240" w:lineRule="auto"/>
              <w:jc w:val="center"/>
              <w:rPr>
                <w:color w:val="212121"/>
                <w:sz w:val="24"/>
                <w:szCs w:val="24"/>
              </w:rPr>
            </w:pPr>
            <w:r>
              <w:rPr>
                <w:color w:val="212121"/>
                <w:sz w:val="24"/>
                <w:szCs w:val="24"/>
              </w:rPr>
              <w:t>78%</w:t>
            </w:r>
          </w:p>
        </w:tc>
      </w:tr>
      <w:tr w:rsidR="00B53110" w14:paraId="10644CFA" w14:textId="77777777" w:rsidTr="001D0194">
        <w:trPr>
          <w:trHeight w:val="315"/>
        </w:trPr>
        <w:tc>
          <w:tcPr>
            <w:tcW w:w="5380" w:type="dxa"/>
            <w:tcBorders>
              <w:top w:val="nil"/>
              <w:left w:val="single" w:sz="4" w:space="0" w:color="000000"/>
              <w:bottom w:val="single" w:sz="4" w:space="0" w:color="000000"/>
              <w:right w:val="single" w:sz="4" w:space="0" w:color="000000"/>
            </w:tcBorders>
            <w:shd w:val="clear" w:color="auto" w:fill="auto"/>
            <w:vAlign w:val="center"/>
          </w:tcPr>
          <w:p w14:paraId="46C7A343" w14:textId="77777777" w:rsidR="00B53110" w:rsidRDefault="00B53110" w:rsidP="001D0194">
            <w:pPr>
              <w:spacing w:after="0" w:line="240" w:lineRule="auto"/>
              <w:rPr>
                <w:color w:val="212121"/>
                <w:sz w:val="24"/>
                <w:szCs w:val="24"/>
              </w:rPr>
            </w:pPr>
            <w:r>
              <w:rPr>
                <w:color w:val="212121"/>
                <w:sz w:val="24"/>
                <w:szCs w:val="24"/>
              </w:rPr>
              <w:t>Early Years Network North</w:t>
            </w:r>
          </w:p>
        </w:tc>
        <w:tc>
          <w:tcPr>
            <w:tcW w:w="2400" w:type="dxa"/>
            <w:tcBorders>
              <w:top w:val="nil"/>
              <w:left w:val="nil"/>
              <w:bottom w:val="single" w:sz="4" w:space="0" w:color="000000"/>
              <w:right w:val="single" w:sz="4" w:space="0" w:color="000000"/>
            </w:tcBorders>
            <w:shd w:val="clear" w:color="auto" w:fill="auto"/>
          </w:tcPr>
          <w:p w14:paraId="73CF1EB3" w14:textId="77777777" w:rsidR="00B53110" w:rsidRDefault="00B53110" w:rsidP="001D0194">
            <w:pPr>
              <w:spacing w:after="0" w:line="240" w:lineRule="auto"/>
              <w:jc w:val="center"/>
              <w:rPr>
                <w:color w:val="212121"/>
                <w:sz w:val="24"/>
                <w:szCs w:val="24"/>
              </w:rPr>
            </w:pPr>
            <w:r>
              <w:rPr>
                <w:color w:val="212121"/>
                <w:sz w:val="24"/>
                <w:szCs w:val="24"/>
              </w:rPr>
              <w:t>5</w:t>
            </w:r>
          </w:p>
        </w:tc>
        <w:tc>
          <w:tcPr>
            <w:tcW w:w="2340" w:type="dxa"/>
            <w:tcBorders>
              <w:top w:val="nil"/>
              <w:left w:val="nil"/>
              <w:bottom w:val="single" w:sz="4" w:space="0" w:color="000000"/>
              <w:right w:val="single" w:sz="4" w:space="0" w:color="000000"/>
            </w:tcBorders>
            <w:shd w:val="clear" w:color="auto" w:fill="auto"/>
          </w:tcPr>
          <w:p w14:paraId="6BD99F4D" w14:textId="77777777" w:rsidR="00B53110" w:rsidRDefault="00B53110" w:rsidP="001D0194">
            <w:pPr>
              <w:spacing w:after="0" w:line="240" w:lineRule="auto"/>
              <w:jc w:val="center"/>
              <w:rPr>
                <w:color w:val="212121"/>
                <w:sz w:val="24"/>
                <w:szCs w:val="24"/>
              </w:rPr>
            </w:pPr>
            <w:r>
              <w:rPr>
                <w:color w:val="212121"/>
                <w:sz w:val="24"/>
                <w:szCs w:val="24"/>
              </w:rPr>
              <w:t>5</w:t>
            </w:r>
          </w:p>
        </w:tc>
        <w:tc>
          <w:tcPr>
            <w:tcW w:w="2800" w:type="dxa"/>
            <w:tcBorders>
              <w:top w:val="nil"/>
              <w:left w:val="nil"/>
              <w:bottom w:val="single" w:sz="4" w:space="0" w:color="000000"/>
              <w:right w:val="single" w:sz="4" w:space="0" w:color="000000"/>
            </w:tcBorders>
            <w:shd w:val="clear" w:color="auto" w:fill="auto"/>
          </w:tcPr>
          <w:p w14:paraId="16C14AEE" w14:textId="77777777" w:rsidR="00B53110" w:rsidRDefault="00B53110" w:rsidP="001D0194">
            <w:pPr>
              <w:spacing w:after="0" w:line="240" w:lineRule="auto"/>
              <w:jc w:val="center"/>
              <w:rPr>
                <w:color w:val="212121"/>
                <w:sz w:val="24"/>
                <w:szCs w:val="24"/>
              </w:rPr>
            </w:pPr>
            <w:r>
              <w:rPr>
                <w:color w:val="212121"/>
                <w:sz w:val="24"/>
                <w:szCs w:val="24"/>
              </w:rPr>
              <w:t>100%</w:t>
            </w:r>
          </w:p>
        </w:tc>
      </w:tr>
      <w:tr w:rsidR="00B53110" w14:paraId="320749CE" w14:textId="77777777" w:rsidTr="001D0194">
        <w:trPr>
          <w:trHeight w:val="345"/>
        </w:trPr>
        <w:tc>
          <w:tcPr>
            <w:tcW w:w="5380" w:type="dxa"/>
            <w:tcBorders>
              <w:top w:val="nil"/>
              <w:left w:val="single" w:sz="4" w:space="0" w:color="000000"/>
              <w:bottom w:val="single" w:sz="4" w:space="0" w:color="000000"/>
              <w:right w:val="single" w:sz="4" w:space="0" w:color="000000"/>
            </w:tcBorders>
            <w:shd w:val="clear" w:color="auto" w:fill="auto"/>
            <w:vAlign w:val="center"/>
          </w:tcPr>
          <w:p w14:paraId="72E9D55B" w14:textId="77777777" w:rsidR="00B53110" w:rsidRDefault="00B53110" w:rsidP="001D0194">
            <w:pPr>
              <w:spacing w:after="0" w:line="240" w:lineRule="auto"/>
              <w:rPr>
                <w:color w:val="212121"/>
                <w:sz w:val="24"/>
                <w:szCs w:val="24"/>
              </w:rPr>
            </w:pPr>
            <w:r>
              <w:rPr>
                <w:color w:val="212121"/>
                <w:sz w:val="24"/>
                <w:szCs w:val="24"/>
              </w:rPr>
              <w:t>Secondary Science Network (statewide)</w:t>
            </w:r>
          </w:p>
        </w:tc>
        <w:tc>
          <w:tcPr>
            <w:tcW w:w="2400" w:type="dxa"/>
            <w:tcBorders>
              <w:top w:val="nil"/>
              <w:left w:val="nil"/>
              <w:bottom w:val="single" w:sz="4" w:space="0" w:color="000000"/>
              <w:right w:val="single" w:sz="4" w:space="0" w:color="000000"/>
            </w:tcBorders>
            <w:shd w:val="clear" w:color="auto" w:fill="auto"/>
          </w:tcPr>
          <w:p w14:paraId="0FAAE94A" w14:textId="77777777" w:rsidR="00B53110" w:rsidRDefault="00B53110" w:rsidP="001D0194">
            <w:pPr>
              <w:spacing w:after="0" w:line="240" w:lineRule="auto"/>
              <w:jc w:val="center"/>
              <w:rPr>
                <w:color w:val="212121"/>
                <w:sz w:val="24"/>
                <w:szCs w:val="24"/>
              </w:rPr>
            </w:pPr>
            <w:r>
              <w:rPr>
                <w:color w:val="212121"/>
                <w:sz w:val="24"/>
                <w:szCs w:val="24"/>
              </w:rPr>
              <w:t>14</w:t>
            </w:r>
          </w:p>
        </w:tc>
        <w:tc>
          <w:tcPr>
            <w:tcW w:w="2340" w:type="dxa"/>
            <w:tcBorders>
              <w:top w:val="nil"/>
              <w:left w:val="nil"/>
              <w:bottom w:val="single" w:sz="4" w:space="0" w:color="000000"/>
              <w:right w:val="single" w:sz="4" w:space="0" w:color="000000"/>
            </w:tcBorders>
            <w:shd w:val="clear" w:color="auto" w:fill="auto"/>
          </w:tcPr>
          <w:p w14:paraId="2AC47EA5" w14:textId="77777777" w:rsidR="00B53110" w:rsidRDefault="00B53110" w:rsidP="001D0194">
            <w:pPr>
              <w:spacing w:after="0" w:line="240" w:lineRule="auto"/>
              <w:jc w:val="center"/>
              <w:rPr>
                <w:color w:val="212121"/>
                <w:sz w:val="24"/>
                <w:szCs w:val="24"/>
              </w:rPr>
            </w:pPr>
            <w:r>
              <w:rPr>
                <w:color w:val="212121"/>
                <w:sz w:val="24"/>
                <w:szCs w:val="24"/>
              </w:rPr>
              <w:t>12</w:t>
            </w:r>
          </w:p>
        </w:tc>
        <w:tc>
          <w:tcPr>
            <w:tcW w:w="2800" w:type="dxa"/>
            <w:tcBorders>
              <w:top w:val="nil"/>
              <w:left w:val="nil"/>
              <w:bottom w:val="single" w:sz="4" w:space="0" w:color="000000"/>
              <w:right w:val="single" w:sz="4" w:space="0" w:color="000000"/>
            </w:tcBorders>
            <w:shd w:val="clear" w:color="auto" w:fill="auto"/>
          </w:tcPr>
          <w:p w14:paraId="4F3B53B6" w14:textId="77777777" w:rsidR="00B53110" w:rsidRDefault="00B53110" w:rsidP="001D0194">
            <w:pPr>
              <w:spacing w:after="0" w:line="240" w:lineRule="auto"/>
              <w:jc w:val="center"/>
              <w:rPr>
                <w:color w:val="212121"/>
                <w:sz w:val="24"/>
                <w:szCs w:val="24"/>
              </w:rPr>
            </w:pPr>
            <w:r>
              <w:rPr>
                <w:color w:val="212121"/>
                <w:sz w:val="24"/>
                <w:szCs w:val="24"/>
              </w:rPr>
              <w:t>86%</w:t>
            </w:r>
          </w:p>
        </w:tc>
      </w:tr>
      <w:tr w:rsidR="00B53110" w14:paraId="34E88057" w14:textId="77777777" w:rsidTr="001D0194">
        <w:trPr>
          <w:trHeight w:val="315"/>
        </w:trPr>
        <w:tc>
          <w:tcPr>
            <w:tcW w:w="5380" w:type="dxa"/>
            <w:tcBorders>
              <w:top w:val="nil"/>
              <w:left w:val="single" w:sz="4" w:space="0" w:color="000000"/>
              <w:bottom w:val="single" w:sz="4" w:space="0" w:color="000000"/>
              <w:right w:val="single" w:sz="4" w:space="0" w:color="000000"/>
            </w:tcBorders>
            <w:shd w:val="clear" w:color="auto" w:fill="auto"/>
            <w:vAlign w:val="center"/>
          </w:tcPr>
          <w:p w14:paraId="5CA731C3" w14:textId="77777777" w:rsidR="00B53110" w:rsidRDefault="00B53110" w:rsidP="001D0194">
            <w:pPr>
              <w:spacing w:after="0" w:line="240" w:lineRule="auto"/>
              <w:rPr>
                <w:color w:val="212121"/>
                <w:sz w:val="24"/>
                <w:szCs w:val="24"/>
              </w:rPr>
            </w:pPr>
            <w:r>
              <w:rPr>
                <w:color w:val="212121"/>
                <w:sz w:val="24"/>
                <w:szCs w:val="24"/>
              </w:rPr>
              <w:t>Early Years Network South</w:t>
            </w:r>
          </w:p>
        </w:tc>
        <w:tc>
          <w:tcPr>
            <w:tcW w:w="2400" w:type="dxa"/>
            <w:tcBorders>
              <w:top w:val="nil"/>
              <w:left w:val="nil"/>
              <w:bottom w:val="single" w:sz="4" w:space="0" w:color="000000"/>
              <w:right w:val="single" w:sz="4" w:space="0" w:color="000000"/>
            </w:tcBorders>
            <w:shd w:val="clear" w:color="auto" w:fill="auto"/>
          </w:tcPr>
          <w:p w14:paraId="152CDC16" w14:textId="77777777" w:rsidR="00B53110" w:rsidRDefault="00B53110" w:rsidP="001D0194">
            <w:pPr>
              <w:spacing w:after="0" w:line="240" w:lineRule="auto"/>
              <w:jc w:val="center"/>
              <w:rPr>
                <w:color w:val="212121"/>
                <w:sz w:val="24"/>
                <w:szCs w:val="24"/>
              </w:rPr>
            </w:pPr>
            <w:r>
              <w:rPr>
                <w:color w:val="212121"/>
                <w:sz w:val="24"/>
                <w:szCs w:val="24"/>
              </w:rPr>
              <w:t>17</w:t>
            </w:r>
          </w:p>
        </w:tc>
        <w:tc>
          <w:tcPr>
            <w:tcW w:w="2340" w:type="dxa"/>
            <w:tcBorders>
              <w:top w:val="nil"/>
              <w:left w:val="nil"/>
              <w:bottom w:val="single" w:sz="4" w:space="0" w:color="000000"/>
              <w:right w:val="single" w:sz="4" w:space="0" w:color="000000"/>
            </w:tcBorders>
            <w:shd w:val="clear" w:color="auto" w:fill="auto"/>
          </w:tcPr>
          <w:p w14:paraId="7503EE16" w14:textId="77777777" w:rsidR="00B53110" w:rsidRDefault="00B53110" w:rsidP="001D0194">
            <w:pPr>
              <w:spacing w:after="0" w:line="240" w:lineRule="auto"/>
              <w:jc w:val="center"/>
              <w:rPr>
                <w:color w:val="212121"/>
                <w:sz w:val="24"/>
                <w:szCs w:val="24"/>
              </w:rPr>
            </w:pPr>
            <w:r>
              <w:rPr>
                <w:color w:val="212121"/>
                <w:sz w:val="24"/>
                <w:szCs w:val="24"/>
              </w:rPr>
              <w:t>15</w:t>
            </w:r>
          </w:p>
        </w:tc>
        <w:tc>
          <w:tcPr>
            <w:tcW w:w="2800" w:type="dxa"/>
            <w:tcBorders>
              <w:top w:val="nil"/>
              <w:left w:val="nil"/>
              <w:bottom w:val="single" w:sz="4" w:space="0" w:color="000000"/>
              <w:right w:val="single" w:sz="4" w:space="0" w:color="000000"/>
            </w:tcBorders>
            <w:shd w:val="clear" w:color="auto" w:fill="auto"/>
          </w:tcPr>
          <w:p w14:paraId="32D1C7BE" w14:textId="77777777" w:rsidR="00B53110" w:rsidRDefault="00B53110" w:rsidP="001D0194">
            <w:pPr>
              <w:spacing w:after="0" w:line="240" w:lineRule="auto"/>
              <w:jc w:val="center"/>
              <w:rPr>
                <w:color w:val="212121"/>
                <w:sz w:val="24"/>
                <w:szCs w:val="24"/>
              </w:rPr>
            </w:pPr>
            <w:r>
              <w:rPr>
                <w:color w:val="212121"/>
                <w:sz w:val="24"/>
                <w:szCs w:val="24"/>
              </w:rPr>
              <w:t>88%</w:t>
            </w:r>
          </w:p>
        </w:tc>
      </w:tr>
      <w:tr w:rsidR="00B53110" w14:paraId="287D2D48" w14:textId="77777777" w:rsidTr="001D0194">
        <w:trPr>
          <w:trHeight w:val="315"/>
        </w:trPr>
        <w:tc>
          <w:tcPr>
            <w:tcW w:w="5380" w:type="dxa"/>
            <w:tcBorders>
              <w:top w:val="nil"/>
              <w:left w:val="single" w:sz="4" w:space="0" w:color="000000"/>
              <w:bottom w:val="single" w:sz="4" w:space="0" w:color="000000"/>
              <w:right w:val="single" w:sz="4" w:space="0" w:color="000000"/>
            </w:tcBorders>
            <w:shd w:val="clear" w:color="auto" w:fill="auto"/>
            <w:vAlign w:val="center"/>
          </w:tcPr>
          <w:p w14:paraId="56906BE9" w14:textId="77777777" w:rsidR="00B53110" w:rsidRDefault="00B53110" w:rsidP="001D0194">
            <w:pPr>
              <w:spacing w:after="0" w:line="240" w:lineRule="auto"/>
              <w:rPr>
                <w:color w:val="212121"/>
                <w:sz w:val="24"/>
                <w:szCs w:val="24"/>
              </w:rPr>
            </w:pPr>
            <w:r>
              <w:rPr>
                <w:color w:val="212121"/>
                <w:sz w:val="24"/>
                <w:szCs w:val="24"/>
              </w:rPr>
              <w:t>Foundations of Reading South</w:t>
            </w:r>
          </w:p>
        </w:tc>
        <w:tc>
          <w:tcPr>
            <w:tcW w:w="2400" w:type="dxa"/>
            <w:tcBorders>
              <w:top w:val="nil"/>
              <w:left w:val="nil"/>
              <w:bottom w:val="single" w:sz="4" w:space="0" w:color="000000"/>
              <w:right w:val="single" w:sz="4" w:space="0" w:color="000000"/>
            </w:tcBorders>
            <w:shd w:val="clear" w:color="auto" w:fill="auto"/>
          </w:tcPr>
          <w:p w14:paraId="7D88AF78" w14:textId="77777777" w:rsidR="00B53110" w:rsidRDefault="00B53110" w:rsidP="001D0194">
            <w:pPr>
              <w:spacing w:after="0" w:line="240" w:lineRule="auto"/>
              <w:jc w:val="center"/>
              <w:rPr>
                <w:color w:val="212121"/>
                <w:sz w:val="24"/>
                <w:szCs w:val="24"/>
              </w:rPr>
            </w:pPr>
            <w:r>
              <w:rPr>
                <w:color w:val="212121"/>
                <w:sz w:val="24"/>
                <w:szCs w:val="24"/>
              </w:rPr>
              <w:t>17</w:t>
            </w:r>
          </w:p>
        </w:tc>
        <w:tc>
          <w:tcPr>
            <w:tcW w:w="2340" w:type="dxa"/>
            <w:tcBorders>
              <w:top w:val="nil"/>
              <w:left w:val="nil"/>
              <w:bottom w:val="single" w:sz="4" w:space="0" w:color="000000"/>
              <w:right w:val="single" w:sz="4" w:space="0" w:color="000000"/>
            </w:tcBorders>
            <w:shd w:val="clear" w:color="auto" w:fill="auto"/>
          </w:tcPr>
          <w:p w14:paraId="7FC08906" w14:textId="77777777" w:rsidR="00B53110" w:rsidRDefault="00B53110" w:rsidP="001D0194">
            <w:pPr>
              <w:spacing w:after="0" w:line="240" w:lineRule="auto"/>
              <w:jc w:val="center"/>
              <w:rPr>
                <w:color w:val="212121"/>
                <w:sz w:val="24"/>
                <w:szCs w:val="24"/>
              </w:rPr>
            </w:pPr>
            <w:r>
              <w:rPr>
                <w:color w:val="212121"/>
                <w:sz w:val="24"/>
                <w:szCs w:val="24"/>
              </w:rPr>
              <w:t>8</w:t>
            </w:r>
          </w:p>
        </w:tc>
        <w:tc>
          <w:tcPr>
            <w:tcW w:w="2800" w:type="dxa"/>
            <w:tcBorders>
              <w:top w:val="nil"/>
              <w:left w:val="nil"/>
              <w:bottom w:val="single" w:sz="4" w:space="0" w:color="000000"/>
              <w:right w:val="single" w:sz="4" w:space="0" w:color="000000"/>
            </w:tcBorders>
            <w:shd w:val="clear" w:color="auto" w:fill="auto"/>
          </w:tcPr>
          <w:p w14:paraId="1855A3E4" w14:textId="77777777" w:rsidR="00B53110" w:rsidRDefault="00B53110" w:rsidP="001D0194">
            <w:pPr>
              <w:spacing w:after="0" w:line="240" w:lineRule="auto"/>
              <w:jc w:val="center"/>
              <w:rPr>
                <w:color w:val="212121"/>
                <w:sz w:val="24"/>
                <w:szCs w:val="24"/>
              </w:rPr>
            </w:pPr>
            <w:r>
              <w:rPr>
                <w:color w:val="212121"/>
                <w:sz w:val="24"/>
                <w:szCs w:val="24"/>
              </w:rPr>
              <w:t>47%</w:t>
            </w:r>
          </w:p>
        </w:tc>
      </w:tr>
      <w:tr w:rsidR="00B53110" w14:paraId="7DA59846" w14:textId="77777777" w:rsidTr="001D0194">
        <w:trPr>
          <w:trHeight w:val="330"/>
        </w:trPr>
        <w:tc>
          <w:tcPr>
            <w:tcW w:w="5380" w:type="dxa"/>
            <w:tcBorders>
              <w:top w:val="nil"/>
              <w:left w:val="single" w:sz="4" w:space="0" w:color="000000"/>
              <w:bottom w:val="single" w:sz="4" w:space="0" w:color="000000"/>
              <w:right w:val="single" w:sz="4" w:space="0" w:color="000000"/>
            </w:tcBorders>
            <w:shd w:val="clear" w:color="auto" w:fill="auto"/>
            <w:vAlign w:val="center"/>
          </w:tcPr>
          <w:p w14:paraId="653EF99F" w14:textId="77777777" w:rsidR="00B53110" w:rsidRDefault="00B53110" w:rsidP="001D0194">
            <w:pPr>
              <w:spacing w:after="0" w:line="240" w:lineRule="auto"/>
              <w:rPr>
                <w:color w:val="212121"/>
                <w:sz w:val="24"/>
                <w:szCs w:val="24"/>
              </w:rPr>
            </w:pPr>
            <w:r>
              <w:rPr>
                <w:color w:val="212121"/>
                <w:sz w:val="24"/>
                <w:szCs w:val="24"/>
              </w:rPr>
              <w:t>PLC Collaborative Leader (statewide)</w:t>
            </w:r>
          </w:p>
        </w:tc>
        <w:tc>
          <w:tcPr>
            <w:tcW w:w="2400" w:type="dxa"/>
            <w:tcBorders>
              <w:top w:val="nil"/>
              <w:left w:val="nil"/>
              <w:bottom w:val="single" w:sz="4" w:space="0" w:color="000000"/>
              <w:right w:val="single" w:sz="4" w:space="0" w:color="000000"/>
            </w:tcBorders>
            <w:shd w:val="clear" w:color="auto" w:fill="auto"/>
          </w:tcPr>
          <w:p w14:paraId="3BFB3A21" w14:textId="77777777" w:rsidR="00B53110" w:rsidRDefault="00B53110" w:rsidP="001D0194">
            <w:pPr>
              <w:spacing w:after="0" w:line="240" w:lineRule="auto"/>
              <w:jc w:val="center"/>
              <w:rPr>
                <w:color w:val="212121"/>
                <w:sz w:val="24"/>
                <w:szCs w:val="24"/>
              </w:rPr>
            </w:pPr>
            <w:r>
              <w:rPr>
                <w:color w:val="212121"/>
                <w:sz w:val="24"/>
                <w:szCs w:val="24"/>
              </w:rPr>
              <w:t>38</w:t>
            </w:r>
          </w:p>
        </w:tc>
        <w:tc>
          <w:tcPr>
            <w:tcW w:w="2340" w:type="dxa"/>
            <w:tcBorders>
              <w:top w:val="nil"/>
              <w:left w:val="nil"/>
              <w:bottom w:val="single" w:sz="4" w:space="0" w:color="000000"/>
              <w:right w:val="single" w:sz="4" w:space="0" w:color="000000"/>
            </w:tcBorders>
            <w:shd w:val="clear" w:color="auto" w:fill="auto"/>
          </w:tcPr>
          <w:p w14:paraId="2FF1D703" w14:textId="77777777" w:rsidR="00B53110" w:rsidRDefault="00B53110" w:rsidP="001D0194">
            <w:pPr>
              <w:spacing w:after="0" w:line="240" w:lineRule="auto"/>
              <w:jc w:val="center"/>
              <w:rPr>
                <w:color w:val="212121"/>
                <w:sz w:val="24"/>
                <w:szCs w:val="24"/>
              </w:rPr>
            </w:pPr>
            <w:r>
              <w:rPr>
                <w:color w:val="212121"/>
                <w:sz w:val="24"/>
                <w:szCs w:val="24"/>
              </w:rPr>
              <w:t>10</w:t>
            </w:r>
          </w:p>
        </w:tc>
        <w:tc>
          <w:tcPr>
            <w:tcW w:w="2800" w:type="dxa"/>
            <w:tcBorders>
              <w:top w:val="nil"/>
              <w:left w:val="nil"/>
              <w:bottom w:val="single" w:sz="4" w:space="0" w:color="000000"/>
              <w:right w:val="single" w:sz="4" w:space="0" w:color="000000"/>
            </w:tcBorders>
            <w:shd w:val="clear" w:color="auto" w:fill="auto"/>
          </w:tcPr>
          <w:p w14:paraId="6BD24B74" w14:textId="77777777" w:rsidR="00B53110" w:rsidRDefault="00B53110" w:rsidP="001D0194">
            <w:pPr>
              <w:spacing w:after="0" w:line="240" w:lineRule="auto"/>
              <w:jc w:val="center"/>
              <w:rPr>
                <w:color w:val="212121"/>
                <w:sz w:val="24"/>
                <w:szCs w:val="24"/>
              </w:rPr>
            </w:pPr>
            <w:r>
              <w:rPr>
                <w:color w:val="212121"/>
                <w:sz w:val="24"/>
                <w:szCs w:val="24"/>
              </w:rPr>
              <w:t>26%</w:t>
            </w:r>
          </w:p>
        </w:tc>
      </w:tr>
      <w:tr w:rsidR="00B53110" w14:paraId="2C3752BD" w14:textId="77777777" w:rsidTr="001D0194">
        <w:trPr>
          <w:trHeight w:val="315"/>
        </w:trPr>
        <w:tc>
          <w:tcPr>
            <w:tcW w:w="5380" w:type="dxa"/>
            <w:tcBorders>
              <w:top w:val="nil"/>
              <w:left w:val="single" w:sz="4" w:space="0" w:color="000000"/>
              <w:bottom w:val="single" w:sz="4" w:space="0" w:color="000000"/>
              <w:right w:val="single" w:sz="4" w:space="0" w:color="000000"/>
            </w:tcBorders>
            <w:shd w:val="clear" w:color="auto" w:fill="auto"/>
            <w:vAlign w:val="center"/>
          </w:tcPr>
          <w:p w14:paraId="54CFAE70" w14:textId="77777777" w:rsidR="00B53110" w:rsidRDefault="00B53110" w:rsidP="001D0194">
            <w:pPr>
              <w:spacing w:after="0" w:line="240" w:lineRule="auto"/>
              <w:rPr>
                <w:color w:val="212121"/>
                <w:sz w:val="24"/>
                <w:szCs w:val="24"/>
              </w:rPr>
            </w:pPr>
            <w:r>
              <w:rPr>
                <w:color w:val="212121"/>
                <w:sz w:val="24"/>
                <w:szCs w:val="24"/>
              </w:rPr>
              <w:t>Foundations of reading North</w:t>
            </w:r>
          </w:p>
        </w:tc>
        <w:tc>
          <w:tcPr>
            <w:tcW w:w="2400" w:type="dxa"/>
            <w:tcBorders>
              <w:top w:val="nil"/>
              <w:left w:val="nil"/>
              <w:bottom w:val="single" w:sz="4" w:space="0" w:color="000000"/>
              <w:right w:val="single" w:sz="4" w:space="0" w:color="000000"/>
            </w:tcBorders>
            <w:shd w:val="clear" w:color="auto" w:fill="auto"/>
          </w:tcPr>
          <w:p w14:paraId="3E63E604" w14:textId="77777777" w:rsidR="00B53110" w:rsidRDefault="00B53110" w:rsidP="001D0194">
            <w:pPr>
              <w:spacing w:after="0" w:line="240" w:lineRule="auto"/>
              <w:jc w:val="center"/>
              <w:rPr>
                <w:color w:val="212121"/>
                <w:sz w:val="24"/>
                <w:szCs w:val="24"/>
              </w:rPr>
            </w:pPr>
            <w:r>
              <w:rPr>
                <w:color w:val="212121"/>
                <w:sz w:val="24"/>
                <w:szCs w:val="24"/>
              </w:rPr>
              <w:t>5</w:t>
            </w:r>
          </w:p>
        </w:tc>
        <w:tc>
          <w:tcPr>
            <w:tcW w:w="2340" w:type="dxa"/>
            <w:tcBorders>
              <w:top w:val="nil"/>
              <w:left w:val="nil"/>
              <w:bottom w:val="single" w:sz="4" w:space="0" w:color="000000"/>
              <w:right w:val="single" w:sz="4" w:space="0" w:color="000000"/>
            </w:tcBorders>
            <w:shd w:val="clear" w:color="auto" w:fill="auto"/>
          </w:tcPr>
          <w:p w14:paraId="197BED70" w14:textId="77777777" w:rsidR="00B53110" w:rsidRDefault="00B53110" w:rsidP="001D0194">
            <w:pPr>
              <w:spacing w:after="0" w:line="240" w:lineRule="auto"/>
              <w:jc w:val="center"/>
              <w:rPr>
                <w:color w:val="212121"/>
                <w:sz w:val="24"/>
                <w:szCs w:val="24"/>
              </w:rPr>
            </w:pPr>
            <w:r>
              <w:rPr>
                <w:color w:val="212121"/>
                <w:sz w:val="24"/>
                <w:szCs w:val="24"/>
              </w:rPr>
              <w:t>4</w:t>
            </w:r>
          </w:p>
        </w:tc>
        <w:tc>
          <w:tcPr>
            <w:tcW w:w="2800" w:type="dxa"/>
            <w:tcBorders>
              <w:top w:val="nil"/>
              <w:left w:val="nil"/>
              <w:bottom w:val="single" w:sz="4" w:space="0" w:color="000000"/>
              <w:right w:val="single" w:sz="4" w:space="0" w:color="000000"/>
            </w:tcBorders>
            <w:shd w:val="clear" w:color="auto" w:fill="auto"/>
          </w:tcPr>
          <w:p w14:paraId="4250AE31" w14:textId="77777777" w:rsidR="00B53110" w:rsidRDefault="00B53110" w:rsidP="001D0194">
            <w:pPr>
              <w:spacing w:after="0" w:line="240" w:lineRule="auto"/>
              <w:jc w:val="center"/>
              <w:rPr>
                <w:color w:val="212121"/>
                <w:sz w:val="24"/>
                <w:szCs w:val="24"/>
              </w:rPr>
            </w:pPr>
            <w:r>
              <w:rPr>
                <w:color w:val="212121"/>
                <w:sz w:val="24"/>
                <w:szCs w:val="24"/>
              </w:rPr>
              <w:t>80%</w:t>
            </w:r>
          </w:p>
        </w:tc>
      </w:tr>
      <w:tr w:rsidR="00B53110" w14:paraId="2AC86CF0" w14:textId="77777777" w:rsidTr="001D0194">
        <w:trPr>
          <w:trHeight w:val="315"/>
        </w:trPr>
        <w:tc>
          <w:tcPr>
            <w:tcW w:w="5380" w:type="dxa"/>
            <w:tcBorders>
              <w:top w:val="nil"/>
              <w:left w:val="single" w:sz="4" w:space="0" w:color="000000"/>
              <w:bottom w:val="single" w:sz="4" w:space="0" w:color="000000"/>
              <w:right w:val="single" w:sz="4" w:space="0" w:color="000000"/>
            </w:tcBorders>
            <w:shd w:val="clear" w:color="auto" w:fill="auto"/>
            <w:vAlign w:val="center"/>
          </w:tcPr>
          <w:p w14:paraId="616DD455" w14:textId="77777777" w:rsidR="00B53110" w:rsidRDefault="00B53110" w:rsidP="001D0194">
            <w:pPr>
              <w:spacing w:after="0" w:line="240" w:lineRule="auto"/>
              <w:rPr>
                <w:color w:val="212121"/>
                <w:sz w:val="24"/>
                <w:szCs w:val="24"/>
              </w:rPr>
            </w:pPr>
            <w:r>
              <w:rPr>
                <w:color w:val="212121"/>
                <w:sz w:val="24"/>
                <w:szCs w:val="24"/>
              </w:rPr>
              <w:t>Foundations of reading North West</w:t>
            </w:r>
          </w:p>
        </w:tc>
        <w:tc>
          <w:tcPr>
            <w:tcW w:w="2400" w:type="dxa"/>
            <w:tcBorders>
              <w:top w:val="nil"/>
              <w:left w:val="nil"/>
              <w:bottom w:val="single" w:sz="4" w:space="0" w:color="000000"/>
              <w:right w:val="single" w:sz="4" w:space="0" w:color="000000"/>
            </w:tcBorders>
            <w:shd w:val="clear" w:color="auto" w:fill="auto"/>
          </w:tcPr>
          <w:p w14:paraId="4D779925" w14:textId="77777777" w:rsidR="00B53110" w:rsidRDefault="00B53110" w:rsidP="001D0194">
            <w:pPr>
              <w:spacing w:after="0" w:line="240" w:lineRule="auto"/>
              <w:jc w:val="center"/>
              <w:rPr>
                <w:color w:val="212121"/>
                <w:sz w:val="24"/>
                <w:szCs w:val="24"/>
              </w:rPr>
            </w:pPr>
            <w:r>
              <w:rPr>
                <w:color w:val="212121"/>
                <w:sz w:val="24"/>
                <w:szCs w:val="24"/>
              </w:rPr>
              <w:t>9</w:t>
            </w:r>
          </w:p>
        </w:tc>
        <w:tc>
          <w:tcPr>
            <w:tcW w:w="2340" w:type="dxa"/>
            <w:tcBorders>
              <w:top w:val="nil"/>
              <w:left w:val="nil"/>
              <w:bottom w:val="single" w:sz="4" w:space="0" w:color="000000"/>
              <w:right w:val="single" w:sz="4" w:space="0" w:color="000000"/>
            </w:tcBorders>
            <w:shd w:val="clear" w:color="auto" w:fill="auto"/>
          </w:tcPr>
          <w:p w14:paraId="003AF93C" w14:textId="77777777" w:rsidR="00B53110" w:rsidRDefault="00B53110" w:rsidP="001D0194">
            <w:pPr>
              <w:spacing w:after="0" w:line="240" w:lineRule="auto"/>
              <w:jc w:val="center"/>
              <w:rPr>
                <w:color w:val="212121"/>
                <w:sz w:val="24"/>
                <w:szCs w:val="24"/>
              </w:rPr>
            </w:pPr>
            <w:r>
              <w:rPr>
                <w:color w:val="212121"/>
                <w:sz w:val="24"/>
                <w:szCs w:val="24"/>
              </w:rPr>
              <w:t>7</w:t>
            </w:r>
          </w:p>
        </w:tc>
        <w:tc>
          <w:tcPr>
            <w:tcW w:w="2800" w:type="dxa"/>
            <w:tcBorders>
              <w:top w:val="nil"/>
              <w:left w:val="nil"/>
              <w:bottom w:val="single" w:sz="4" w:space="0" w:color="000000"/>
              <w:right w:val="single" w:sz="4" w:space="0" w:color="000000"/>
            </w:tcBorders>
            <w:shd w:val="clear" w:color="auto" w:fill="auto"/>
          </w:tcPr>
          <w:p w14:paraId="71782FA3" w14:textId="77777777" w:rsidR="00B53110" w:rsidRDefault="00B53110" w:rsidP="001D0194">
            <w:pPr>
              <w:spacing w:after="0" w:line="240" w:lineRule="auto"/>
              <w:jc w:val="center"/>
              <w:rPr>
                <w:color w:val="212121"/>
                <w:sz w:val="24"/>
                <w:szCs w:val="24"/>
              </w:rPr>
            </w:pPr>
            <w:r>
              <w:rPr>
                <w:color w:val="212121"/>
                <w:sz w:val="24"/>
                <w:szCs w:val="24"/>
              </w:rPr>
              <w:t>78%</w:t>
            </w:r>
          </w:p>
        </w:tc>
      </w:tr>
      <w:tr w:rsidR="00B53110" w14:paraId="2269D69B" w14:textId="77777777" w:rsidTr="001D0194">
        <w:trPr>
          <w:trHeight w:val="315"/>
        </w:trPr>
        <w:tc>
          <w:tcPr>
            <w:tcW w:w="5380" w:type="dxa"/>
            <w:tcBorders>
              <w:top w:val="nil"/>
              <w:left w:val="single" w:sz="4" w:space="0" w:color="000000"/>
              <w:bottom w:val="single" w:sz="4" w:space="0" w:color="000000"/>
              <w:right w:val="single" w:sz="4" w:space="0" w:color="000000"/>
            </w:tcBorders>
            <w:shd w:val="clear" w:color="auto" w:fill="auto"/>
            <w:vAlign w:val="center"/>
          </w:tcPr>
          <w:p w14:paraId="66080AA0" w14:textId="77777777" w:rsidR="00B53110" w:rsidRDefault="00B53110" w:rsidP="001D0194">
            <w:pPr>
              <w:spacing w:after="0" w:line="240" w:lineRule="auto"/>
              <w:rPr>
                <w:color w:val="006FBF"/>
                <w:sz w:val="24"/>
                <w:szCs w:val="24"/>
              </w:rPr>
            </w:pPr>
            <w:r>
              <w:rPr>
                <w:color w:val="006FBF"/>
                <w:sz w:val="24"/>
                <w:szCs w:val="24"/>
              </w:rPr>
              <w:t>Term 3</w:t>
            </w:r>
          </w:p>
        </w:tc>
        <w:tc>
          <w:tcPr>
            <w:tcW w:w="2400" w:type="dxa"/>
            <w:tcBorders>
              <w:top w:val="nil"/>
              <w:left w:val="nil"/>
              <w:bottom w:val="single" w:sz="4" w:space="0" w:color="000000"/>
              <w:right w:val="single" w:sz="4" w:space="0" w:color="000000"/>
            </w:tcBorders>
            <w:shd w:val="clear" w:color="auto" w:fill="auto"/>
          </w:tcPr>
          <w:p w14:paraId="5D8C9B5A" w14:textId="77777777" w:rsidR="00B53110" w:rsidRDefault="00B53110" w:rsidP="001D0194">
            <w:pPr>
              <w:spacing w:after="0" w:line="240" w:lineRule="auto"/>
              <w:jc w:val="center"/>
              <w:rPr>
                <w:color w:val="000000"/>
                <w:sz w:val="24"/>
                <w:szCs w:val="24"/>
              </w:rPr>
            </w:pPr>
            <w:r>
              <w:rPr>
                <w:color w:val="000000"/>
                <w:sz w:val="24"/>
                <w:szCs w:val="24"/>
              </w:rPr>
              <w:t> </w:t>
            </w:r>
          </w:p>
        </w:tc>
        <w:tc>
          <w:tcPr>
            <w:tcW w:w="2340" w:type="dxa"/>
            <w:tcBorders>
              <w:top w:val="nil"/>
              <w:left w:val="nil"/>
              <w:bottom w:val="single" w:sz="4" w:space="0" w:color="000000"/>
              <w:right w:val="single" w:sz="4" w:space="0" w:color="000000"/>
            </w:tcBorders>
            <w:shd w:val="clear" w:color="auto" w:fill="auto"/>
          </w:tcPr>
          <w:p w14:paraId="7630B5DE" w14:textId="77777777" w:rsidR="00B53110" w:rsidRDefault="00B53110" w:rsidP="001D0194">
            <w:pPr>
              <w:spacing w:after="0" w:line="240" w:lineRule="auto"/>
              <w:jc w:val="center"/>
              <w:rPr>
                <w:color w:val="000000"/>
                <w:sz w:val="24"/>
                <w:szCs w:val="24"/>
              </w:rPr>
            </w:pPr>
            <w:r>
              <w:rPr>
                <w:color w:val="000000"/>
                <w:sz w:val="24"/>
                <w:szCs w:val="24"/>
              </w:rPr>
              <w:t> </w:t>
            </w:r>
          </w:p>
        </w:tc>
        <w:tc>
          <w:tcPr>
            <w:tcW w:w="2800" w:type="dxa"/>
            <w:tcBorders>
              <w:top w:val="nil"/>
              <w:left w:val="nil"/>
              <w:bottom w:val="single" w:sz="4" w:space="0" w:color="000000"/>
              <w:right w:val="single" w:sz="4" w:space="0" w:color="000000"/>
            </w:tcBorders>
            <w:shd w:val="clear" w:color="auto" w:fill="auto"/>
          </w:tcPr>
          <w:p w14:paraId="45BDEE40" w14:textId="77777777" w:rsidR="00B53110" w:rsidRDefault="00B53110" w:rsidP="001D0194">
            <w:pPr>
              <w:spacing w:after="0" w:line="240" w:lineRule="auto"/>
              <w:jc w:val="center"/>
              <w:rPr>
                <w:color w:val="000000"/>
                <w:sz w:val="24"/>
                <w:szCs w:val="24"/>
              </w:rPr>
            </w:pPr>
            <w:r>
              <w:rPr>
                <w:color w:val="000000"/>
                <w:sz w:val="24"/>
                <w:szCs w:val="24"/>
              </w:rPr>
              <w:t> </w:t>
            </w:r>
          </w:p>
        </w:tc>
      </w:tr>
      <w:tr w:rsidR="00B53110" w14:paraId="2FDC49F5" w14:textId="77777777" w:rsidTr="001D0194">
        <w:trPr>
          <w:trHeight w:val="360"/>
        </w:trPr>
        <w:tc>
          <w:tcPr>
            <w:tcW w:w="5380" w:type="dxa"/>
            <w:tcBorders>
              <w:top w:val="nil"/>
              <w:left w:val="single" w:sz="4" w:space="0" w:color="000000"/>
              <w:bottom w:val="single" w:sz="4" w:space="0" w:color="000000"/>
              <w:right w:val="single" w:sz="4" w:space="0" w:color="000000"/>
            </w:tcBorders>
            <w:shd w:val="clear" w:color="auto" w:fill="auto"/>
          </w:tcPr>
          <w:p w14:paraId="515ACB7A" w14:textId="77777777" w:rsidR="00B53110" w:rsidRDefault="00B53110" w:rsidP="001D0194">
            <w:pPr>
              <w:spacing w:after="0" w:line="240" w:lineRule="auto"/>
              <w:rPr>
                <w:color w:val="212121"/>
                <w:sz w:val="24"/>
                <w:szCs w:val="24"/>
              </w:rPr>
            </w:pPr>
            <w:r>
              <w:rPr>
                <w:color w:val="212121"/>
                <w:sz w:val="24"/>
                <w:szCs w:val="24"/>
              </w:rPr>
              <w:t>L&amp;T Leaders Primary &amp; Secondary North (Burnie)</w:t>
            </w:r>
          </w:p>
        </w:tc>
        <w:tc>
          <w:tcPr>
            <w:tcW w:w="2400" w:type="dxa"/>
            <w:tcBorders>
              <w:top w:val="nil"/>
              <w:left w:val="nil"/>
              <w:bottom w:val="single" w:sz="4" w:space="0" w:color="000000"/>
              <w:right w:val="single" w:sz="4" w:space="0" w:color="000000"/>
            </w:tcBorders>
            <w:shd w:val="clear" w:color="auto" w:fill="auto"/>
          </w:tcPr>
          <w:p w14:paraId="233CF8FD" w14:textId="77777777" w:rsidR="00B53110" w:rsidRDefault="00B53110" w:rsidP="001D0194">
            <w:pPr>
              <w:spacing w:after="0" w:line="240" w:lineRule="auto"/>
              <w:jc w:val="center"/>
              <w:rPr>
                <w:color w:val="000000"/>
                <w:sz w:val="24"/>
                <w:szCs w:val="24"/>
              </w:rPr>
            </w:pPr>
            <w:r>
              <w:rPr>
                <w:color w:val="000000"/>
                <w:sz w:val="24"/>
                <w:szCs w:val="24"/>
              </w:rPr>
              <w:t>18</w:t>
            </w:r>
          </w:p>
        </w:tc>
        <w:tc>
          <w:tcPr>
            <w:tcW w:w="2340" w:type="dxa"/>
            <w:tcBorders>
              <w:top w:val="nil"/>
              <w:left w:val="nil"/>
              <w:bottom w:val="single" w:sz="4" w:space="0" w:color="000000"/>
              <w:right w:val="single" w:sz="4" w:space="0" w:color="000000"/>
            </w:tcBorders>
            <w:shd w:val="clear" w:color="auto" w:fill="auto"/>
          </w:tcPr>
          <w:p w14:paraId="7528CA70" w14:textId="77777777" w:rsidR="00B53110" w:rsidRDefault="00B53110" w:rsidP="001D0194">
            <w:pPr>
              <w:spacing w:after="0" w:line="240" w:lineRule="auto"/>
              <w:jc w:val="center"/>
              <w:rPr>
                <w:color w:val="000000"/>
                <w:sz w:val="24"/>
                <w:szCs w:val="24"/>
              </w:rPr>
            </w:pPr>
            <w:r>
              <w:rPr>
                <w:color w:val="000000"/>
                <w:sz w:val="24"/>
                <w:szCs w:val="24"/>
              </w:rPr>
              <w:t>16</w:t>
            </w:r>
          </w:p>
        </w:tc>
        <w:tc>
          <w:tcPr>
            <w:tcW w:w="2800" w:type="dxa"/>
            <w:tcBorders>
              <w:top w:val="nil"/>
              <w:left w:val="nil"/>
              <w:bottom w:val="single" w:sz="4" w:space="0" w:color="000000"/>
              <w:right w:val="single" w:sz="4" w:space="0" w:color="000000"/>
            </w:tcBorders>
            <w:shd w:val="clear" w:color="auto" w:fill="auto"/>
          </w:tcPr>
          <w:p w14:paraId="38EB244C" w14:textId="77777777" w:rsidR="00B53110" w:rsidRDefault="00B53110" w:rsidP="001D0194">
            <w:pPr>
              <w:spacing w:after="0" w:line="240" w:lineRule="auto"/>
              <w:jc w:val="center"/>
              <w:rPr>
                <w:color w:val="000000"/>
                <w:sz w:val="24"/>
                <w:szCs w:val="24"/>
              </w:rPr>
            </w:pPr>
            <w:r>
              <w:rPr>
                <w:color w:val="000000"/>
                <w:sz w:val="24"/>
                <w:szCs w:val="24"/>
              </w:rPr>
              <w:t>89%</w:t>
            </w:r>
          </w:p>
        </w:tc>
      </w:tr>
      <w:tr w:rsidR="00B53110" w14:paraId="3F5BC4D4" w14:textId="77777777" w:rsidTr="001D0194">
        <w:trPr>
          <w:trHeight w:val="255"/>
        </w:trPr>
        <w:tc>
          <w:tcPr>
            <w:tcW w:w="5380" w:type="dxa"/>
            <w:tcBorders>
              <w:top w:val="nil"/>
              <w:left w:val="single" w:sz="4" w:space="0" w:color="000000"/>
              <w:bottom w:val="single" w:sz="4" w:space="0" w:color="000000"/>
              <w:right w:val="single" w:sz="4" w:space="0" w:color="000000"/>
            </w:tcBorders>
            <w:shd w:val="clear" w:color="auto" w:fill="auto"/>
            <w:vAlign w:val="center"/>
          </w:tcPr>
          <w:p w14:paraId="310E0762" w14:textId="77777777" w:rsidR="00B53110" w:rsidRDefault="00B53110" w:rsidP="001D0194">
            <w:pPr>
              <w:spacing w:after="0" w:line="240" w:lineRule="auto"/>
              <w:rPr>
                <w:color w:val="212121"/>
                <w:sz w:val="24"/>
                <w:szCs w:val="24"/>
              </w:rPr>
            </w:pPr>
            <w:r>
              <w:rPr>
                <w:color w:val="212121"/>
                <w:sz w:val="24"/>
                <w:szCs w:val="24"/>
              </w:rPr>
              <w:t>L&amp;T Leaders Primary &amp; Secondary South</w:t>
            </w:r>
          </w:p>
        </w:tc>
        <w:tc>
          <w:tcPr>
            <w:tcW w:w="2400" w:type="dxa"/>
            <w:tcBorders>
              <w:top w:val="nil"/>
              <w:left w:val="nil"/>
              <w:bottom w:val="single" w:sz="4" w:space="0" w:color="000000"/>
              <w:right w:val="single" w:sz="4" w:space="0" w:color="000000"/>
            </w:tcBorders>
            <w:shd w:val="clear" w:color="auto" w:fill="auto"/>
          </w:tcPr>
          <w:p w14:paraId="023E0A1B" w14:textId="77777777" w:rsidR="00B53110" w:rsidRDefault="00B53110" w:rsidP="001D0194">
            <w:pPr>
              <w:spacing w:after="0" w:line="240" w:lineRule="auto"/>
              <w:jc w:val="center"/>
              <w:rPr>
                <w:color w:val="212121"/>
                <w:sz w:val="24"/>
                <w:szCs w:val="24"/>
              </w:rPr>
            </w:pPr>
            <w:r>
              <w:rPr>
                <w:color w:val="212121"/>
                <w:sz w:val="24"/>
                <w:szCs w:val="24"/>
              </w:rPr>
              <w:t>20</w:t>
            </w:r>
          </w:p>
        </w:tc>
        <w:tc>
          <w:tcPr>
            <w:tcW w:w="2340" w:type="dxa"/>
            <w:tcBorders>
              <w:top w:val="nil"/>
              <w:left w:val="nil"/>
              <w:bottom w:val="single" w:sz="4" w:space="0" w:color="000000"/>
              <w:right w:val="single" w:sz="4" w:space="0" w:color="000000"/>
            </w:tcBorders>
            <w:shd w:val="clear" w:color="auto" w:fill="auto"/>
          </w:tcPr>
          <w:p w14:paraId="21165692" w14:textId="77777777" w:rsidR="00B53110" w:rsidRDefault="00B53110" w:rsidP="001D0194">
            <w:pPr>
              <w:spacing w:after="0" w:line="240" w:lineRule="auto"/>
              <w:jc w:val="center"/>
              <w:rPr>
                <w:color w:val="212121"/>
                <w:sz w:val="24"/>
                <w:szCs w:val="24"/>
              </w:rPr>
            </w:pPr>
            <w:r>
              <w:rPr>
                <w:color w:val="212121"/>
                <w:sz w:val="24"/>
                <w:szCs w:val="24"/>
              </w:rPr>
              <w:t>18</w:t>
            </w:r>
          </w:p>
        </w:tc>
        <w:tc>
          <w:tcPr>
            <w:tcW w:w="2800" w:type="dxa"/>
            <w:tcBorders>
              <w:top w:val="nil"/>
              <w:left w:val="nil"/>
              <w:bottom w:val="single" w:sz="4" w:space="0" w:color="000000"/>
              <w:right w:val="single" w:sz="4" w:space="0" w:color="000000"/>
            </w:tcBorders>
            <w:shd w:val="clear" w:color="auto" w:fill="auto"/>
          </w:tcPr>
          <w:p w14:paraId="7103F1AF" w14:textId="77777777" w:rsidR="00B53110" w:rsidRDefault="00B53110" w:rsidP="001D0194">
            <w:pPr>
              <w:spacing w:after="0" w:line="240" w:lineRule="auto"/>
              <w:jc w:val="center"/>
              <w:rPr>
                <w:color w:val="212121"/>
                <w:sz w:val="24"/>
                <w:szCs w:val="24"/>
              </w:rPr>
            </w:pPr>
            <w:r>
              <w:rPr>
                <w:color w:val="212121"/>
                <w:sz w:val="24"/>
                <w:szCs w:val="24"/>
              </w:rPr>
              <w:t>90%</w:t>
            </w:r>
          </w:p>
        </w:tc>
      </w:tr>
      <w:tr w:rsidR="00B53110" w14:paraId="39CD2B0A" w14:textId="77777777" w:rsidTr="001D0194">
        <w:trPr>
          <w:trHeight w:val="315"/>
        </w:trPr>
        <w:tc>
          <w:tcPr>
            <w:tcW w:w="5380" w:type="dxa"/>
            <w:tcBorders>
              <w:top w:val="nil"/>
              <w:left w:val="single" w:sz="4" w:space="0" w:color="000000"/>
              <w:bottom w:val="single" w:sz="4" w:space="0" w:color="000000"/>
              <w:right w:val="single" w:sz="4" w:space="0" w:color="000000"/>
            </w:tcBorders>
            <w:shd w:val="clear" w:color="auto" w:fill="auto"/>
            <w:vAlign w:val="center"/>
          </w:tcPr>
          <w:p w14:paraId="3E9AD567" w14:textId="77777777" w:rsidR="00B53110" w:rsidRDefault="00B53110" w:rsidP="001D0194">
            <w:pPr>
              <w:spacing w:after="0" w:line="240" w:lineRule="auto"/>
              <w:rPr>
                <w:color w:val="212121"/>
                <w:sz w:val="24"/>
                <w:szCs w:val="24"/>
              </w:rPr>
            </w:pPr>
            <w:r>
              <w:rPr>
                <w:color w:val="212121"/>
                <w:sz w:val="24"/>
                <w:szCs w:val="24"/>
              </w:rPr>
              <w:t>Secondary English Network (statewide)</w:t>
            </w:r>
          </w:p>
        </w:tc>
        <w:tc>
          <w:tcPr>
            <w:tcW w:w="2400" w:type="dxa"/>
            <w:tcBorders>
              <w:top w:val="nil"/>
              <w:left w:val="nil"/>
              <w:bottom w:val="single" w:sz="4" w:space="0" w:color="000000"/>
              <w:right w:val="single" w:sz="4" w:space="0" w:color="000000"/>
            </w:tcBorders>
            <w:shd w:val="clear" w:color="auto" w:fill="auto"/>
          </w:tcPr>
          <w:p w14:paraId="54F9A8D5" w14:textId="77777777" w:rsidR="00B53110" w:rsidRDefault="00B53110" w:rsidP="001D0194">
            <w:pPr>
              <w:spacing w:after="0" w:line="240" w:lineRule="auto"/>
              <w:jc w:val="center"/>
              <w:rPr>
                <w:color w:val="212121"/>
                <w:sz w:val="24"/>
                <w:szCs w:val="24"/>
              </w:rPr>
            </w:pPr>
            <w:r>
              <w:rPr>
                <w:color w:val="212121"/>
                <w:sz w:val="24"/>
                <w:szCs w:val="24"/>
              </w:rPr>
              <w:t>14</w:t>
            </w:r>
          </w:p>
        </w:tc>
        <w:tc>
          <w:tcPr>
            <w:tcW w:w="2340" w:type="dxa"/>
            <w:tcBorders>
              <w:top w:val="nil"/>
              <w:left w:val="nil"/>
              <w:bottom w:val="single" w:sz="4" w:space="0" w:color="000000"/>
              <w:right w:val="single" w:sz="4" w:space="0" w:color="000000"/>
            </w:tcBorders>
            <w:shd w:val="clear" w:color="auto" w:fill="auto"/>
          </w:tcPr>
          <w:p w14:paraId="08CEDA1C" w14:textId="77777777" w:rsidR="00B53110" w:rsidRDefault="00B53110" w:rsidP="001D0194">
            <w:pPr>
              <w:spacing w:after="0" w:line="240" w:lineRule="auto"/>
              <w:jc w:val="center"/>
              <w:rPr>
                <w:color w:val="212121"/>
                <w:sz w:val="24"/>
                <w:szCs w:val="24"/>
              </w:rPr>
            </w:pPr>
            <w:r>
              <w:rPr>
                <w:color w:val="212121"/>
                <w:sz w:val="24"/>
                <w:szCs w:val="24"/>
              </w:rPr>
              <w:t>11</w:t>
            </w:r>
          </w:p>
        </w:tc>
        <w:tc>
          <w:tcPr>
            <w:tcW w:w="2800" w:type="dxa"/>
            <w:tcBorders>
              <w:top w:val="nil"/>
              <w:left w:val="nil"/>
              <w:bottom w:val="single" w:sz="4" w:space="0" w:color="000000"/>
              <w:right w:val="single" w:sz="4" w:space="0" w:color="000000"/>
            </w:tcBorders>
            <w:shd w:val="clear" w:color="auto" w:fill="auto"/>
          </w:tcPr>
          <w:p w14:paraId="029218C7" w14:textId="77777777" w:rsidR="00B53110" w:rsidRDefault="00B53110" w:rsidP="001D0194">
            <w:pPr>
              <w:spacing w:after="0" w:line="240" w:lineRule="auto"/>
              <w:jc w:val="center"/>
              <w:rPr>
                <w:color w:val="212121"/>
                <w:sz w:val="24"/>
                <w:szCs w:val="24"/>
              </w:rPr>
            </w:pPr>
            <w:r>
              <w:rPr>
                <w:color w:val="212121"/>
                <w:sz w:val="24"/>
                <w:szCs w:val="24"/>
              </w:rPr>
              <w:t>79%</w:t>
            </w:r>
          </w:p>
        </w:tc>
      </w:tr>
      <w:tr w:rsidR="00B53110" w14:paraId="5B4A87E4" w14:textId="77777777" w:rsidTr="001D0194">
        <w:trPr>
          <w:trHeight w:val="345"/>
        </w:trPr>
        <w:tc>
          <w:tcPr>
            <w:tcW w:w="5380" w:type="dxa"/>
            <w:tcBorders>
              <w:top w:val="nil"/>
              <w:left w:val="single" w:sz="4" w:space="0" w:color="000000"/>
              <w:bottom w:val="single" w:sz="4" w:space="0" w:color="000000"/>
              <w:right w:val="single" w:sz="4" w:space="0" w:color="000000"/>
            </w:tcBorders>
            <w:shd w:val="clear" w:color="auto" w:fill="auto"/>
            <w:vAlign w:val="center"/>
          </w:tcPr>
          <w:p w14:paraId="0EF8E093" w14:textId="77777777" w:rsidR="00B53110" w:rsidRDefault="00B53110" w:rsidP="001D0194">
            <w:pPr>
              <w:spacing w:after="0" w:line="240" w:lineRule="auto"/>
              <w:rPr>
                <w:color w:val="212121"/>
                <w:sz w:val="24"/>
                <w:szCs w:val="24"/>
              </w:rPr>
            </w:pPr>
            <w:r>
              <w:rPr>
                <w:color w:val="212121"/>
                <w:sz w:val="24"/>
                <w:szCs w:val="24"/>
              </w:rPr>
              <w:t>Secondary HaSS Network (statewide)</w:t>
            </w:r>
          </w:p>
        </w:tc>
        <w:tc>
          <w:tcPr>
            <w:tcW w:w="2400" w:type="dxa"/>
            <w:tcBorders>
              <w:top w:val="nil"/>
              <w:left w:val="nil"/>
              <w:bottom w:val="single" w:sz="4" w:space="0" w:color="000000"/>
              <w:right w:val="single" w:sz="4" w:space="0" w:color="000000"/>
            </w:tcBorders>
            <w:shd w:val="clear" w:color="auto" w:fill="auto"/>
          </w:tcPr>
          <w:p w14:paraId="7CCC2BE2" w14:textId="77777777" w:rsidR="00B53110" w:rsidRDefault="00B53110" w:rsidP="001D0194">
            <w:pPr>
              <w:spacing w:after="0" w:line="240" w:lineRule="auto"/>
              <w:jc w:val="center"/>
              <w:rPr>
                <w:color w:val="212121"/>
                <w:sz w:val="24"/>
                <w:szCs w:val="24"/>
              </w:rPr>
            </w:pPr>
            <w:r>
              <w:rPr>
                <w:color w:val="212121"/>
                <w:sz w:val="24"/>
                <w:szCs w:val="24"/>
              </w:rPr>
              <w:t>14</w:t>
            </w:r>
          </w:p>
        </w:tc>
        <w:tc>
          <w:tcPr>
            <w:tcW w:w="2340" w:type="dxa"/>
            <w:tcBorders>
              <w:top w:val="nil"/>
              <w:left w:val="nil"/>
              <w:bottom w:val="single" w:sz="4" w:space="0" w:color="000000"/>
              <w:right w:val="single" w:sz="4" w:space="0" w:color="000000"/>
            </w:tcBorders>
            <w:shd w:val="clear" w:color="auto" w:fill="auto"/>
          </w:tcPr>
          <w:p w14:paraId="3FBC7E0E" w14:textId="77777777" w:rsidR="00B53110" w:rsidRDefault="00B53110" w:rsidP="001D0194">
            <w:pPr>
              <w:spacing w:after="0" w:line="240" w:lineRule="auto"/>
              <w:jc w:val="center"/>
              <w:rPr>
                <w:color w:val="212121"/>
                <w:sz w:val="24"/>
                <w:szCs w:val="24"/>
              </w:rPr>
            </w:pPr>
            <w:r>
              <w:rPr>
                <w:color w:val="212121"/>
                <w:sz w:val="24"/>
                <w:szCs w:val="24"/>
              </w:rPr>
              <w:t>11</w:t>
            </w:r>
          </w:p>
        </w:tc>
        <w:tc>
          <w:tcPr>
            <w:tcW w:w="2800" w:type="dxa"/>
            <w:tcBorders>
              <w:top w:val="nil"/>
              <w:left w:val="nil"/>
              <w:bottom w:val="single" w:sz="4" w:space="0" w:color="000000"/>
              <w:right w:val="single" w:sz="4" w:space="0" w:color="000000"/>
            </w:tcBorders>
            <w:shd w:val="clear" w:color="auto" w:fill="auto"/>
          </w:tcPr>
          <w:p w14:paraId="3D3CA9CA" w14:textId="77777777" w:rsidR="00B53110" w:rsidRDefault="00B53110" w:rsidP="001D0194">
            <w:pPr>
              <w:spacing w:after="0" w:line="240" w:lineRule="auto"/>
              <w:jc w:val="center"/>
              <w:rPr>
                <w:color w:val="212121"/>
                <w:sz w:val="24"/>
                <w:szCs w:val="24"/>
              </w:rPr>
            </w:pPr>
            <w:r>
              <w:rPr>
                <w:color w:val="212121"/>
                <w:sz w:val="24"/>
                <w:szCs w:val="24"/>
              </w:rPr>
              <w:t>79%</w:t>
            </w:r>
          </w:p>
        </w:tc>
      </w:tr>
      <w:tr w:rsidR="00B53110" w14:paraId="4DC30830" w14:textId="77777777" w:rsidTr="001D0194">
        <w:trPr>
          <w:trHeight w:val="270"/>
        </w:trPr>
        <w:tc>
          <w:tcPr>
            <w:tcW w:w="5380" w:type="dxa"/>
            <w:tcBorders>
              <w:top w:val="nil"/>
              <w:left w:val="single" w:sz="4" w:space="0" w:color="000000"/>
              <w:bottom w:val="single" w:sz="4" w:space="0" w:color="000000"/>
              <w:right w:val="single" w:sz="4" w:space="0" w:color="000000"/>
            </w:tcBorders>
            <w:shd w:val="clear" w:color="auto" w:fill="auto"/>
          </w:tcPr>
          <w:p w14:paraId="554C2A0A" w14:textId="77777777" w:rsidR="00B53110" w:rsidRDefault="00B53110" w:rsidP="001D0194">
            <w:pPr>
              <w:spacing w:after="0" w:line="240" w:lineRule="auto"/>
              <w:rPr>
                <w:color w:val="212121"/>
                <w:sz w:val="24"/>
                <w:szCs w:val="24"/>
              </w:rPr>
            </w:pPr>
            <w:r>
              <w:rPr>
                <w:color w:val="212121"/>
                <w:sz w:val="24"/>
                <w:szCs w:val="24"/>
              </w:rPr>
              <w:t>Arts Network Statewide Primary &amp; Secondary</w:t>
            </w:r>
          </w:p>
        </w:tc>
        <w:tc>
          <w:tcPr>
            <w:tcW w:w="2400" w:type="dxa"/>
            <w:tcBorders>
              <w:top w:val="nil"/>
              <w:left w:val="nil"/>
              <w:bottom w:val="single" w:sz="4" w:space="0" w:color="000000"/>
              <w:right w:val="single" w:sz="4" w:space="0" w:color="000000"/>
            </w:tcBorders>
            <w:shd w:val="clear" w:color="auto" w:fill="auto"/>
          </w:tcPr>
          <w:p w14:paraId="65F5B745" w14:textId="77777777" w:rsidR="00B53110" w:rsidRDefault="00B53110" w:rsidP="001D0194">
            <w:pPr>
              <w:spacing w:after="0" w:line="240" w:lineRule="auto"/>
              <w:jc w:val="center"/>
              <w:rPr>
                <w:color w:val="000000"/>
                <w:sz w:val="24"/>
                <w:szCs w:val="24"/>
              </w:rPr>
            </w:pPr>
            <w:r>
              <w:rPr>
                <w:color w:val="000000"/>
                <w:sz w:val="24"/>
                <w:szCs w:val="24"/>
              </w:rPr>
              <w:t>38</w:t>
            </w:r>
          </w:p>
        </w:tc>
        <w:tc>
          <w:tcPr>
            <w:tcW w:w="2340" w:type="dxa"/>
            <w:tcBorders>
              <w:top w:val="nil"/>
              <w:left w:val="nil"/>
              <w:bottom w:val="single" w:sz="4" w:space="0" w:color="000000"/>
              <w:right w:val="single" w:sz="4" w:space="0" w:color="000000"/>
            </w:tcBorders>
            <w:shd w:val="clear" w:color="auto" w:fill="auto"/>
          </w:tcPr>
          <w:p w14:paraId="1E84B2A7" w14:textId="77777777" w:rsidR="00B53110" w:rsidRDefault="00B53110" w:rsidP="001D0194">
            <w:pPr>
              <w:spacing w:after="0" w:line="240" w:lineRule="auto"/>
              <w:jc w:val="center"/>
              <w:rPr>
                <w:color w:val="000000"/>
                <w:sz w:val="24"/>
                <w:szCs w:val="24"/>
              </w:rPr>
            </w:pPr>
            <w:r>
              <w:rPr>
                <w:color w:val="000000"/>
                <w:sz w:val="24"/>
                <w:szCs w:val="24"/>
              </w:rPr>
              <w:t>8</w:t>
            </w:r>
          </w:p>
        </w:tc>
        <w:tc>
          <w:tcPr>
            <w:tcW w:w="2800" w:type="dxa"/>
            <w:tcBorders>
              <w:top w:val="nil"/>
              <w:left w:val="nil"/>
              <w:bottom w:val="single" w:sz="4" w:space="0" w:color="000000"/>
              <w:right w:val="single" w:sz="4" w:space="0" w:color="000000"/>
            </w:tcBorders>
            <w:shd w:val="clear" w:color="auto" w:fill="auto"/>
          </w:tcPr>
          <w:p w14:paraId="63C66950" w14:textId="77777777" w:rsidR="00B53110" w:rsidRDefault="00B53110" w:rsidP="001D0194">
            <w:pPr>
              <w:spacing w:after="0" w:line="240" w:lineRule="auto"/>
              <w:jc w:val="center"/>
              <w:rPr>
                <w:color w:val="000000"/>
                <w:sz w:val="24"/>
                <w:szCs w:val="24"/>
              </w:rPr>
            </w:pPr>
            <w:r>
              <w:rPr>
                <w:color w:val="000000"/>
                <w:sz w:val="24"/>
                <w:szCs w:val="24"/>
              </w:rPr>
              <w:t>21%</w:t>
            </w:r>
          </w:p>
        </w:tc>
      </w:tr>
      <w:tr w:rsidR="00B53110" w14:paraId="4B61AA84" w14:textId="77777777" w:rsidTr="001D0194">
        <w:trPr>
          <w:trHeight w:val="270"/>
        </w:trPr>
        <w:tc>
          <w:tcPr>
            <w:tcW w:w="5380" w:type="dxa"/>
            <w:tcBorders>
              <w:top w:val="nil"/>
              <w:left w:val="single" w:sz="4" w:space="0" w:color="000000"/>
              <w:bottom w:val="single" w:sz="4" w:space="0" w:color="000000"/>
              <w:right w:val="single" w:sz="4" w:space="0" w:color="000000"/>
            </w:tcBorders>
            <w:shd w:val="clear" w:color="auto" w:fill="auto"/>
            <w:vAlign w:val="center"/>
          </w:tcPr>
          <w:p w14:paraId="4E1E0961" w14:textId="77777777" w:rsidR="00B53110" w:rsidRDefault="00B53110" w:rsidP="001D0194">
            <w:pPr>
              <w:spacing w:after="0" w:line="240" w:lineRule="auto"/>
              <w:rPr>
                <w:color w:val="212121"/>
                <w:sz w:val="24"/>
                <w:szCs w:val="24"/>
              </w:rPr>
            </w:pPr>
            <w:r>
              <w:rPr>
                <w:color w:val="212121"/>
                <w:sz w:val="24"/>
                <w:szCs w:val="24"/>
              </w:rPr>
              <w:t>Secondary Maths Network Statewide</w:t>
            </w:r>
          </w:p>
        </w:tc>
        <w:tc>
          <w:tcPr>
            <w:tcW w:w="2400" w:type="dxa"/>
            <w:tcBorders>
              <w:top w:val="nil"/>
              <w:left w:val="nil"/>
              <w:bottom w:val="single" w:sz="4" w:space="0" w:color="000000"/>
              <w:right w:val="single" w:sz="4" w:space="0" w:color="000000"/>
            </w:tcBorders>
            <w:shd w:val="clear" w:color="auto" w:fill="auto"/>
          </w:tcPr>
          <w:p w14:paraId="715AB650" w14:textId="77777777" w:rsidR="00B53110" w:rsidRDefault="00B53110" w:rsidP="001D0194">
            <w:pPr>
              <w:spacing w:after="0" w:line="240" w:lineRule="auto"/>
              <w:jc w:val="center"/>
              <w:rPr>
                <w:color w:val="212121"/>
                <w:sz w:val="24"/>
                <w:szCs w:val="24"/>
              </w:rPr>
            </w:pPr>
            <w:r>
              <w:rPr>
                <w:color w:val="212121"/>
                <w:sz w:val="24"/>
                <w:szCs w:val="24"/>
              </w:rPr>
              <w:t>14</w:t>
            </w:r>
          </w:p>
        </w:tc>
        <w:tc>
          <w:tcPr>
            <w:tcW w:w="2340" w:type="dxa"/>
            <w:tcBorders>
              <w:top w:val="nil"/>
              <w:left w:val="nil"/>
              <w:bottom w:val="single" w:sz="4" w:space="0" w:color="000000"/>
              <w:right w:val="single" w:sz="4" w:space="0" w:color="000000"/>
            </w:tcBorders>
            <w:shd w:val="clear" w:color="auto" w:fill="auto"/>
          </w:tcPr>
          <w:p w14:paraId="4011005E" w14:textId="77777777" w:rsidR="00B53110" w:rsidRDefault="00B53110" w:rsidP="001D0194">
            <w:pPr>
              <w:spacing w:after="0" w:line="240" w:lineRule="auto"/>
              <w:jc w:val="center"/>
              <w:rPr>
                <w:color w:val="212121"/>
                <w:sz w:val="24"/>
                <w:szCs w:val="24"/>
              </w:rPr>
            </w:pPr>
            <w:r>
              <w:rPr>
                <w:color w:val="212121"/>
                <w:sz w:val="24"/>
                <w:szCs w:val="24"/>
              </w:rPr>
              <w:t>9</w:t>
            </w:r>
          </w:p>
        </w:tc>
        <w:tc>
          <w:tcPr>
            <w:tcW w:w="2800" w:type="dxa"/>
            <w:tcBorders>
              <w:top w:val="nil"/>
              <w:left w:val="nil"/>
              <w:bottom w:val="single" w:sz="4" w:space="0" w:color="000000"/>
              <w:right w:val="single" w:sz="4" w:space="0" w:color="000000"/>
            </w:tcBorders>
            <w:shd w:val="clear" w:color="auto" w:fill="auto"/>
          </w:tcPr>
          <w:p w14:paraId="6747DFCD" w14:textId="77777777" w:rsidR="00B53110" w:rsidRDefault="00B53110" w:rsidP="001D0194">
            <w:pPr>
              <w:spacing w:after="0" w:line="240" w:lineRule="auto"/>
              <w:jc w:val="center"/>
              <w:rPr>
                <w:color w:val="212121"/>
                <w:sz w:val="24"/>
                <w:szCs w:val="24"/>
              </w:rPr>
            </w:pPr>
            <w:r>
              <w:rPr>
                <w:color w:val="212121"/>
                <w:sz w:val="24"/>
                <w:szCs w:val="24"/>
              </w:rPr>
              <w:t>64%</w:t>
            </w:r>
          </w:p>
        </w:tc>
      </w:tr>
      <w:tr w:rsidR="00B53110" w14:paraId="25C8C677" w14:textId="77777777" w:rsidTr="001D0194">
        <w:trPr>
          <w:trHeight w:val="360"/>
        </w:trPr>
        <w:tc>
          <w:tcPr>
            <w:tcW w:w="5380" w:type="dxa"/>
            <w:tcBorders>
              <w:top w:val="nil"/>
              <w:left w:val="single" w:sz="4" w:space="0" w:color="000000"/>
              <w:bottom w:val="single" w:sz="4" w:space="0" w:color="000000"/>
              <w:right w:val="single" w:sz="4" w:space="0" w:color="000000"/>
            </w:tcBorders>
            <w:shd w:val="clear" w:color="auto" w:fill="auto"/>
            <w:vAlign w:val="center"/>
          </w:tcPr>
          <w:p w14:paraId="7CD76B22" w14:textId="77777777" w:rsidR="00B53110" w:rsidRDefault="00B53110" w:rsidP="001D0194">
            <w:pPr>
              <w:spacing w:after="0" w:line="240" w:lineRule="auto"/>
              <w:rPr>
                <w:color w:val="212121"/>
                <w:sz w:val="24"/>
                <w:szCs w:val="24"/>
              </w:rPr>
            </w:pPr>
            <w:r>
              <w:rPr>
                <w:color w:val="212121"/>
                <w:sz w:val="24"/>
                <w:szCs w:val="24"/>
              </w:rPr>
              <w:t>Key Teacher- Learning Tech Statewide</w:t>
            </w:r>
          </w:p>
        </w:tc>
        <w:tc>
          <w:tcPr>
            <w:tcW w:w="2400" w:type="dxa"/>
            <w:tcBorders>
              <w:top w:val="nil"/>
              <w:left w:val="nil"/>
              <w:bottom w:val="single" w:sz="4" w:space="0" w:color="000000"/>
              <w:right w:val="single" w:sz="4" w:space="0" w:color="000000"/>
            </w:tcBorders>
            <w:shd w:val="clear" w:color="auto" w:fill="auto"/>
          </w:tcPr>
          <w:p w14:paraId="6F35E7BE" w14:textId="77777777" w:rsidR="00B53110" w:rsidRDefault="00B53110" w:rsidP="001D0194">
            <w:pPr>
              <w:spacing w:after="0" w:line="240" w:lineRule="auto"/>
              <w:jc w:val="center"/>
              <w:rPr>
                <w:color w:val="212121"/>
                <w:sz w:val="24"/>
                <w:szCs w:val="24"/>
              </w:rPr>
            </w:pPr>
            <w:r>
              <w:rPr>
                <w:color w:val="212121"/>
                <w:sz w:val="24"/>
                <w:szCs w:val="24"/>
              </w:rPr>
              <w:t>38</w:t>
            </w:r>
          </w:p>
        </w:tc>
        <w:tc>
          <w:tcPr>
            <w:tcW w:w="2340" w:type="dxa"/>
            <w:tcBorders>
              <w:top w:val="nil"/>
              <w:left w:val="nil"/>
              <w:bottom w:val="single" w:sz="4" w:space="0" w:color="000000"/>
              <w:right w:val="single" w:sz="4" w:space="0" w:color="000000"/>
            </w:tcBorders>
            <w:shd w:val="clear" w:color="auto" w:fill="auto"/>
          </w:tcPr>
          <w:p w14:paraId="02084F8D" w14:textId="77777777" w:rsidR="00B53110" w:rsidRDefault="00B53110" w:rsidP="001D0194">
            <w:pPr>
              <w:spacing w:after="0" w:line="240" w:lineRule="auto"/>
              <w:jc w:val="center"/>
              <w:rPr>
                <w:color w:val="212121"/>
                <w:sz w:val="24"/>
                <w:szCs w:val="24"/>
              </w:rPr>
            </w:pPr>
            <w:r>
              <w:rPr>
                <w:color w:val="212121"/>
                <w:sz w:val="24"/>
                <w:szCs w:val="24"/>
              </w:rPr>
              <w:t>16</w:t>
            </w:r>
          </w:p>
        </w:tc>
        <w:tc>
          <w:tcPr>
            <w:tcW w:w="2800" w:type="dxa"/>
            <w:tcBorders>
              <w:top w:val="nil"/>
              <w:left w:val="nil"/>
              <w:bottom w:val="single" w:sz="4" w:space="0" w:color="000000"/>
              <w:right w:val="single" w:sz="4" w:space="0" w:color="000000"/>
            </w:tcBorders>
            <w:shd w:val="clear" w:color="auto" w:fill="auto"/>
          </w:tcPr>
          <w:p w14:paraId="13E07A84" w14:textId="77777777" w:rsidR="00B53110" w:rsidRDefault="00B53110" w:rsidP="001D0194">
            <w:pPr>
              <w:spacing w:after="0" w:line="240" w:lineRule="auto"/>
              <w:jc w:val="center"/>
              <w:rPr>
                <w:color w:val="212121"/>
                <w:sz w:val="24"/>
                <w:szCs w:val="24"/>
              </w:rPr>
            </w:pPr>
            <w:r>
              <w:rPr>
                <w:color w:val="212121"/>
                <w:sz w:val="24"/>
                <w:szCs w:val="24"/>
              </w:rPr>
              <w:t>42%</w:t>
            </w:r>
          </w:p>
        </w:tc>
      </w:tr>
      <w:tr w:rsidR="00B53110" w14:paraId="039EE3E7" w14:textId="77777777" w:rsidTr="001D0194">
        <w:trPr>
          <w:trHeight w:val="315"/>
        </w:trPr>
        <w:tc>
          <w:tcPr>
            <w:tcW w:w="5380" w:type="dxa"/>
            <w:tcBorders>
              <w:top w:val="nil"/>
              <w:left w:val="single" w:sz="4" w:space="0" w:color="000000"/>
              <w:bottom w:val="single" w:sz="4" w:space="0" w:color="000000"/>
              <w:right w:val="single" w:sz="4" w:space="0" w:color="000000"/>
            </w:tcBorders>
            <w:shd w:val="clear" w:color="auto" w:fill="auto"/>
            <w:vAlign w:val="center"/>
          </w:tcPr>
          <w:p w14:paraId="227289AA" w14:textId="77777777" w:rsidR="00B53110" w:rsidRDefault="00B53110" w:rsidP="001D0194">
            <w:pPr>
              <w:spacing w:after="0" w:line="240" w:lineRule="auto"/>
              <w:rPr>
                <w:color w:val="006FBF"/>
                <w:sz w:val="24"/>
                <w:szCs w:val="24"/>
              </w:rPr>
            </w:pPr>
            <w:r>
              <w:rPr>
                <w:color w:val="006FBF"/>
                <w:sz w:val="24"/>
                <w:szCs w:val="24"/>
              </w:rPr>
              <w:t>Term 4</w:t>
            </w:r>
          </w:p>
        </w:tc>
        <w:tc>
          <w:tcPr>
            <w:tcW w:w="2400" w:type="dxa"/>
            <w:tcBorders>
              <w:top w:val="nil"/>
              <w:left w:val="nil"/>
              <w:bottom w:val="single" w:sz="4" w:space="0" w:color="000000"/>
              <w:right w:val="single" w:sz="4" w:space="0" w:color="000000"/>
            </w:tcBorders>
            <w:shd w:val="clear" w:color="auto" w:fill="auto"/>
          </w:tcPr>
          <w:p w14:paraId="1F180EB5" w14:textId="77777777" w:rsidR="00B53110" w:rsidRDefault="00B53110" w:rsidP="001D0194">
            <w:pPr>
              <w:spacing w:after="0" w:line="240" w:lineRule="auto"/>
              <w:jc w:val="center"/>
              <w:rPr>
                <w:color w:val="000000"/>
                <w:sz w:val="24"/>
                <w:szCs w:val="24"/>
              </w:rPr>
            </w:pPr>
            <w:r>
              <w:rPr>
                <w:color w:val="000000"/>
                <w:sz w:val="24"/>
                <w:szCs w:val="24"/>
              </w:rPr>
              <w:t> </w:t>
            </w:r>
          </w:p>
        </w:tc>
        <w:tc>
          <w:tcPr>
            <w:tcW w:w="2340" w:type="dxa"/>
            <w:tcBorders>
              <w:top w:val="nil"/>
              <w:left w:val="nil"/>
              <w:bottom w:val="single" w:sz="4" w:space="0" w:color="000000"/>
              <w:right w:val="single" w:sz="4" w:space="0" w:color="000000"/>
            </w:tcBorders>
            <w:shd w:val="clear" w:color="auto" w:fill="auto"/>
          </w:tcPr>
          <w:p w14:paraId="78F90852" w14:textId="77777777" w:rsidR="00B53110" w:rsidRDefault="00B53110" w:rsidP="001D0194">
            <w:pPr>
              <w:spacing w:after="0" w:line="240" w:lineRule="auto"/>
              <w:jc w:val="center"/>
              <w:rPr>
                <w:color w:val="000000"/>
                <w:sz w:val="24"/>
                <w:szCs w:val="24"/>
              </w:rPr>
            </w:pPr>
            <w:r>
              <w:rPr>
                <w:color w:val="000000"/>
                <w:sz w:val="24"/>
                <w:szCs w:val="24"/>
              </w:rPr>
              <w:t> </w:t>
            </w:r>
          </w:p>
        </w:tc>
        <w:tc>
          <w:tcPr>
            <w:tcW w:w="2800" w:type="dxa"/>
            <w:tcBorders>
              <w:top w:val="nil"/>
              <w:left w:val="nil"/>
              <w:bottom w:val="single" w:sz="4" w:space="0" w:color="000000"/>
              <w:right w:val="single" w:sz="4" w:space="0" w:color="000000"/>
            </w:tcBorders>
            <w:shd w:val="clear" w:color="auto" w:fill="auto"/>
          </w:tcPr>
          <w:p w14:paraId="04C13870" w14:textId="77777777" w:rsidR="00B53110" w:rsidRDefault="00B53110" w:rsidP="001D0194">
            <w:pPr>
              <w:spacing w:after="0" w:line="240" w:lineRule="auto"/>
              <w:jc w:val="center"/>
              <w:rPr>
                <w:color w:val="000000"/>
                <w:sz w:val="24"/>
                <w:szCs w:val="24"/>
              </w:rPr>
            </w:pPr>
            <w:r>
              <w:rPr>
                <w:color w:val="000000"/>
                <w:sz w:val="24"/>
                <w:szCs w:val="24"/>
              </w:rPr>
              <w:t> </w:t>
            </w:r>
          </w:p>
        </w:tc>
      </w:tr>
      <w:tr w:rsidR="00B53110" w14:paraId="1F5D3F66" w14:textId="77777777" w:rsidTr="001D0194">
        <w:trPr>
          <w:trHeight w:val="270"/>
        </w:trPr>
        <w:tc>
          <w:tcPr>
            <w:tcW w:w="5380" w:type="dxa"/>
            <w:tcBorders>
              <w:top w:val="nil"/>
              <w:left w:val="single" w:sz="4" w:space="0" w:color="000000"/>
              <w:bottom w:val="single" w:sz="4" w:space="0" w:color="000000"/>
              <w:right w:val="single" w:sz="4" w:space="0" w:color="000000"/>
            </w:tcBorders>
            <w:shd w:val="clear" w:color="auto" w:fill="auto"/>
            <w:vAlign w:val="center"/>
          </w:tcPr>
          <w:p w14:paraId="0199C5C6" w14:textId="77777777" w:rsidR="00B53110" w:rsidRDefault="00B53110" w:rsidP="001D0194">
            <w:pPr>
              <w:spacing w:after="0" w:line="240" w:lineRule="auto"/>
              <w:rPr>
                <w:color w:val="212121"/>
                <w:sz w:val="24"/>
                <w:szCs w:val="24"/>
              </w:rPr>
            </w:pPr>
            <w:r>
              <w:rPr>
                <w:color w:val="212121"/>
                <w:sz w:val="24"/>
                <w:szCs w:val="24"/>
              </w:rPr>
              <w:t>Early Years Network North (MacKillop)</w:t>
            </w:r>
          </w:p>
        </w:tc>
        <w:tc>
          <w:tcPr>
            <w:tcW w:w="2400" w:type="dxa"/>
            <w:tcBorders>
              <w:top w:val="nil"/>
              <w:left w:val="nil"/>
              <w:bottom w:val="single" w:sz="4" w:space="0" w:color="000000"/>
              <w:right w:val="single" w:sz="4" w:space="0" w:color="000000"/>
            </w:tcBorders>
            <w:shd w:val="clear" w:color="auto" w:fill="auto"/>
          </w:tcPr>
          <w:p w14:paraId="034500E5" w14:textId="77777777" w:rsidR="00B53110" w:rsidRDefault="00B53110" w:rsidP="001D0194">
            <w:pPr>
              <w:spacing w:after="0" w:line="240" w:lineRule="auto"/>
              <w:jc w:val="center"/>
              <w:rPr>
                <w:color w:val="212121"/>
                <w:sz w:val="24"/>
                <w:szCs w:val="24"/>
              </w:rPr>
            </w:pPr>
            <w:r>
              <w:rPr>
                <w:color w:val="212121"/>
                <w:sz w:val="24"/>
                <w:szCs w:val="24"/>
              </w:rPr>
              <w:t>6</w:t>
            </w:r>
          </w:p>
        </w:tc>
        <w:tc>
          <w:tcPr>
            <w:tcW w:w="2340" w:type="dxa"/>
            <w:tcBorders>
              <w:top w:val="nil"/>
              <w:left w:val="nil"/>
              <w:bottom w:val="single" w:sz="4" w:space="0" w:color="000000"/>
              <w:right w:val="single" w:sz="4" w:space="0" w:color="000000"/>
            </w:tcBorders>
            <w:shd w:val="clear" w:color="auto" w:fill="auto"/>
          </w:tcPr>
          <w:p w14:paraId="093FFB02" w14:textId="77777777" w:rsidR="00B53110" w:rsidRDefault="00B53110" w:rsidP="001D0194">
            <w:pPr>
              <w:spacing w:after="0" w:line="240" w:lineRule="auto"/>
              <w:jc w:val="center"/>
              <w:rPr>
                <w:color w:val="212121"/>
                <w:sz w:val="24"/>
                <w:szCs w:val="24"/>
              </w:rPr>
            </w:pPr>
            <w:r>
              <w:rPr>
                <w:color w:val="212121"/>
                <w:sz w:val="24"/>
                <w:szCs w:val="24"/>
              </w:rPr>
              <w:t>4</w:t>
            </w:r>
          </w:p>
        </w:tc>
        <w:tc>
          <w:tcPr>
            <w:tcW w:w="2800" w:type="dxa"/>
            <w:tcBorders>
              <w:top w:val="nil"/>
              <w:left w:val="nil"/>
              <w:bottom w:val="single" w:sz="4" w:space="0" w:color="000000"/>
              <w:right w:val="single" w:sz="4" w:space="0" w:color="000000"/>
            </w:tcBorders>
            <w:shd w:val="clear" w:color="auto" w:fill="auto"/>
          </w:tcPr>
          <w:p w14:paraId="768D21F9" w14:textId="77777777" w:rsidR="00B53110" w:rsidRDefault="00B53110" w:rsidP="001D0194">
            <w:pPr>
              <w:spacing w:after="0" w:line="240" w:lineRule="auto"/>
              <w:jc w:val="center"/>
              <w:rPr>
                <w:color w:val="212121"/>
                <w:sz w:val="24"/>
                <w:szCs w:val="24"/>
              </w:rPr>
            </w:pPr>
            <w:r>
              <w:rPr>
                <w:color w:val="212121"/>
                <w:sz w:val="24"/>
                <w:szCs w:val="24"/>
              </w:rPr>
              <w:t>67%</w:t>
            </w:r>
          </w:p>
        </w:tc>
      </w:tr>
      <w:tr w:rsidR="00B53110" w14:paraId="130488F8" w14:textId="77777777" w:rsidTr="001D0194">
        <w:trPr>
          <w:trHeight w:val="285"/>
        </w:trPr>
        <w:tc>
          <w:tcPr>
            <w:tcW w:w="5380" w:type="dxa"/>
            <w:tcBorders>
              <w:top w:val="nil"/>
              <w:left w:val="single" w:sz="4" w:space="0" w:color="000000"/>
              <w:bottom w:val="single" w:sz="4" w:space="0" w:color="000000"/>
              <w:right w:val="single" w:sz="4" w:space="0" w:color="000000"/>
            </w:tcBorders>
            <w:shd w:val="clear" w:color="auto" w:fill="auto"/>
            <w:vAlign w:val="center"/>
          </w:tcPr>
          <w:p w14:paraId="5755E2D4" w14:textId="77777777" w:rsidR="00B53110" w:rsidRDefault="00B53110" w:rsidP="001D0194">
            <w:pPr>
              <w:spacing w:after="0" w:line="240" w:lineRule="auto"/>
              <w:rPr>
                <w:color w:val="212121"/>
                <w:sz w:val="24"/>
                <w:szCs w:val="24"/>
              </w:rPr>
            </w:pPr>
            <w:r>
              <w:rPr>
                <w:color w:val="212121"/>
                <w:sz w:val="24"/>
                <w:szCs w:val="24"/>
              </w:rPr>
              <w:t>Early Years Network North West (Tenison)</w:t>
            </w:r>
          </w:p>
        </w:tc>
        <w:tc>
          <w:tcPr>
            <w:tcW w:w="2400" w:type="dxa"/>
            <w:tcBorders>
              <w:top w:val="nil"/>
              <w:left w:val="nil"/>
              <w:bottom w:val="single" w:sz="4" w:space="0" w:color="000000"/>
              <w:right w:val="single" w:sz="4" w:space="0" w:color="000000"/>
            </w:tcBorders>
            <w:shd w:val="clear" w:color="auto" w:fill="auto"/>
          </w:tcPr>
          <w:p w14:paraId="14EBB064" w14:textId="77777777" w:rsidR="00B53110" w:rsidRDefault="00B53110" w:rsidP="001D0194">
            <w:pPr>
              <w:spacing w:after="0" w:line="240" w:lineRule="auto"/>
              <w:jc w:val="center"/>
              <w:rPr>
                <w:color w:val="212121"/>
                <w:sz w:val="24"/>
                <w:szCs w:val="24"/>
              </w:rPr>
            </w:pPr>
            <w:r>
              <w:rPr>
                <w:color w:val="212121"/>
                <w:sz w:val="24"/>
                <w:szCs w:val="24"/>
              </w:rPr>
              <w:t>9</w:t>
            </w:r>
          </w:p>
        </w:tc>
        <w:tc>
          <w:tcPr>
            <w:tcW w:w="2340" w:type="dxa"/>
            <w:tcBorders>
              <w:top w:val="nil"/>
              <w:left w:val="nil"/>
              <w:bottom w:val="single" w:sz="4" w:space="0" w:color="000000"/>
              <w:right w:val="single" w:sz="4" w:space="0" w:color="000000"/>
            </w:tcBorders>
            <w:shd w:val="clear" w:color="auto" w:fill="auto"/>
          </w:tcPr>
          <w:p w14:paraId="30DAA9D8" w14:textId="77777777" w:rsidR="00B53110" w:rsidRDefault="00B53110" w:rsidP="001D0194">
            <w:pPr>
              <w:spacing w:after="0" w:line="240" w:lineRule="auto"/>
              <w:jc w:val="center"/>
              <w:rPr>
                <w:color w:val="212121"/>
                <w:sz w:val="24"/>
                <w:szCs w:val="24"/>
              </w:rPr>
            </w:pPr>
            <w:r>
              <w:rPr>
                <w:color w:val="212121"/>
                <w:sz w:val="24"/>
                <w:szCs w:val="24"/>
              </w:rPr>
              <w:t>7</w:t>
            </w:r>
          </w:p>
        </w:tc>
        <w:tc>
          <w:tcPr>
            <w:tcW w:w="2800" w:type="dxa"/>
            <w:tcBorders>
              <w:top w:val="nil"/>
              <w:left w:val="nil"/>
              <w:bottom w:val="single" w:sz="4" w:space="0" w:color="000000"/>
              <w:right w:val="single" w:sz="4" w:space="0" w:color="000000"/>
            </w:tcBorders>
            <w:shd w:val="clear" w:color="auto" w:fill="auto"/>
          </w:tcPr>
          <w:p w14:paraId="4FB2A22D" w14:textId="77777777" w:rsidR="00B53110" w:rsidRDefault="00B53110" w:rsidP="001D0194">
            <w:pPr>
              <w:spacing w:after="0" w:line="240" w:lineRule="auto"/>
              <w:jc w:val="center"/>
              <w:rPr>
                <w:color w:val="212121"/>
                <w:sz w:val="24"/>
                <w:szCs w:val="24"/>
              </w:rPr>
            </w:pPr>
            <w:r>
              <w:rPr>
                <w:color w:val="212121"/>
                <w:sz w:val="24"/>
                <w:szCs w:val="24"/>
              </w:rPr>
              <w:t>78%</w:t>
            </w:r>
          </w:p>
        </w:tc>
      </w:tr>
      <w:tr w:rsidR="00B53110" w14:paraId="02645F14" w14:textId="77777777" w:rsidTr="001D0194">
        <w:trPr>
          <w:trHeight w:val="270"/>
        </w:trPr>
        <w:tc>
          <w:tcPr>
            <w:tcW w:w="5380" w:type="dxa"/>
            <w:tcBorders>
              <w:top w:val="nil"/>
              <w:left w:val="single" w:sz="4" w:space="0" w:color="000000"/>
              <w:bottom w:val="single" w:sz="4" w:space="0" w:color="000000"/>
              <w:right w:val="single" w:sz="4" w:space="0" w:color="000000"/>
            </w:tcBorders>
            <w:shd w:val="clear" w:color="auto" w:fill="auto"/>
            <w:vAlign w:val="center"/>
          </w:tcPr>
          <w:p w14:paraId="300745CC" w14:textId="77777777" w:rsidR="00B53110" w:rsidRDefault="00B53110" w:rsidP="001D0194">
            <w:pPr>
              <w:spacing w:after="0" w:line="240" w:lineRule="auto"/>
              <w:rPr>
                <w:color w:val="212121"/>
                <w:sz w:val="24"/>
                <w:szCs w:val="24"/>
              </w:rPr>
            </w:pPr>
            <w:r>
              <w:rPr>
                <w:color w:val="212121"/>
                <w:sz w:val="24"/>
                <w:szCs w:val="24"/>
              </w:rPr>
              <w:t>Secondary Digital &amp; Design Tech Statewide</w:t>
            </w:r>
          </w:p>
        </w:tc>
        <w:tc>
          <w:tcPr>
            <w:tcW w:w="2400" w:type="dxa"/>
            <w:tcBorders>
              <w:top w:val="nil"/>
              <w:left w:val="nil"/>
              <w:bottom w:val="single" w:sz="4" w:space="0" w:color="000000"/>
              <w:right w:val="single" w:sz="4" w:space="0" w:color="000000"/>
            </w:tcBorders>
            <w:shd w:val="clear" w:color="auto" w:fill="auto"/>
          </w:tcPr>
          <w:p w14:paraId="220D6353" w14:textId="77777777" w:rsidR="00B53110" w:rsidRDefault="00B53110" w:rsidP="001D0194">
            <w:pPr>
              <w:spacing w:after="0" w:line="240" w:lineRule="auto"/>
              <w:jc w:val="center"/>
              <w:rPr>
                <w:color w:val="000000"/>
                <w:sz w:val="24"/>
                <w:szCs w:val="24"/>
              </w:rPr>
            </w:pPr>
            <w:r>
              <w:rPr>
                <w:color w:val="000000"/>
                <w:sz w:val="24"/>
                <w:szCs w:val="24"/>
              </w:rPr>
              <w:t>14</w:t>
            </w:r>
          </w:p>
        </w:tc>
        <w:tc>
          <w:tcPr>
            <w:tcW w:w="2340" w:type="dxa"/>
            <w:tcBorders>
              <w:top w:val="nil"/>
              <w:left w:val="nil"/>
              <w:bottom w:val="single" w:sz="4" w:space="0" w:color="000000"/>
              <w:right w:val="single" w:sz="4" w:space="0" w:color="000000"/>
            </w:tcBorders>
            <w:shd w:val="clear" w:color="auto" w:fill="auto"/>
          </w:tcPr>
          <w:p w14:paraId="76A8342D" w14:textId="77777777" w:rsidR="00B53110" w:rsidRDefault="00B53110" w:rsidP="001D0194">
            <w:pPr>
              <w:spacing w:after="0" w:line="240" w:lineRule="auto"/>
              <w:jc w:val="center"/>
              <w:rPr>
                <w:color w:val="000000"/>
                <w:sz w:val="24"/>
                <w:szCs w:val="24"/>
              </w:rPr>
            </w:pPr>
            <w:r>
              <w:rPr>
                <w:color w:val="000000"/>
                <w:sz w:val="24"/>
                <w:szCs w:val="24"/>
              </w:rPr>
              <w:t>11</w:t>
            </w:r>
          </w:p>
        </w:tc>
        <w:tc>
          <w:tcPr>
            <w:tcW w:w="2800" w:type="dxa"/>
            <w:tcBorders>
              <w:top w:val="nil"/>
              <w:left w:val="nil"/>
              <w:bottom w:val="single" w:sz="4" w:space="0" w:color="000000"/>
              <w:right w:val="single" w:sz="4" w:space="0" w:color="000000"/>
            </w:tcBorders>
            <w:shd w:val="clear" w:color="auto" w:fill="auto"/>
          </w:tcPr>
          <w:p w14:paraId="2DE69810" w14:textId="77777777" w:rsidR="00B53110" w:rsidRDefault="00B53110" w:rsidP="001D0194">
            <w:pPr>
              <w:spacing w:after="0" w:line="240" w:lineRule="auto"/>
              <w:jc w:val="center"/>
              <w:rPr>
                <w:color w:val="000000"/>
                <w:sz w:val="24"/>
                <w:szCs w:val="24"/>
              </w:rPr>
            </w:pPr>
            <w:r>
              <w:rPr>
                <w:color w:val="000000"/>
                <w:sz w:val="24"/>
                <w:szCs w:val="24"/>
              </w:rPr>
              <w:t>79%</w:t>
            </w:r>
          </w:p>
        </w:tc>
      </w:tr>
      <w:tr w:rsidR="00B53110" w14:paraId="122AA1BC" w14:textId="77777777" w:rsidTr="001D0194">
        <w:trPr>
          <w:trHeight w:val="285"/>
        </w:trPr>
        <w:tc>
          <w:tcPr>
            <w:tcW w:w="5380" w:type="dxa"/>
            <w:tcBorders>
              <w:top w:val="nil"/>
              <w:left w:val="single" w:sz="4" w:space="0" w:color="000000"/>
              <w:bottom w:val="single" w:sz="4" w:space="0" w:color="000000"/>
              <w:right w:val="single" w:sz="4" w:space="0" w:color="000000"/>
            </w:tcBorders>
            <w:shd w:val="clear" w:color="auto" w:fill="auto"/>
          </w:tcPr>
          <w:p w14:paraId="5FA03DC2" w14:textId="77777777" w:rsidR="00B53110" w:rsidRDefault="00B53110" w:rsidP="001D0194">
            <w:pPr>
              <w:spacing w:after="0" w:line="240" w:lineRule="auto"/>
              <w:rPr>
                <w:color w:val="212121"/>
                <w:sz w:val="24"/>
                <w:szCs w:val="24"/>
              </w:rPr>
            </w:pPr>
            <w:r>
              <w:rPr>
                <w:color w:val="212121"/>
                <w:sz w:val="24"/>
                <w:szCs w:val="24"/>
              </w:rPr>
              <w:t>PLC Exchange (Primary &amp; Secondary) Statewide</w:t>
            </w:r>
          </w:p>
        </w:tc>
        <w:tc>
          <w:tcPr>
            <w:tcW w:w="2400" w:type="dxa"/>
            <w:tcBorders>
              <w:top w:val="nil"/>
              <w:left w:val="nil"/>
              <w:bottom w:val="single" w:sz="4" w:space="0" w:color="000000"/>
              <w:right w:val="single" w:sz="4" w:space="0" w:color="000000"/>
            </w:tcBorders>
            <w:shd w:val="clear" w:color="auto" w:fill="auto"/>
          </w:tcPr>
          <w:p w14:paraId="216E1DDD" w14:textId="77777777" w:rsidR="00B53110" w:rsidRDefault="00B53110" w:rsidP="001D0194">
            <w:pPr>
              <w:spacing w:after="0" w:line="240" w:lineRule="auto"/>
              <w:jc w:val="center"/>
              <w:rPr>
                <w:color w:val="000000"/>
                <w:sz w:val="24"/>
                <w:szCs w:val="24"/>
              </w:rPr>
            </w:pPr>
            <w:r>
              <w:rPr>
                <w:color w:val="000000"/>
                <w:sz w:val="24"/>
                <w:szCs w:val="24"/>
              </w:rPr>
              <w:t>38</w:t>
            </w:r>
          </w:p>
        </w:tc>
        <w:tc>
          <w:tcPr>
            <w:tcW w:w="2340" w:type="dxa"/>
            <w:tcBorders>
              <w:top w:val="nil"/>
              <w:left w:val="nil"/>
              <w:bottom w:val="single" w:sz="4" w:space="0" w:color="000000"/>
              <w:right w:val="single" w:sz="4" w:space="0" w:color="000000"/>
            </w:tcBorders>
            <w:shd w:val="clear" w:color="auto" w:fill="auto"/>
          </w:tcPr>
          <w:p w14:paraId="187C5E5C" w14:textId="77777777" w:rsidR="00B53110" w:rsidRDefault="00B53110" w:rsidP="001D0194">
            <w:pPr>
              <w:spacing w:after="0" w:line="240" w:lineRule="auto"/>
              <w:jc w:val="center"/>
              <w:rPr>
                <w:color w:val="000000"/>
                <w:sz w:val="24"/>
                <w:szCs w:val="24"/>
              </w:rPr>
            </w:pPr>
            <w:r>
              <w:rPr>
                <w:color w:val="000000"/>
                <w:sz w:val="24"/>
                <w:szCs w:val="24"/>
              </w:rPr>
              <w:t>10</w:t>
            </w:r>
          </w:p>
        </w:tc>
        <w:tc>
          <w:tcPr>
            <w:tcW w:w="2800" w:type="dxa"/>
            <w:tcBorders>
              <w:top w:val="nil"/>
              <w:left w:val="nil"/>
              <w:bottom w:val="single" w:sz="4" w:space="0" w:color="000000"/>
              <w:right w:val="single" w:sz="4" w:space="0" w:color="000000"/>
            </w:tcBorders>
            <w:shd w:val="clear" w:color="auto" w:fill="auto"/>
          </w:tcPr>
          <w:p w14:paraId="763CB64D" w14:textId="77777777" w:rsidR="00B53110" w:rsidRDefault="00B53110" w:rsidP="001D0194">
            <w:pPr>
              <w:spacing w:after="0" w:line="240" w:lineRule="auto"/>
              <w:jc w:val="center"/>
              <w:rPr>
                <w:color w:val="000000"/>
                <w:sz w:val="24"/>
                <w:szCs w:val="24"/>
              </w:rPr>
            </w:pPr>
            <w:r>
              <w:rPr>
                <w:color w:val="000000"/>
                <w:sz w:val="24"/>
                <w:szCs w:val="24"/>
              </w:rPr>
              <w:t>26%</w:t>
            </w:r>
          </w:p>
        </w:tc>
      </w:tr>
      <w:tr w:rsidR="00B53110" w14:paraId="72371014" w14:textId="77777777" w:rsidTr="001D0194">
        <w:trPr>
          <w:trHeight w:val="450"/>
        </w:trPr>
        <w:tc>
          <w:tcPr>
            <w:tcW w:w="5380" w:type="dxa"/>
            <w:tcBorders>
              <w:top w:val="nil"/>
              <w:left w:val="single" w:sz="4" w:space="0" w:color="000000"/>
              <w:bottom w:val="single" w:sz="4" w:space="0" w:color="000000"/>
              <w:right w:val="single" w:sz="4" w:space="0" w:color="000000"/>
            </w:tcBorders>
            <w:shd w:val="clear" w:color="auto" w:fill="auto"/>
            <w:vAlign w:val="center"/>
          </w:tcPr>
          <w:p w14:paraId="088B6338" w14:textId="77777777" w:rsidR="00B53110" w:rsidRDefault="00B53110" w:rsidP="001D0194">
            <w:pPr>
              <w:spacing w:after="0" w:line="240" w:lineRule="auto"/>
              <w:rPr>
                <w:color w:val="212121"/>
                <w:sz w:val="24"/>
                <w:szCs w:val="24"/>
              </w:rPr>
            </w:pPr>
            <w:r>
              <w:rPr>
                <w:color w:val="212121"/>
                <w:sz w:val="24"/>
                <w:szCs w:val="24"/>
              </w:rPr>
              <w:t>Early Years Network South (D'Arcy)</w:t>
            </w:r>
          </w:p>
        </w:tc>
        <w:tc>
          <w:tcPr>
            <w:tcW w:w="2400" w:type="dxa"/>
            <w:tcBorders>
              <w:top w:val="nil"/>
              <w:left w:val="nil"/>
              <w:bottom w:val="single" w:sz="4" w:space="0" w:color="000000"/>
              <w:right w:val="single" w:sz="4" w:space="0" w:color="000000"/>
            </w:tcBorders>
            <w:shd w:val="clear" w:color="auto" w:fill="auto"/>
          </w:tcPr>
          <w:p w14:paraId="666A1E7A" w14:textId="77777777" w:rsidR="00B53110" w:rsidRDefault="00B53110" w:rsidP="001D0194">
            <w:pPr>
              <w:spacing w:after="0" w:line="240" w:lineRule="auto"/>
              <w:jc w:val="center"/>
              <w:rPr>
                <w:color w:val="212121"/>
                <w:sz w:val="24"/>
                <w:szCs w:val="24"/>
              </w:rPr>
            </w:pPr>
            <w:r>
              <w:rPr>
                <w:color w:val="212121"/>
                <w:sz w:val="24"/>
                <w:szCs w:val="24"/>
              </w:rPr>
              <w:t>17</w:t>
            </w:r>
          </w:p>
        </w:tc>
        <w:tc>
          <w:tcPr>
            <w:tcW w:w="2340" w:type="dxa"/>
            <w:tcBorders>
              <w:top w:val="nil"/>
              <w:left w:val="nil"/>
              <w:bottom w:val="single" w:sz="4" w:space="0" w:color="000000"/>
              <w:right w:val="single" w:sz="4" w:space="0" w:color="000000"/>
            </w:tcBorders>
            <w:shd w:val="clear" w:color="auto" w:fill="auto"/>
          </w:tcPr>
          <w:p w14:paraId="102024EF" w14:textId="77777777" w:rsidR="00B53110" w:rsidRDefault="00B53110" w:rsidP="001D0194">
            <w:pPr>
              <w:spacing w:after="0" w:line="240" w:lineRule="auto"/>
              <w:jc w:val="center"/>
              <w:rPr>
                <w:color w:val="212121"/>
                <w:sz w:val="24"/>
                <w:szCs w:val="24"/>
              </w:rPr>
            </w:pPr>
            <w:r>
              <w:rPr>
                <w:color w:val="212121"/>
                <w:sz w:val="24"/>
                <w:szCs w:val="24"/>
              </w:rPr>
              <w:t>9</w:t>
            </w:r>
          </w:p>
        </w:tc>
        <w:tc>
          <w:tcPr>
            <w:tcW w:w="2800" w:type="dxa"/>
            <w:tcBorders>
              <w:top w:val="nil"/>
              <w:left w:val="nil"/>
              <w:bottom w:val="single" w:sz="4" w:space="0" w:color="000000"/>
              <w:right w:val="single" w:sz="4" w:space="0" w:color="000000"/>
            </w:tcBorders>
            <w:shd w:val="clear" w:color="auto" w:fill="auto"/>
          </w:tcPr>
          <w:p w14:paraId="3C35ACE8" w14:textId="77777777" w:rsidR="00B53110" w:rsidRDefault="00B53110" w:rsidP="001D0194">
            <w:pPr>
              <w:spacing w:after="0" w:line="240" w:lineRule="auto"/>
              <w:jc w:val="center"/>
              <w:rPr>
                <w:color w:val="212121"/>
                <w:sz w:val="24"/>
                <w:szCs w:val="24"/>
              </w:rPr>
            </w:pPr>
            <w:r>
              <w:rPr>
                <w:color w:val="212121"/>
                <w:sz w:val="24"/>
                <w:szCs w:val="24"/>
              </w:rPr>
              <w:t>53%</w:t>
            </w:r>
          </w:p>
        </w:tc>
      </w:tr>
      <w:tr w:rsidR="00B53110" w14:paraId="4C18E23E" w14:textId="77777777" w:rsidTr="001D0194">
        <w:trPr>
          <w:trHeight w:val="315"/>
        </w:trPr>
        <w:tc>
          <w:tcPr>
            <w:tcW w:w="5380" w:type="dxa"/>
            <w:tcBorders>
              <w:top w:val="nil"/>
              <w:left w:val="single" w:sz="4" w:space="0" w:color="000000"/>
              <w:bottom w:val="single" w:sz="4" w:space="0" w:color="000000"/>
              <w:right w:val="single" w:sz="4" w:space="0" w:color="000000"/>
            </w:tcBorders>
            <w:shd w:val="clear" w:color="auto" w:fill="auto"/>
            <w:vAlign w:val="center"/>
          </w:tcPr>
          <w:p w14:paraId="4570BA43" w14:textId="77777777" w:rsidR="00B53110" w:rsidRDefault="00B53110" w:rsidP="001D0194">
            <w:pPr>
              <w:spacing w:after="0" w:line="240" w:lineRule="auto"/>
              <w:rPr>
                <w:b/>
                <w:color w:val="000000"/>
                <w:sz w:val="24"/>
                <w:szCs w:val="24"/>
              </w:rPr>
            </w:pPr>
            <w:r>
              <w:rPr>
                <w:b/>
                <w:color w:val="000000"/>
                <w:sz w:val="24"/>
                <w:szCs w:val="24"/>
              </w:rPr>
              <w:t>Average</w:t>
            </w:r>
          </w:p>
        </w:tc>
        <w:tc>
          <w:tcPr>
            <w:tcW w:w="2400" w:type="dxa"/>
            <w:tcBorders>
              <w:top w:val="nil"/>
              <w:left w:val="nil"/>
              <w:bottom w:val="single" w:sz="4" w:space="0" w:color="000000"/>
              <w:right w:val="single" w:sz="4" w:space="0" w:color="000000"/>
            </w:tcBorders>
            <w:shd w:val="clear" w:color="auto" w:fill="auto"/>
          </w:tcPr>
          <w:p w14:paraId="10A684DE" w14:textId="77777777" w:rsidR="00B53110" w:rsidRDefault="00B53110" w:rsidP="001D0194">
            <w:pPr>
              <w:spacing w:after="0" w:line="240" w:lineRule="auto"/>
              <w:jc w:val="center"/>
              <w:rPr>
                <w:color w:val="000000"/>
                <w:sz w:val="24"/>
                <w:szCs w:val="24"/>
              </w:rPr>
            </w:pPr>
            <w:r>
              <w:rPr>
                <w:color w:val="000000"/>
                <w:sz w:val="24"/>
                <w:szCs w:val="24"/>
              </w:rPr>
              <w:t> </w:t>
            </w:r>
          </w:p>
        </w:tc>
        <w:tc>
          <w:tcPr>
            <w:tcW w:w="2340" w:type="dxa"/>
            <w:tcBorders>
              <w:top w:val="nil"/>
              <w:left w:val="nil"/>
              <w:bottom w:val="single" w:sz="4" w:space="0" w:color="000000"/>
              <w:right w:val="single" w:sz="4" w:space="0" w:color="000000"/>
            </w:tcBorders>
            <w:shd w:val="clear" w:color="auto" w:fill="auto"/>
          </w:tcPr>
          <w:p w14:paraId="5F43FB09" w14:textId="77777777" w:rsidR="00B53110" w:rsidRDefault="00B53110" w:rsidP="001D0194">
            <w:pPr>
              <w:spacing w:after="0" w:line="240" w:lineRule="auto"/>
              <w:jc w:val="center"/>
              <w:rPr>
                <w:color w:val="000000"/>
                <w:sz w:val="24"/>
                <w:szCs w:val="24"/>
              </w:rPr>
            </w:pPr>
            <w:r>
              <w:rPr>
                <w:color w:val="000000"/>
                <w:sz w:val="24"/>
                <w:szCs w:val="24"/>
              </w:rPr>
              <w:t> </w:t>
            </w:r>
          </w:p>
        </w:tc>
        <w:tc>
          <w:tcPr>
            <w:tcW w:w="2800" w:type="dxa"/>
            <w:tcBorders>
              <w:top w:val="nil"/>
              <w:left w:val="nil"/>
              <w:bottom w:val="single" w:sz="4" w:space="0" w:color="000000"/>
              <w:right w:val="single" w:sz="4" w:space="0" w:color="000000"/>
            </w:tcBorders>
            <w:shd w:val="clear" w:color="auto" w:fill="auto"/>
          </w:tcPr>
          <w:p w14:paraId="4E025F8F" w14:textId="77777777" w:rsidR="00B53110" w:rsidRDefault="00B53110" w:rsidP="001D0194">
            <w:pPr>
              <w:spacing w:after="0" w:line="240" w:lineRule="auto"/>
              <w:jc w:val="center"/>
              <w:rPr>
                <w:b/>
                <w:color w:val="000000"/>
                <w:sz w:val="24"/>
                <w:szCs w:val="24"/>
              </w:rPr>
            </w:pPr>
            <w:r>
              <w:rPr>
                <w:b/>
                <w:color w:val="000000"/>
                <w:sz w:val="24"/>
                <w:szCs w:val="24"/>
              </w:rPr>
              <w:t>67%</w:t>
            </w:r>
          </w:p>
        </w:tc>
      </w:tr>
    </w:tbl>
    <w:p w14:paraId="71AC3093" w14:textId="273FE198" w:rsidR="00173FE3" w:rsidRDefault="00173FE3" w:rsidP="00B53110">
      <w:pPr>
        <w:rPr>
          <w:b/>
          <w:sz w:val="20"/>
          <w:szCs w:val="20"/>
          <w:u w:val="single"/>
        </w:rPr>
      </w:pPr>
    </w:p>
    <w:p w14:paraId="58BE4A33" w14:textId="77777777" w:rsidR="00173FE3" w:rsidRDefault="00173FE3">
      <w:pPr>
        <w:rPr>
          <w:b/>
          <w:sz w:val="20"/>
          <w:szCs w:val="20"/>
          <w:u w:val="single"/>
        </w:rPr>
      </w:pPr>
      <w:r>
        <w:rPr>
          <w:b/>
          <w:sz w:val="20"/>
          <w:szCs w:val="20"/>
          <w:u w:val="single"/>
        </w:rPr>
        <w:br w:type="page"/>
      </w:r>
    </w:p>
    <w:p w14:paraId="309A3715" w14:textId="77777777" w:rsidR="00B53110" w:rsidRDefault="00B53110" w:rsidP="00B53110">
      <w:pPr>
        <w:rPr>
          <w:b/>
          <w:sz w:val="20"/>
          <w:szCs w:val="20"/>
          <w:u w:val="single"/>
        </w:rPr>
      </w:pPr>
    </w:p>
    <w:p w14:paraId="75D05F40" w14:textId="77777777" w:rsidR="00B53110" w:rsidRDefault="00B53110" w:rsidP="00B53110">
      <w:pPr>
        <w:rPr>
          <w:b/>
          <w:sz w:val="20"/>
          <w:szCs w:val="20"/>
          <w:u w:val="single"/>
        </w:rPr>
      </w:pPr>
      <w:r>
        <w:rPr>
          <w:b/>
          <w:sz w:val="20"/>
          <w:szCs w:val="20"/>
          <w:u w:val="single"/>
        </w:rPr>
        <w:t>School Demographics</w:t>
      </w:r>
    </w:p>
    <w:tbl>
      <w:tblPr>
        <w:tblW w:w="13251" w:type="dxa"/>
        <w:tblLayout w:type="fixed"/>
        <w:tblLook w:val="0400" w:firstRow="0" w:lastRow="0" w:firstColumn="0" w:lastColumn="0" w:noHBand="0" w:noVBand="1"/>
      </w:tblPr>
      <w:tblGrid>
        <w:gridCol w:w="4397"/>
        <w:gridCol w:w="4130"/>
        <w:gridCol w:w="4724"/>
      </w:tblGrid>
      <w:tr w:rsidR="00B53110" w14:paraId="0332F09F" w14:textId="77777777" w:rsidTr="001D0194">
        <w:trPr>
          <w:trHeight w:val="302"/>
        </w:trPr>
        <w:tc>
          <w:tcPr>
            <w:tcW w:w="4397" w:type="dxa"/>
            <w:tcBorders>
              <w:top w:val="single" w:sz="4" w:space="0" w:color="000000"/>
              <w:left w:val="single" w:sz="4" w:space="0" w:color="000000"/>
              <w:bottom w:val="single" w:sz="4" w:space="0" w:color="000000"/>
              <w:right w:val="single" w:sz="4" w:space="0" w:color="000000"/>
            </w:tcBorders>
            <w:shd w:val="clear" w:color="auto" w:fill="auto"/>
          </w:tcPr>
          <w:p w14:paraId="55E31129" w14:textId="77777777" w:rsidR="00B53110" w:rsidRDefault="00B53110" w:rsidP="001D0194">
            <w:pPr>
              <w:spacing w:after="0" w:line="240" w:lineRule="auto"/>
              <w:rPr>
                <w:b/>
                <w:color w:val="000000"/>
              </w:rPr>
            </w:pPr>
            <w:r>
              <w:rPr>
                <w:b/>
                <w:color w:val="000000"/>
              </w:rPr>
              <w:t>South</w:t>
            </w:r>
          </w:p>
        </w:tc>
        <w:tc>
          <w:tcPr>
            <w:tcW w:w="4130" w:type="dxa"/>
            <w:tcBorders>
              <w:top w:val="single" w:sz="4" w:space="0" w:color="000000"/>
              <w:left w:val="nil"/>
              <w:bottom w:val="single" w:sz="4" w:space="0" w:color="000000"/>
              <w:right w:val="single" w:sz="4" w:space="0" w:color="000000"/>
            </w:tcBorders>
            <w:shd w:val="clear" w:color="auto" w:fill="auto"/>
          </w:tcPr>
          <w:p w14:paraId="031635EE" w14:textId="77777777" w:rsidR="00B53110" w:rsidRDefault="00B53110" w:rsidP="001D0194">
            <w:pPr>
              <w:spacing w:after="0" w:line="240" w:lineRule="auto"/>
              <w:rPr>
                <w:b/>
                <w:color w:val="000000"/>
              </w:rPr>
            </w:pPr>
            <w:r>
              <w:rPr>
                <w:b/>
                <w:color w:val="000000"/>
              </w:rPr>
              <w:t>North</w:t>
            </w:r>
          </w:p>
        </w:tc>
        <w:tc>
          <w:tcPr>
            <w:tcW w:w="4724" w:type="dxa"/>
            <w:tcBorders>
              <w:top w:val="single" w:sz="4" w:space="0" w:color="000000"/>
              <w:left w:val="nil"/>
              <w:bottom w:val="single" w:sz="4" w:space="0" w:color="000000"/>
              <w:right w:val="single" w:sz="4" w:space="0" w:color="000000"/>
            </w:tcBorders>
            <w:shd w:val="clear" w:color="auto" w:fill="auto"/>
          </w:tcPr>
          <w:p w14:paraId="061F8B62" w14:textId="77777777" w:rsidR="00B53110" w:rsidRDefault="00B53110" w:rsidP="001D0194">
            <w:pPr>
              <w:spacing w:after="0" w:line="240" w:lineRule="auto"/>
              <w:rPr>
                <w:b/>
                <w:color w:val="000000"/>
              </w:rPr>
            </w:pPr>
            <w:r>
              <w:rPr>
                <w:b/>
                <w:color w:val="000000"/>
              </w:rPr>
              <w:t>North West</w:t>
            </w:r>
          </w:p>
        </w:tc>
      </w:tr>
      <w:tr w:rsidR="00B53110" w14:paraId="0FC59B1E"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5445A8D7" w14:textId="77777777" w:rsidR="00B53110" w:rsidRDefault="00B53110" w:rsidP="001D0194">
            <w:pPr>
              <w:spacing w:after="0" w:line="240" w:lineRule="auto"/>
              <w:rPr>
                <w:color w:val="000000"/>
              </w:rPr>
            </w:pPr>
            <w:r>
              <w:rPr>
                <w:color w:val="000000"/>
              </w:rPr>
              <w:t>Corpus Christi Catholic School</w:t>
            </w:r>
          </w:p>
        </w:tc>
        <w:tc>
          <w:tcPr>
            <w:tcW w:w="4130" w:type="dxa"/>
            <w:tcBorders>
              <w:top w:val="nil"/>
              <w:left w:val="nil"/>
              <w:bottom w:val="single" w:sz="4" w:space="0" w:color="000000"/>
              <w:right w:val="single" w:sz="4" w:space="0" w:color="000000"/>
            </w:tcBorders>
            <w:shd w:val="clear" w:color="auto" w:fill="auto"/>
          </w:tcPr>
          <w:p w14:paraId="0F6B2DAF" w14:textId="77777777" w:rsidR="00B53110" w:rsidRDefault="00B53110" w:rsidP="001D0194">
            <w:pPr>
              <w:spacing w:after="0" w:line="240" w:lineRule="auto"/>
              <w:rPr>
                <w:color w:val="000000"/>
              </w:rPr>
            </w:pPr>
            <w:r>
              <w:rPr>
                <w:color w:val="000000"/>
              </w:rPr>
              <w:t>Larmenier</w:t>
            </w:r>
            <w:r>
              <w:t xml:space="preserve"> Catholic School</w:t>
            </w:r>
          </w:p>
        </w:tc>
        <w:tc>
          <w:tcPr>
            <w:tcW w:w="4724" w:type="dxa"/>
            <w:tcBorders>
              <w:top w:val="nil"/>
              <w:left w:val="nil"/>
              <w:bottom w:val="single" w:sz="4" w:space="0" w:color="000000"/>
              <w:right w:val="single" w:sz="4" w:space="0" w:color="000000"/>
            </w:tcBorders>
            <w:shd w:val="clear" w:color="auto" w:fill="auto"/>
          </w:tcPr>
          <w:p w14:paraId="1DC4538A" w14:textId="77777777" w:rsidR="00B53110" w:rsidRDefault="00B53110" w:rsidP="001D0194">
            <w:pPr>
              <w:spacing w:after="0" w:line="240" w:lineRule="auto"/>
              <w:rPr>
                <w:color w:val="000000"/>
              </w:rPr>
            </w:pPr>
            <w:r>
              <w:rPr>
                <w:color w:val="000000"/>
              </w:rPr>
              <w:t>Our Lady of Lourdes</w:t>
            </w:r>
            <w:r>
              <w:t xml:space="preserve"> Catholic School</w:t>
            </w:r>
          </w:p>
        </w:tc>
      </w:tr>
      <w:tr w:rsidR="00B53110" w14:paraId="613F6646"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2ADC9A67" w14:textId="77777777" w:rsidR="00B53110" w:rsidRDefault="00B53110" w:rsidP="001D0194">
            <w:pPr>
              <w:spacing w:after="0" w:line="240" w:lineRule="auto"/>
              <w:rPr>
                <w:color w:val="000000"/>
              </w:rPr>
            </w:pPr>
            <w:r>
              <w:rPr>
                <w:color w:val="000000"/>
              </w:rPr>
              <w:t>Holy Rosary</w:t>
            </w:r>
            <w:r>
              <w:t xml:space="preserve"> Catholic School</w:t>
            </w:r>
          </w:p>
        </w:tc>
        <w:tc>
          <w:tcPr>
            <w:tcW w:w="4130" w:type="dxa"/>
            <w:tcBorders>
              <w:top w:val="nil"/>
              <w:left w:val="nil"/>
              <w:bottom w:val="single" w:sz="4" w:space="0" w:color="000000"/>
              <w:right w:val="single" w:sz="4" w:space="0" w:color="000000"/>
            </w:tcBorders>
            <w:shd w:val="clear" w:color="auto" w:fill="auto"/>
          </w:tcPr>
          <w:p w14:paraId="6C1C265A" w14:textId="77777777" w:rsidR="00B53110" w:rsidRDefault="00B53110" w:rsidP="001D0194">
            <w:pPr>
              <w:spacing w:after="0" w:line="240" w:lineRule="auto"/>
              <w:rPr>
                <w:color w:val="000000"/>
              </w:rPr>
            </w:pPr>
            <w:r>
              <w:rPr>
                <w:color w:val="000000"/>
              </w:rPr>
              <w:t>St Finn Barr’s</w:t>
            </w:r>
            <w:r>
              <w:t xml:space="preserve"> Catholic School</w:t>
            </w:r>
          </w:p>
        </w:tc>
        <w:tc>
          <w:tcPr>
            <w:tcW w:w="4724" w:type="dxa"/>
            <w:tcBorders>
              <w:top w:val="nil"/>
              <w:left w:val="nil"/>
              <w:bottom w:val="single" w:sz="4" w:space="0" w:color="000000"/>
              <w:right w:val="single" w:sz="4" w:space="0" w:color="000000"/>
            </w:tcBorders>
            <w:shd w:val="clear" w:color="auto" w:fill="auto"/>
          </w:tcPr>
          <w:p w14:paraId="0EF828BC" w14:textId="77777777" w:rsidR="00B53110" w:rsidRDefault="00B53110" w:rsidP="001D0194">
            <w:pPr>
              <w:spacing w:after="0" w:line="240" w:lineRule="auto"/>
              <w:rPr>
                <w:color w:val="000000"/>
              </w:rPr>
            </w:pPr>
            <w:r>
              <w:rPr>
                <w:color w:val="000000"/>
              </w:rPr>
              <w:t>Our Lady of Mercy</w:t>
            </w:r>
            <w:r>
              <w:t xml:space="preserve"> Catholic School</w:t>
            </w:r>
          </w:p>
        </w:tc>
      </w:tr>
      <w:tr w:rsidR="00B53110" w14:paraId="6F07DDF7"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58436B30" w14:textId="77777777" w:rsidR="00B53110" w:rsidRDefault="00B53110" w:rsidP="001D0194">
            <w:pPr>
              <w:spacing w:after="0" w:line="240" w:lineRule="auto"/>
              <w:rPr>
                <w:color w:val="000000"/>
              </w:rPr>
            </w:pPr>
            <w:r>
              <w:rPr>
                <w:color w:val="000000"/>
              </w:rPr>
              <w:t>Immaculate Heart of Mary</w:t>
            </w:r>
            <w:r>
              <w:t xml:space="preserve"> Catholic School</w:t>
            </w:r>
          </w:p>
        </w:tc>
        <w:tc>
          <w:tcPr>
            <w:tcW w:w="4130" w:type="dxa"/>
            <w:tcBorders>
              <w:top w:val="nil"/>
              <w:left w:val="nil"/>
              <w:bottom w:val="single" w:sz="4" w:space="0" w:color="000000"/>
              <w:right w:val="single" w:sz="4" w:space="0" w:color="000000"/>
            </w:tcBorders>
            <w:shd w:val="clear" w:color="auto" w:fill="auto"/>
          </w:tcPr>
          <w:p w14:paraId="2D73EF86" w14:textId="77777777" w:rsidR="00B53110" w:rsidRDefault="00B53110" w:rsidP="001D0194">
            <w:pPr>
              <w:spacing w:after="0" w:line="240" w:lineRule="auto"/>
              <w:rPr>
                <w:color w:val="000000"/>
              </w:rPr>
            </w:pPr>
            <w:r>
              <w:rPr>
                <w:color w:val="000000"/>
              </w:rPr>
              <w:t>St Thomas More</w:t>
            </w:r>
            <w:r>
              <w:t>’</w:t>
            </w:r>
            <w:r>
              <w:rPr>
                <w:color w:val="000000"/>
              </w:rPr>
              <w:t>s</w:t>
            </w:r>
            <w:r>
              <w:t xml:space="preserve"> Catholic School</w:t>
            </w:r>
          </w:p>
        </w:tc>
        <w:tc>
          <w:tcPr>
            <w:tcW w:w="4724" w:type="dxa"/>
            <w:tcBorders>
              <w:top w:val="nil"/>
              <w:left w:val="nil"/>
              <w:bottom w:val="single" w:sz="4" w:space="0" w:color="000000"/>
              <w:right w:val="single" w:sz="4" w:space="0" w:color="000000"/>
            </w:tcBorders>
            <w:shd w:val="clear" w:color="auto" w:fill="auto"/>
          </w:tcPr>
          <w:p w14:paraId="53B8AE69" w14:textId="17317965" w:rsidR="00B53110" w:rsidRDefault="00B53110" w:rsidP="001D0194">
            <w:pPr>
              <w:spacing w:after="0" w:line="240" w:lineRule="auto"/>
              <w:rPr>
                <w:color w:val="000000"/>
              </w:rPr>
            </w:pPr>
            <w:r>
              <w:rPr>
                <w:color w:val="000000"/>
              </w:rPr>
              <w:t>Sacred Heart</w:t>
            </w:r>
            <w:r>
              <w:t xml:space="preserve"> Catholic School </w:t>
            </w:r>
            <w:r>
              <w:rPr>
                <w:color w:val="000000"/>
              </w:rPr>
              <w:t>(U)</w:t>
            </w:r>
          </w:p>
        </w:tc>
      </w:tr>
      <w:tr w:rsidR="00B53110" w14:paraId="199AF7C6"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1BDB352F" w14:textId="77777777" w:rsidR="00B53110" w:rsidRDefault="00B53110" w:rsidP="001D0194">
            <w:pPr>
              <w:spacing w:after="0" w:line="240" w:lineRule="auto"/>
              <w:rPr>
                <w:color w:val="000000"/>
              </w:rPr>
            </w:pPr>
            <w:r>
              <w:rPr>
                <w:color w:val="000000"/>
              </w:rPr>
              <w:t>John Paul II</w:t>
            </w:r>
            <w:r>
              <w:t xml:space="preserve"> Catholic School</w:t>
            </w:r>
          </w:p>
        </w:tc>
        <w:tc>
          <w:tcPr>
            <w:tcW w:w="4130" w:type="dxa"/>
            <w:tcBorders>
              <w:top w:val="nil"/>
              <w:left w:val="nil"/>
              <w:bottom w:val="single" w:sz="4" w:space="0" w:color="000000"/>
              <w:right w:val="single" w:sz="4" w:space="0" w:color="000000"/>
            </w:tcBorders>
            <w:shd w:val="clear" w:color="auto" w:fill="auto"/>
          </w:tcPr>
          <w:p w14:paraId="439407A4" w14:textId="77777777" w:rsidR="00B53110" w:rsidRDefault="00B53110" w:rsidP="001D0194">
            <w:pPr>
              <w:spacing w:after="0" w:line="240" w:lineRule="auto"/>
              <w:rPr>
                <w:color w:val="000000"/>
              </w:rPr>
            </w:pPr>
            <w:r>
              <w:rPr>
                <w:color w:val="000000"/>
              </w:rPr>
              <w:t>St Patrick</w:t>
            </w:r>
            <w:r>
              <w:t>’</w:t>
            </w:r>
            <w:r>
              <w:rPr>
                <w:color w:val="000000"/>
              </w:rPr>
              <w:t>s College</w:t>
            </w:r>
          </w:p>
        </w:tc>
        <w:tc>
          <w:tcPr>
            <w:tcW w:w="4724" w:type="dxa"/>
            <w:tcBorders>
              <w:top w:val="nil"/>
              <w:left w:val="nil"/>
              <w:bottom w:val="single" w:sz="4" w:space="0" w:color="000000"/>
              <w:right w:val="single" w:sz="4" w:space="0" w:color="000000"/>
            </w:tcBorders>
            <w:shd w:val="clear" w:color="auto" w:fill="auto"/>
          </w:tcPr>
          <w:p w14:paraId="20F607EE" w14:textId="77777777" w:rsidR="00B53110" w:rsidRDefault="00B53110" w:rsidP="001D0194">
            <w:pPr>
              <w:spacing w:after="0" w:line="240" w:lineRule="auto"/>
              <w:rPr>
                <w:color w:val="000000"/>
              </w:rPr>
            </w:pPr>
            <w:r>
              <w:rPr>
                <w:color w:val="000000"/>
              </w:rPr>
              <w:t>Stella Maris</w:t>
            </w:r>
            <w:r>
              <w:t xml:space="preserve"> Catholic School</w:t>
            </w:r>
          </w:p>
        </w:tc>
      </w:tr>
      <w:tr w:rsidR="00B53110" w14:paraId="11EB9DB3" w14:textId="77777777" w:rsidTr="001D0194">
        <w:trPr>
          <w:trHeight w:val="332"/>
        </w:trPr>
        <w:tc>
          <w:tcPr>
            <w:tcW w:w="4397" w:type="dxa"/>
            <w:tcBorders>
              <w:top w:val="nil"/>
              <w:left w:val="single" w:sz="4" w:space="0" w:color="000000"/>
              <w:bottom w:val="single" w:sz="4" w:space="0" w:color="000000"/>
              <w:right w:val="single" w:sz="4" w:space="0" w:color="000000"/>
            </w:tcBorders>
            <w:shd w:val="clear" w:color="auto" w:fill="auto"/>
          </w:tcPr>
          <w:p w14:paraId="69203740" w14:textId="77777777" w:rsidR="00B53110" w:rsidRDefault="00B53110" w:rsidP="001D0194">
            <w:pPr>
              <w:spacing w:after="0" w:line="240" w:lineRule="auto"/>
              <w:rPr>
                <w:color w:val="000000"/>
              </w:rPr>
            </w:pPr>
            <w:r>
              <w:rPr>
                <w:color w:val="000000"/>
              </w:rPr>
              <w:t xml:space="preserve">Sacred Heart </w:t>
            </w:r>
            <w:r>
              <w:t xml:space="preserve"> Catholic School</w:t>
            </w:r>
            <w:r>
              <w:rPr>
                <w:color w:val="000000"/>
              </w:rPr>
              <w:t xml:space="preserve"> (G)</w:t>
            </w:r>
          </w:p>
        </w:tc>
        <w:tc>
          <w:tcPr>
            <w:tcW w:w="4130" w:type="dxa"/>
            <w:tcBorders>
              <w:top w:val="nil"/>
              <w:left w:val="nil"/>
              <w:bottom w:val="single" w:sz="4" w:space="0" w:color="000000"/>
              <w:right w:val="single" w:sz="4" w:space="0" w:color="000000"/>
            </w:tcBorders>
            <w:shd w:val="clear" w:color="auto" w:fill="auto"/>
          </w:tcPr>
          <w:p w14:paraId="13F487AA" w14:textId="77777777" w:rsidR="00B53110" w:rsidRDefault="00B53110" w:rsidP="001D0194">
            <w:pPr>
              <w:spacing w:after="0" w:line="240" w:lineRule="auto"/>
              <w:rPr>
                <w:color w:val="000000"/>
              </w:rPr>
            </w:pPr>
            <w:r>
              <w:rPr>
                <w:color w:val="000000"/>
              </w:rPr>
              <w:t>Star of the Sea Catholic College</w:t>
            </w:r>
          </w:p>
        </w:tc>
        <w:tc>
          <w:tcPr>
            <w:tcW w:w="4724" w:type="dxa"/>
            <w:tcBorders>
              <w:top w:val="nil"/>
              <w:left w:val="nil"/>
              <w:bottom w:val="single" w:sz="4" w:space="0" w:color="000000"/>
              <w:right w:val="single" w:sz="4" w:space="0" w:color="000000"/>
            </w:tcBorders>
            <w:shd w:val="clear" w:color="auto" w:fill="auto"/>
          </w:tcPr>
          <w:p w14:paraId="27055070" w14:textId="600ADCA0" w:rsidR="00B53110" w:rsidRDefault="00B53110" w:rsidP="001D0194">
            <w:pPr>
              <w:spacing w:after="0" w:line="240" w:lineRule="auto"/>
              <w:rPr>
                <w:color w:val="000000"/>
              </w:rPr>
            </w:pPr>
            <w:r>
              <w:rPr>
                <w:color w:val="000000"/>
              </w:rPr>
              <w:t xml:space="preserve">St Brigid’s </w:t>
            </w:r>
            <w:r>
              <w:t>Catholic School</w:t>
            </w:r>
            <w:r>
              <w:rPr>
                <w:color w:val="000000"/>
              </w:rPr>
              <w:t>(W)</w:t>
            </w:r>
          </w:p>
        </w:tc>
      </w:tr>
      <w:tr w:rsidR="00B53110" w14:paraId="204B7F7C"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170D9AAC" w14:textId="77777777" w:rsidR="00B53110" w:rsidRDefault="00B53110" w:rsidP="001D0194">
            <w:pPr>
              <w:spacing w:after="0" w:line="240" w:lineRule="auto"/>
              <w:rPr>
                <w:color w:val="000000"/>
              </w:rPr>
            </w:pPr>
            <w:r>
              <w:rPr>
                <w:color w:val="000000"/>
              </w:rPr>
              <w:t>St Aloysius Catholic College</w:t>
            </w:r>
          </w:p>
        </w:tc>
        <w:tc>
          <w:tcPr>
            <w:tcW w:w="4130" w:type="dxa"/>
            <w:tcBorders>
              <w:top w:val="nil"/>
              <w:left w:val="nil"/>
              <w:bottom w:val="single" w:sz="4" w:space="0" w:color="000000"/>
              <w:right w:val="single" w:sz="4" w:space="0" w:color="000000"/>
            </w:tcBorders>
            <w:shd w:val="clear" w:color="auto" w:fill="auto"/>
          </w:tcPr>
          <w:p w14:paraId="7FF36643" w14:textId="77777777" w:rsidR="00B53110" w:rsidRDefault="00B53110" w:rsidP="001D0194">
            <w:pPr>
              <w:spacing w:after="0" w:line="240" w:lineRule="auto"/>
              <w:rPr>
                <w:color w:val="000000"/>
              </w:rPr>
            </w:pPr>
            <w:r>
              <w:rPr>
                <w:color w:val="000000"/>
              </w:rPr>
              <w:t xml:space="preserve">Sacred Heart </w:t>
            </w:r>
            <w:r>
              <w:t xml:space="preserve"> Catholic School </w:t>
            </w:r>
            <w:r>
              <w:rPr>
                <w:color w:val="000000"/>
              </w:rPr>
              <w:t>(L)</w:t>
            </w:r>
          </w:p>
        </w:tc>
        <w:tc>
          <w:tcPr>
            <w:tcW w:w="4724" w:type="dxa"/>
            <w:tcBorders>
              <w:top w:val="nil"/>
              <w:left w:val="nil"/>
              <w:bottom w:val="single" w:sz="4" w:space="0" w:color="000000"/>
              <w:right w:val="single" w:sz="4" w:space="0" w:color="000000"/>
            </w:tcBorders>
            <w:shd w:val="clear" w:color="auto" w:fill="auto"/>
          </w:tcPr>
          <w:p w14:paraId="37A717DE" w14:textId="1E02CAB0" w:rsidR="00B53110" w:rsidRDefault="00B53110" w:rsidP="001D0194">
            <w:pPr>
              <w:spacing w:after="0" w:line="240" w:lineRule="auto"/>
              <w:rPr>
                <w:color w:val="000000"/>
              </w:rPr>
            </w:pPr>
            <w:r>
              <w:rPr>
                <w:color w:val="000000"/>
              </w:rPr>
              <w:t xml:space="preserve">St Joseph’s </w:t>
            </w:r>
            <w:r>
              <w:t>Catholic School</w:t>
            </w:r>
            <w:r w:rsidR="00173FE3">
              <w:t xml:space="preserve"> </w:t>
            </w:r>
            <w:r>
              <w:rPr>
                <w:color w:val="000000"/>
              </w:rPr>
              <w:t>Queenstown</w:t>
            </w:r>
          </w:p>
        </w:tc>
      </w:tr>
      <w:tr w:rsidR="00B53110" w14:paraId="14371645"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0B6677BD" w14:textId="77777777" w:rsidR="00B53110" w:rsidRDefault="00B53110" w:rsidP="001D0194">
            <w:pPr>
              <w:spacing w:after="0" w:line="240" w:lineRule="auto"/>
              <w:rPr>
                <w:color w:val="000000"/>
              </w:rPr>
            </w:pPr>
            <w:r>
              <w:rPr>
                <w:color w:val="000000"/>
              </w:rPr>
              <w:t xml:space="preserve">St Brigid’s </w:t>
            </w:r>
            <w:r>
              <w:t>Catholic School</w:t>
            </w:r>
          </w:p>
        </w:tc>
        <w:tc>
          <w:tcPr>
            <w:tcW w:w="4130" w:type="dxa"/>
            <w:tcBorders>
              <w:top w:val="nil"/>
              <w:left w:val="nil"/>
              <w:bottom w:val="single" w:sz="4" w:space="0" w:color="000000"/>
              <w:right w:val="single" w:sz="4" w:space="0" w:color="000000"/>
            </w:tcBorders>
            <w:shd w:val="clear" w:color="auto" w:fill="auto"/>
          </w:tcPr>
          <w:p w14:paraId="750C5045" w14:textId="77777777" w:rsidR="00B53110" w:rsidRDefault="00B53110" w:rsidP="001D0194">
            <w:pPr>
              <w:spacing w:after="0" w:line="240" w:lineRule="auto"/>
              <w:rPr>
                <w:color w:val="000000"/>
              </w:rPr>
            </w:pPr>
            <w:r>
              <w:rPr>
                <w:color w:val="000000"/>
              </w:rPr>
              <w:t>St Anthony</w:t>
            </w:r>
            <w:r>
              <w:t>’</w:t>
            </w:r>
            <w:r>
              <w:rPr>
                <w:color w:val="000000"/>
              </w:rPr>
              <w:t>s</w:t>
            </w:r>
            <w:r>
              <w:t xml:space="preserve"> Catholic School</w:t>
            </w:r>
          </w:p>
        </w:tc>
        <w:tc>
          <w:tcPr>
            <w:tcW w:w="4724" w:type="dxa"/>
            <w:tcBorders>
              <w:top w:val="nil"/>
              <w:left w:val="nil"/>
              <w:bottom w:val="single" w:sz="4" w:space="0" w:color="000000"/>
              <w:right w:val="single" w:sz="4" w:space="0" w:color="000000"/>
            </w:tcBorders>
            <w:shd w:val="clear" w:color="auto" w:fill="auto"/>
          </w:tcPr>
          <w:p w14:paraId="74705343" w14:textId="6C267EC7" w:rsidR="00B53110" w:rsidRDefault="00B53110" w:rsidP="001D0194">
            <w:pPr>
              <w:spacing w:after="0" w:line="240" w:lineRule="auto"/>
              <w:rPr>
                <w:color w:val="000000"/>
              </w:rPr>
            </w:pPr>
            <w:r>
              <w:rPr>
                <w:color w:val="000000"/>
              </w:rPr>
              <w:t xml:space="preserve">St Joseph’s </w:t>
            </w:r>
            <w:r>
              <w:t>Catholic School</w:t>
            </w:r>
            <w:r w:rsidR="00173FE3">
              <w:t xml:space="preserve"> </w:t>
            </w:r>
            <w:r>
              <w:rPr>
                <w:color w:val="000000"/>
              </w:rPr>
              <w:t>Rosebery</w:t>
            </w:r>
          </w:p>
        </w:tc>
      </w:tr>
      <w:tr w:rsidR="00B53110" w14:paraId="6BCCC410"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205E2252" w14:textId="77777777" w:rsidR="00B53110" w:rsidRDefault="00B53110" w:rsidP="001D0194">
            <w:pPr>
              <w:spacing w:after="0" w:line="240" w:lineRule="auto"/>
              <w:rPr>
                <w:color w:val="000000"/>
              </w:rPr>
            </w:pPr>
            <w:r>
              <w:rPr>
                <w:color w:val="000000"/>
              </w:rPr>
              <w:t xml:space="preserve">St </w:t>
            </w:r>
            <w:r>
              <w:t>Cuthbert's Catholic School</w:t>
            </w:r>
          </w:p>
        </w:tc>
        <w:tc>
          <w:tcPr>
            <w:tcW w:w="4130" w:type="dxa"/>
            <w:tcBorders>
              <w:top w:val="nil"/>
              <w:left w:val="nil"/>
              <w:bottom w:val="single" w:sz="4" w:space="0" w:color="000000"/>
              <w:right w:val="single" w:sz="4" w:space="0" w:color="000000"/>
            </w:tcBorders>
            <w:shd w:val="clear" w:color="auto" w:fill="auto"/>
          </w:tcPr>
          <w:p w14:paraId="565761AE"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714B2B65" w14:textId="1BDA9085" w:rsidR="00B53110" w:rsidRDefault="00B53110" w:rsidP="001D0194">
            <w:pPr>
              <w:spacing w:after="0" w:line="240" w:lineRule="auto"/>
              <w:rPr>
                <w:color w:val="000000"/>
              </w:rPr>
            </w:pPr>
            <w:r>
              <w:rPr>
                <w:color w:val="000000"/>
              </w:rPr>
              <w:t>St Patrick</w:t>
            </w:r>
            <w:r>
              <w:t>’</w:t>
            </w:r>
            <w:r>
              <w:rPr>
                <w:color w:val="000000"/>
              </w:rPr>
              <w:t xml:space="preserve">s </w:t>
            </w:r>
            <w:r>
              <w:t>Catholic School</w:t>
            </w:r>
            <w:r>
              <w:rPr>
                <w:color w:val="000000"/>
              </w:rPr>
              <w:t>(L)</w:t>
            </w:r>
          </w:p>
        </w:tc>
      </w:tr>
      <w:tr w:rsidR="00B53110" w14:paraId="5A208D3F"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298A9C1D" w14:textId="77777777" w:rsidR="00B53110" w:rsidRDefault="00B53110" w:rsidP="001D0194">
            <w:pPr>
              <w:spacing w:after="0" w:line="240" w:lineRule="auto"/>
              <w:rPr>
                <w:color w:val="000000"/>
              </w:rPr>
            </w:pPr>
            <w:r>
              <w:rPr>
                <w:color w:val="000000"/>
              </w:rPr>
              <w:t>St John</w:t>
            </w:r>
            <w:r>
              <w:t>’</w:t>
            </w:r>
            <w:r>
              <w:rPr>
                <w:color w:val="000000"/>
              </w:rPr>
              <w:t>s</w:t>
            </w:r>
            <w:r>
              <w:t xml:space="preserve"> Catholic School</w:t>
            </w:r>
          </w:p>
        </w:tc>
        <w:tc>
          <w:tcPr>
            <w:tcW w:w="4130" w:type="dxa"/>
            <w:tcBorders>
              <w:top w:val="nil"/>
              <w:left w:val="nil"/>
              <w:bottom w:val="single" w:sz="4" w:space="0" w:color="000000"/>
              <w:right w:val="single" w:sz="4" w:space="0" w:color="000000"/>
            </w:tcBorders>
            <w:shd w:val="clear" w:color="auto" w:fill="auto"/>
          </w:tcPr>
          <w:p w14:paraId="4593D994"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540EE2D3" w14:textId="77777777" w:rsidR="00B53110" w:rsidRDefault="00B53110" w:rsidP="001D0194">
            <w:pPr>
              <w:spacing w:after="0" w:line="240" w:lineRule="auto"/>
              <w:rPr>
                <w:color w:val="000000"/>
              </w:rPr>
            </w:pPr>
            <w:r>
              <w:rPr>
                <w:color w:val="000000"/>
              </w:rPr>
              <w:t>St Peter Chanel</w:t>
            </w:r>
            <w:r>
              <w:t xml:space="preserve"> Catholic School</w:t>
            </w:r>
          </w:p>
        </w:tc>
      </w:tr>
      <w:tr w:rsidR="00B53110" w14:paraId="5EA1B5BC"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2DD78680" w14:textId="77777777" w:rsidR="00B53110" w:rsidRDefault="00B53110" w:rsidP="001D0194">
            <w:pPr>
              <w:spacing w:after="0" w:line="240" w:lineRule="auto"/>
              <w:rPr>
                <w:color w:val="000000"/>
              </w:rPr>
            </w:pPr>
            <w:r>
              <w:rPr>
                <w:color w:val="000000"/>
              </w:rPr>
              <w:t>St Paul</w:t>
            </w:r>
            <w:r>
              <w:t>’</w:t>
            </w:r>
            <w:r>
              <w:rPr>
                <w:color w:val="000000"/>
              </w:rPr>
              <w:t>s</w:t>
            </w:r>
            <w:r>
              <w:t xml:space="preserve"> Catholic School</w:t>
            </w:r>
          </w:p>
        </w:tc>
        <w:tc>
          <w:tcPr>
            <w:tcW w:w="4130" w:type="dxa"/>
            <w:tcBorders>
              <w:top w:val="nil"/>
              <w:left w:val="nil"/>
              <w:bottom w:val="single" w:sz="4" w:space="0" w:color="000000"/>
              <w:right w:val="single" w:sz="4" w:space="0" w:color="000000"/>
            </w:tcBorders>
            <w:shd w:val="clear" w:color="auto" w:fill="auto"/>
          </w:tcPr>
          <w:p w14:paraId="404FA375"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4A3E99DE" w14:textId="77777777" w:rsidR="00B53110" w:rsidRDefault="00B53110" w:rsidP="001D0194">
            <w:pPr>
              <w:spacing w:after="0" w:line="240" w:lineRule="auto"/>
              <w:rPr>
                <w:color w:val="000000"/>
              </w:rPr>
            </w:pPr>
            <w:r>
              <w:rPr>
                <w:color w:val="000000"/>
              </w:rPr>
              <w:t>Marist Regional College</w:t>
            </w:r>
          </w:p>
        </w:tc>
      </w:tr>
      <w:tr w:rsidR="00B53110" w14:paraId="1E8B3FB1"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7CC5D033" w14:textId="77777777" w:rsidR="00B53110" w:rsidRDefault="00B53110" w:rsidP="001D0194">
            <w:pPr>
              <w:spacing w:after="0" w:line="240" w:lineRule="auto"/>
              <w:rPr>
                <w:color w:val="000000"/>
              </w:rPr>
            </w:pPr>
            <w:r>
              <w:rPr>
                <w:color w:val="000000"/>
              </w:rPr>
              <w:t>St Therese’s</w:t>
            </w:r>
            <w:r>
              <w:t xml:space="preserve"> Catholic School</w:t>
            </w:r>
          </w:p>
        </w:tc>
        <w:tc>
          <w:tcPr>
            <w:tcW w:w="4130" w:type="dxa"/>
            <w:tcBorders>
              <w:top w:val="nil"/>
              <w:left w:val="nil"/>
              <w:bottom w:val="single" w:sz="4" w:space="0" w:color="000000"/>
              <w:right w:val="single" w:sz="4" w:space="0" w:color="000000"/>
            </w:tcBorders>
            <w:shd w:val="clear" w:color="auto" w:fill="auto"/>
          </w:tcPr>
          <w:p w14:paraId="4BD12BBD"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3287CB33" w14:textId="77777777" w:rsidR="00B53110" w:rsidRDefault="00B53110" w:rsidP="001D0194">
            <w:pPr>
              <w:spacing w:after="0" w:line="240" w:lineRule="auto"/>
              <w:rPr>
                <w:color w:val="000000"/>
              </w:rPr>
            </w:pPr>
            <w:r>
              <w:rPr>
                <w:color w:val="000000"/>
              </w:rPr>
              <w:t>St Brendan</w:t>
            </w:r>
            <w:r>
              <w:t>-</w:t>
            </w:r>
            <w:r>
              <w:rPr>
                <w:color w:val="000000"/>
              </w:rPr>
              <w:t>Shaw College</w:t>
            </w:r>
          </w:p>
        </w:tc>
      </w:tr>
      <w:tr w:rsidR="00B53110" w14:paraId="0DEC4EE2"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5F172CCF" w14:textId="77777777" w:rsidR="00B53110" w:rsidRDefault="00B53110" w:rsidP="001D0194">
            <w:pPr>
              <w:spacing w:after="0" w:line="240" w:lineRule="auto"/>
              <w:rPr>
                <w:color w:val="000000"/>
              </w:rPr>
            </w:pPr>
            <w:r>
              <w:rPr>
                <w:color w:val="000000"/>
              </w:rPr>
              <w:t>St Virgil</w:t>
            </w:r>
            <w:r>
              <w:t>’</w:t>
            </w:r>
            <w:r>
              <w:rPr>
                <w:color w:val="000000"/>
              </w:rPr>
              <w:t>s College</w:t>
            </w:r>
          </w:p>
        </w:tc>
        <w:tc>
          <w:tcPr>
            <w:tcW w:w="4130" w:type="dxa"/>
            <w:tcBorders>
              <w:top w:val="nil"/>
              <w:left w:val="nil"/>
              <w:bottom w:val="single" w:sz="4" w:space="0" w:color="000000"/>
              <w:right w:val="single" w:sz="4" w:space="0" w:color="000000"/>
            </w:tcBorders>
            <w:shd w:val="clear" w:color="auto" w:fill="auto"/>
          </w:tcPr>
          <w:p w14:paraId="171EF44B"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198E94B9" w14:textId="77777777" w:rsidR="00B53110" w:rsidRDefault="00B53110" w:rsidP="001D0194">
            <w:pPr>
              <w:spacing w:after="0" w:line="240" w:lineRule="auto"/>
              <w:rPr>
                <w:color w:val="000000"/>
              </w:rPr>
            </w:pPr>
            <w:r>
              <w:rPr>
                <w:color w:val="000000"/>
              </w:rPr>
              <w:t> </w:t>
            </w:r>
          </w:p>
        </w:tc>
      </w:tr>
      <w:tr w:rsidR="00B53110" w14:paraId="4A518059"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3D9AE721" w14:textId="77777777" w:rsidR="00B53110" w:rsidRDefault="00B53110" w:rsidP="001D0194">
            <w:pPr>
              <w:spacing w:after="0" w:line="240" w:lineRule="auto"/>
              <w:rPr>
                <w:color w:val="000000"/>
              </w:rPr>
            </w:pPr>
            <w:r>
              <w:rPr>
                <w:color w:val="000000"/>
              </w:rPr>
              <w:t>Dominic College</w:t>
            </w:r>
          </w:p>
        </w:tc>
        <w:tc>
          <w:tcPr>
            <w:tcW w:w="4130" w:type="dxa"/>
            <w:tcBorders>
              <w:top w:val="nil"/>
              <w:left w:val="nil"/>
              <w:bottom w:val="single" w:sz="4" w:space="0" w:color="000000"/>
              <w:right w:val="single" w:sz="4" w:space="0" w:color="000000"/>
            </w:tcBorders>
            <w:shd w:val="clear" w:color="auto" w:fill="auto"/>
          </w:tcPr>
          <w:p w14:paraId="7AA1AB36"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273228BC" w14:textId="77777777" w:rsidR="00B53110" w:rsidRDefault="00B53110" w:rsidP="001D0194">
            <w:pPr>
              <w:spacing w:after="0" w:line="240" w:lineRule="auto"/>
              <w:rPr>
                <w:color w:val="000000"/>
              </w:rPr>
            </w:pPr>
            <w:r>
              <w:rPr>
                <w:color w:val="000000"/>
              </w:rPr>
              <w:t> </w:t>
            </w:r>
          </w:p>
        </w:tc>
      </w:tr>
      <w:tr w:rsidR="00B53110" w14:paraId="775EA260" w14:textId="77777777" w:rsidTr="001D0194">
        <w:trPr>
          <w:trHeight w:val="362"/>
        </w:trPr>
        <w:tc>
          <w:tcPr>
            <w:tcW w:w="4397" w:type="dxa"/>
            <w:tcBorders>
              <w:top w:val="nil"/>
              <w:left w:val="single" w:sz="4" w:space="0" w:color="000000"/>
              <w:bottom w:val="single" w:sz="4" w:space="0" w:color="000000"/>
              <w:right w:val="single" w:sz="4" w:space="0" w:color="000000"/>
            </w:tcBorders>
            <w:shd w:val="clear" w:color="auto" w:fill="auto"/>
          </w:tcPr>
          <w:p w14:paraId="33B5BE2F" w14:textId="77777777" w:rsidR="00B53110" w:rsidRDefault="00B53110" w:rsidP="001D0194">
            <w:pPr>
              <w:spacing w:after="0" w:line="240" w:lineRule="auto"/>
              <w:rPr>
                <w:color w:val="000000"/>
              </w:rPr>
            </w:pPr>
            <w:r>
              <w:t>Guilford</w:t>
            </w:r>
            <w:r>
              <w:rPr>
                <w:color w:val="000000"/>
              </w:rPr>
              <w:t xml:space="preserve"> Young College</w:t>
            </w:r>
          </w:p>
        </w:tc>
        <w:tc>
          <w:tcPr>
            <w:tcW w:w="4130" w:type="dxa"/>
            <w:tcBorders>
              <w:top w:val="nil"/>
              <w:left w:val="nil"/>
              <w:bottom w:val="single" w:sz="4" w:space="0" w:color="000000"/>
              <w:right w:val="single" w:sz="4" w:space="0" w:color="000000"/>
            </w:tcBorders>
            <w:shd w:val="clear" w:color="auto" w:fill="auto"/>
          </w:tcPr>
          <w:p w14:paraId="5E4DE179"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6CCFB4F9" w14:textId="77777777" w:rsidR="00B53110" w:rsidRDefault="00B53110" w:rsidP="001D0194">
            <w:pPr>
              <w:spacing w:after="0" w:line="240" w:lineRule="auto"/>
              <w:rPr>
                <w:color w:val="000000"/>
              </w:rPr>
            </w:pPr>
            <w:r>
              <w:rPr>
                <w:color w:val="000000"/>
              </w:rPr>
              <w:t> </w:t>
            </w:r>
          </w:p>
        </w:tc>
      </w:tr>
      <w:tr w:rsidR="00B53110" w14:paraId="113B3FE2"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048828B3" w14:textId="77777777" w:rsidR="00B53110" w:rsidRDefault="00B53110" w:rsidP="001D0194">
            <w:pPr>
              <w:spacing w:after="0" w:line="240" w:lineRule="auto"/>
              <w:rPr>
                <w:color w:val="000000"/>
              </w:rPr>
            </w:pPr>
            <w:r>
              <w:rPr>
                <w:color w:val="000000"/>
              </w:rPr>
              <w:t>MacKillop Catholic College</w:t>
            </w:r>
          </w:p>
        </w:tc>
        <w:tc>
          <w:tcPr>
            <w:tcW w:w="4130" w:type="dxa"/>
            <w:tcBorders>
              <w:top w:val="nil"/>
              <w:left w:val="nil"/>
              <w:bottom w:val="single" w:sz="4" w:space="0" w:color="000000"/>
              <w:right w:val="single" w:sz="4" w:space="0" w:color="000000"/>
            </w:tcBorders>
            <w:shd w:val="clear" w:color="auto" w:fill="auto"/>
          </w:tcPr>
          <w:p w14:paraId="768E1D30"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4502A330" w14:textId="77777777" w:rsidR="00B53110" w:rsidRDefault="00B53110" w:rsidP="001D0194">
            <w:pPr>
              <w:spacing w:after="0" w:line="240" w:lineRule="auto"/>
              <w:rPr>
                <w:color w:val="000000"/>
              </w:rPr>
            </w:pPr>
            <w:r>
              <w:rPr>
                <w:color w:val="000000"/>
              </w:rPr>
              <w:t> </w:t>
            </w:r>
          </w:p>
        </w:tc>
      </w:tr>
      <w:tr w:rsidR="00B53110" w14:paraId="49A50FDB" w14:textId="77777777" w:rsidTr="001D0194">
        <w:trPr>
          <w:trHeight w:val="362"/>
        </w:trPr>
        <w:tc>
          <w:tcPr>
            <w:tcW w:w="4397" w:type="dxa"/>
            <w:tcBorders>
              <w:top w:val="nil"/>
              <w:left w:val="single" w:sz="4" w:space="0" w:color="000000"/>
              <w:bottom w:val="single" w:sz="4" w:space="0" w:color="000000"/>
              <w:right w:val="single" w:sz="4" w:space="0" w:color="000000"/>
            </w:tcBorders>
            <w:shd w:val="clear" w:color="auto" w:fill="auto"/>
          </w:tcPr>
          <w:p w14:paraId="290E739B" w14:textId="77777777" w:rsidR="00B53110" w:rsidRDefault="00B53110" w:rsidP="001D0194">
            <w:pPr>
              <w:spacing w:after="0" w:line="240" w:lineRule="auto"/>
              <w:rPr>
                <w:color w:val="000000"/>
              </w:rPr>
            </w:pPr>
            <w:r>
              <w:rPr>
                <w:color w:val="000000"/>
              </w:rPr>
              <w:t>Mount Carmel College</w:t>
            </w:r>
          </w:p>
        </w:tc>
        <w:tc>
          <w:tcPr>
            <w:tcW w:w="4130" w:type="dxa"/>
            <w:tcBorders>
              <w:top w:val="nil"/>
              <w:left w:val="nil"/>
              <w:bottom w:val="single" w:sz="4" w:space="0" w:color="000000"/>
              <w:right w:val="single" w:sz="4" w:space="0" w:color="000000"/>
            </w:tcBorders>
            <w:shd w:val="clear" w:color="auto" w:fill="auto"/>
          </w:tcPr>
          <w:p w14:paraId="2A75C51F"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0317F881" w14:textId="77777777" w:rsidR="00B53110" w:rsidRDefault="00B53110" w:rsidP="001D0194">
            <w:pPr>
              <w:spacing w:after="0" w:line="240" w:lineRule="auto"/>
              <w:rPr>
                <w:color w:val="000000"/>
              </w:rPr>
            </w:pPr>
            <w:r>
              <w:rPr>
                <w:color w:val="000000"/>
              </w:rPr>
              <w:t> </w:t>
            </w:r>
          </w:p>
        </w:tc>
      </w:tr>
      <w:tr w:rsidR="00B53110" w14:paraId="1ABE9DFB"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5C5E17BB" w14:textId="77777777" w:rsidR="00B53110" w:rsidRDefault="00B53110" w:rsidP="001D0194">
            <w:pPr>
              <w:spacing w:after="0" w:line="240" w:lineRule="auto"/>
              <w:rPr>
                <w:color w:val="000000"/>
              </w:rPr>
            </w:pPr>
            <w:r>
              <w:rPr>
                <w:color w:val="000000"/>
              </w:rPr>
              <w:t>St James Catholic College</w:t>
            </w:r>
          </w:p>
        </w:tc>
        <w:tc>
          <w:tcPr>
            <w:tcW w:w="4130" w:type="dxa"/>
            <w:tcBorders>
              <w:top w:val="nil"/>
              <w:left w:val="nil"/>
              <w:bottom w:val="single" w:sz="4" w:space="0" w:color="000000"/>
              <w:right w:val="single" w:sz="4" w:space="0" w:color="000000"/>
            </w:tcBorders>
            <w:shd w:val="clear" w:color="auto" w:fill="auto"/>
          </w:tcPr>
          <w:p w14:paraId="20C1433E"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313D60FD" w14:textId="77777777" w:rsidR="00B53110" w:rsidRDefault="00B53110" w:rsidP="001D0194">
            <w:pPr>
              <w:spacing w:after="0" w:line="240" w:lineRule="auto"/>
              <w:rPr>
                <w:color w:val="000000"/>
              </w:rPr>
            </w:pPr>
            <w:r>
              <w:rPr>
                <w:color w:val="000000"/>
              </w:rPr>
              <w:t> </w:t>
            </w:r>
          </w:p>
        </w:tc>
      </w:tr>
      <w:tr w:rsidR="00B53110" w14:paraId="0379770A"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1DBF7862" w14:textId="77777777" w:rsidR="00B53110" w:rsidRDefault="00B53110" w:rsidP="001D0194">
            <w:pPr>
              <w:spacing w:after="0" w:line="240" w:lineRule="auto"/>
              <w:rPr>
                <w:color w:val="000000"/>
              </w:rPr>
            </w:pPr>
            <w:r>
              <w:rPr>
                <w:color w:val="000000"/>
              </w:rPr>
              <w:t>St Mary's College</w:t>
            </w:r>
          </w:p>
        </w:tc>
        <w:tc>
          <w:tcPr>
            <w:tcW w:w="4130" w:type="dxa"/>
            <w:tcBorders>
              <w:top w:val="nil"/>
              <w:left w:val="nil"/>
              <w:bottom w:val="single" w:sz="4" w:space="0" w:color="000000"/>
              <w:right w:val="single" w:sz="4" w:space="0" w:color="000000"/>
            </w:tcBorders>
            <w:shd w:val="clear" w:color="auto" w:fill="auto"/>
          </w:tcPr>
          <w:p w14:paraId="557A050B"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45204EBD" w14:textId="77777777" w:rsidR="00B53110" w:rsidRDefault="00B53110" w:rsidP="001D0194">
            <w:pPr>
              <w:spacing w:after="0" w:line="240" w:lineRule="auto"/>
              <w:rPr>
                <w:color w:val="000000"/>
              </w:rPr>
            </w:pPr>
            <w:r>
              <w:rPr>
                <w:color w:val="000000"/>
              </w:rPr>
              <w:t> </w:t>
            </w:r>
          </w:p>
        </w:tc>
      </w:tr>
      <w:tr w:rsidR="00B53110" w14:paraId="73E8A1BD" w14:textId="77777777" w:rsidTr="001D0194">
        <w:trPr>
          <w:trHeight w:val="377"/>
        </w:trPr>
        <w:tc>
          <w:tcPr>
            <w:tcW w:w="4397" w:type="dxa"/>
            <w:tcBorders>
              <w:top w:val="nil"/>
              <w:left w:val="single" w:sz="4" w:space="0" w:color="000000"/>
              <w:bottom w:val="single" w:sz="4" w:space="0" w:color="000000"/>
              <w:right w:val="single" w:sz="4" w:space="0" w:color="000000"/>
            </w:tcBorders>
            <w:shd w:val="clear" w:color="auto" w:fill="auto"/>
          </w:tcPr>
          <w:p w14:paraId="65D86DF5" w14:textId="77777777" w:rsidR="00B53110" w:rsidRDefault="00B53110" w:rsidP="001D0194">
            <w:pPr>
              <w:spacing w:after="0" w:line="240" w:lineRule="auto"/>
              <w:rPr>
                <w:color w:val="000000"/>
              </w:rPr>
            </w:pPr>
            <w:r>
              <w:rPr>
                <w:color w:val="000000"/>
              </w:rPr>
              <w:t>Sacred Heart College</w:t>
            </w:r>
          </w:p>
        </w:tc>
        <w:tc>
          <w:tcPr>
            <w:tcW w:w="4130" w:type="dxa"/>
            <w:tcBorders>
              <w:top w:val="nil"/>
              <w:left w:val="nil"/>
              <w:bottom w:val="single" w:sz="4" w:space="0" w:color="000000"/>
              <w:right w:val="single" w:sz="4" w:space="0" w:color="000000"/>
            </w:tcBorders>
            <w:shd w:val="clear" w:color="auto" w:fill="auto"/>
          </w:tcPr>
          <w:p w14:paraId="3AFF3A1A"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6C64D913" w14:textId="77777777" w:rsidR="00B53110" w:rsidRDefault="00B53110" w:rsidP="001D0194">
            <w:pPr>
              <w:spacing w:after="0" w:line="240" w:lineRule="auto"/>
              <w:rPr>
                <w:color w:val="000000"/>
              </w:rPr>
            </w:pPr>
            <w:r>
              <w:rPr>
                <w:color w:val="000000"/>
              </w:rPr>
              <w:t> </w:t>
            </w:r>
          </w:p>
        </w:tc>
      </w:tr>
      <w:tr w:rsidR="00B53110" w14:paraId="676B8A4D" w14:textId="77777777" w:rsidTr="001D0194">
        <w:trPr>
          <w:trHeight w:val="604"/>
        </w:trPr>
        <w:tc>
          <w:tcPr>
            <w:tcW w:w="4397" w:type="dxa"/>
            <w:tcBorders>
              <w:top w:val="nil"/>
              <w:left w:val="single" w:sz="4" w:space="0" w:color="000000"/>
              <w:bottom w:val="single" w:sz="4" w:space="0" w:color="000000"/>
              <w:right w:val="single" w:sz="4" w:space="0" w:color="000000"/>
            </w:tcBorders>
            <w:shd w:val="clear" w:color="auto" w:fill="auto"/>
          </w:tcPr>
          <w:p w14:paraId="3E91C8F8" w14:textId="77777777" w:rsidR="00B53110" w:rsidRDefault="00B53110" w:rsidP="001D0194">
            <w:pPr>
              <w:spacing w:after="0" w:line="240" w:lineRule="auto"/>
              <w:rPr>
                <w:color w:val="000000"/>
              </w:rPr>
            </w:pPr>
            <w:r>
              <w:rPr>
                <w:color w:val="000000"/>
              </w:rPr>
              <w:t>St Francis Flexible Learning Centre</w:t>
            </w:r>
          </w:p>
        </w:tc>
        <w:tc>
          <w:tcPr>
            <w:tcW w:w="4130" w:type="dxa"/>
            <w:tcBorders>
              <w:top w:val="nil"/>
              <w:left w:val="nil"/>
              <w:bottom w:val="single" w:sz="4" w:space="0" w:color="000000"/>
              <w:right w:val="single" w:sz="4" w:space="0" w:color="000000"/>
            </w:tcBorders>
            <w:shd w:val="clear" w:color="auto" w:fill="auto"/>
          </w:tcPr>
          <w:p w14:paraId="79D7AEED"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625EBC52" w14:textId="77777777" w:rsidR="00B53110" w:rsidRDefault="00B53110" w:rsidP="001D0194">
            <w:pPr>
              <w:spacing w:after="0" w:line="240" w:lineRule="auto"/>
              <w:rPr>
                <w:color w:val="000000"/>
              </w:rPr>
            </w:pPr>
            <w:r>
              <w:rPr>
                <w:color w:val="000000"/>
              </w:rPr>
              <w:t> </w:t>
            </w:r>
          </w:p>
        </w:tc>
      </w:tr>
      <w:tr w:rsidR="00B53110" w14:paraId="5D3FB780"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vAlign w:val="center"/>
          </w:tcPr>
          <w:p w14:paraId="23A5971F" w14:textId="77777777" w:rsidR="00B53110" w:rsidRDefault="00B53110" w:rsidP="001D0194">
            <w:pPr>
              <w:spacing w:after="0" w:line="240" w:lineRule="auto"/>
              <w:jc w:val="center"/>
              <w:rPr>
                <w:b/>
                <w:color w:val="000000"/>
              </w:rPr>
            </w:pPr>
            <w:r>
              <w:rPr>
                <w:b/>
                <w:color w:val="000000"/>
              </w:rPr>
              <w:t>20</w:t>
            </w:r>
          </w:p>
        </w:tc>
        <w:tc>
          <w:tcPr>
            <w:tcW w:w="4130" w:type="dxa"/>
            <w:tcBorders>
              <w:top w:val="nil"/>
              <w:left w:val="nil"/>
              <w:bottom w:val="single" w:sz="4" w:space="0" w:color="000000"/>
              <w:right w:val="single" w:sz="4" w:space="0" w:color="000000"/>
            </w:tcBorders>
            <w:shd w:val="clear" w:color="auto" w:fill="auto"/>
            <w:vAlign w:val="center"/>
          </w:tcPr>
          <w:p w14:paraId="22A3505D" w14:textId="77777777" w:rsidR="00B53110" w:rsidRDefault="00B53110" w:rsidP="001D0194">
            <w:pPr>
              <w:spacing w:after="0" w:line="240" w:lineRule="auto"/>
              <w:jc w:val="center"/>
              <w:rPr>
                <w:b/>
                <w:color w:val="000000"/>
              </w:rPr>
            </w:pPr>
            <w:r>
              <w:rPr>
                <w:b/>
                <w:color w:val="000000"/>
              </w:rPr>
              <w:t>7</w:t>
            </w:r>
          </w:p>
        </w:tc>
        <w:tc>
          <w:tcPr>
            <w:tcW w:w="4724" w:type="dxa"/>
            <w:tcBorders>
              <w:top w:val="nil"/>
              <w:left w:val="nil"/>
              <w:bottom w:val="single" w:sz="4" w:space="0" w:color="000000"/>
              <w:right w:val="single" w:sz="4" w:space="0" w:color="000000"/>
            </w:tcBorders>
            <w:shd w:val="clear" w:color="auto" w:fill="auto"/>
            <w:vAlign w:val="center"/>
          </w:tcPr>
          <w:p w14:paraId="6E4EB9ED" w14:textId="77777777" w:rsidR="00B53110" w:rsidRDefault="00B53110" w:rsidP="001D0194">
            <w:pPr>
              <w:spacing w:after="0" w:line="240" w:lineRule="auto"/>
              <w:jc w:val="center"/>
              <w:rPr>
                <w:b/>
                <w:color w:val="000000"/>
              </w:rPr>
            </w:pPr>
            <w:r>
              <w:rPr>
                <w:b/>
                <w:color w:val="000000"/>
              </w:rPr>
              <w:t>11</w:t>
            </w:r>
          </w:p>
        </w:tc>
      </w:tr>
      <w:tr w:rsidR="00B53110" w14:paraId="514670A6" w14:textId="77777777" w:rsidTr="001D0194">
        <w:trPr>
          <w:trHeight w:val="302"/>
        </w:trPr>
        <w:tc>
          <w:tcPr>
            <w:tcW w:w="4397" w:type="dxa"/>
            <w:tcBorders>
              <w:top w:val="nil"/>
              <w:left w:val="single" w:sz="4" w:space="0" w:color="000000"/>
              <w:bottom w:val="single" w:sz="4" w:space="0" w:color="000000"/>
              <w:right w:val="single" w:sz="4" w:space="0" w:color="000000"/>
            </w:tcBorders>
            <w:shd w:val="clear" w:color="auto" w:fill="auto"/>
          </w:tcPr>
          <w:p w14:paraId="706F93D2" w14:textId="636FAE0B" w:rsidR="00B53110" w:rsidRDefault="00B53110" w:rsidP="001D0194">
            <w:pPr>
              <w:spacing w:after="0" w:line="240" w:lineRule="auto"/>
              <w:rPr>
                <w:b/>
                <w:i/>
                <w:color w:val="000000"/>
              </w:rPr>
            </w:pPr>
            <w:r>
              <w:rPr>
                <w:b/>
                <w:i/>
                <w:color w:val="000000"/>
              </w:rPr>
              <w:t>Secondary/Colleges 14</w:t>
            </w:r>
          </w:p>
        </w:tc>
        <w:tc>
          <w:tcPr>
            <w:tcW w:w="4130" w:type="dxa"/>
            <w:tcBorders>
              <w:top w:val="nil"/>
              <w:left w:val="nil"/>
              <w:bottom w:val="single" w:sz="4" w:space="0" w:color="000000"/>
              <w:right w:val="single" w:sz="4" w:space="0" w:color="000000"/>
            </w:tcBorders>
            <w:shd w:val="clear" w:color="auto" w:fill="auto"/>
          </w:tcPr>
          <w:p w14:paraId="0386D5D4" w14:textId="77777777" w:rsidR="00B53110" w:rsidRDefault="00B53110" w:rsidP="001D0194">
            <w:pPr>
              <w:spacing w:after="0" w:line="240" w:lineRule="auto"/>
              <w:rPr>
                <w:color w:val="000000"/>
              </w:rPr>
            </w:pPr>
            <w:r>
              <w:rPr>
                <w:color w:val="000000"/>
              </w:rPr>
              <w:t> </w:t>
            </w:r>
          </w:p>
        </w:tc>
        <w:tc>
          <w:tcPr>
            <w:tcW w:w="4724" w:type="dxa"/>
            <w:tcBorders>
              <w:top w:val="nil"/>
              <w:left w:val="nil"/>
              <w:bottom w:val="single" w:sz="4" w:space="0" w:color="000000"/>
              <w:right w:val="single" w:sz="4" w:space="0" w:color="000000"/>
            </w:tcBorders>
            <w:shd w:val="clear" w:color="auto" w:fill="auto"/>
          </w:tcPr>
          <w:p w14:paraId="66C5E747" w14:textId="77777777" w:rsidR="00B53110" w:rsidRDefault="00B53110" w:rsidP="001D0194">
            <w:pPr>
              <w:spacing w:after="0" w:line="240" w:lineRule="auto"/>
              <w:rPr>
                <w:color w:val="000000"/>
              </w:rPr>
            </w:pPr>
            <w:r>
              <w:rPr>
                <w:color w:val="000000"/>
              </w:rPr>
              <w:t> </w:t>
            </w:r>
          </w:p>
        </w:tc>
      </w:tr>
    </w:tbl>
    <w:p w14:paraId="165C72B0" w14:textId="77777777" w:rsidR="00B53110" w:rsidRDefault="00B53110" w:rsidP="00B53110">
      <w:pPr>
        <w:rPr>
          <w:b/>
          <w:sz w:val="20"/>
          <w:szCs w:val="20"/>
          <w:u w:val="single"/>
        </w:rPr>
      </w:pPr>
    </w:p>
    <w:p w14:paraId="59D55397" w14:textId="77777777" w:rsidR="00A72D07" w:rsidRDefault="00B53110">
      <w:pPr>
        <w:rPr>
          <w:b/>
          <w:u w:val="single"/>
        </w:rPr>
        <w:sectPr w:rsidR="00A72D07" w:rsidSect="00B35511">
          <w:pgSz w:w="16838" w:h="11906" w:orient="landscape" w:code="9"/>
          <w:pgMar w:top="568" w:right="709" w:bottom="1134" w:left="1418" w:header="708" w:footer="708" w:gutter="0"/>
          <w:cols w:space="708"/>
          <w:docGrid w:linePitch="360"/>
        </w:sectPr>
      </w:pPr>
      <w:r>
        <w:rPr>
          <w:b/>
          <w:u w:val="single"/>
        </w:rPr>
        <w:br w:type="page"/>
      </w:r>
    </w:p>
    <w:p w14:paraId="057B6C0A" w14:textId="72A4A276" w:rsidR="00F90DE3" w:rsidRDefault="00F90DE3">
      <w:pPr>
        <w:rPr>
          <w:b/>
          <w:u w:val="single"/>
        </w:rPr>
      </w:pPr>
    </w:p>
    <w:p w14:paraId="7720DA0B" w14:textId="77777777" w:rsidR="00A60443" w:rsidRDefault="00A60443" w:rsidP="00A60443">
      <w:pPr>
        <w:jc w:val="center"/>
        <w:rPr>
          <w:b/>
          <w:u w:val="single"/>
        </w:rPr>
      </w:pPr>
      <w:r>
        <w:rPr>
          <w:b/>
          <w:u w:val="single"/>
        </w:rPr>
        <w:t>2022 Budget expenditure</w:t>
      </w:r>
    </w:p>
    <w:tbl>
      <w:tblPr>
        <w:tblStyle w:val="TableGridLight"/>
        <w:tblpPr w:leftFromText="180" w:rightFromText="180" w:vertAnchor="text" w:tblpXSpec="center" w:tblpY="1"/>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3969"/>
      </w:tblGrid>
      <w:tr w:rsidR="00A60443" w:rsidRPr="00E4543B" w14:paraId="08AF7DC0" w14:textId="77777777" w:rsidTr="00FB50E7">
        <w:trPr>
          <w:trHeight w:val="416"/>
        </w:trPr>
        <w:tc>
          <w:tcPr>
            <w:tcW w:w="7650" w:type="dxa"/>
            <w:hideMark/>
          </w:tcPr>
          <w:p w14:paraId="4259C3AB" w14:textId="77777777" w:rsidR="00A60443" w:rsidRPr="00E4543B" w:rsidRDefault="00A60443" w:rsidP="00FB50E7">
            <w:pPr>
              <w:jc w:val="center"/>
              <w:rPr>
                <w:rFonts w:eastAsia="Times New Roman" w:cstheme="minorHAnsi"/>
                <w:b/>
                <w:bCs/>
                <w:color w:val="000000" w:themeColor="text1"/>
                <w:lang w:eastAsia="en-AU"/>
              </w:rPr>
            </w:pPr>
            <w:r w:rsidRPr="00E4543B">
              <w:rPr>
                <w:rFonts w:eastAsia="Times New Roman" w:cstheme="minorHAnsi"/>
                <w:b/>
                <w:bCs/>
                <w:color w:val="000000" w:themeColor="text1"/>
                <w:lang w:eastAsia="en-AU"/>
              </w:rPr>
              <w:t xml:space="preserve">Project </w:t>
            </w:r>
            <w:r>
              <w:rPr>
                <w:rFonts w:eastAsia="Times New Roman" w:cstheme="minorHAnsi"/>
                <w:b/>
                <w:bCs/>
                <w:color w:val="000000" w:themeColor="text1"/>
                <w:lang w:eastAsia="en-AU"/>
              </w:rPr>
              <w:t>Activities</w:t>
            </w:r>
          </w:p>
        </w:tc>
        <w:tc>
          <w:tcPr>
            <w:tcW w:w="3969" w:type="dxa"/>
            <w:hideMark/>
          </w:tcPr>
          <w:p w14:paraId="08B451B7" w14:textId="77777777" w:rsidR="00A60443" w:rsidRPr="00E4543B" w:rsidRDefault="00A60443" w:rsidP="00FB50E7">
            <w:pPr>
              <w:jc w:val="center"/>
              <w:rPr>
                <w:rFonts w:eastAsia="Times New Roman" w:cstheme="minorHAnsi"/>
                <w:b/>
                <w:bCs/>
                <w:color w:val="000000" w:themeColor="text1"/>
                <w:lang w:eastAsia="en-AU"/>
              </w:rPr>
            </w:pPr>
            <w:r w:rsidRPr="00E4543B">
              <w:rPr>
                <w:rFonts w:eastAsia="Times New Roman" w:cstheme="minorHAnsi"/>
                <w:b/>
                <w:bCs/>
                <w:color w:val="000000" w:themeColor="text1"/>
                <w:lang w:eastAsia="en-AU"/>
              </w:rPr>
              <w:t>Reform support funding</w:t>
            </w:r>
          </w:p>
        </w:tc>
      </w:tr>
      <w:tr w:rsidR="00A60443" w:rsidRPr="00E4543B" w14:paraId="3425CB3A" w14:textId="77777777" w:rsidTr="00ED712E">
        <w:trPr>
          <w:trHeight w:val="567"/>
          <w:tblHeader/>
        </w:trPr>
        <w:tc>
          <w:tcPr>
            <w:tcW w:w="7650" w:type="dxa"/>
            <w:noWrap/>
          </w:tcPr>
          <w:p w14:paraId="4F77DEEE" w14:textId="4F00FAD4" w:rsidR="00A60443" w:rsidRPr="00B47FF2" w:rsidRDefault="008E5DEC" w:rsidP="008E5DEC">
            <w:pPr>
              <w:jc w:val="center"/>
              <w:rPr>
                <w:rFonts w:eastAsia="Times New Roman" w:cstheme="minorHAnsi"/>
                <w:b/>
                <w:bCs/>
                <w:color w:val="000000" w:themeColor="text1"/>
                <w:lang w:eastAsia="en-AU"/>
              </w:rPr>
            </w:pPr>
            <w:r w:rsidRPr="008E5DEC">
              <w:rPr>
                <w:rFonts w:eastAsia="Times New Roman" w:cstheme="minorHAnsi"/>
                <w:b/>
                <w:bCs/>
                <w:color w:val="000000" w:themeColor="text1"/>
                <w:lang w:eastAsia="en-AU"/>
              </w:rPr>
              <w:t>Improving governance</w:t>
            </w:r>
            <w:r>
              <w:rPr>
                <w:rFonts w:eastAsia="Times New Roman" w:cstheme="minorHAnsi"/>
                <w:b/>
                <w:bCs/>
                <w:color w:val="000000" w:themeColor="text1"/>
                <w:lang w:eastAsia="en-AU"/>
              </w:rPr>
              <w:t xml:space="preserve"> </w:t>
            </w:r>
            <w:r w:rsidRPr="008E5DEC">
              <w:rPr>
                <w:rFonts w:eastAsia="Times New Roman" w:cstheme="minorHAnsi"/>
                <w:b/>
                <w:bCs/>
                <w:color w:val="000000" w:themeColor="text1"/>
                <w:lang w:eastAsia="en-AU"/>
              </w:rPr>
              <w:t>and financial management</w:t>
            </w:r>
          </w:p>
        </w:tc>
        <w:tc>
          <w:tcPr>
            <w:tcW w:w="3969" w:type="dxa"/>
          </w:tcPr>
          <w:p w14:paraId="44B0226F" w14:textId="77777777" w:rsidR="00A60443" w:rsidRPr="00E4543B" w:rsidRDefault="00A60443" w:rsidP="00FB50E7">
            <w:pPr>
              <w:jc w:val="right"/>
              <w:rPr>
                <w:rFonts w:eastAsia="Times New Roman" w:cstheme="minorHAnsi"/>
                <w:color w:val="000000" w:themeColor="text1"/>
                <w:lang w:eastAsia="en-AU"/>
              </w:rPr>
            </w:pPr>
          </w:p>
        </w:tc>
      </w:tr>
      <w:tr w:rsidR="00A60443" w:rsidRPr="00E4543B" w14:paraId="05537CD2" w14:textId="77777777" w:rsidTr="00ED712E">
        <w:trPr>
          <w:trHeight w:val="843"/>
          <w:tblHeader/>
        </w:trPr>
        <w:tc>
          <w:tcPr>
            <w:tcW w:w="7650" w:type="dxa"/>
            <w:noWrap/>
          </w:tcPr>
          <w:p w14:paraId="28F22DD0" w14:textId="09818AAB" w:rsidR="00A60443" w:rsidRPr="00E4543B" w:rsidRDefault="008E5DEC" w:rsidP="00FB50E7">
            <w:pPr>
              <w:rPr>
                <w:rFonts w:eastAsia="Times New Roman" w:cstheme="minorHAnsi"/>
                <w:color w:val="000000" w:themeColor="text1"/>
                <w:lang w:eastAsia="en-AU"/>
              </w:rPr>
            </w:pPr>
            <w:r w:rsidRPr="008E5DEC">
              <w:rPr>
                <w:rFonts w:eastAsia="Times New Roman" w:cstheme="minorHAnsi"/>
                <w:color w:val="000000" w:themeColor="text1"/>
                <w:lang w:eastAsia="en-AU"/>
              </w:rPr>
              <w:t>Continuation of rollout of Technology One Financial Management System to schools.</w:t>
            </w:r>
          </w:p>
        </w:tc>
        <w:tc>
          <w:tcPr>
            <w:tcW w:w="3969" w:type="dxa"/>
          </w:tcPr>
          <w:p w14:paraId="6DD451D0" w14:textId="36F3AC06" w:rsidR="00A60443" w:rsidRPr="00E4543B" w:rsidRDefault="008E5DEC" w:rsidP="00FB50E7">
            <w:pPr>
              <w:jc w:val="right"/>
              <w:rPr>
                <w:rFonts w:eastAsia="Times New Roman" w:cstheme="minorHAnsi"/>
                <w:color w:val="000000" w:themeColor="text1"/>
                <w:lang w:eastAsia="en-AU"/>
              </w:rPr>
            </w:pPr>
            <w:r>
              <w:rPr>
                <w:rFonts w:eastAsia="Times New Roman" w:cstheme="minorHAnsi"/>
                <w:color w:val="000000" w:themeColor="text1"/>
                <w:lang w:eastAsia="en-AU"/>
              </w:rPr>
              <w:t>$0</w:t>
            </w:r>
          </w:p>
        </w:tc>
      </w:tr>
      <w:tr w:rsidR="00A60443" w:rsidRPr="00E4543B" w14:paraId="6D195FFD" w14:textId="77777777" w:rsidTr="008E5DEC">
        <w:trPr>
          <w:trHeight w:val="950"/>
          <w:tblHeader/>
        </w:trPr>
        <w:tc>
          <w:tcPr>
            <w:tcW w:w="7650" w:type="dxa"/>
            <w:noWrap/>
          </w:tcPr>
          <w:p w14:paraId="4C747DAE" w14:textId="77777777" w:rsidR="008E5DEC" w:rsidRDefault="008E5DEC" w:rsidP="008E5DEC">
            <w:pPr>
              <w:jc w:val="center"/>
              <w:rPr>
                <w:rFonts w:eastAsia="Times New Roman" w:cstheme="minorHAnsi"/>
                <w:b/>
                <w:bCs/>
                <w:color w:val="000000" w:themeColor="text1"/>
                <w:lang w:eastAsia="en-AU"/>
              </w:rPr>
            </w:pPr>
            <w:r w:rsidRPr="008E5DEC">
              <w:rPr>
                <w:rFonts w:eastAsia="Times New Roman" w:cstheme="minorHAnsi"/>
                <w:b/>
                <w:bCs/>
                <w:color w:val="000000" w:themeColor="text1"/>
                <w:lang w:eastAsia="en-AU"/>
              </w:rPr>
              <w:t xml:space="preserve">"State Bilateral - Improvement </w:t>
            </w:r>
          </w:p>
          <w:p w14:paraId="54CF7639" w14:textId="5F8D2CCE" w:rsidR="00A60443" w:rsidRPr="008E5F5B" w:rsidRDefault="008E5DEC" w:rsidP="008E5DEC">
            <w:pPr>
              <w:jc w:val="center"/>
              <w:rPr>
                <w:rFonts w:eastAsia="Times New Roman" w:cstheme="minorHAnsi"/>
                <w:b/>
                <w:bCs/>
                <w:color w:val="000000" w:themeColor="text1"/>
                <w:lang w:eastAsia="en-AU"/>
              </w:rPr>
            </w:pPr>
            <w:r w:rsidRPr="008E5DEC">
              <w:rPr>
                <w:rFonts w:eastAsia="Times New Roman" w:cstheme="minorHAnsi"/>
                <w:b/>
                <w:bCs/>
                <w:color w:val="000000" w:themeColor="text1"/>
                <w:lang w:eastAsia="en-AU"/>
              </w:rPr>
              <w:t>Direction A Quality teaching"</w:t>
            </w:r>
          </w:p>
        </w:tc>
        <w:tc>
          <w:tcPr>
            <w:tcW w:w="3969" w:type="dxa"/>
          </w:tcPr>
          <w:p w14:paraId="35F758E0" w14:textId="77777777" w:rsidR="00A60443" w:rsidRPr="00E4543B" w:rsidRDefault="00A60443" w:rsidP="00FB50E7">
            <w:pPr>
              <w:jc w:val="right"/>
              <w:rPr>
                <w:rFonts w:eastAsia="Times New Roman" w:cstheme="minorHAnsi"/>
                <w:color w:val="000000" w:themeColor="text1"/>
                <w:lang w:eastAsia="en-AU"/>
              </w:rPr>
            </w:pPr>
          </w:p>
        </w:tc>
      </w:tr>
      <w:tr w:rsidR="00A60443" w:rsidRPr="00E4543B" w14:paraId="19B58AD4" w14:textId="77777777" w:rsidTr="00ED712E">
        <w:trPr>
          <w:trHeight w:val="1151"/>
          <w:tblHeader/>
        </w:trPr>
        <w:tc>
          <w:tcPr>
            <w:tcW w:w="7650" w:type="dxa"/>
            <w:noWrap/>
          </w:tcPr>
          <w:p w14:paraId="01846C38" w14:textId="238CA847" w:rsidR="00A60443" w:rsidRPr="00E4543B" w:rsidRDefault="008E5DEC" w:rsidP="008E5DEC">
            <w:pPr>
              <w:rPr>
                <w:rFonts w:eastAsia="Times New Roman" w:cstheme="minorHAnsi"/>
                <w:color w:val="000000" w:themeColor="text1"/>
                <w:lang w:eastAsia="en-AU"/>
              </w:rPr>
            </w:pPr>
            <w:r w:rsidRPr="008E5DEC">
              <w:rPr>
                <w:rFonts w:eastAsia="Times New Roman" w:cstheme="minorHAnsi"/>
                <w:color w:val="000000" w:themeColor="text1"/>
                <w:lang w:eastAsia="en-AU"/>
              </w:rPr>
              <w:t>Implementation of the 9-12 Curriculum provision and Vocational Learning framework alignment.</w:t>
            </w:r>
            <w:r>
              <w:rPr>
                <w:rFonts w:eastAsia="Times New Roman" w:cstheme="minorHAnsi"/>
                <w:color w:val="000000" w:themeColor="text1"/>
                <w:lang w:eastAsia="en-AU"/>
              </w:rPr>
              <w:t xml:space="preserve"> </w:t>
            </w:r>
            <w:r w:rsidRPr="008E5DEC">
              <w:rPr>
                <w:rFonts w:eastAsia="Times New Roman" w:cstheme="minorHAnsi"/>
                <w:color w:val="000000" w:themeColor="text1"/>
                <w:lang w:eastAsia="en-AU"/>
              </w:rPr>
              <w:t>Continuation of staff learning management system development and implementation.</w:t>
            </w:r>
          </w:p>
        </w:tc>
        <w:tc>
          <w:tcPr>
            <w:tcW w:w="3969" w:type="dxa"/>
          </w:tcPr>
          <w:p w14:paraId="503844D5" w14:textId="3BF9B74C" w:rsidR="00A60443" w:rsidRPr="00E4543B" w:rsidRDefault="008E5DEC" w:rsidP="00FB50E7">
            <w:pPr>
              <w:jc w:val="right"/>
              <w:rPr>
                <w:rFonts w:eastAsia="Times New Roman" w:cstheme="minorHAnsi"/>
                <w:color w:val="000000" w:themeColor="text1"/>
                <w:lang w:eastAsia="en-AU"/>
              </w:rPr>
            </w:pPr>
            <w:r w:rsidRPr="008E5DEC">
              <w:rPr>
                <w:rFonts w:eastAsia="Times New Roman" w:cstheme="minorHAnsi"/>
                <w:color w:val="000000" w:themeColor="text1"/>
                <w:lang w:eastAsia="en-AU"/>
              </w:rPr>
              <w:t>$129,000</w:t>
            </w:r>
          </w:p>
        </w:tc>
      </w:tr>
      <w:tr w:rsidR="008E5DEC" w:rsidRPr="00E4543B" w14:paraId="20C099B4" w14:textId="77777777" w:rsidTr="00ED712E">
        <w:trPr>
          <w:trHeight w:val="827"/>
          <w:tblHeader/>
        </w:trPr>
        <w:tc>
          <w:tcPr>
            <w:tcW w:w="7650" w:type="dxa"/>
            <w:noWrap/>
          </w:tcPr>
          <w:p w14:paraId="55C2D7D1" w14:textId="09E0DE13" w:rsidR="008E5DEC" w:rsidRPr="00E4543B" w:rsidRDefault="008E5DEC" w:rsidP="00FB50E7">
            <w:pPr>
              <w:rPr>
                <w:rFonts w:eastAsia="Times New Roman" w:cstheme="minorHAnsi"/>
                <w:color w:val="000000" w:themeColor="text1"/>
                <w:lang w:eastAsia="en-AU"/>
              </w:rPr>
            </w:pPr>
            <w:r w:rsidRPr="008E5DEC">
              <w:rPr>
                <w:rFonts w:eastAsia="Times New Roman" w:cstheme="minorHAnsi"/>
                <w:color w:val="000000" w:themeColor="text1"/>
                <w:lang w:eastAsia="en-AU"/>
              </w:rPr>
              <w:t>Provide quality assurance, support and advice to schools for the Australian Curriculum through moderation and networking.</w:t>
            </w:r>
          </w:p>
        </w:tc>
        <w:tc>
          <w:tcPr>
            <w:tcW w:w="3969" w:type="dxa"/>
          </w:tcPr>
          <w:p w14:paraId="2EDE49C3" w14:textId="5B7F17AC" w:rsidR="008E5DEC" w:rsidRPr="00E4543B" w:rsidRDefault="008E5DEC" w:rsidP="00FB50E7">
            <w:pPr>
              <w:jc w:val="right"/>
              <w:rPr>
                <w:rFonts w:eastAsia="Times New Roman" w:cstheme="minorHAnsi"/>
                <w:color w:val="000000" w:themeColor="text1"/>
                <w:lang w:eastAsia="en-AU"/>
              </w:rPr>
            </w:pPr>
            <w:r w:rsidRPr="008E5DEC">
              <w:rPr>
                <w:rFonts w:eastAsia="Times New Roman" w:cstheme="minorHAnsi"/>
                <w:color w:val="000000" w:themeColor="text1"/>
                <w:lang w:eastAsia="en-AU"/>
              </w:rPr>
              <w:t>$50,000</w:t>
            </w:r>
          </w:p>
        </w:tc>
      </w:tr>
      <w:tr w:rsidR="00A60443" w:rsidRPr="00E4543B" w14:paraId="15B7429E" w14:textId="77777777" w:rsidTr="00ED712E">
        <w:trPr>
          <w:trHeight w:val="840"/>
          <w:tblHeader/>
        </w:trPr>
        <w:tc>
          <w:tcPr>
            <w:tcW w:w="7650" w:type="dxa"/>
            <w:noWrap/>
          </w:tcPr>
          <w:p w14:paraId="649BB816" w14:textId="2ED0CB94" w:rsidR="00A60443" w:rsidRPr="00B47FF2" w:rsidRDefault="008E5DEC" w:rsidP="00FB50E7">
            <w:pPr>
              <w:rPr>
                <w:rFonts w:eastAsia="Times New Roman" w:cstheme="minorHAnsi"/>
                <w:color w:val="000000" w:themeColor="text1"/>
                <w:lang w:eastAsia="en-AU"/>
              </w:rPr>
            </w:pPr>
            <w:r w:rsidRPr="008E5DEC">
              <w:rPr>
                <w:rFonts w:eastAsia="Times New Roman" w:cstheme="minorHAnsi"/>
                <w:color w:val="000000" w:themeColor="text1"/>
                <w:lang w:eastAsia="en-AU"/>
              </w:rPr>
              <w:t>Provide support, mentoring and in-school development with the continuation of the St Thomas Aquinas Teaching School trainee teacher cadet program.</w:t>
            </w:r>
          </w:p>
        </w:tc>
        <w:tc>
          <w:tcPr>
            <w:tcW w:w="3969" w:type="dxa"/>
          </w:tcPr>
          <w:p w14:paraId="44F2125D" w14:textId="4BB3BD1F" w:rsidR="00A60443" w:rsidRPr="00E4543B" w:rsidRDefault="008E5DEC" w:rsidP="00FB50E7">
            <w:pPr>
              <w:jc w:val="right"/>
              <w:rPr>
                <w:rFonts w:eastAsia="Times New Roman" w:cstheme="minorHAnsi"/>
                <w:color w:val="000000" w:themeColor="text1"/>
                <w:lang w:eastAsia="en-AU"/>
              </w:rPr>
            </w:pPr>
            <w:r w:rsidRPr="008E5DEC">
              <w:rPr>
                <w:rFonts w:eastAsia="Times New Roman" w:cstheme="minorHAnsi"/>
                <w:color w:val="000000" w:themeColor="text1"/>
                <w:lang w:eastAsia="en-AU"/>
              </w:rPr>
              <w:t>$142,303</w:t>
            </w:r>
          </w:p>
        </w:tc>
      </w:tr>
      <w:tr w:rsidR="00A60443" w:rsidRPr="00E4543B" w14:paraId="7C4BBFB2" w14:textId="77777777" w:rsidTr="008E5DEC">
        <w:trPr>
          <w:trHeight w:val="919"/>
          <w:tblHeader/>
        </w:trPr>
        <w:tc>
          <w:tcPr>
            <w:tcW w:w="7650" w:type="dxa"/>
          </w:tcPr>
          <w:p w14:paraId="68FF6871" w14:textId="77777777" w:rsidR="008E5DEC" w:rsidRPr="008E5DEC" w:rsidRDefault="008E5DEC" w:rsidP="008E5DEC">
            <w:pPr>
              <w:spacing w:after="0" w:line="240" w:lineRule="auto"/>
              <w:jc w:val="center"/>
              <w:rPr>
                <w:rFonts w:eastAsia="Times New Roman" w:cstheme="minorHAnsi"/>
                <w:b/>
                <w:bCs/>
                <w:color w:val="000000" w:themeColor="text1"/>
                <w:lang w:eastAsia="en-AU"/>
              </w:rPr>
            </w:pPr>
            <w:r w:rsidRPr="008E5DEC">
              <w:rPr>
                <w:rFonts w:eastAsia="Times New Roman" w:cstheme="minorHAnsi"/>
                <w:b/>
                <w:bCs/>
                <w:color w:val="000000" w:themeColor="text1"/>
                <w:lang w:eastAsia="en-AU"/>
              </w:rPr>
              <w:t xml:space="preserve">"State Bilateral - Improvement </w:t>
            </w:r>
          </w:p>
          <w:p w14:paraId="32837028" w14:textId="45FCD32C" w:rsidR="008E5DEC" w:rsidRPr="00B47FF2" w:rsidRDefault="008E5DEC" w:rsidP="008E5DEC">
            <w:pPr>
              <w:jc w:val="center"/>
              <w:rPr>
                <w:rFonts w:eastAsia="Times New Roman" w:cstheme="minorHAnsi"/>
                <w:b/>
                <w:bCs/>
                <w:color w:val="000000" w:themeColor="text1"/>
                <w:lang w:eastAsia="en-AU"/>
              </w:rPr>
            </w:pPr>
            <w:r w:rsidRPr="008E5DEC">
              <w:rPr>
                <w:rFonts w:eastAsia="Times New Roman" w:cstheme="minorHAnsi"/>
                <w:b/>
                <w:bCs/>
                <w:color w:val="000000" w:themeColor="text1"/>
                <w:lang w:eastAsia="en-AU"/>
              </w:rPr>
              <w:t>Direction B Effective Leadership"</w:t>
            </w:r>
          </w:p>
        </w:tc>
        <w:tc>
          <w:tcPr>
            <w:tcW w:w="3969" w:type="dxa"/>
          </w:tcPr>
          <w:p w14:paraId="77727051" w14:textId="77777777" w:rsidR="00A60443" w:rsidRPr="00E4543B" w:rsidRDefault="00A60443" w:rsidP="00FB50E7">
            <w:pPr>
              <w:jc w:val="right"/>
              <w:rPr>
                <w:rFonts w:eastAsia="Times New Roman" w:cstheme="minorHAnsi"/>
                <w:color w:val="000000" w:themeColor="text1"/>
                <w:lang w:eastAsia="en-AU"/>
              </w:rPr>
            </w:pPr>
          </w:p>
        </w:tc>
      </w:tr>
      <w:tr w:rsidR="00A60443" w:rsidRPr="00E4543B" w14:paraId="7BAF1991" w14:textId="77777777" w:rsidTr="00ED712E">
        <w:trPr>
          <w:trHeight w:val="908"/>
          <w:tblHeader/>
        </w:trPr>
        <w:tc>
          <w:tcPr>
            <w:tcW w:w="7650" w:type="dxa"/>
          </w:tcPr>
          <w:p w14:paraId="0105FBA4" w14:textId="2237D344" w:rsidR="00A60443" w:rsidRPr="00E4543B" w:rsidRDefault="008E5DEC" w:rsidP="00FB50E7">
            <w:pPr>
              <w:rPr>
                <w:rFonts w:eastAsia="Times New Roman" w:cstheme="minorHAnsi"/>
                <w:color w:val="000000" w:themeColor="text1"/>
                <w:lang w:eastAsia="en-AU"/>
              </w:rPr>
            </w:pPr>
            <w:r w:rsidRPr="008E5DEC">
              <w:rPr>
                <w:rFonts w:eastAsia="Times New Roman" w:cstheme="minorHAnsi"/>
                <w:color w:val="000000" w:themeColor="text1"/>
                <w:lang w:eastAsia="en-AU"/>
              </w:rPr>
              <w:t>Two new Regional Principal Leaders positions will support Educational Leadership for Principal and Deputy Principals.</w:t>
            </w:r>
          </w:p>
        </w:tc>
        <w:tc>
          <w:tcPr>
            <w:tcW w:w="3969" w:type="dxa"/>
          </w:tcPr>
          <w:p w14:paraId="5D936C50" w14:textId="048D6A03" w:rsidR="00A60443" w:rsidRPr="00E4543B" w:rsidRDefault="008E5DEC" w:rsidP="00FB50E7">
            <w:pPr>
              <w:jc w:val="right"/>
              <w:rPr>
                <w:rFonts w:eastAsia="Times New Roman" w:cstheme="minorHAnsi"/>
                <w:color w:val="000000" w:themeColor="text1"/>
                <w:lang w:eastAsia="en-AU"/>
              </w:rPr>
            </w:pPr>
            <w:r w:rsidRPr="008E5DEC">
              <w:rPr>
                <w:rFonts w:eastAsia="Times New Roman" w:cstheme="minorHAnsi"/>
                <w:color w:val="000000" w:themeColor="text1"/>
                <w:lang w:eastAsia="en-AU"/>
              </w:rPr>
              <w:t>$165,600</w:t>
            </w:r>
          </w:p>
        </w:tc>
      </w:tr>
      <w:tr w:rsidR="00A60443" w:rsidRPr="00E4543B" w14:paraId="2082BDB7" w14:textId="77777777" w:rsidTr="00FB50E7">
        <w:trPr>
          <w:trHeight w:val="453"/>
          <w:tblHeader/>
        </w:trPr>
        <w:tc>
          <w:tcPr>
            <w:tcW w:w="7650" w:type="dxa"/>
          </w:tcPr>
          <w:p w14:paraId="3B231A9E" w14:textId="0B2E6C1D" w:rsidR="00A60443" w:rsidRPr="00B47FF2" w:rsidRDefault="00ED712E" w:rsidP="00FB50E7">
            <w:pPr>
              <w:jc w:val="center"/>
              <w:rPr>
                <w:rFonts w:eastAsia="Times New Roman" w:cstheme="minorHAnsi"/>
                <w:b/>
                <w:bCs/>
                <w:color w:val="000000" w:themeColor="text1"/>
                <w:lang w:eastAsia="en-AU"/>
              </w:rPr>
            </w:pPr>
            <w:r>
              <w:rPr>
                <w:rFonts w:eastAsia="Times New Roman" w:cstheme="minorHAnsi"/>
                <w:b/>
                <w:bCs/>
                <w:color w:val="000000" w:themeColor="text1"/>
                <w:lang w:eastAsia="en-AU"/>
              </w:rPr>
              <w:t>Staffing</w:t>
            </w:r>
          </w:p>
        </w:tc>
        <w:tc>
          <w:tcPr>
            <w:tcW w:w="3969" w:type="dxa"/>
          </w:tcPr>
          <w:p w14:paraId="4CC0EE4C" w14:textId="77777777" w:rsidR="00A60443" w:rsidRPr="00E4543B" w:rsidRDefault="00A60443" w:rsidP="00FB50E7">
            <w:pPr>
              <w:jc w:val="right"/>
              <w:rPr>
                <w:rFonts w:eastAsia="Times New Roman" w:cstheme="minorHAnsi"/>
                <w:color w:val="000000" w:themeColor="text1"/>
                <w:lang w:eastAsia="en-AU"/>
              </w:rPr>
            </w:pPr>
          </w:p>
        </w:tc>
      </w:tr>
      <w:tr w:rsidR="00A60443" w:rsidRPr="00E4543B" w14:paraId="248C80A1" w14:textId="77777777" w:rsidTr="00FB50E7">
        <w:trPr>
          <w:trHeight w:val="545"/>
          <w:tblHeader/>
        </w:trPr>
        <w:tc>
          <w:tcPr>
            <w:tcW w:w="7650" w:type="dxa"/>
          </w:tcPr>
          <w:p w14:paraId="52B4E2BB" w14:textId="0E5045B6" w:rsidR="00A60443" w:rsidRPr="00E4543B" w:rsidRDefault="00ED712E" w:rsidP="00FB50E7">
            <w:pPr>
              <w:rPr>
                <w:rFonts w:eastAsia="Times New Roman" w:cstheme="minorHAnsi"/>
                <w:color w:val="000000" w:themeColor="text1"/>
                <w:lang w:eastAsia="en-AU"/>
              </w:rPr>
            </w:pPr>
            <w:r>
              <w:rPr>
                <w:rFonts w:eastAsia="Times New Roman" w:cstheme="minorHAnsi"/>
                <w:color w:val="000000" w:themeColor="text1"/>
                <w:lang w:eastAsia="en-AU"/>
              </w:rPr>
              <w:t>Administration of projects</w:t>
            </w:r>
          </w:p>
        </w:tc>
        <w:tc>
          <w:tcPr>
            <w:tcW w:w="3969" w:type="dxa"/>
          </w:tcPr>
          <w:p w14:paraId="006B0431" w14:textId="63C12D70" w:rsidR="00A60443" w:rsidRPr="00E4543B" w:rsidRDefault="00ED712E" w:rsidP="00FB50E7">
            <w:pPr>
              <w:jc w:val="right"/>
              <w:rPr>
                <w:rFonts w:eastAsia="Times New Roman" w:cstheme="minorHAnsi"/>
                <w:color w:val="000000" w:themeColor="text1"/>
                <w:lang w:eastAsia="en-AU"/>
              </w:rPr>
            </w:pPr>
            <w:r>
              <w:rPr>
                <w:rFonts w:eastAsia="Times New Roman" w:cstheme="minorHAnsi"/>
                <w:color w:val="000000" w:themeColor="text1"/>
                <w:lang w:eastAsia="en-AU"/>
              </w:rPr>
              <w:t>$0</w:t>
            </w:r>
          </w:p>
        </w:tc>
      </w:tr>
      <w:tr w:rsidR="00A60443" w:rsidRPr="00E4543B" w14:paraId="48F70FD3" w14:textId="77777777" w:rsidTr="00FB50E7">
        <w:trPr>
          <w:trHeight w:val="441"/>
          <w:tblHeader/>
        </w:trPr>
        <w:tc>
          <w:tcPr>
            <w:tcW w:w="7650" w:type="dxa"/>
            <w:hideMark/>
          </w:tcPr>
          <w:p w14:paraId="3D2F5623" w14:textId="77777777" w:rsidR="00A60443" w:rsidRPr="00E4543B" w:rsidRDefault="00A60443" w:rsidP="00FB50E7">
            <w:pPr>
              <w:jc w:val="right"/>
              <w:rPr>
                <w:rFonts w:eastAsia="Times New Roman" w:cstheme="minorHAnsi"/>
                <w:b/>
                <w:bCs/>
                <w:color w:val="000000" w:themeColor="text1"/>
                <w:lang w:eastAsia="en-AU"/>
              </w:rPr>
            </w:pPr>
            <w:r w:rsidRPr="00E4543B">
              <w:rPr>
                <w:rFonts w:eastAsia="Times New Roman" w:cstheme="minorHAnsi"/>
                <w:b/>
                <w:bCs/>
                <w:color w:val="000000" w:themeColor="text1"/>
                <w:lang w:eastAsia="en-AU"/>
              </w:rPr>
              <w:t>TOTAL</w:t>
            </w:r>
          </w:p>
        </w:tc>
        <w:tc>
          <w:tcPr>
            <w:tcW w:w="3969" w:type="dxa"/>
            <w:hideMark/>
          </w:tcPr>
          <w:p w14:paraId="5C086427" w14:textId="785A3C3A" w:rsidR="00A60443" w:rsidRPr="00E4543B" w:rsidRDefault="00A60443" w:rsidP="00FB50E7">
            <w:pPr>
              <w:jc w:val="right"/>
              <w:rPr>
                <w:rFonts w:eastAsia="Times New Roman" w:cstheme="minorHAnsi"/>
                <w:b/>
                <w:bCs/>
                <w:color w:val="000000" w:themeColor="text1"/>
                <w:lang w:eastAsia="en-AU"/>
              </w:rPr>
            </w:pPr>
            <w:r>
              <w:rPr>
                <w:rFonts w:eastAsia="Times New Roman" w:cstheme="minorHAnsi"/>
                <w:b/>
                <w:bCs/>
                <w:color w:val="000000" w:themeColor="text1"/>
                <w:lang w:eastAsia="en-AU"/>
              </w:rPr>
              <w:t>$</w:t>
            </w:r>
            <w:r w:rsidR="00ED712E">
              <w:rPr>
                <w:rFonts w:eastAsia="Times New Roman" w:cstheme="minorHAnsi"/>
                <w:b/>
                <w:bCs/>
                <w:color w:val="000000" w:themeColor="text1"/>
                <w:lang w:eastAsia="en-AU"/>
              </w:rPr>
              <w:t>486,903</w:t>
            </w:r>
          </w:p>
        </w:tc>
      </w:tr>
    </w:tbl>
    <w:p w14:paraId="7BBFCE36" w14:textId="69F6D541" w:rsidR="008121FF" w:rsidRDefault="008121FF">
      <w:pPr>
        <w:rPr>
          <w:b/>
          <w:u w:val="single"/>
        </w:rPr>
      </w:pPr>
    </w:p>
    <w:p w14:paraId="3D600DF5" w14:textId="77777777" w:rsidR="008121FF" w:rsidRPr="00406355" w:rsidRDefault="008121FF">
      <w:pPr>
        <w:rPr>
          <w:b/>
          <w:u w:val="single"/>
        </w:rPr>
      </w:pPr>
    </w:p>
    <w:sectPr w:rsidR="008121FF" w:rsidRPr="00406355" w:rsidSect="00A72D07">
      <w:pgSz w:w="23811" w:h="16838" w:orient="landscape" w:code="8"/>
      <w:pgMar w:top="568" w:right="709"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6E50" w14:textId="77777777" w:rsidR="005D267D" w:rsidRDefault="005D267D" w:rsidP="00AB1E9A">
      <w:pPr>
        <w:spacing w:after="0" w:line="240" w:lineRule="auto"/>
      </w:pPr>
      <w:r>
        <w:separator/>
      </w:r>
    </w:p>
  </w:endnote>
  <w:endnote w:type="continuationSeparator" w:id="0">
    <w:p w14:paraId="31A45591" w14:textId="77777777" w:rsidR="005D267D" w:rsidRDefault="005D267D" w:rsidP="00AB1E9A">
      <w:pPr>
        <w:spacing w:after="0" w:line="240" w:lineRule="auto"/>
      </w:pPr>
      <w:r>
        <w:continuationSeparator/>
      </w:r>
    </w:p>
  </w:endnote>
  <w:endnote w:type="continuationNotice" w:id="1">
    <w:p w14:paraId="7464CD7C" w14:textId="77777777" w:rsidR="00DE6BFA" w:rsidRDefault="00DE6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83686" w14:textId="77777777" w:rsidR="005D267D" w:rsidRDefault="005D267D" w:rsidP="00AB1E9A">
      <w:pPr>
        <w:spacing w:after="0" w:line="240" w:lineRule="auto"/>
      </w:pPr>
      <w:r>
        <w:separator/>
      </w:r>
    </w:p>
  </w:footnote>
  <w:footnote w:type="continuationSeparator" w:id="0">
    <w:p w14:paraId="7BFED2E0" w14:textId="77777777" w:rsidR="005D267D" w:rsidRDefault="005D267D" w:rsidP="00AB1E9A">
      <w:pPr>
        <w:spacing w:after="0" w:line="240" w:lineRule="auto"/>
      </w:pPr>
      <w:r>
        <w:continuationSeparator/>
      </w:r>
    </w:p>
  </w:footnote>
  <w:footnote w:type="continuationNotice" w:id="1">
    <w:p w14:paraId="4D22877E" w14:textId="77777777" w:rsidR="00DE6BFA" w:rsidRDefault="00DE6B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5C77"/>
    <w:multiLevelType w:val="multilevel"/>
    <w:tmpl w:val="2E5E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4244A"/>
    <w:multiLevelType w:val="multilevel"/>
    <w:tmpl w:val="2E5E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7424C5"/>
    <w:multiLevelType w:val="multilevel"/>
    <w:tmpl w:val="97089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35750A"/>
    <w:multiLevelType w:val="multilevel"/>
    <w:tmpl w:val="8FBCA2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001B7B"/>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6D4D8B"/>
    <w:multiLevelType w:val="hybridMultilevel"/>
    <w:tmpl w:val="481A8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D97510"/>
    <w:multiLevelType w:val="multilevel"/>
    <w:tmpl w:val="4ADAE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935AA9"/>
    <w:multiLevelType w:val="hybridMultilevel"/>
    <w:tmpl w:val="C292E03C"/>
    <w:lvl w:ilvl="0" w:tplc="BC6E6B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F9914D2"/>
    <w:multiLevelType w:val="hybridMultilevel"/>
    <w:tmpl w:val="C02E1F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29972515">
    <w:abstractNumId w:val="17"/>
  </w:num>
  <w:num w:numId="2" w16cid:durableId="1883247702">
    <w:abstractNumId w:val="8"/>
  </w:num>
  <w:num w:numId="3" w16cid:durableId="983702822">
    <w:abstractNumId w:val="11"/>
  </w:num>
  <w:num w:numId="4" w16cid:durableId="2051227866">
    <w:abstractNumId w:val="2"/>
  </w:num>
  <w:num w:numId="5" w16cid:durableId="162474321">
    <w:abstractNumId w:val="9"/>
  </w:num>
  <w:num w:numId="6" w16cid:durableId="1197741314">
    <w:abstractNumId w:val="3"/>
  </w:num>
  <w:num w:numId="7" w16cid:durableId="655571384">
    <w:abstractNumId w:val="4"/>
  </w:num>
  <w:num w:numId="8" w16cid:durableId="51471271">
    <w:abstractNumId w:val="10"/>
  </w:num>
  <w:num w:numId="9" w16cid:durableId="1798570195">
    <w:abstractNumId w:val="6"/>
  </w:num>
  <w:num w:numId="10" w16cid:durableId="1433672686">
    <w:abstractNumId w:val="15"/>
  </w:num>
  <w:num w:numId="11" w16cid:durableId="1173570719">
    <w:abstractNumId w:val="12"/>
  </w:num>
  <w:num w:numId="12" w16cid:durableId="1727483817">
    <w:abstractNumId w:val="16"/>
  </w:num>
  <w:num w:numId="13" w16cid:durableId="1107122965">
    <w:abstractNumId w:val="14"/>
  </w:num>
  <w:num w:numId="14" w16cid:durableId="1957909282">
    <w:abstractNumId w:val="5"/>
  </w:num>
  <w:num w:numId="15" w16cid:durableId="327053323">
    <w:abstractNumId w:val="13"/>
  </w:num>
  <w:num w:numId="16" w16cid:durableId="961687324">
    <w:abstractNumId w:val="7"/>
  </w:num>
  <w:num w:numId="17" w16cid:durableId="295767620">
    <w:abstractNumId w:val="0"/>
  </w:num>
  <w:num w:numId="18" w16cid:durableId="42915900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15EF"/>
    <w:rsid w:val="000136CB"/>
    <w:rsid w:val="00015292"/>
    <w:rsid w:val="000250C0"/>
    <w:rsid w:val="00034E6D"/>
    <w:rsid w:val="00034FD9"/>
    <w:rsid w:val="00044C21"/>
    <w:rsid w:val="00050A02"/>
    <w:rsid w:val="00054DF6"/>
    <w:rsid w:val="000618C4"/>
    <w:rsid w:val="000670AB"/>
    <w:rsid w:val="000720A7"/>
    <w:rsid w:val="00072B4B"/>
    <w:rsid w:val="00092398"/>
    <w:rsid w:val="000A4203"/>
    <w:rsid w:val="000B0D08"/>
    <w:rsid w:val="000B2878"/>
    <w:rsid w:val="000B2C3D"/>
    <w:rsid w:val="000D4D7C"/>
    <w:rsid w:val="000D52DE"/>
    <w:rsid w:val="000E3C8B"/>
    <w:rsid w:val="000E6CD1"/>
    <w:rsid w:val="00106C44"/>
    <w:rsid w:val="00125DD0"/>
    <w:rsid w:val="00140D60"/>
    <w:rsid w:val="00157364"/>
    <w:rsid w:val="00162A1C"/>
    <w:rsid w:val="00173FE3"/>
    <w:rsid w:val="0018493C"/>
    <w:rsid w:val="00196170"/>
    <w:rsid w:val="001A0EEF"/>
    <w:rsid w:val="001A19ED"/>
    <w:rsid w:val="001C6359"/>
    <w:rsid w:val="001D42F9"/>
    <w:rsid w:val="001E13FA"/>
    <w:rsid w:val="001E3799"/>
    <w:rsid w:val="001E6FCA"/>
    <w:rsid w:val="001F2256"/>
    <w:rsid w:val="001F59EE"/>
    <w:rsid w:val="002232B9"/>
    <w:rsid w:val="00244B1B"/>
    <w:rsid w:val="002456FA"/>
    <w:rsid w:val="00252C2E"/>
    <w:rsid w:val="00255F5F"/>
    <w:rsid w:val="00257386"/>
    <w:rsid w:val="002608F5"/>
    <w:rsid w:val="002703BC"/>
    <w:rsid w:val="00280D27"/>
    <w:rsid w:val="00294F64"/>
    <w:rsid w:val="0029600A"/>
    <w:rsid w:val="002A42DD"/>
    <w:rsid w:val="002C05CA"/>
    <w:rsid w:val="002C1BDC"/>
    <w:rsid w:val="002C6E50"/>
    <w:rsid w:val="002C7120"/>
    <w:rsid w:val="002D262A"/>
    <w:rsid w:val="002D35E0"/>
    <w:rsid w:val="002E15FC"/>
    <w:rsid w:val="002E2BBC"/>
    <w:rsid w:val="003148A4"/>
    <w:rsid w:val="00316C08"/>
    <w:rsid w:val="0032659E"/>
    <w:rsid w:val="00335C6E"/>
    <w:rsid w:val="003371A1"/>
    <w:rsid w:val="00340EF2"/>
    <w:rsid w:val="003458A0"/>
    <w:rsid w:val="0035039E"/>
    <w:rsid w:val="00356CBE"/>
    <w:rsid w:val="00356F32"/>
    <w:rsid w:val="00362B2E"/>
    <w:rsid w:val="0036391B"/>
    <w:rsid w:val="00370DD8"/>
    <w:rsid w:val="003737C9"/>
    <w:rsid w:val="00373D5C"/>
    <w:rsid w:val="003818E0"/>
    <w:rsid w:val="0038418A"/>
    <w:rsid w:val="00394B81"/>
    <w:rsid w:val="003A0ED2"/>
    <w:rsid w:val="003A4FD4"/>
    <w:rsid w:val="003B0D3E"/>
    <w:rsid w:val="003C1725"/>
    <w:rsid w:val="003C338A"/>
    <w:rsid w:val="003D2158"/>
    <w:rsid w:val="003E0E31"/>
    <w:rsid w:val="00404D5B"/>
    <w:rsid w:val="00406355"/>
    <w:rsid w:val="00421CCD"/>
    <w:rsid w:val="0043670C"/>
    <w:rsid w:val="00460AD7"/>
    <w:rsid w:val="004648C6"/>
    <w:rsid w:val="004656AD"/>
    <w:rsid w:val="004A54D3"/>
    <w:rsid w:val="004B28A3"/>
    <w:rsid w:val="004C7CC6"/>
    <w:rsid w:val="004D3039"/>
    <w:rsid w:val="004E0476"/>
    <w:rsid w:val="004E5EE2"/>
    <w:rsid w:val="004E63B6"/>
    <w:rsid w:val="00501D8F"/>
    <w:rsid w:val="00511685"/>
    <w:rsid w:val="00515776"/>
    <w:rsid w:val="00521088"/>
    <w:rsid w:val="005302C8"/>
    <w:rsid w:val="00530587"/>
    <w:rsid w:val="00551229"/>
    <w:rsid w:val="00566B9A"/>
    <w:rsid w:val="0057660D"/>
    <w:rsid w:val="00585E39"/>
    <w:rsid w:val="00586C61"/>
    <w:rsid w:val="005875D5"/>
    <w:rsid w:val="005A126F"/>
    <w:rsid w:val="005A6B0B"/>
    <w:rsid w:val="005B03C2"/>
    <w:rsid w:val="005B07CC"/>
    <w:rsid w:val="005B6B61"/>
    <w:rsid w:val="005C081F"/>
    <w:rsid w:val="005C5F83"/>
    <w:rsid w:val="005D267D"/>
    <w:rsid w:val="005E0DF8"/>
    <w:rsid w:val="005E211F"/>
    <w:rsid w:val="005E56EA"/>
    <w:rsid w:val="0060482E"/>
    <w:rsid w:val="00607E5B"/>
    <w:rsid w:val="00621B91"/>
    <w:rsid w:val="00621CC1"/>
    <w:rsid w:val="006224AD"/>
    <w:rsid w:val="0063302C"/>
    <w:rsid w:val="00640A32"/>
    <w:rsid w:val="006611E4"/>
    <w:rsid w:val="00674ED4"/>
    <w:rsid w:val="006867FB"/>
    <w:rsid w:val="00687A98"/>
    <w:rsid w:val="00695C54"/>
    <w:rsid w:val="00696078"/>
    <w:rsid w:val="006A0B35"/>
    <w:rsid w:val="006A24D2"/>
    <w:rsid w:val="006A72D4"/>
    <w:rsid w:val="006A7606"/>
    <w:rsid w:val="006B011C"/>
    <w:rsid w:val="006C6F8D"/>
    <w:rsid w:val="006C7A6D"/>
    <w:rsid w:val="006C7B37"/>
    <w:rsid w:val="006D0DE1"/>
    <w:rsid w:val="006E2C87"/>
    <w:rsid w:val="006F239B"/>
    <w:rsid w:val="006F308F"/>
    <w:rsid w:val="006F3A33"/>
    <w:rsid w:val="006F7DF0"/>
    <w:rsid w:val="00706FF4"/>
    <w:rsid w:val="00711226"/>
    <w:rsid w:val="00724107"/>
    <w:rsid w:val="00754408"/>
    <w:rsid w:val="00770F3C"/>
    <w:rsid w:val="00793F5B"/>
    <w:rsid w:val="00794142"/>
    <w:rsid w:val="00797E4B"/>
    <w:rsid w:val="007A6B65"/>
    <w:rsid w:val="007C0253"/>
    <w:rsid w:val="007C11E2"/>
    <w:rsid w:val="007D0F10"/>
    <w:rsid w:val="007D221C"/>
    <w:rsid w:val="007F45FC"/>
    <w:rsid w:val="008006E9"/>
    <w:rsid w:val="0080218D"/>
    <w:rsid w:val="008121FF"/>
    <w:rsid w:val="008140E2"/>
    <w:rsid w:val="00814B17"/>
    <w:rsid w:val="008245D0"/>
    <w:rsid w:val="00836888"/>
    <w:rsid w:val="008462B3"/>
    <w:rsid w:val="00851816"/>
    <w:rsid w:val="00856355"/>
    <w:rsid w:val="00867635"/>
    <w:rsid w:val="00867EB1"/>
    <w:rsid w:val="00877A69"/>
    <w:rsid w:val="00886B7B"/>
    <w:rsid w:val="008A5633"/>
    <w:rsid w:val="008B1FCC"/>
    <w:rsid w:val="008D551A"/>
    <w:rsid w:val="008E5DEC"/>
    <w:rsid w:val="008E5F8D"/>
    <w:rsid w:val="008E7743"/>
    <w:rsid w:val="008F07CF"/>
    <w:rsid w:val="008F7F0C"/>
    <w:rsid w:val="00912398"/>
    <w:rsid w:val="009363C8"/>
    <w:rsid w:val="009549B6"/>
    <w:rsid w:val="00957473"/>
    <w:rsid w:val="00967889"/>
    <w:rsid w:val="00983B42"/>
    <w:rsid w:val="00990641"/>
    <w:rsid w:val="009955E2"/>
    <w:rsid w:val="009A2498"/>
    <w:rsid w:val="009A79A5"/>
    <w:rsid w:val="009B43DF"/>
    <w:rsid w:val="009B693F"/>
    <w:rsid w:val="009C79E0"/>
    <w:rsid w:val="009E52D3"/>
    <w:rsid w:val="00A05226"/>
    <w:rsid w:val="00A25D4F"/>
    <w:rsid w:val="00A35DC7"/>
    <w:rsid w:val="00A42A81"/>
    <w:rsid w:val="00A458C2"/>
    <w:rsid w:val="00A60443"/>
    <w:rsid w:val="00A61DAC"/>
    <w:rsid w:val="00A6491E"/>
    <w:rsid w:val="00A70155"/>
    <w:rsid w:val="00A72D07"/>
    <w:rsid w:val="00A948AF"/>
    <w:rsid w:val="00A971EB"/>
    <w:rsid w:val="00AB1BDF"/>
    <w:rsid w:val="00AB1E9A"/>
    <w:rsid w:val="00AB364B"/>
    <w:rsid w:val="00AC3CFC"/>
    <w:rsid w:val="00AC4241"/>
    <w:rsid w:val="00AD5EEE"/>
    <w:rsid w:val="00AD613A"/>
    <w:rsid w:val="00AD72C1"/>
    <w:rsid w:val="00AE7CD2"/>
    <w:rsid w:val="00B0020E"/>
    <w:rsid w:val="00B06E23"/>
    <w:rsid w:val="00B211D7"/>
    <w:rsid w:val="00B247F3"/>
    <w:rsid w:val="00B30C12"/>
    <w:rsid w:val="00B35511"/>
    <w:rsid w:val="00B35910"/>
    <w:rsid w:val="00B45419"/>
    <w:rsid w:val="00B52275"/>
    <w:rsid w:val="00B53110"/>
    <w:rsid w:val="00B54033"/>
    <w:rsid w:val="00B64FC4"/>
    <w:rsid w:val="00B90534"/>
    <w:rsid w:val="00B92FEA"/>
    <w:rsid w:val="00BA2BF4"/>
    <w:rsid w:val="00BA31C8"/>
    <w:rsid w:val="00BB2AF5"/>
    <w:rsid w:val="00BB2DDB"/>
    <w:rsid w:val="00BB476A"/>
    <w:rsid w:val="00BC760F"/>
    <w:rsid w:val="00BC7EE3"/>
    <w:rsid w:val="00BD0F9C"/>
    <w:rsid w:val="00BD5831"/>
    <w:rsid w:val="00BD7EAC"/>
    <w:rsid w:val="00BE0DFE"/>
    <w:rsid w:val="00BF6CBF"/>
    <w:rsid w:val="00BF7933"/>
    <w:rsid w:val="00C02803"/>
    <w:rsid w:val="00C128F4"/>
    <w:rsid w:val="00C158A4"/>
    <w:rsid w:val="00C21914"/>
    <w:rsid w:val="00C3276B"/>
    <w:rsid w:val="00C46FDB"/>
    <w:rsid w:val="00C65A03"/>
    <w:rsid w:val="00CC0709"/>
    <w:rsid w:val="00CC1018"/>
    <w:rsid w:val="00CD7AD2"/>
    <w:rsid w:val="00CE252A"/>
    <w:rsid w:val="00CE40E0"/>
    <w:rsid w:val="00CE722E"/>
    <w:rsid w:val="00CE789B"/>
    <w:rsid w:val="00CF18D2"/>
    <w:rsid w:val="00CF2311"/>
    <w:rsid w:val="00CF6507"/>
    <w:rsid w:val="00D168E1"/>
    <w:rsid w:val="00D21424"/>
    <w:rsid w:val="00D30FA5"/>
    <w:rsid w:val="00D410CE"/>
    <w:rsid w:val="00D55539"/>
    <w:rsid w:val="00D658CA"/>
    <w:rsid w:val="00D71130"/>
    <w:rsid w:val="00D74664"/>
    <w:rsid w:val="00D768B1"/>
    <w:rsid w:val="00D815A8"/>
    <w:rsid w:val="00DB3A02"/>
    <w:rsid w:val="00DD2A8E"/>
    <w:rsid w:val="00DD6C72"/>
    <w:rsid w:val="00DD74FE"/>
    <w:rsid w:val="00DE6BFA"/>
    <w:rsid w:val="00E0591F"/>
    <w:rsid w:val="00E062DB"/>
    <w:rsid w:val="00E151D2"/>
    <w:rsid w:val="00E24FE9"/>
    <w:rsid w:val="00E26A9B"/>
    <w:rsid w:val="00E6184B"/>
    <w:rsid w:val="00E67824"/>
    <w:rsid w:val="00E843A7"/>
    <w:rsid w:val="00EA1A4A"/>
    <w:rsid w:val="00EB0D93"/>
    <w:rsid w:val="00EB1C9F"/>
    <w:rsid w:val="00EB442C"/>
    <w:rsid w:val="00EB4676"/>
    <w:rsid w:val="00EB49DA"/>
    <w:rsid w:val="00EB7661"/>
    <w:rsid w:val="00ED1F4A"/>
    <w:rsid w:val="00ED712E"/>
    <w:rsid w:val="00EE3466"/>
    <w:rsid w:val="00F012D8"/>
    <w:rsid w:val="00F1440A"/>
    <w:rsid w:val="00F20F46"/>
    <w:rsid w:val="00F80184"/>
    <w:rsid w:val="00F80210"/>
    <w:rsid w:val="00F9041A"/>
    <w:rsid w:val="00F90CEA"/>
    <w:rsid w:val="00F90DE3"/>
    <w:rsid w:val="00FA4C93"/>
    <w:rsid w:val="00FA53E0"/>
    <w:rsid w:val="00FA799B"/>
    <w:rsid w:val="00FC5170"/>
    <w:rsid w:val="00FD458D"/>
    <w:rsid w:val="00FE25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0587"/>
    <w:pPr>
      <w:spacing w:after="0" w:line="240" w:lineRule="auto"/>
    </w:pPr>
  </w:style>
  <w:style w:type="table" w:styleId="TableGridLight">
    <w:name w:val="Grid Table Light"/>
    <w:basedOn w:val="TableNormal"/>
    <w:uiPriority w:val="40"/>
    <w:rsid w:val="00A604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19486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697E-3CD7-492A-931E-4EDC8AB7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2022 NGRSF Annual Report CECT</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NGRSF Annual Report CECT</dc:title>
  <dc:subject/>
  <dc:creator/>
  <cp:keywords>2022 Non Government Reform Support Fund Annual Report Catholic Education Commission Tasmania , 2022 Non Government Reform Support Fund Annual Report, Non Government Reform Support Fund Annual Report, 2022 NGRSF Annual Report CECT, 2022 NGRSF Annual Report, NGRSF Annual Report</cp:keywords>
  <dc:description/>
  <cp:lastModifiedBy/>
  <cp:revision>1</cp:revision>
  <dcterms:created xsi:type="dcterms:W3CDTF">2023-10-11T22:37:00Z</dcterms:created>
  <dcterms:modified xsi:type="dcterms:W3CDTF">2023-10-11T23:11:00Z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2023-10-11T22:43:41Z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d7365507-e9f4-48f0-a8f1-a1f562978df2</vt:lpwstr>
  </property>
  <property fmtid="{D5CDD505-2E9C-101B-9397-08002B2CF9AE}" pid="8" name="MSIP_Label_79d889eb-932f-4752-8739-64d25806ef64_ContentBits">
    <vt:lpwstr>0</vt:lpwstr>
  </property>
</Properties>
</file>