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F584" w14:textId="77777777" w:rsidR="00AB1E9A" w:rsidRPr="00092504" w:rsidRDefault="00AB1E9A" w:rsidP="00AB1E9A">
      <w:pPr>
        <w:rPr>
          <w:rFonts w:cstheme="minorHAnsi"/>
          <w:b/>
          <w:u w:val="single"/>
        </w:rPr>
      </w:pPr>
    </w:p>
    <w:p w14:paraId="274A9382" w14:textId="77777777" w:rsidR="00AB1E9A" w:rsidRPr="00092504"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7309B1CC" w14:textId="77777777" w:rsidR="00AB1E9A" w:rsidRPr="00092504"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55F6DB90" w14:textId="77777777" w:rsidR="00AB1E9A" w:rsidRPr="00092504"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7A521846" w14:textId="77777777" w:rsidR="00AB1E9A" w:rsidRPr="00092504"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3A7A2406" w14:textId="77777777" w:rsidR="00AB1E9A" w:rsidRPr="00092504"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7AC4D7E9" w14:textId="77777777" w:rsidR="00AB1E9A" w:rsidRPr="00092504"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6C9C0EC3" w14:textId="77777777" w:rsidR="00AB1E9A" w:rsidRPr="00092504"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39EF3844" w14:textId="77777777" w:rsidR="00AB1E9A" w:rsidRPr="00092504"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294E520F" w14:textId="77777777" w:rsidR="00AB1E9A" w:rsidRPr="00092504"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3CAEDC9F" w14:textId="77777777" w:rsidR="00AB1E9A" w:rsidRPr="00092504"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1B528B11" w14:textId="77777777" w:rsidR="00AB1E9A" w:rsidRPr="00092504"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48ADD3B5" w14:textId="1E4E49F0" w:rsidR="00AB1E9A" w:rsidRPr="004178B8" w:rsidRDefault="00AB364B" w:rsidP="00AB1E9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r w:rsidRPr="004178B8">
        <w:rPr>
          <w:rFonts w:eastAsiaTheme="majorEastAsia" w:cstheme="minorHAnsi"/>
          <w:b/>
          <w:spacing w:val="5"/>
          <w:kern w:val="28"/>
          <w:sz w:val="32"/>
          <w:szCs w:val="32"/>
        </w:rPr>
        <w:t>Non-G</w:t>
      </w:r>
      <w:r w:rsidR="00AB1E9A" w:rsidRPr="004178B8">
        <w:rPr>
          <w:rFonts w:eastAsiaTheme="majorEastAsia" w:cstheme="minorHAnsi"/>
          <w:b/>
          <w:spacing w:val="5"/>
          <w:kern w:val="28"/>
          <w:sz w:val="32"/>
          <w:szCs w:val="32"/>
        </w:rPr>
        <w:t xml:space="preserve">overnment Reform Support </w:t>
      </w:r>
      <w:r w:rsidR="00A948AF" w:rsidRPr="004178B8">
        <w:rPr>
          <w:rFonts w:eastAsiaTheme="majorEastAsia" w:cstheme="minorHAnsi"/>
          <w:b/>
          <w:spacing w:val="5"/>
          <w:kern w:val="28"/>
          <w:sz w:val="32"/>
          <w:szCs w:val="32"/>
        </w:rPr>
        <w:t xml:space="preserve">Fund </w:t>
      </w:r>
      <w:r w:rsidR="00794142" w:rsidRPr="004178B8">
        <w:rPr>
          <w:rFonts w:eastAsiaTheme="majorEastAsia" w:cstheme="minorHAnsi"/>
          <w:b/>
          <w:spacing w:val="5"/>
          <w:kern w:val="28"/>
          <w:sz w:val="32"/>
          <w:szCs w:val="32"/>
        </w:rPr>
        <w:t>Annual Report</w:t>
      </w:r>
      <w:r w:rsidR="00AB1E9A" w:rsidRPr="004178B8">
        <w:rPr>
          <w:rFonts w:eastAsiaTheme="majorEastAsia" w:cstheme="minorHAnsi"/>
          <w:b/>
          <w:spacing w:val="5"/>
          <w:kern w:val="28"/>
          <w:sz w:val="32"/>
          <w:szCs w:val="32"/>
        </w:rPr>
        <w:br/>
      </w:r>
    </w:p>
    <w:p w14:paraId="4F9F9A00" w14:textId="77777777" w:rsidR="00AB1E9A" w:rsidRPr="004178B8"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38E3C446" w14:textId="77777777" w:rsidR="00AB1E9A" w:rsidRPr="004178B8" w:rsidRDefault="00AB1E9A" w:rsidP="00AB1E9A">
      <w:pPr>
        <w:spacing w:after="240" w:line="300" w:lineRule="exact"/>
        <w:ind w:left="709" w:hanging="709"/>
        <w:rPr>
          <w:rFonts w:eastAsia="Times New Roman" w:cstheme="minorHAnsi"/>
          <w:szCs w:val="24"/>
        </w:rPr>
      </w:pPr>
    </w:p>
    <w:p w14:paraId="14ED75D8" w14:textId="77777777" w:rsidR="00AB1E9A" w:rsidRPr="004178B8"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40"/>
          <w:szCs w:val="40"/>
        </w:rPr>
      </w:pPr>
    </w:p>
    <w:p w14:paraId="74CE8CB9" w14:textId="346F284C" w:rsidR="00AB1E9A" w:rsidRPr="004178B8" w:rsidRDefault="00A05226" w:rsidP="00AB1E9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6"/>
          <w:szCs w:val="36"/>
        </w:rPr>
      </w:pPr>
      <w:r w:rsidRPr="004178B8">
        <w:rPr>
          <w:rFonts w:eastAsiaTheme="majorEastAsia" w:cstheme="minorHAnsi"/>
          <w:b/>
          <w:spacing w:val="5"/>
          <w:kern w:val="28"/>
          <w:sz w:val="36"/>
          <w:szCs w:val="36"/>
        </w:rPr>
        <w:t>202</w:t>
      </w:r>
      <w:r w:rsidR="007F45FC" w:rsidRPr="004178B8">
        <w:rPr>
          <w:rFonts w:eastAsiaTheme="majorEastAsia" w:cstheme="minorHAnsi"/>
          <w:b/>
          <w:spacing w:val="5"/>
          <w:kern w:val="28"/>
          <w:sz w:val="36"/>
          <w:szCs w:val="36"/>
        </w:rPr>
        <w:t>2</w:t>
      </w:r>
    </w:p>
    <w:p w14:paraId="32F98A52" w14:textId="77777777" w:rsidR="00AB1E9A" w:rsidRPr="004178B8"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6"/>
          <w:szCs w:val="36"/>
        </w:rPr>
      </w:pPr>
    </w:p>
    <w:p w14:paraId="2A3C4208" w14:textId="77777777" w:rsidR="00AB1E9A" w:rsidRPr="004178B8" w:rsidRDefault="00AB1E9A" w:rsidP="00AB1E9A">
      <w:pPr>
        <w:pBdr>
          <w:bottom w:val="single" w:sz="8" w:space="4" w:color="4F81BD" w:themeColor="accent1"/>
        </w:pBdr>
        <w:spacing w:after="300" w:line="300" w:lineRule="exact"/>
        <w:contextualSpacing/>
        <w:rPr>
          <w:rFonts w:eastAsiaTheme="majorEastAsia" w:cstheme="minorHAnsi"/>
          <w:b/>
          <w:spacing w:val="5"/>
          <w:kern w:val="28"/>
          <w:sz w:val="36"/>
          <w:szCs w:val="36"/>
        </w:rPr>
      </w:pPr>
    </w:p>
    <w:p w14:paraId="64BE095E" w14:textId="77777777" w:rsidR="00AB1E9A" w:rsidRPr="004178B8"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spacing w:val="5"/>
          <w:kern w:val="28"/>
          <w:sz w:val="52"/>
          <w:szCs w:val="52"/>
        </w:rPr>
      </w:pPr>
    </w:p>
    <w:p w14:paraId="697A3A88" w14:textId="77777777" w:rsidR="00AB1E9A" w:rsidRPr="004178B8" w:rsidRDefault="00AB1E9A" w:rsidP="00AB1E9A">
      <w:pPr>
        <w:spacing w:after="240" w:line="300" w:lineRule="exact"/>
        <w:ind w:left="709" w:hanging="709"/>
        <w:rPr>
          <w:rFonts w:eastAsia="Times New Roman" w:cstheme="minorHAnsi"/>
          <w:szCs w:val="24"/>
        </w:rPr>
      </w:pPr>
    </w:p>
    <w:p w14:paraId="3A048C6E" w14:textId="75CA935C" w:rsidR="00AB1E9A" w:rsidRPr="004178B8" w:rsidRDefault="00743B8A" w:rsidP="00AB1E9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r w:rsidRPr="004178B8">
        <w:rPr>
          <w:rFonts w:eastAsiaTheme="majorEastAsia" w:cstheme="minorHAnsi"/>
          <w:b/>
          <w:spacing w:val="5"/>
          <w:kern w:val="28"/>
          <w:sz w:val="32"/>
          <w:szCs w:val="32"/>
        </w:rPr>
        <w:t>Association of Independent Schools of South Australia</w:t>
      </w:r>
    </w:p>
    <w:p w14:paraId="77843797" w14:textId="77777777" w:rsidR="00743B8A" w:rsidRPr="004178B8" w:rsidRDefault="00743B8A" w:rsidP="00AB1E9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5B8C1B8B" w14:textId="77777777" w:rsidR="00AB1E9A" w:rsidRPr="00306A2C" w:rsidRDefault="00AB1E9A" w:rsidP="00AB1E9A">
      <w:pPr>
        <w:spacing w:after="240" w:line="300" w:lineRule="exact"/>
        <w:ind w:left="709" w:hanging="709"/>
        <w:rPr>
          <w:rFonts w:eastAsia="Times New Roman" w:cstheme="minorHAnsi"/>
          <w:szCs w:val="24"/>
        </w:rPr>
      </w:pPr>
    </w:p>
    <w:p w14:paraId="70EE264D" w14:textId="77777777" w:rsidR="00AB1E9A" w:rsidRPr="00306A2C" w:rsidRDefault="00AB1E9A" w:rsidP="00AB1E9A">
      <w:pPr>
        <w:jc w:val="center"/>
        <w:rPr>
          <w:rFonts w:cstheme="minorHAnsi"/>
          <w:b/>
          <w:u w:val="single"/>
        </w:rPr>
      </w:pPr>
    </w:p>
    <w:p w14:paraId="510F9D08" w14:textId="77777777" w:rsidR="001A19ED" w:rsidRPr="00092504" w:rsidRDefault="001A19ED" w:rsidP="00AB1E9A">
      <w:pPr>
        <w:rPr>
          <w:rFonts w:cstheme="minorHAnsi"/>
          <w:b/>
          <w:u w:val="single"/>
        </w:rPr>
        <w:sectPr w:rsidR="001A19ED" w:rsidRPr="00092504" w:rsidSect="00092504">
          <w:type w:val="continuous"/>
          <w:pgSz w:w="11906" w:h="16838"/>
          <w:pgMar w:top="1440" w:right="1440" w:bottom="1440" w:left="1440" w:header="708" w:footer="708" w:gutter="0"/>
          <w:cols w:space="708"/>
          <w:docGrid w:linePitch="360"/>
        </w:sectPr>
      </w:pPr>
    </w:p>
    <w:p w14:paraId="028E8CCB" w14:textId="77777777" w:rsidR="00092504" w:rsidRDefault="00092504">
      <w:pPr>
        <w:rPr>
          <w:rFonts w:cstheme="minorHAnsi"/>
          <w:b/>
          <w:u w:val="single"/>
        </w:rPr>
      </w:pPr>
      <w:r>
        <w:rPr>
          <w:rFonts w:cstheme="minorHAnsi"/>
          <w:b/>
          <w:u w:val="single"/>
        </w:rPr>
        <w:br w:type="page"/>
      </w:r>
    </w:p>
    <w:p w14:paraId="76C7773D" w14:textId="1872AE1F" w:rsidR="007C0253" w:rsidRPr="00092504" w:rsidRDefault="007C0253" w:rsidP="009E52D3">
      <w:pPr>
        <w:spacing w:after="240" w:line="259" w:lineRule="auto"/>
        <w:rPr>
          <w:rFonts w:cstheme="minorHAnsi"/>
          <w:color w:val="FF0000"/>
          <w:u w:val="single"/>
        </w:rPr>
      </w:pPr>
      <w:r w:rsidRPr="00092504">
        <w:rPr>
          <w:rFonts w:cstheme="minorHAnsi"/>
          <w:b/>
          <w:u w:val="single"/>
        </w:rPr>
        <w:lastRenderedPageBreak/>
        <w:t>Executive Summary</w:t>
      </w:r>
      <w:r w:rsidR="002A42DD" w:rsidRPr="00092504">
        <w:rPr>
          <w:rFonts w:cstheme="minorHAnsi"/>
          <w:b/>
          <w:u w:val="single"/>
        </w:rPr>
        <w:t xml:space="preserve"> </w:t>
      </w:r>
    </w:p>
    <w:p w14:paraId="255B4F36" w14:textId="1E9FCC97" w:rsidR="00F570B7" w:rsidRPr="00092504" w:rsidRDefault="00EE76D7" w:rsidP="007A127C">
      <w:pPr>
        <w:spacing w:before="120" w:after="120"/>
        <w:rPr>
          <w:rFonts w:cstheme="minorHAnsi"/>
        </w:rPr>
      </w:pPr>
      <w:r w:rsidRPr="00092504">
        <w:rPr>
          <w:rFonts w:cstheme="minorHAnsi"/>
        </w:rPr>
        <w:t>Th</w:t>
      </w:r>
      <w:r w:rsidR="00450E0E" w:rsidRPr="00092504">
        <w:rPr>
          <w:rFonts w:cstheme="minorHAnsi"/>
        </w:rPr>
        <w:t xml:space="preserve">e 2022 Non Government Reform Support Fund (NGRSF) Annual Report </w:t>
      </w:r>
      <w:r w:rsidR="00233120" w:rsidRPr="00092504">
        <w:rPr>
          <w:rFonts w:cstheme="minorHAnsi"/>
        </w:rPr>
        <w:t xml:space="preserve">describes </w:t>
      </w:r>
      <w:r w:rsidRPr="00092504">
        <w:rPr>
          <w:rFonts w:cstheme="minorHAnsi"/>
        </w:rPr>
        <w:t>activity undertaken</w:t>
      </w:r>
      <w:r w:rsidR="00233120" w:rsidRPr="00092504">
        <w:rPr>
          <w:rFonts w:cstheme="minorHAnsi"/>
        </w:rPr>
        <w:t xml:space="preserve"> by the </w:t>
      </w:r>
      <w:r w:rsidR="00375F39" w:rsidRPr="00092504">
        <w:rPr>
          <w:rFonts w:cstheme="minorHAnsi"/>
        </w:rPr>
        <w:t>Association of Independent Schools of South Australia (</w:t>
      </w:r>
      <w:r w:rsidR="001A48D6" w:rsidRPr="00092504">
        <w:rPr>
          <w:rFonts w:cstheme="minorHAnsi"/>
        </w:rPr>
        <w:t>AISSA</w:t>
      </w:r>
      <w:r w:rsidR="00375F39" w:rsidRPr="00092504">
        <w:rPr>
          <w:rFonts w:cstheme="minorHAnsi"/>
        </w:rPr>
        <w:t>)</w:t>
      </w:r>
      <w:r w:rsidR="001A48D6" w:rsidRPr="00092504">
        <w:rPr>
          <w:rFonts w:cstheme="minorHAnsi"/>
        </w:rPr>
        <w:t xml:space="preserve"> </w:t>
      </w:r>
      <w:r w:rsidR="00924D98" w:rsidRPr="00092504">
        <w:rPr>
          <w:rFonts w:cstheme="minorHAnsi"/>
        </w:rPr>
        <w:t>t</w:t>
      </w:r>
      <w:r w:rsidR="007260A9" w:rsidRPr="00092504">
        <w:rPr>
          <w:rFonts w:cstheme="minorHAnsi"/>
        </w:rPr>
        <w:t xml:space="preserve">hat has </w:t>
      </w:r>
      <w:r w:rsidR="00924D98" w:rsidRPr="00092504">
        <w:rPr>
          <w:rFonts w:cstheme="minorHAnsi"/>
        </w:rPr>
        <w:t>enable</w:t>
      </w:r>
      <w:r w:rsidR="007260A9" w:rsidRPr="00092504">
        <w:rPr>
          <w:rFonts w:cstheme="minorHAnsi"/>
        </w:rPr>
        <w:t>d</w:t>
      </w:r>
      <w:r w:rsidR="001A48D6" w:rsidRPr="00092504">
        <w:rPr>
          <w:rFonts w:cstheme="minorHAnsi"/>
        </w:rPr>
        <w:t xml:space="preserve"> schools </w:t>
      </w:r>
      <w:r w:rsidR="00D0133F" w:rsidRPr="00092504">
        <w:rPr>
          <w:rFonts w:cstheme="minorHAnsi"/>
        </w:rPr>
        <w:t xml:space="preserve">to </w:t>
      </w:r>
      <w:r w:rsidR="001A48D6" w:rsidRPr="00092504">
        <w:rPr>
          <w:rFonts w:cstheme="minorHAnsi"/>
        </w:rPr>
        <w:t xml:space="preserve">lead and implement improvement initiatives and achieve quality student outcomes. </w:t>
      </w:r>
      <w:r w:rsidR="00ED25F6" w:rsidRPr="00092504">
        <w:rPr>
          <w:rFonts w:cstheme="minorHAnsi"/>
        </w:rPr>
        <w:t>The</w:t>
      </w:r>
      <w:r w:rsidR="007A127C" w:rsidRPr="00092504">
        <w:rPr>
          <w:rFonts w:cstheme="minorHAnsi"/>
        </w:rPr>
        <w:t xml:space="preserve"> priority markers for the delivery of </w:t>
      </w:r>
      <w:r w:rsidR="00924D98" w:rsidRPr="00092504">
        <w:rPr>
          <w:rFonts w:cstheme="minorHAnsi"/>
        </w:rPr>
        <w:t>these</w:t>
      </w:r>
      <w:r w:rsidR="007A127C" w:rsidRPr="00092504">
        <w:rPr>
          <w:rFonts w:cstheme="minorHAnsi"/>
        </w:rPr>
        <w:t xml:space="preserve"> services </w:t>
      </w:r>
      <w:r w:rsidR="00375F39" w:rsidRPr="00092504">
        <w:rPr>
          <w:rFonts w:cstheme="minorHAnsi"/>
        </w:rPr>
        <w:t>have stemmed</w:t>
      </w:r>
      <w:r w:rsidR="007A127C" w:rsidRPr="00092504">
        <w:rPr>
          <w:rFonts w:cstheme="minorHAnsi"/>
        </w:rPr>
        <w:t xml:space="preserve"> from progressing the national objectives of the Australian Government described in the National School Reform Agreement and, specifically</w:t>
      </w:r>
      <w:r w:rsidR="00384903" w:rsidRPr="00092504">
        <w:rPr>
          <w:rFonts w:cstheme="minorHAnsi"/>
        </w:rPr>
        <w:t xml:space="preserve">, </w:t>
      </w:r>
      <w:r w:rsidR="007A127C" w:rsidRPr="00092504">
        <w:rPr>
          <w:rFonts w:cstheme="minorHAnsi"/>
        </w:rPr>
        <w:t xml:space="preserve">through the </w:t>
      </w:r>
      <w:r w:rsidR="00384903" w:rsidRPr="00092504">
        <w:rPr>
          <w:rFonts w:cstheme="minorHAnsi"/>
        </w:rPr>
        <w:t xml:space="preserve">NGRSF. </w:t>
      </w:r>
      <w:r w:rsidR="004E6112" w:rsidRPr="00092504">
        <w:rPr>
          <w:rFonts w:cstheme="minorHAnsi"/>
        </w:rPr>
        <w:t xml:space="preserve">In undertaking this activity, </w:t>
      </w:r>
      <w:r w:rsidR="007260A9" w:rsidRPr="00092504">
        <w:rPr>
          <w:rFonts w:cstheme="minorHAnsi"/>
        </w:rPr>
        <w:t xml:space="preserve">the </w:t>
      </w:r>
      <w:r w:rsidR="007260A9" w:rsidRPr="00092504">
        <w:rPr>
          <w:rFonts w:cstheme="minorHAnsi"/>
          <w:szCs w:val="20"/>
        </w:rPr>
        <w:t>AISSA has</w:t>
      </w:r>
      <w:r w:rsidR="004E6112" w:rsidRPr="00092504">
        <w:rPr>
          <w:rFonts w:cstheme="minorHAnsi"/>
          <w:szCs w:val="20"/>
        </w:rPr>
        <w:t xml:space="preserve"> represented the interests of 104 schools, being the full cohort of Independent schools across the state.</w:t>
      </w:r>
    </w:p>
    <w:p w14:paraId="310147C8" w14:textId="682AD88D" w:rsidR="00F570B7" w:rsidRPr="00092504" w:rsidRDefault="00375F39" w:rsidP="007A127C">
      <w:pPr>
        <w:spacing w:before="120" w:after="120"/>
        <w:rPr>
          <w:rFonts w:cstheme="minorHAnsi"/>
        </w:rPr>
      </w:pPr>
      <w:r w:rsidRPr="00092504">
        <w:rPr>
          <w:rFonts w:cstheme="minorHAnsi"/>
        </w:rPr>
        <w:t>S</w:t>
      </w:r>
      <w:r w:rsidR="0084658C" w:rsidRPr="00092504">
        <w:rPr>
          <w:rFonts w:cstheme="minorHAnsi"/>
        </w:rPr>
        <w:t xml:space="preserve">ervice delivery </w:t>
      </w:r>
      <w:r w:rsidR="007A127C" w:rsidRPr="00092504">
        <w:rPr>
          <w:rFonts w:cstheme="minorHAnsi"/>
        </w:rPr>
        <w:t xml:space="preserve">was </w:t>
      </w:r>
      <w:r w:rsidR="00F570B7" w:rsidRPr="00092504">
        <w:rPr>
          <w:rFonts w:cstheme="minorHAnsi"/>
        </w:rPr>
        <w:t xml:space="preserve">guided by the AISSA NGRSF </w:t>
      </w:r>
      <w:r w:rsidR="004E6112" w:rsidRPr="00092504">
        <w:rPr>
          <w:rFonts w:cstheme="minorHAnsi"/>
        </w:rPr>
        <w:t xml:space="preserve">2022 </w:t>
      </w:r>
      <w:r w:rsidR="00F570B7" w:rsidRPr="00092504">
        <w:rPr>
          <w:rFonts w:cstheme="minorHAnsi"/>
        </w:rPr>
        <w:t xml:space="preserve">Workplan and overarching 2019 – 2023 </w:t>
      </w:r>
      <w:r w:rsidR="005D6BFD" w:rsidRPr="00092504">
        <w:rPr>
          <w:rFonts w:cstheme="minorHAnsi"/>
        </w:rPr>
        <w:t>S</w:t>
      </w:r>
      <w:r w:rsidR="00F570B7" w:rsidRPr="00092504">
        <w:rPr>
          <w:rFonts w:cstheme="minorHAnsi"/>
        </w:rPr>
        <w:t xml:space="preserve">trategic </w:t>
      </w:r>
      <w:r w:rsidR="005D6BFD" w:rsidRPr="00092504">
        <w:rPr>
          <w:rFonts w:cstheme="minorHAnsi"/>
        </w:rPr>
        <w:t>P</w:t>
      </w:r>
      <w:r w:rsidR="00F570B7" w:rsidRPr="00092504">
        <w:rPr>
          <w:rFonts w:cstheme="minorHAnsi"/>
        </w:rPr>
        <w:t>lan</w:t>
      </w:r>
      <w:r w:rsidR="0084658C" w:rsidRPr="00092504">
        <w:rPr>
          <w:rFonts w:cstheme="minorHAnsi"/>
        </w:rPr>
        <w:t>.</w:t>
      </w:r>
      <w:r w:rsidR="00F570B7" w:rsidRPr="00092504">
        <w:rPr>
          <w:rFonts w:cstheme="minorHAnsi"/>
        </w:rPr>
        <w:t xml:space="preserve"> </w:t>
      </w:r>
      <w:r w:rsidR="0084658C" w:rsidRPr="00092504">
        <w:rPr>
          <w:rFonts w:cstheme="minorHAnsi"/>
        </w:rPr>
        <w:t>O</w:t>
      </w:r>
      <w:r w:rsidR="00F570B7" w:rsidRPr="00092504">
        <w:rPr>
          <w:rFonts w:cstheme="minorHAnsi"/>
        </w:rPr>
        <w:t>utcomes were achieved through</w:t>
      </w:r>
      <w:r w:rsidR="007A127C" w:rsidRPr="00092504">
        <w:rPr>
          <w:rFonts w:cstheme="minorHAnsi"/>
        </w:rPr>
        <w:t xml:space="preserve"> </w:t>
      </w:r>
      <w:r w:rsidR="00F570B7" w:rsidRPr="00092504">
        <w:rPr>
          <w:rFonts w:cstheme="minorHAnsi"/>
        </w:rPr>
        <w:t xml:space="preserve">strategic oversight of </w:t>
      </w:r>
      <w:r w:rsidR="0084658C" w:rsidRPr="00092504">
        <w:rPr>
          <w:rFonts w:cstheme="minorHAnsi"/>
        </w:rPr>
        <w:t>activity, which saw</w:t>
      </w:r>
      <w:r w:rsidR="00F570B7" w:rsidRPr="00092504">
        <w:rPr>
          <w:rFonts w:cstheme="minorHAnsi"/>
        </w:rPr>
        <w:t xml:space="preserve"> </w:t>
      </w:r>
      <w:r w:rsidR="007A127C" w:rsidRPr="00092504">
        <w:rPr>
          <w:rFonts w:cstheme="minorHAnsi"/>
        </w:rPr>
        <w:t xml:space="preserve">carefully planned professional learning, tailored approaches and projects </w:t>
      </w:r>
      <w:r w:rsidR="0084658C" w:rsidRPr="00092504">
        <w:rPr>
          <w:rFonts w:cstheme="minorHAnsi"/>
        </w:rPr>
        <w:t xml:space="preserve">undertaken </w:t>
      </w:r>
      <w:r w:rsidR="007A127C" w:rsidRPr="00092504">
        <w:rPr>
          <w:rFonts w:cstheme="minorHAnsi"/>
        </w:rPr>
        <w:t xml:space="preserve">within and across schools. </w:t>
      </w:r>
      <w:r w:rsidR="00F570B7" w:rsidRPr="00092504">
        <w:rPr>
          <w:rFonts w:cstheme="minorHAnsi"/>
        </w:rPr>
        <w:t xml:space="preserve">This work </w:t>
      </w:r>
      <w:r w:rsidRPr="00092504">
        <w:rPr>
          <w:rFonts w:cstheme="minorHAnsi"/>
        </w:rPr>
        <w:t>was</w:t>
      </w:r>
      <w:r w:rsidR="00F570B7" w:rsidRPr="00092504">
        <w:rPr>
          <w:rFonts w:cstheme="minorHAnsi"/>
        </w:rPr>
        <w:t xml:space="preserve"> complemented by the tailored advice and support </w:t>
      </w:r>
      <w:r w:rsidRPr="00092504">
        <w:rPr>
          <w:rFonts w:cstheme="minorHAnsi"/>
        </w:rPr>
        <w:t>of</w:t>
      </w:r>
      <w:r w:rsidR="00F570B7" w:rsidRPr="00092504">
        <w:rPr>
          <w:rFonts w:cstheme="minorHAnsi"/>
        </w:rPr>
        <w:t xml:space="preserve"> AISSA Educational Consultants.</w:t>
      </w:r>
    </w:p>
    <w:p w14:paraId="39AD5E27" w14:textId="73788B9A" w:rsidR="00F570B7" w:rsidRPr="00092504" w:rsidRDefault="00375F39" w:rsidP="00375F39">
      <w:pPr>
        <w:spacing w:before="120" w:after="120"/>
        <w:rPr>
          <w:rFonts w:cstheme="minorHAnsi"/>
        </w:rPr>
      </w:pPr>
      <w:r w:rsidRPr="00092504">
        <w:rPr>
          <w:rFonts w:cstheme="minorHAnsi"/>
        </w:rPr>
        <w:t>Achievement</w:t>
      </w:r>
      <w:r w:rsidR="00273D64" w:rsidRPr="00092504">
        <w:rPr>
          <w:rFonts w:cstheme="minorHAnsi"/>
        </w:rPr>
        <w:t xml:space="preserve"> of national reform initiatives has seen schools better equipped to provide equitable access to schooling for students with diverse needs</w:t>
      </w:r>
      <w:r w:rsidR="001E6067" w:rsidRPr="00092504">
        <w:rPr>
          <w:rFonts w:cstheme="minorHAnsi"/>
        </w:rPr>
        <w:t>,</w:t>
      </w:r>
      <w:r w:rsidR="00273D64" w:rsidRPr="00092504">
        <w:rPr>
          <w:rFonts w:cstheme="minorHAnsi"/>
        </w:rPr>
        <w:t xml:space="preserve"> arising from a deeper understanding and application of the Nationally Consistent Collection of Data (NCCD). </w:t>
      </w:r>
      <w:r w:rsidRPr="00092504">
        <w:rPr>
          <w:rFonts w:cstheme="minorHAnsi"/>
        </w:rPr>
        <w:t>Additionally, t</w:t>
      </w:r>
      <w:r w:rsidR="00273D64" w:rsidRPr="00092504">
        <w:rPr>
          <w:rFonts w:cstheme="minorHAnsi"/>
        </w:rPr>
        <w:t>he successful transition of all schools to NAPLAN online was celebrated</w:t>
      </w:r>
      <w:r w:rsidR="005F0D23" w:rsidRPr="00092504">
        <w:rPr>
          <w:rFonts w:cstheme="minorHAnsi"/>
        </w:rPr>
        <w:t xml:space="preserve">. </w:t>
      </w:r>
      <w:r w:rsidR="00273D64" w:rsidRPr="00092504">
        <w:rPr>
          <w:rFonts w:cstheme="minorHAnsi"/>
        </w:rPr>
        <w:t>T</w:t>
      </w:r>
      <w:r w:rsidRPr="00092504">
        <w:rPr>
          <w:rFonts w:cstheme="minorHAnsi"/>
        </w:rPr>
        <w:t>o achieve this</w:t>
      </w:r>
      <w:r w:rsidR="00A55B3D" w:rsidRPr="00092504">
        <w:rPr>
          <w:rFonts w:cstheme="minorHAnsi"/>
        </w:rPr>
        <w:t xml:space="preserve"> milestone</w:t>
      </w:r>
      <w:r w:rsidRPr="00092504">
        <w:rPr>
          <w:rFonts w:cstheme="minorHAnsi"/>
        </w:rPr>
        <w:t>, t</w:t>
      </w:r>
      <w:r w:rsidR="00273D64" w:rsidRPr="00092504">
        <w:rPr>
          <w:rFonts w:cstheme="minorHAnsi"/>
        </w:rPr>
        <w:t>he AISSA worked closely with the SA Testing Administration Authority</w:t>
      </w:r>
      <w:r w:rsidR="00A55B3D" w:rsidRPr="00092504">
        <w:rPr>
          <w:rFonts w:cstheme="minorHAnsi"/>
        </w:rPr>
        <w:t xml:space="preserve">. </w:t>
      </w:r>
      <w:r w:rsidR="00273D64" w:rsidRPr="00092504">
        <w:rPr>
          <w:rFonts w:cstheme="minorHAnsi"/>
        </w:rPr>
        <w:t xml:space="preserve">  While significant gains have been achieved, it is also important to recognise that</w:t>
      </w:r>
      <w:r w:rsidRPr="00092504">
        <w:rPr>
          <w:rFonts w:cstheme="minorHAnsi"/>
        </w:rPr>
        <w:t xml:space="preserve"> changing school circumstances, together with the importance of ensuring </w:t>
      </w:r>
      <w:r w:rsidR="009906C1" w:rsidRPr="00092504">
        <w:rPr>
          <w:rFonts w:cstheme="minorHAnsi"/>
        </w:rPr>
        <w:t>responsive action to ever-emerging</w:t>
      </w:r>
      <w:r w:rsidR="00273D64" w:rsidRPr="00092504">
        <w:rPr>
          <w:rFonts w:cstheme="minorHAnsi"/>
        </w:rPr>
        <w:t xml:space="preserve"> </w:t>
      </w:r>
      <w:r w:rsidR="009906C1" w:rsidRPr="00092504">
        <w:rPr>
          <w:rFonts w:cstheme="minorHAnsi"/>
        </w:rPr>
        <w:t>issues</w:t>
      </w:r>
      <w:r w:rsidR="004C08C2" w:rsidRPr="00092504">
        <w:rPr>
          <w:rFonts w:cstheme="minorHAnsi"/>
        </w:rPr>
        <w:t>,</w:t>
      </w:r>
      <w:r w:rsidR="009906C1" w:rsidRPr="00092504">
        <w:rPr>
          <w:rFonts w:cstheme="minorHAnsi"/>
        </w:rPr>
        <w:t xml:space="preserve"> has meant that </w:t>
      </w:r>
      <w:r w:rsidR="00273D64" w:rsidRPr="00092504">
        <w:rPr>
          <w:rFonts w:cstheme="minorHAnsi"/>
        </w:rPr>
        <w:t xml:space="preserve">this work </w:t>
      </w:r>
      <w:r w:rsidR="009906C1" w:rsidRPr="00092504">
        <w:rPr>
          <w:rFonts w:cstheme="minorHAnsi"/>
        </w:rPr>
        <w:t xml:space="preserve">is </w:t>
      </w:r>
      <w:r w:rsidR="00273D64" w:rsidRPr="00092504">
        <w:rPr>
          <w:rFonts w:cstheme="minorHAnsi"/>
        </w:rPr>
        <w:t>ongoing.</w:t>
      </w:r>
    </w:p>
    <w:p w14:paraId="5E3C88D6" w14:textId="01BE1E57" w:rsidR="0076082E" w:rsidRPr="00092504" w:rsidRDefault="00273D64" w:rsidP="007A127C">
      <w:pPr>
        <w:spacing w:before="120" w:after="120"/>
        <w:rPr>
          <w:rFonts w:cstheme="minorHAnsi"/>
        </w:rPr>
      </w:pPr>
      <w:r w:rsidRPr="00092504">
        <w:rPr>
          <w:rFonts w:cstheme="minorHAnsi"/>
        </w:rPr>
        <w:t>There is a strong and positive relationship between the AISSA</w:t>
      </w:r>
      <w:r w:rsidR="00C46760" w:rsidRPr="00092504">
        <w:rPr>
          <w:rFonts w:cstheme="minorHAnsi"/>
        </w:rPr>
        <w:t xml:space="preserve">, Catholic </w:t>
      </w:r>
      <w:r w:rsidR="00D40E16" w:rsidRPr="00092504">
        <w:rPr>
          <w:rFonts w:cstheme="minorHAnsi"/>
        </w:rPr>
        <w:t>E</w:t>
      </w:r>
      <w:r w:rsidR="00C46760" w:rsidRPr="00092504">
        <w:rPr>
          <w:rFonts w:cstheme="minorHAnsi"/>
        </w:rPr>
        <w:t>ducation South Australia</w:t>
      </w:r>
      <w:r w:rsidRPr="00092504">
        <w:rPr>
          <w:rFonts w:cstheme="minorHAnsi"/>
        </w:rPr>
        <w:t xml:space="preserve"> and the </w:t>
      </w:r>
      <w:r w:rsidR="0076082E" w:rsidRPr="00092504">
        <w:rPr>
          <w:rFonts w:cstheme="minorHAnsi"/>
        </w:rPr>
        <w:t xml:space="preserve">South Australian </w:t>
      </w:r>
      <w:r w:rsidRPr="00092504">
        <w:rPr>
          <w:rFonts w:cstheme="minorHAnsi"/>
        </w:rPr>
        <w:t>Department for Education, and as such</w:t>
      </w:r>
      <w:r w:rsidR="0076082E" w:rsidRPr="00092504">
        <w:rPr>
          <w:rFonts w:cstheme="minorHAnsi"/>
        </w:rPr>
        <w:t>,</w:t>
      </w:r>
      <w:r w:rsidRPr="00092504">
        <w:rPr>
          <w:rFonts w:cstheme="minorHAnsi"/>
        </w:rPr>
        <w:t xml:space="preserve"> state reform </w:t>
      </w:r>
      <w:r w:rsidR="00924D98" w:rsidRPr="00092504">
        <w:rPr>
          <w:rFonts w:cstheme="minorHAnsi"/>
        </w:rPr>
        <w:t>directions</w:t>
      </w:r>
      <w:r w:rsidRPr="00092504">
        <w:rPr>
          <w:rFonts w:cstheme="minorHAnsi"/>
        </w:rPr>
        <w:t xml:space="preserve"> undertaken by the AI</w:t>
      </w:r>
      <w:r w:rsidR="0076082E" w:rsidRPr="00092504">
        <w:rPr>
          <w:rFonts w:cstheme="minorHAnsi"/>
        </w:rPr>
        <w:t>S</w:t>
      </w:r>
      <w:r w:rsidRPr="00092504">
        <w:rPr>
          <w:rFonts w:cstheme="minorHAnsi"/>
        </w:rPr>
        <w:t>SA in 2022 have been synergetic with the goals of the overarching South Australian Bilateral Agreement.</w:t>
      </w:r>
      <w:r w:rsidR="0076082E" w:rsidRPr="00092504">
        <w:rPr>
          <w:rFonts w:cstheme="minorHAnsi"/>
        </w:rPr>
        <w:t xml:space="preserve"> This has seen ongoing commitment to enabling schools to best support students</w:t>
      </w:r>
      <w:r w:rsidR="009906C1" w:rsidRPr="00092504">
        <w:rPr>
          <w:rFonts w:cstheme="minorHAnsi"/>
        </w:rPr>
        <w:t xml:space="preserve"> </w:t>
      </w:r>
      <w:r w:rsidR="0076082E" w:rsidRPr="00092504">
        <w:rPr>
          <w:rFonts w:cstheme="minorHAnsi"/>
        </w:rPr>
        <w:t>through carefully designed projects, intra and inter</w:t>
      </w:r>
      <w:r w:rsidR="00924D98" w:rsidRPr="00092504">
        <w:rPr>
          <w:rFonts w:cstheme="minorHAnsi"/>
        </w:rPr>
        <w:t>-</w:t>
      </w:r>
      <w:r w:rsidR="0076082E" w:rsidRPr="00092504">
        <w:rPr>
          <w:rFonts w:cstheme="minorHAnsi"/>
        </w:rPr>
        <w:t xml:space="preserve">school professional collaboration and the garnering of resources and illustrations of school practice. The AISSA Leadership Institute has strengthened leadership capacity in schools and has positioned leaders to be part of an outward facing community of practice that has worked together to create partnerships </w:t>
      </w:r>
      <w:r w:rsidR="0076082E" w:rsidRPr="00092504">
        <w:rPr>
          <w:rFonts w:cstheme="minorHAnsi"/>
          <w:lang w:val="en-US"/>
        </w:rPr>
        <w:t xml:space="preserve">where emergent ideas and approaches have been collaboratively enabled, tested and scaled. </w:t>
      </w:r>
      <w:r w:rsidR="0084658C" w:rsidRPr="00092504">
        <w:rPr>
          <w:rFonts w:cstheme="minorHAnsi"/>
          <w:lang w:val="en-US"/>
        </w:rPr>
        <w:t>Additionally, key</w:t>
      </w:r>
      <w:r w:rsidR="0076082E" w:rsidRPr="00092504">
        <w:rPr>
          <w:rFonts w:cstheme="minorHAnsi"/>
          <w:lang w:val="en-US"/>
        </w:rPr>
        <w:t xml:space="preserve"> activity </w:t>
      </w:r>
      <w:r w:rsidR="0084658C" w:rsidRPr="00092504">
        <w:rPr>
          <w:rFonts w:cstheme="minorHAnsi"/>
          <w:lang w:val="en-US"/>
        </w:rPr>
        <w:t xml:space="preserve">undertaken </w:t>
      </w:r>
      <w:r w:rsidR="0076082E" w:rsidRPr="00092504">
        <w:rPr>
          <w:rFonts w:cstheme="minorHAnsi"/>
          <w:lang w:val="en-US"/>
        </w:rPr>
        <w:t xml:space="preserve">has recognised the </w:t>
      </w:r>
      <w:r w:rsidR="0076082E" w:rsidRPr="00092504">
        <w:rPr>
          <w:rFonts w:cstheme="minorHAnsi"/>
        </w:rPr>
        <w:t>development and support of career pathways which value teachers and reflect transitions in the Australian Professional Standards for Teachers.</w:t>
      </w:r>
    </w:p>
    <w:p w14:paraId="63A0626F" w14:textId="0661B95F" w:rsidR="001A48D6" w:rsidRPr="00092504" w:rsidRDefault="001A48D6" w:rsidP="001A48D6">
      <w:pPr>
        <w:spacing w:before="120" w:after="120"/>
        <w:rPr>
          <w:rFonts w:cstheme="minorHAnsi"/>
        </w:rPr>
      </w:pPr>
      <w:r w:rsidRPr="00092504">
        <w:rPr>
          <w:rFonts w:cstheme="minorHAnsi"/>
        </w:rPr>
        <w:t xml:space="preserve">While COVID restrictions </w:t>
      </w:r>
      <w:r w:rsidR="00D04DA2" w:rsidRPr="00092504">
        <w:rPr>
          <w:rFonts w:cstheme="minorHAnsi"/>
        </w:rPr>
        <w:t xml:space="preserve">at the start of the year </w:t>
      </w:r>
      <w:r w:rsidRPr="00092504">
        <w:rPr>
          <w:rFonts w:cstheme="minorHAnsi"/>
        </w:rPr>
        <w:t>continued to impact the ways that people gathered to learn together, continuity of service was delivered through the use of video conference technologies. For programs that commenced during this period, significant highlight</w:t>
      </w:r>
      <w:r w:rsidR="001E6067" w:rsidRPr="00092504">
        <w:rPr>
          <w:rFonts w:cstheme="minorHAnsi"/>
        </w:rPr>
        <w:t xml:space="preserve">s </w:t>
      </w:r>
      <w:r w:rsidR="002C46CC" w:rsidRPr="00092504">
        <w:rPr>
          <w:rFonts w:cstheme="minorHAnsi"/>
        </w:rPr>
        <w:t>throughout</w:t>
      </w:r>
      <w:r w:rsidRPr="00092504">
        <w:rPr>
          <w:rFonts w:cstheme="minorHAnsi"/>
        </w:rPr>
        <w:t xml:space="preserve"> the year w</w:t>
      </w:r>
      <w:r w:rsidR="002C46CC" w:rsidRPr="00092504">
        <w:rPr>
          <w:rFonts w:cstheme="minorHAnsi"/>
        </w:rPr>
        <w:t>ere</w:t>
      </w:r>
      <w:r w:rsidRPr="00092504">
        <w:rPr>
          <w:rFonts w:cstheme="minorHAnsi"/>
        </w:rPr>
        <w:t xml:space="preserve"> th</w:t>
      </w:r>
      <w:r w:rsidR="00924D98" w:rsidRPr="00092504">
        <w:rPr>
          <w:rFonts w:cstheme="minorHAnsi"/>
        </w:rPr>
        <w:t>e</w:t>
      </w:r>
      <w:r w:rsidRPr="00092504">
        <w:rPr>
          <w:rFonts w:cstheme="minorHAnsi"/>
        </w:rPr>
        <w:t xml:space="preserve"> first opportunities for people to gather face to face – to meet and work with colleagues that had, to date, only conversed through technology.  The human element to the various communities of professional practice that re-convened in person throughout the year was highly valued by all.</w:t>
      </w:r>
    </w:p>
    <w:p w14:paraId="2EDD10F7" w14:textId="77777777" w:rsidR="001C068E" w:rsidRDefault="001C068E">
      <w:pPr>
        <w:rPr>
          <w:rFonts w:cstheme="minorHAnsi"/>
        </w:rPr>
      </w:pPr>
      <w:r>
        <w:rPr>
          <w:rFonts w:cstheme="minorHAnsi"/>
        </w:rPr>
        <w:br w:type="page"/>
      </w:r>
    </w:p>
    <w:p w14:paraId="2E89B29B" w14:textId="72908F79" w:rsidR="00A57161" w:rsidRPr="00092504" w:rsidRDefault="00271A61" w:rsidP="00A57161">
      <w:pPr>
        <w:spacing w:before="120" w:after="120"/>
        <w:rPr>
          <w:rFonts w:cstheme="minorHAnsi"/>
        </w:rPr>
      </w:pPr>
      <w:r w:rsidRPr="00092504">
        <w:rPr>
          <w:rFonts w:cstheme="minorHAnsi"/>
        </w:rPr>
        <w:lastRenderedPageBreak/>
        <w:t xml:space="preserve">The </w:t>
      </w:r>
      <w:r w:rsidR="009906C1" w:rsidRPr="00092504">
        <w:rPr>
          <w:rFonts w:cstheme="minorHAnsi"/>
        </w:rPr>
        <w:t xml:space="preserve">activity described in the 2022 Annual Report has only been made possible through </w:t>
      </w:r>
      <w:r w:rsidR="002C46CC" w:rsidRPr="00092504">
        <w:rPr>
          <w:rFonts w:cstheme="minorHAnsi"/>
        </w:rPr>
        <w:t xml:space="preserve">the </w:t>
      </w:r>
      <w:r w:rsidR="009906C1" w:rsidRPr="00092504">
        <w:rPr>
          <w:rFonts w:cstheme="minorHAnsi"/>
        </w:rPr>
        <w:t xml:space="preserve">NGRSF </w:t>
      </w:r>
      <w:r w:rsidR="002C46CC" w:rsidRPr="00092504">
        <w:rPr>
          <w:rFonts w:cstheme="minorHAnsi"/>
        </w:rPr>
        <w:t>contribution</w:t>
      </w:r>
      <w:r w:rsidRPr="00092504">
        <w:rPr>
          <w:rFonts w:cstheme="minorHAnsi"/>
        </w:rPr>
        <w:t xml:space="preserve"> received </w:t>
      </w:r>
      <w:r w:rsidR="009906C1" w:rsidRPr="00092504">
        <w:rPr>
          <w:rFonts w:cstheme="minorHAnsi"/>
        </w:rPr>
        <w:t>from the Australian Government. It</w:t>
      </w:r>
      <w:r w:rsidRPr="00092504">
        <w:rPr>
          <w:rFonts w:cstheme="minorHAnsi"/>
        </w:rPr>
        <w:t xml:space="preserve"> continues to be an essential resource moving forward, to progress national and state reforms that build the capacity of schools and</w:t>
      </w:r>
      <w:r w:rsidR="009906C1" w:rsidRPr="00092504">
        <w:rPr>
          <w:rFonts w:cstheme="minorHAnsi"/>
        </w:rPr>
        <w:t xml:space="preserve"> </w:t>
      </w:r>
      <w:r w:rsidRPr="00092504">
        <w:rPr>
          <w:rFonts w:cstheme="minorHAnsi"/>
        </w:rPr>
        <w:t>strengthen the structures, practices and the environments that underpin quality schooling.</w:t>
      </w:r>
      <w:r w:rsidR="00A57161" w:rsidRPr="00092504">
        <w:rPr>
          <w:rFonts w:cstheme="minorHAnsi"/>
        </w:rPr>
        <w:t xml:space="preserve"> </w:t>
      </w:r>
    </w:p>
    <w:p w14:paraId="1348F82D" w14:textId="5BCD9027" w:rsidR="002A42DD" w:rsidRPr="00092504" w:rsidRDefault="007C0253" w:rsidP="009E52D3">
      <w:pPr>
        <w:spacing w:after="240" w:line="259" w:lineRule="auto"/>
        <w:rPr>
          <w:rFonts w:cstheme="minorHAnsi"/>
          <w:b/>
          <w:u w:val="single"/>
        </w:rPr>
      </w:pPr>
      <w:r w:rsidRPr="00092504">
        <w:rPr>
          <w:rFonts w:cstheme="minorHAnsi"/>
          <w:b/>
          <w:u w:val="single"/>
        </w:rPr>
        <w:t xml:space="preserve">Progress against </w:t>
      </w:r>
      <w:r w:rsidR="002A42DD" w:rsidRPr="00092504">
        <w:rPr>
          <w:rFonts w:cstheme="minorHAnsi"/>
          <w:b/>
          <w:u w:val="single"/>
        </w:rPr>
        <w:t>s</w:t>
      </w:r>
      <w:r w:rsidRPr="00092504">
        <w:rPr>
          <w:rFonts w:cstheme="minorHAnsi"/>
          <w:b/>
          <w:u w:val="single"/>
        </w:rPr>
        <w:t xml:space="preserve">trategic </w:t>
      </w:r>
      <w:r w:rsidR="002A42DD" w:rsidRPr="00092504">
        <w:rPr>
          <w:rFonts w:cstheme="minorHAnsi"/>
          <w:b/>
          <w:u w:val="single"/>
        </w:rPr>
        <w:t>p</w:t>
      </w:r>
      <w:r w:rsidRPr="00092504">
        <w:rPr>
          <w:rFonts w:cstheme="minorHAnsi"/>
          <w:b/>
          <w:u w:val="single"/>
        </w:rPr>
        <w:t>lan</w:t>
      </w:r>
    </w:p>
    <w:p w14:paraId="4363A107" w14:textId="4358315B" w:rsidR="00A11E54" w:rsidRPr="00092504" w:rsidRDefault="00CD2FAA" w:rsidP="00CD2FAA">
      <w:pPr>
        <w:spacing w:after="240" w:line="259" w:lineRule="auto"/>
        <w:rPr>
          <w:rFonts w:cstheme="minorHAnsi"/>
        </w:rPr>
      </w:pPr>
      <w:r w:rsidRPr="00092504">
        <w:rPr>
          <w:rFonts w:cstheme="minorHAnsi"/>
        </w:rPr>
        <w:t>The</w:t>
      </w:r>
      <w:r w:rsidR="00B33A05" w:rsidRPr="00092504">
        <w:rPr>
          <w:rFonts w:cstheme="minorHAnsi"/>
        </w:rPr>
        <w:t xml:space="preserve"> overarching 2019 – 2023 </w:t>
      </w:r>
      <w:r w:rsidR="00997EF8" w:rsidRPr="00092504">
        <w:rPr>
          <w:rFonts w:cstheme="minorHAnsi"/>
        </w:rPr>
        <w:t xml:space="preserve">AISSA </w:t>
      </w:r>
      <w:r w:rsidR="00B73A4B" w:rsidRPr="00092504">
        <w:rPr>
          <w:rFonts w:cstheme="minorHAnsi"/>
        </w:rPr>
        <w:t xml:space="preserve">NGRSF </w:t>
      </w:r>
      <w:r w:rsidR="00B33A05" w:rsidRPr="00092504">
        <w:rPr>
          <w:rFonts w:cstheme="minorHAnsi"/>
        </w:rPr>
        <w:t xml:space="preserve">Strategic Plan has informed </w:t>
      </w:r>
      <w:r w:rsidR="00E31F72" w:rsidRPr="00092504">
        <w:rPr>
          <w:rFonts w:cstheme="minorHAnsi"/>
        </w:rPr>
        <w:t xml:space="preserve">the </w:t>
      </w:r>
      <w:r w:rsidR="00B33A05" w:rsidRPr="00092504">
        <w:rPr>
          <w:rFonts w:cstheme="minorHAnsi"/>
        </w:rPr>
        <w:t>2022 activity</w:t>
      </w:r>
      <w:r w:rsidR="00E31F72" w:rsidRPr="00092504">
        <w:rPr>
          <w:rFonts w:cstheme="minorHAnsi"/>
        </w:rPr>
        <w:t xml:space="preserve"> undertaken</w:t>
      </w:r>
      <w:r w:rsidR="001E73B6" w:rsidRPr="00092504">
        <w:rPr>
          <w:rFonts w:cstheme="minorHAnsi"/>
        </w:rPr>
        <w:t xml:space="preserve">, with </w:t>
      </w:r>
      <w:r w:rsidR="00B33A05" w:rsidRPr="00092504">
        <w:rPr>
          <w:rFonts w:cstheme="minorHAnsi"/>
        </w:rPr>
        <w:t>the</w:t>
      </w:r>
      <w:r w:rsidRPr="00092504">
        <w:rPr>
          <w:rFonts w:cstheme="minorHAnsi"/>
        </w:rPr>
        <w:t xml:space="preserve"> AISSA </w:t>
      </w:r>
      <w:r w:rsidR="001E73B6" w:rsidRPr="00092504">
        <w:rPr>
          <w:rFonts w:cstheme="minorHAnsi"/>
        </w:rPr>
        <w:t>continuing</w:t>
      </w:r>
      <w:r w:rsidRPr="00092504">
        <w:rPr>
          <w:rFonts w:cstheme="minorHAnsi"/>
        </w:rPr>
        <w:t xml:space="preserve"> to be an efficient, impactful and cost-effective mechanism through which </w:t>
      </w:r>
      <w:r w:rsidR="00D14C48" w:rsidRPr="00092504">
        <w:rPr>
          <w:rFonts w:cstheme="minorHAnsi"/>
        </w:rPr>
        <w:t xml:space="preserve">national and state-based </w:t>
      </w:r>
      <w:r w:rsidRPr="00092504">
        <w:rPr>
          <w:rFonts w:cstheme="minorHAnsi"/>
        </w:rPr>
        <w:t xml:space="preserve">reform objectives </w:t>
      </w:r>
      <w:r w:rsidR="00982D17" w:rsidRPr="00092504">
        <w:rPr>
          <w:rFonts w:cstheme="minorHAnsi"/>
        </w:rPr>
        <w:t>have been</w:t>
      </w:r>
      <w:r w:rsidR="003514E9" w:rsidRPr="00092504">
        <w:rPr>
          <w:rFonts w:cstheme="minorHAnsi"/>
        </w:rPr>
        <w:t xml:space="preserve"> </w:t>
      </w:r>
      <w:r w:rsidRPr="00092504">
        <w:rPr>
          <w:rFonts w:cstheme="minorHAnsi"/>
        </w:rPr>
        <w:t>progressed in South Australian Independent schools.</w:t>
      </w:r>
      <w:r w:rsidR="001D196F" w:rsidRPr="00092504">
        <w:rPr>
          <w:rFonts w:cstheme="minorHAnsi"/>
        </w:rPr>
        <w:t xml:space="preserve"> </w:t>
      </w:r>
    </w:p>
    <w:p w14:paraId="39B042EE" w14:textId="64F2B1D5" w:rsidR="00586957" w:rsidRPr="00092504" w:rsidRDefault="002D3BEB" w:rsidP="00714B65">
      <w:pPr>
        <w:spacing w:after="240" w:line="259" w:lineRule="auto"/>
        <w:rPr>
          <w:rFonts w:cstheme="minorHAnsi"/>
        </w:rPr>
      </w:pPr>
      <w:r w:rsidRPr="00092504">
        <w:rPr>
          <w:rFonts w:cstheme="minorHAnsi"/>
        </w:rPr>
        <w:t xml:space="preserve">Implementation of the </w:t>
      </w:r>
      <w:r w:rsidR="009E04E5" w:rsidRPr="00092504">
        <w:rPr>
          <w:rFonts w:cstheme="minorHAnsi"/>
        </w:rPr>
        <w:t xml:space="preserve">three national reform priorities </w:t>
      </w:r>
      <w:r w:rsidR="002D191A" w:rsidRPr="00092504">
        <w:rPr>
          <w:rFonts w:cstheme="minorHAnsi"/>
        </w:rPr>
        <w:t xml:space="preserve">has seen </w:t>
      </w:r>
      <w:r w:rsidR="004C4B0D" w:rsidRPr="00092504">
        <w:rPr>
          <w:rFonts w:cstheme="minorHAnsi"/>
        </w:rPr>
        <w:t xml:space="preserve">schools </w:t>
      </w:r>
      <w:r w:rsidR="00510C15" w:rsidRPr="00092504">
        <w:rPr>
          <w:rFonts w:cstheme="minorHAnsi"/>
        </w:rPr>
        <w:t>undertake</w:t>
      </w:r>
      <w:r w:rsidR="004C4B0D" w:rsidRPr="00092504">
        <w:rPr>
          <w:rFonts w:cstheme="minorHAnsi"/>
        </w:rPr>
        <w:t xml:space="preserve"> quality processes </w:t>
      </w:r>
      <w:r w:rsidR="00182A9B" w:rsidRPr="00092504">
        <w:rPr>
          <w:rFonts w:cstheme="minorHAnsi"/>
        </w:rPr>
        <w:t>t</w:t>
      </w:r>
      <w:r w:rsidR="00510C15" w:rsidRPr="00092504">
        <w:rPr>
          <w:rFonts w:cstheme="minorHAnsi"/>
        </w:rPr>
        <w:t>hat</w:t>
      </w:r>
      <w:r w:rsidR="00182A9B" w:rsidRPr="00092504">
        <w:rPr>
          <w:rFonts w:cstheme="minorHAnsi"/>
        </w:rPr>
        <w:t xml:space="preserve"> strengthen the quality of information on the </w:t>
      </w:r>
      <w:r w:rsidR="00D033CD" w:rsidRPr="00092504">
        <w:rPr>
          <w:rFonts w:cstheme="minorHAnsi"/>
        </w:rPr>
        <w:t>NCCD and</w:t>
      </w:r>
      <w:r w:rsidR="005C7F92" w:rsidRPr="00092504">
        <w:rPr>
          <w:rFonts w:cstheme="minorHAnsi"/>
        </w:rPr>
        <w:t xml:space="preserve"> </w:t>
      </w:r>
      <w:r w:rsidR="00182A9B" w:rsidRPr="00092504">
        <w:rPr>
          <w:rFonts w:cstheme="minorHAnsi"/>
        </w:rPr>
        <w:t>inclusive practice</w:t>
      </w:r>
      <w:r w:rsidR="00586957" w:rsidRPr="00092504">
        <w:rPr>
          <w:rFonts w:cstheme="minorHAnsi"/>
        </w:rPr>
        <w:t xml:space="preserve">; </w:t>
      </w:r>
      <w:r w:rsidR="00182A9B" w:rsidRPr="00092504">
        <w:rPr>
          <w:rFonts w:cstheme="minorHAnsi"/>
        </w:rPr>
        <w:t xml:space="preserve">successfully transition </w:t>
      </w:r>
      <w:r w:rsidR="00BD2D82" w:rsidRPr="00092504">
        <w:rPr>
          <w:rFonts w:cstheme="minorHAnsi"/>
        </w:rPr>
        <w:t>and participate in</w:t>
      </w:r>
      <w:r w:rsidR="00182A9B" w:rsidRPr="00092504">
        <w:rPr>
          <w:rFonts w:cstheme="minorHAnsi"/>
        </w:rPr>
        <w:t xml:space="preserve"> NAPLAN online</w:t>
      </w:r>
      <w:r w:rsidR="00462622" w:rsidRPr="00092504">
        <w:rPr>
          <w:rFonts w:cstheme="minorHAnsi"/>
        </w:rPr>
        <w:t>;</w:t>
      </w:r>
      <w:r w:rsidR="00182A9B" w:rsidRPr="00092504">
        <w:rPr>
          <w:rFonts w:cstheme="minorHAnsi"/>
        </w:rPr>
        <w:t xml:space="preserve"> and </w:t>
      </w:r>
      <w:r w:rsidR="009B5EBB" w:rsidRPr="00092504">
        <w:rPr>
          <w:rFonts w:cstheme="minorHAnsi"/>
        </w:rPr>
        <w:t xml:space="preserve">strengthen </w:t>
      </w:r>
      <w:r w:rsidR="002D191A" w:rsidRPr="00092504">
        <w:rPr>
          <w:rFonts w:cstheme="minorHAnsi"/>
        </w:rPr>
        <w:t>governance and financial management practices in non-government schools</w:t>
      </w:r>
      <w:r w:rsidR="00462622" w:rsidRPr="00092504">
        <w:rPr>
          <w:rFonts w:cstheme="minorHAnsi"/>
        </w:rPr>
        <w:t>.</w:t>
      </w:r>
      <w:r w:rsidR="004E20A2" w:rsidRPr="00092504">
        <w:rPr>
          <w:rFonts w:cstheme="minorHAnsi"/>
        </w:rPr>
        <w:t xml:space="preserve"> </w:t>
      </w:r>
    </w:p>
    <w:p w14:paraId="16704CBB" w14:textId="2F22EF27" w:rsidR="00851A26" w:rsidRPr="00092504" w:rsidRDefault="00B75723" w:rsidP="00FB2B86">
      <w:pPr>
        <w:spacing w:after="240" w:line="259" w:lineRule="auto"/>
        <w:rPr>
          <w:rFonts w:cstheme="minorHAnsi"/>
        </w:rPr>
      </w:pPr>
      <w:r w:rsidRPr="00092504">
        <w:rPr>
          <w:rFonts w:cstheme="minorHAnsi"/>
        </w:rPr>
        <w:t xml:space="preserve">A collaborative relationship </w:t>
      </w:r>
      <w:r w:rsidR="00E31F72" w:rsidRPr="00092504">
        <w:rPr>
          <w:rFonts w:cstheme="minorHAnsi"/>
        </w:rPr>
        <w:t xml:space="preserve">has </w:t>
      </w:r>
      <w:r w:rsidRPr="00092504">
        <w:rPr>
          <w:rFonts w:cstheme="minorHAnsi"/>
        </w:rPr>
        <w:t>underpin</w:t>
      </w:r>
      <w:r w:rsidR="00E31F72" w:rsidRPr="00092504">
        <w:rPr>
          <w:rFonts w:cstheme="minorHAnsi"/>
        </w:rPr>
        <w:t>ned</w:t>
      </w:r>
      <w:r w:rsidRPr="00092504">
        <w:rPr>
          <w:rFonts w:cstheme="minorHAnsi"/>
        </w:rPr>
        <w:t xml:space="preserve"> </w:t>
      </w:r>
      <w:r w:rsidR="00016B8D" w:rsidRPr="00092504">
        <w:rPr>
          <w:rFonts w:cstheme="minorHAnsi"/>
        </w:rPr>
        <w:t xml:space="preserve">achievement of the reform areas agreed and documented in the South Australian Bilateral Agreement. </w:t>
      </w:r>
      <w:r w:rsidR="0053660A" w:rsidRPr="00092504">
        <w:rPr>
          <w:rFonts w:cstheme="minorHAnsi"/>
        </w:rPr>
        <w:t xml:space="preserve">The strengthening of student </w:t>
      </w:r>
      <w:r w:rsidR="00D005B4" w:rsidRPr="00092504">
        <w:rPr>
          <w:rFonts w:cstheme="minorHAnsi"/>
        </w:rPr>
        <w:t xml:space="preserve">learning and achievement has been </w:t>
      </w:r>
      <w:r w:rsidR="0084658C" w:rsidRPr="00092504">
        <w:rPr>
          <w:rFonts w:cstheme="minorHAnsi"/>
        </w:rPr>
        <w:t xml:space="preserve">complemented by an intentional program to build leadership capacity for aspiring, middle and senior leaders, delivered through the AISSA </w:t>
      </w:r>
      <w:r w:rsidR="00381FE7" w:rsidRPr="00092504">
        <w:rPr>
          <w:rFonts w:cstheme="minorHAnsi"/>
        </w:rPr>
        <w:t>L</w:t>
      </w:r>
      <w:r w:rsidR="0084658C" w:rsidRPr="00092504">
        <w:rPr>
          <w:rFonts w:cstheme="minorHAnsi"/>
        </w:rPr>
        <w:t xml:space="preserve">eadership Institute. A key feature of outcomes achieved has been the sharing of knowledge and the building of professional capital within and across schools. </w:t>
      </w:r>
      <w:r w:rsidR="00963E8C" w:rsidRPr="00092504">
        <w:rPr>
          <w:rFonts w:cstheme="minorHAnsi"/>
        </w:rPr>
        <w:t xml:space="preserve">Throughout the year, AISSA Educational Consultants have worked alongside schools to progress </w:t>
      </w:r>
      <w:r w:rsidR="00E31F72" w:rsidRPr="00092504">
        <w:rPr>
          <w:rFonts w:cstheme="minorHAnsi"/>
        </w:rPr>
        <w:t>each</w:t>
      </w:r>
      <w:r w:rsidR="00963E8C" w:rsidRPr="00092504">
        <w:rPr>
          <w:rFonts w:cstheme="minorHAnsi"/>
        </w:rPr>
        <w:t xml:space="preserve"> school’s strategic direction</w:t>
      </w:r>
      <w:r w:rsidR="00E31F72" w:rsidRPr="00092504">
        <w:rPr>
          <w:rFonts w:cstheme="minorHAnsi"/>
        </w:rPr>
        <w:t xml:space="preserve">s, cognisant of </w:t>
      </w:r>
      <w:r w:rsidR="00963E8C" w:rsidRPr="00092504">
        <w:rPr>
          <w:rFonts w:cstheme="minorHAnsi"/>
        </w:rPr>
        <w:t>national and state obligations.</w:t>
      </w:r>
    </w:p>
    <w:p w14:paraId="5767ED73" w14:textId="513C250F" w:rsidR="00CB3A0F" w:rsidRPr="00092504" w:rsidRDefault="00CB3A0F" w:rsidP="00CB3A0F">
      <w:pPr>
        <w:spacing w:after="240" w:line="259" w:lineRule="auto"/>
        <w:rPr>
          <w:rFonts w:cstheme="minorHAnsi"/>
        </w:rPr>
      </w:pPr>
      <w:r w:rsidRPr="00092504">
        <w:rPr>
          <w:rFonts w:cstheme="minorHAnsi"/>
        </w:rPr>
        <w:t>Supporting s</w:t>
      </w:r>
      <w:r w:rsidR="00963E8C" w:rsidRPr="00092504">
        <w:rPr>
          <w:rFonts w:cstheme="minorHAnsi"/>
        </w:rPr>
        <w:t xml:space="preserve">tudent </w:t>
      </w:r>
      <w:r w:rsidRPr="00092504">
        <w:rPr>
          <w:rFonts w:cstheme="minorHAnsi"/>
        </w:rPr>
        <w:t>inclusion and achievement</w:t>
      </w:r>
      <w:r w:rsidR="00963E8C" w:rsidRPr="00092504">
        <w:rPr>
          <w:rFonts w:cstheme="minorHAnsi"/>
        </w:rPr>
        <w:t xml:space="preserve">, </w:t>
      </w:r>
      <w:r w:rsidRPr="00092504">
        <w:rPr>
          <w:rFonts w:cstheme="minorHAnsi"/>
        </w:rPr>
        <w:t>building staff capacity and growing community has remained at the forefront of schools’ activities, in addition to being responsive to an ever-emerging national education agenda. Underpinning this has been the ability of the AISSA to respond to schools in a timely manner, drawing from their depth of understanding and ability to connect reform priorities with individual and collective school contexts. This works remains ongoing.</w:t>
      </w:r>
    </w:p>
    <w:p w14:paraId="106B38E7" w14:textId="0DA67588" w:rsidR="002A42DD" w:rsidRPr="00092504" w:rsidRDefault="002A42DD" w:rsidP="009E52D3">
      <w:pPr>
        <w:spacing w:after="240" w:line="259" w:lineRule="auto"/>
        <w:rPr>
          <w:rFonts w:cstheme="minorHAnsi"/>
          <w:b/>
          <w:u w:val="single"/>
        </w:rPr>
      </w:pPr>
      <w:r w:rsidRPr="00092504">
        <w:rPr>
          <w:rFonts w:cstheme="minorHAnsi"/>
          <w:b/>
          <w:u w:val="single"/>
        </w:rPr>
        <w:t>Relationship with state and territory government</w:t>
      </w:r>
    </w:p>
    <w:p w14:paraId="09FBF20A" w14:textId="0B668C17" w:rsidR="00E60D85" w:rsidRPr="00092504" w:rsidRDefault="00E60D85" w:rsidP="00E60D85">
      <w:pPr>
        <w:spacing w:after="240" w:line="259" w:lineRule="auto"/>
        <w:rPr>
          <w:rFonts w:cstheme="minorHAnsi"/>
        </w:rPr>
      </w:pPr>
      <w:r w:rsidRPr="00092504">
        <w:rPr>
          <w:rFonts w:cstheme="minorHAnsi"/>
        </w:rPr>
        <w:t xml:space="preserve">The three education sectors have continued to work together to facilitate congruence of activities </w:t>
      </w:r>
      <w:r w:rsidR="00693E2B" w:rsidRPr="00092504">
        <w:rPr>
          <w:rFonts w:cstheme="minorHAnsi"/>
        </w:rPr>
        <w:t>across</w:t>
      </w:r>
      <w:r w:rsidRPr="00092504">
        <w:rPr>
          <w:rFonts w:cstheme="minorHAnsi"/>
        </w:rPr>
        <w:t xml:space="preserve"> priority areas, share resources and where necessary</w:t>
      </w:r>
      <w:r w:rsidR="00E31F72" w:rsidRPr="00092504">
        <w:rPr>
          <w:rFonts w:cstheme="minorHAnsi"/>
        </w:rPr>
        <w:t>,</w:t>
      </w:r>
      <w:r w:rsidRPr="00092504">
        <w:rPr>
          <w:rFonts w:cstheme="minorHAnsi"/>
        </w:rPr>
        <w:t xml:space="preserve"> promote consistent messaging, for the benefit of the provision and access to quality education for all South Australian students.</w:t>
      </w:r>
    </w:p>
    <w:p w14:paraId="08402F8A" w14:textId="368B81F2" w:rsidR="00EA6F92" w:rsidRPr="00092504" w:rsidRDefault="00693E2B" w:rsidP="0079451B">
      <w:pPr>
        <w:spacing w:after="240" w:line="259" w:lineRule="auto"/>
        <w:rPr>
          <w:rFonts w:cstheme="minorHAnsi"/>
        </w:rPr>
      </w:pPr>
      <w:r w:rsidRPr="00092504">
        <w:rPr>
          <w:rFonts w:cstheme="minorHAnsi"/>
        </w:rPr>
        <w:t>In 2022 th</w:t>
      </w:r>
      <w:r w:rsidR="00C065EF" w:rsidRPr="00092504">
        <w:rPr>
          <w:rFonts w:cstheme="minorHAnsi"/>
        </w:rPr>
        <w:t>is has seen ongoing collaboration across the three sectors</w:t>
      </w:r>
      <w:r w:rsidRPr="00092504">
        <w:rPr>
          <w:rFonts w:cstheme="minorHAnsi"/>
        </w:rPr>
        <w:t xml:space="preserve">, </w:t>
      </w:r>
      <w:r w:rsidR="000E6A1F" w:rsidRPr="00092504">
        <w:rPr>
          <w:rFonts w:cstheme="minorHAnsi"/>
        </w:rPr>
        <w:t xml:space="preserve">with Sector Heads </w:t>
      </w:r>
      <w:r w:rsidR="00C065EF" w:rsidRPr="00092504">
        <w:rPr>
          <w:rFonts w:cstheme="minorHAnsi"/>
        </w:rPr>
        <w:t xml:space="preserve">and </w:t>
      </w:r>
      <w:r w:rsidR="000E6A1F" w:rsidRPr="00092504">
        <w:rPr>
          <w:rFonts w:cstheme="minorHAnsi"/>
        </w:rPr>
        <w:t>associated groups and working parties</w:t>
      </w:r>
      <w:r w:rsidR="00C065EF" w:rsidRPr="00092504">
        <w:rPr>
          <w:rFonts w:cstheme="minorHAnsi"/>
        </w:rPr>
        <w:t xml:space="preserve"> actively collaborat</w:t>
      </w:r>
      <w:r w:rsidRPr="00092504">
        <w:rPr>
          <w:rFonts w:cstheme="minorHAnsi"/>
        </w:rPr>
        <w:t>ing</w:t>
      </w:r>
      <w:r w:rsidR="00C065EF" w:rsidRPr="00092504">
        <w:rPr>
          <w:rFonts w:cstheme="minorHAnsi"/>
        </w:rPr>
        <w:t xml:space="preserve"> on matters of mutual interest. A variety of formal and informal structures and processes have been established to facilitate this cooperation for the benefit of </w:t>
      </w:r>
      <w:r w:rsidR="00184BA8" w:rsidRPr="00092504">
        <w:rPr>
          <w:rFonts w:cstheme="minorHAnsi"/>
        </w:rPr>
        <w:t xml:space="preserve">all children, students and educators across </w:t>
      </w:r>
      <w:r w:rsidR="00C065EF" w:rsidRPr="00092504">
        <w:rPr>
          <w:rFonts w:cstheme="minorHAnsi"/>
        </w:rPr>
        <w:t>South Australia.</w:t>
      </w:r>
    </w:p>
    <w:p w14:paraId="42F92297" w14:textId="77777777" w:rsidR="001C068E" w:rsidRDefault="001C068E">
      <w:pPr>
        <w:rPr>
          <w:rFonts w:cstheme="minorHAnsi"/>
        </w:rPr>
      </w:pPr>
      <w:r>
        <w:rPr>
          <w:rFonts w:cstheme="minorHAnsi"/>
        </w:rPr>
        <w:br w:type="page"/>
      </w:r>
    </w:p>
    <w:p w14:paraId="00D55780" w14:textId="6EB22317" w:rsidR="00463F99" w:rsidRPr="00092504" w:rsidRDefault="0079451B" w:rsidP="0079451B">
      <w:pPr>
        <w:spacing w:after="240" w:line="259" w:lineRule="auto"/>
        <w:rPr>
          <w:rFonts w:cstheme="minorHAnsi"/>
        </w:rPr>
      </w:pPr>
      <w:r w:rsidRPr="00092504">
        <w:rPr>
          <w:rFonts w:cstheme="minorHAnsi"/>
        </w:rPr>
        <w:lastRenderedPageBreak/>
        <w:t xml:space="preserve">Central to this </w:t>
      </w:r>
      <w:r w:rsidR="0006511E" w:rsidRPr="00092504">
        <w:rPr>
          <w:rFonts w:cstheme="minorHAnsi"/>
        </w:rPr>
        <w:t>have been</w:t>
      </w:r>
      <w:r w:rsidRPr="00092504">
        <w:rPr>
          <w:rFonts w:cstheme="minorHAnsi"/>
        </w:rPr>
        <w:t xml:space="preserve"> meetings of the three Education Sector Heads, scheduled termly and supported by a Senior Officers Group. These occasions provided the opportunity for local, state and national issues to be shared and deliberated upon</w:t>
      </w:r>
      <w:r w:rsidR="00DC068F" w:rsidRPr="00092504">
        <w:rPr>
          <w:rFonts w:cstheme="minorHAnsi"/>
        </w:rPr>
        <w:t xml:space="preserve"> and </w:t>
      </w:r>
      <w:r w:rsidR="00DD2034" w:rsidRPr="00092504">
        <w:rPr>
          <w:rFonts w:cstheme="minorHAnsi"/>
        </w:rPr>
        <w:t xml:space="preserve">have </w:t>
      </w:r>
      <w:r w:rsidR="00DC068F" w:rsidRPr="00092504">
        <w:rPr>
          <w:rFonts w:cstheme="minorHAnsi"/>
        </w:rPr>
        <w:t xml:space="preserve">included </w:t>
      </w:r>
      <w:r w:rsidR="00DD2034" w:rsidRPr="00092504">
        <w:rPr>
          <w:rFonts w:cstheme="minorHAnsi"/>
        </w:rPr>
        <w:t xml:space="preserve">progressing </w:t>
      </w:r>
      <w:r w:rsidR="00020DF4" w:rsidRPr="00092504">
        <w:rPr>
          <w:rFonts w:cstheme="minorHAnsi"/>
        </w:rPr>
        <w:t>national Ministerial priorities such as the development of a national Unique Student Identifier (USI)</w:t>
      </w:r>
      <w:r w:rsidR="007C7485" w:rsidRPr="00092504">
        <w:rPr>
          <w:rFonts w:cstheme="minorHAnsi"/>
        </w:rPr>
        <w:t xml:space="preserve">. </w:t>
      </w:r>
      <w:r w:rsidR="00693E2B" w:rsidRPr="00092504">
        <w:rPr>
          <w:rFonts w:cstheme="minorHAnsi"/>
        </w:rPr>
        <w:t>D</w:t>
      </w:r>
      <w:r w:rsidR="002D7A73" w:rsidRPr="00092504">
        <w:rPr>
          <w:rFonts w:cstheme="minorHAnsi"/>
        </w:rPr>
        <w:t xml:space="preserve">iscussions about </w:t>
      </w:r>
      <w:r w:rsidR="00020DF4" w:rsidRPr="00092504">
        <w:rPr>
          <w:rFonts w:cstheme="minorHAnsi"/>
        </w:rPr>
        <w:t>s</w:t>
      </w:r>
      <w:r w:rsidR="000024D4" w:rsidRPr="00092504">
        <w:rPr>
          <w:rFonts w:cstheme="minorHAnsi"/>
        </w:rPr>
        <w:t xml:space="preserve">tate based implementation </w:t>
      </w:r>
      <w:r w:rsidR="00712F8C" w:rsidRPr="00092504">
        <w:rPr>
          <w:rFonts w:cstheme="minorHAnsi"/>
        </w:rPr>
        <w:t>p</w:t>
      </w:r>
      <w:r w:rsidR="00020DF4" w:rsidRPr="00092504">
        <w:rPr>
          <w:rFonts w:cstheme="minorHAnsi"/>
        </w:rPr>
        <w:t>lans</w:t>
      </w:r>
      <w:r w:rsidR="000024D4" w:rsidRPr="00092504">
        <w:rPr>
          <w:rFonts w:cstheme="minorHAnsi"/>
        </w:rPr>
        <w:t xml:space="preserve"> for the </w:t>
      </w:r>
      <w:r w:rsidR="00463F99" w:rsidRPr="00092504">
        <w:rPr>
          <w:rFonts w:cstheme="minorHAnsi"/>
        </w:rPr>
        <w:t xml:space="preserve">significantly changed </w:t>
      </w:r>
      <w:r w:rsidR="000024D4" w:rsidRPr="00092504">
        <w:rPr>
          <w:rFonts w:cstheme="minorHAnsi"/>
        </w:rPr>
        <w:t>Australian Curriculum version 9.0</w:t>
      </w:r>
      <w:r w:rsidR="00761410" w:rsidRPr="00092504">
        <w:rPr>
          <w:rFonts w:cstheme="minorHAnsi"/>
        </w:rPr>
        <w:t xml:space="preserve"> saw </w:t>
      </w:r>
      <w:r w:rsidR="00C9637C" w:rsidRPr="00092504">
        <w:rPr>
          <w:rFonts w:cstheme="minorHAnsi"/>
        </w:rPr>
        <w:t>schools across all sectors access shared curriculum resources developed by the Department for Education.</w:t>
      </w:r>
    </w:p>
    <w:p w14:paraId="3D1E5274" w14:textId="741C09EA" w:rsidR="0072550D" w:rsidRPr="00092504" w:rsidRDefault="00422FCD" w:rsidP="00092504">
      <w:pPr>
        <w:spacing w:after="240" w:line="259" w:lineRule="auto"/>
        <w:rPr>
          <w:rFonts w:cstheme="minorHAnsi"/>
        </w:rPr>
        <w:sectPr w:rsidR="0072550D" w:rsidRPr="00092504" w:rsidSect="00092504">
          <w:type w:val="continuous"/>
          <w:pgSz w:w="11906" w:h="16838" w:code="9"/>
          <w:pgMar w:top="1440" w:right="1440" w:bottom="1440" w:left="1440" w:header="708" w:footer="708" w:gutter="0"/>
          <w:cols w:space="708"/>
          <w:docGrid w:linePitch="360"/>
        </w:sectPr>
      </w:pPr>
      <w:r w:rsidRPr="00092504">
        <w:rPr>
          <w:rFonts w:cstheme="minorHAnsi"/>
          <w:bCs/>
        </w:rPr>
        <w:t>Key cross</w:t>
      </w:r>
      <w:r w:rsidR="00693E2B" w:rsidRPr="00092504">
        <w:rPr>
          <w:rFonts w:cstheme="minorHAnsi"/>
          <w:bCs/>
        </w:rPr>
        <w:t xml:space="preserve"> </w:t>
      </w:r>
      <w:r w:rsidRPr="00092504">
        <w:rPr>
          <w:rFonts w:cstheme="minorHAnsi"/>
          <w:bCs/>
        </w:rPr>
        <w:t xml:space="preserve">sector working groups </w:t>
      </w:r>
      <w:r w:rsidR="009B1863" w:rsidRPr="00092504">
        <w:rPr>
          <w:rFonts w:cstheme="minorHAnsi"/>
          <w:bCs/>
        </w:rPr>
        <w:t>have ensured</w:t>
      </w:r>
      <w:r w:rsidR="00693E2B" w:rsidRPr="00092504">
        <w:rPr>
          <w:rFonts w:cstheme="minorHAnsi"/>
          <w:bCs/>
        </w:rPr>
        <w:t xml:space="preserve"> the </w:t>
      </w:r>
      <w:r w:rsidR="0044512B" w:rsidRPr="00092504">
        <w:rPr>
          <w:rFonts w:cstheme="minorHAnsi"/>
          <w:bCs/>
        </w:rPr>
        <w:t xml:space="preserve">smooth implementation of </w:t>
      </w:r>
      <w:r w:rsidR="00E95B47" w:rsidRPr="00092504">
        <w:rPr>
          <w:rFonts w:cstheme="minorHAnsi"/>
          <w:bCs/>
        </w:rPr>
        <w:t xml:space="preserve">key South Australian initiatives, such as </w:t>
      </w:r>
      <w:r w:rsidR="004B6449" w:rsidRPr="00092504">
        <w:rPr>
          <w:rFonts w:cstheme="minorHAnsi"/>
          <w:bCs/>
        </w:rPr>
        <w:t xml:space="preserve">certification for Highly Accomplished and Lead Teachers, </w:t>
      </w:r>
      <w:r w:rsidR="00941FB8" w:rsidRPr="00092504">
        <w:rPr>
          <w:rFonts w:cstheme="minorHAnsi"/>
          <w:bCs/>
        </w:rPr>
        <w:t>the National Assessment Program</w:t>
      </w:r>
      <w:r w:rsidR="004B6449" w:rsidRPr="00092504">
        <w:rPr>
          <w:rFonts w:cstheme="minorHAnsi"/>
          <w:bCs/>
        </w:rPr>
        <w:t xml:space="preserve"> and Inclusive Education</w:t>
      </w:r>
      <w:r w:rsidR="00152A79" w:rsidRPr="00092504">
        <w:rPr>
          <w:rFonts w:cstheme="minorHAnsi"/>
          <w:bCs/>
        </w:rPr>
        <w:t xml:space="preserve">. </w:t>
      </w:r>
      <w:r w:rsidR="00693E2B" w:rsidRPr="00092504">
        <w:rPr>
          <w:rFonts w:cstheme="minorHAnsi"/>
          <w:bCs/>
        </w:rPr>
        <w:t xml:space="preserve"> </w:t>
      </w:r>
      <w:r w:rsidR="0084658C" w:rsidRPr="00092504">
        <w:rPr>
          <w:rFonts w:cstheme="minorHAnsi"/>
          <w:bCs/>
        </w:rPr>
        <w:t>AISSA Educational Consultants</w:t>
      </w:r>
      <w:r w:rsidR="00FC04DB" w:rsidRPr="00092504">
        <w:rPr>
          <w:rFonts w:cstheme="minorHAnsi"/>
          <w:bCs/>
        </w:rPr>
        <w:t xml:space="preserve"> </w:t>
      </w:r>
      <w:r w:rsidR="00693E2B" w:rsidRPr="00092504">
        <w:rPr>
          <w:rFonts w:cstheme="minorHAnsi"/>
          <w:bCs/>
        </w:rPr>
        <w:t xml:space="preserve">have </w:t>
      </w:r>
      <w:r w:rsidR="00FC04DB" w:rsidRPr="00092504">
        <w:rPr>
          <w:rFonts w:cstheme="minorHAnsi"/>
          <w:bCs/>
        </w:rPr>
        <w:t>provide</w:t>
      </w:r>
      <w:r w:rsidR="00693E2B" w:rsidRPr="00092504">
        <w:rPr>
          <w:rFonts w:cstheme="minorHAnsi"/>
          <w:bCs/>
        </w:rPr>
        <w:t>d</w:t>
      </w:r>
      <w:r w:rsidR="00FC04DB" w:rsidRPr="00092504">
        <w:rPr>
          <w:rFonts w:cstheme="minorHAnsi"/>
          <w:bCs/>
        </w:rPr>
        <w:t xml:space="preserve"> advice to national agencies in response </w:t>
      </w:r>
      <w:r w:rsidR="00EA1AE4" w:rsidRPr="00092504">
        <w:rPr>
          <w:rFonts w:cstheme="minorHAnsi"/>
          <w:bCs/>
        </w:rPr>
        <w:t xml:space="preserve">to </w:t>
      </w:r>
      <w:r w:rsidR="00714A38" w:rsidRPr="00092504">
        <w:rPr>
          <w:rFonts w:cstheme="minorHAnsi"/>
          <w:bCs/>
        </w:rPr>
        <w:t>education directions including STEM and the Online Formative Assessment Initiative.</w:t>
      </w:r>
      <w:r w:rsidR="00FC04DB" w:rsidRPr="00092504">
        <w:rPr>
          <w:rFonts w:cstheme="minorHAnsi"/>
          <w:bCs/>
        </w:rPr>
        <w:t xml:space="preserve">  </w:t>
      </w:r>
      <w:r w:rsidR="00FF0EA8" w:rsidRPr="00092504">
        <w:rPr>
          <w:rFonts w:cstheme="minorHAnsi"/>
        </w:rPr>
        <w:t xml:space="preserve">The AISSA </w:t>
      </w:r>
      <w:r w:rsidR="00693E2B" w:rsidRPr="00092504">
        <w:rPr>
          <w:rFonts w:cstheme="minorHAnsi"/>
        </w:rPr>
        <w:t>was also</w:t>
      </w:r>
      <w:r w:rsidR="005B6269" w:rsidRPr="00092504">
        <w:rPr>
          <w:rFonts w:cstheme="minorHAnsi"/>
        </w:rPr>
        <w:t xml:space="preserve"> involved in </w:t>
      </w:r>
      <w:r w:rsidR="00FF0EA8" w:rsidRPr="00092504">
        <w:rPr>
          <w:rFonts w:cstheme="minorHAnsi"/>
        </w:rPr>
        <w:t xml:space="preserve">external collaborations with </w:t>
      </w:r>
      <w:r w:rsidR="00693E2B" w:rsidRPr="00092504">
        <w:rPr>
          <w:rFonts w:cstheme="minorHAnsi"/>
        </w:rPr>
        <w:t xml:space="preserve">a </w:t>
      </w:r>
      <w:r w:rsidR="0069426A" w:rsidRPr="00092504">
        <w:rPr>
          <w:rFonts w:cstheme="minorHAnsi"/>
        </w:rPr>
        <w:t>range of</w:t>
      </w:r>
      <w:r w:rsidR="00693E2B" w:rsidRPr="00092504">
        <w:rPr>
          <w:rFonts w:cstheme="minorHAnsi"/>
        </w:rPr>
        <w:t xml:space="preserve"> key</w:t>
      </w:r>
      <w:r w:rsidR="00FF0EA8" w:rsidRPr="00092504">
        <w:rPr>
          <w:rFonts w:cstheme="minorHAnsi"/>
        </w:rPr>
        <w:t xml:space="preserve"> agencies including ACARA, AITSL, universities, curriculum associations</w:t>
      </w:r>
      <w:r w:rsidR="00693E2B" w:rsidRPr="00092504">
        <w:rPr>
          <w:rFonts w:cstheme="minorHAnsi"/>
        </w:rPr>
        <w:t xml:space="preserve"> and</w:t>
      </w:r>
      <w:r w:rsidR="00FF0EA8" w:rsidRPr="00092504">
        <w:rPr>
          <w:rFonts w:cstheme="minorHAnsi"/>
        </w:rPr>
        <w:t xml:space="preserve"> internationally recogni</w:t>
      </w:r>
      <w:r w:rsidR="00761410" w:rsidRPr="00092504">
        <w:rPr>
          <w:rFonts w:cstheme="minorHAnsi"/>
        </w:rPr>
        <w:t>s</w:t>
      </w:r>
      <w:r w:rsidR="00FF0EA8" w:rsidRPr="00092504">
        <w:rPr>
          <w:rFonts w:cstheme="minorHAnsi"/>
        </w:rPr>
        <w:t>ed thought leaders.</w:t>
      </w:r>
    </w:p>
    <w:p w14:paraId="60803025" w14:textId="652A160F" w:rsidR="002703BC" w:rsidRPr="00092504" w:rsidRDefault="00421CCD" w:rsidP="006A7606">
      <w:pPr>
        <w:jc w:val="center"/>
        <w:rPr>
          <w:rFonts w:cstheme="minorHAnsi"/>
          <w:b/>
          <w:u w:val="single"/>
        </w:rPr>
      </w:pPr>
      <w:r w:rsidRPr="00092504">
        <w:rPr>
          <w:rFonts w:cstheme="minorHAnsi"/>
          <w:b/>
          <w:u w:val="single"/>
        </w:rPr>
        <w:t>Project</w:t>
      </w:r>
      <w:r w:rsidR="00794142" w:rsidRPr="00092504">
        <w:rPr>
          <w:rFonts w:cstheme="minorHAnsi"/>
          <w:b/>
          <w:u w:val="single"/>
        </w:rPr>
        <w:t xml:space="preserve"> </w:t>
      </w:r>
      <w:r w:rsidR="002A42DD" w:rsidRPr="00092504">
        <w:rPr>
          <w:rFonts w:cstheme="minorHAnsi"/>
          <w:b/>
          <w:u w:val="single"/>
        </w:rPr>
        <w:t>Report</w:t>
      </w:r>
    </w:p>
    <w:p w14:paraId="70BA721E" w14:textId="1F0DC33C" w:rsidR="00AD310F" w:rsidRPr="00092504" w:rsidRDefault="00B30B0F" w:rsidP="00602B1C">
      <w:pPr>
        <w:rPr>
          <w:rFonts w:cstheme="minorHAnsi"/>
        </w:rPr>
      </w:pPr>
      <w:r w:rsidRPr="00092504">
        <w:rPr>
          <w:rFonts w:cstheme="minorHAnsi"/>
        </w:rPr>
        <w:t xml:space="preserve">The AISSA 2019 – 2023 Strategic Plan </w:t>
      </w:r>
      <w:r w:rsidR="00C72F8C" w:rsidRPr="00092504">
        <w:rPr>
          <w:rFonts w:cstheme="minorHAnsi"/>
        </w:rPr>
        <w:t>outlines key initiatives and strategies to be undertaken under the Non-Government Reform Support Fund</w:t>
      </w:r>
      <w:r w:rsidR="00F22185" w:rsidRPr="00092504">
        <w:rPr>
          <w:rFonts w:cstheme="minorHAnsi"/>
        </w:rPr>
        <w:t xml:space="preserve"> (NGRSF)</w:t>
      </w:r>
      <w:r w:rsidR="00C72F8C" w:rsidRPr="00092504">
        <w:rPr>
          <w:rFonts w:cstheme="minorHAnsi"/>
        </w:rPr>
        <w:t xml:space="preserve">.  </w:t>
      </w:r>
      <w:r w:rsidR="008A1526" w:rsidRPr="00092504">
        <w:rPr>
          <w:rFonts w:cstheme="minorHAnsi"/>
        </w:rPr>
        <w:t>The three national priorities of the Australian Government have been central to the work of</w:t>
      </w:r>
      <w:r w:rsidR="00E76691" w:rsidRPr="00092504">
        <w:rPr>
          <w:rFonts w:cstheme="minorHAnsi"/>
        </w:rPr>
        <w:t xml:space="preserve"> the</w:t>
      </w:r>
      <w:r w:rsidR="008A1526" w:rsidRPr="00092504">
        <w:rPr>
          <w:rFonts w:cstheme="minorHAnsi"/>
        </w:rPr>
        <w:t xml:space="preserve"> AISSA </w:t>
      </w:r>
      <w:r w:rsidR="00D74358" w:rsidRPr="00092504">
        <w:rPr>
          <w:rFonts w:cstheme="minorHAnsi"/>
        </w:rPr>
        <w:t xml:space="preserve">during 2022 </w:t>
      </w:r>
      <w:r w:rsidR="00CF5B75" w:rsidRPr="00092504">
        <w:rPr>
          <w:rFonts w:cstheme="minorHAnsi"/>
        </w:rPr>
        <w:t>and</w:t>
      </w:r>
      <w:r w:rsidR="00AA52A9" w:rsidRPr="00092504">
        <w:rPr>
          <w:rFonts w:cstheme="minorHAnsi"/>
        </w:rPr>
        <w:t>,</w:t>
      </w:r>
      <w:r w:rsidR="00CF5B75" w:rsidRPr="00092504">
        <w:rPr>
          <w:rFonts w:cstheme="minorHAnsi"/>
        </w:rPr>
        <w:t xml:space="preserve"> parallel to the national reform activity</w:t>
      </w:r>
      <w:r w:rsidR="0084410B" w:rsidRPr="00092504">
        <w:rPr>
          <w:rFonts w:cstheme="minorHAnsi"/>
        </w:rPr>
        <w:t>, the AISSA</w:t>
      </w:r>
      <w:r w:rsidR="00CF5B75" w:rsidRPr="00092504">
        <w:rPr>
          <w:rFonts w:cstheme="minorHAnsi"/>
        </w:rPr>
        <w:t xml:space="preserve"> has been </w:t>
      </w:r>
      <w:r w:rsidR="00E95F2A" w:rsidRPr="00092504">
        <w:rPr>
          <w:rFonts w:cstheme="minorHAnsi"/>
        </w:rPr>
        <w:t>proactive</w:t>
      </w:r>
      <w:r w:rsidR="0084410B" w:rsidRPr="00092504">
        <w:rPr>
          <w:rFonts w:cstheme="minorHAnsi"/>
        </w:rPr>
        <w:t xml:space="preserve"> in implementing the</w:t>
      </w:r>
      <w:r w:rsidR="00E95F2A" w:rsidRPr="00092504">
        <w:rPr>
          <w:rFonts w:cstheme="minorHAnsi"/>
        </w:rPr>
        <w:t xml:space="preserve"> reform directions</w:t>
      </w:r>
      <w:r w:rsidR="00CF5B75" w:rsidRPr="00092504">
        <w:rPr>
          <w:rFonts w:cstheme="minorHAnsi"/>
        </w:rPr>
        <w:t xml:space="preserve"> </w:t>
      </w:r>
      <w:r w:rsidR="0084410B" w:rsidRPr="00092504">
        <w:rPr>
          <w:rFonts w:cstheme="minorHAnsi"/>
        </w:rPr>
        <w:t xml:space="preserve">as </w:t>
      </w:r>
      <w:r w:rsidR="00CF5B75" w:rsidRPr="00092504">
        <w:rPr>
          <w:rFonts w:cstheme="minorHAnsi"/>
        </w:rPr>
        <w:t xml:space="preserve">agreed in the </w:t>
      </w:r>
      <w:r w:rsidR="00B22AB8" w:rsidRPr="00092504">
        <w:rPr>
          <w:rFonts w:cstheme="minorHAnsi"/>
          <w:bCs/>
        </w:rPr>
        <w:t>B</w:t>
      </w:r>
      <w:r w:rsidR="00CF5B75" w:rsidRPr="00092504">
        <w:rPr>
          <w:rFonts w:cstheme="minorHAnsi"/>
          <w:bCs/>
        </w:rPr>
        <w:t xml:space="preserve">ilateral </w:t>
      </w:r>
      <w:r w:rsidR="00B22AB8" w:rsidRPr="00092504">
        <w:rPr>
          <w:rFonts w:cstheme="minorHAnsi"/>
          <w:bCs/>
        </w:rPr>
        <w:t>A</w:t>
      </w:r>
      <w:r w:rsidR="00CF5B75" w:rsidRPr="00092504">
        <w:rPr>
          <w:rFonts w:cstheme="minorHAnsi"/>
          <w:bCs/>
        </w:rPr>
        <w:t xml:space="preserve">greement between South Australia and the Australian Government on quality school reform. </w:t>
      </w:r>
      <w:r w:rsidR="00D74358" w:rsidRPr="00092504">
        <w:rPr>
          <w:rFonts w:cstheme="minorHAnsi"/>
        </w:rPr>
        <w:t xml:space="preserve"> </w:t>
      </w:r>
    </w:p>
    <w:p w14:paraId="703018B8" w14:textId="6A9A0CC4" w:rsidR="000F0E0C" w:rsidRPr="00092504" w:rsidRDefault="00602B1C" w:rsidP="000F0E0C">
      <w:pPr>
        <w:rPr>
          <w:rFonts w:cstheme="minorHAnsi"/>
          <w:bCs/>
        </w:rPr>
      </w:pPr>
      <w:r w:rsidRPr="00092504">
        <w:rPr>
          <w:rFonts w:cstheme="minorHAnsi"/>
        </w:rPr>
        <w:t xml:space="preserve">Advancing national policy priorities saw AISSA staff continue to </w:t>
      </w:r>
      <w:r w:rsidR="001206F9" w:rsidRPr="00092504">
        <w:rPr>
          <w:rFonts w:cstheme="minorHAnsi"/>
        </w:rPr>
        <w:t xml:space="preserve">work with </w:t>
      </w:r>
      <w:r w:rsidRPr="00092504">
        <w:rPr>
          <w:rFonts w:cstheme="minorHAnsi"/>
        </w:rPr>
        <w:t xml:space="preserve">leaders to </w:t>
      </w:r>
      <w:r w:rsidRPr="00092504">
        <w:rPr>
          <w:rFonts w:cstheme="minorHAnsi"/>
          <w:bCs/>
        </w:rPr>
        <w:t xml:space="preserve">enhance the quality of information on the Nationally Consistent Collection of Data (NCCD) on School Students with Disability and to improve the efficiency and integrity of the data collection.  </w:t>
      </w:r>
      <w:r w:rsidR="001206F9" w:rsidRPr="00092504">
        <w:rPr>
          <w:rFonts w:cstheme="minorHAnsi"/>
          <w:bCs/>
        </w:rPr>
        <w:t xml:space="preserve">A </w:t>
      </w:r>
      <w:r w:rsidR="008F18A4" w:rsidRPr="00092504">
        <w:rPr>
          <w:rFonts w:cstheme="minorHAnsi"/>
          <w:bCs/>
        </w:rPr>
        <w:t>series of centralised workshops</w:t>
      </w:r>
      <w:r w:rsidR="00001F87" w:rsidRPr="00092504">
        <w:rPr>
          <w:rFonts w:cstheme="minorHAnsi"/>
          <w:bCs/>
        </w:rPr>
        <w:t>, in addition to</w:t>
      </w:r>
      <w:r w:rsidR="008F18A4" w:rsidRPr="00092504">
        <w:rPr>
          <w:rFonts w:cstheme="minorHAnsi"/>
          <w:bCs/>
        </w:rPr>
        <w:t xml:space="preserve"> bespoke in-school </w:t>
      </w:r>
      <w:r w:rsidR="00001F87" w:rsidRPr="00092504">
        <w:rPr>
          <w:rFonts w:cstheme="minorHAnsi"/>
          <w:bCs/>
        </w:rPr>
        <w:t>professional learning</w:t>
      </w:r>
      <w:r w:rsidR="008F18A4" w:rsidRPr="00092504">
        <w:rPr>
          <w:rFonts w:cstheme="minorHAnsi"/>
          <w:bCs/>
        </w:rPr>
        <w:t xml:space="preserve"> opportunities</w:t>
      </w:r>
      <w:r w:rsidR="00693E2B" w:rsidRPr="00092504">
        <w:rPr>
          <w:rFonts w:cstheme="minorHAnsi"/>
          <w:bCs/>
        </w:rPr>
        <w:t>,</w:t>
      </w:r>
      <w:r w:rsidR="008F18A4" w:rsidRPr="00092504">
        <w:rPr>
          <w:rFonts w:cstheme="minorHAnsi"/>
          <w:bCs/>
        </w:rPr>
        <w:t xml:space="preserve"> targeted building staff capacity</w:t>
      </w:r>
      <w:r w:rsidR="00001F87" w:rsidRPr="00092504">
        <w:rPr>
          <w:rFonts w:cstheme="minorHAnsi"/>
          <w:bCs/>
        </w:rPr>
        <w:t>.</w:t>
      </w:r>
      <w:r w:rsidR="0099395A" w:rsidRPr="00092504">
        <w:rPr>
          <w:rFonts w:cstheme="minorHAnsi"/>
          <w:bCs/>
        </w:rPr>
        <w:t xml:space="preserve"> I</w:t>
      </w:r>
      <w:r w:rsidR="00472B4C" w:rsidRPr="00092504">
        <w:rPr>
          <w:rFonts w:cstheme="minorHAnsi"/>
          <w:bCs/>
        </w:rPr>
        <w:t xml:space="preserve">ndividual meetings and discussions </w:t>
      </w:r>
      <w:r w:rsidR="001206F9" w:rsidRPr="00092504">
        <w:rPr>
          <w:rFonts w:cstheme="minorHAnsi"/>
          <w:bCs/>
        </w:rPr>
        <w:t>provided opportunities for</w:t>
      </w:r>
      <w:r w:rsidR="00472B4C" w:rsidRPr="00092504">
        <w:rPr>
          <w:rFonts w:cstheme="minorHAnsi"/>
          <w:bCs/>
        </w:rPr>
        <w:t xml:space="preserve"> leaders to interpret and deepen approaches to </w:t>
      </w:r>
      <w:r w:rsidR="00693E2B" w:rsidRPr="00092504">
        <w:rPr>
          <w:rFonts w:cstheme="minorHAnsi"/>
          <w:bCs/>
        </w:rPr>
        <w:t xml:space="preserve">NCCD </w:t>
      </w:r>
      <w:r w:rsidR="00472B4C" w:rsidRPr="00092504">
        <w:rPr>
          <w:rFonts w:cstheme="minorHAnsi"/>
          <w:bCs/>
        </w:rPr>
        <w:t>data collection and documentation</w:t>
      </w:r>
      <w:r w:rsidR="001206F9" w:rsidRPr="00092504">
        <w:rPr>
          <w:rFonts w:cstheme="minorHAnsi"/>
          <w:bCs/>
        </w:rPr>
        <w:t>, to enable</w:t>
      </w:r>
      <w:r w:rsidRPr="00092504">
        <w:rPr>
          <w:rFonts w:cstheme="minorHAnsi"/>
          <w:bCs/>
        </w:rPr>
        <w:t xml:space="preserve"> the deepening of teacher practices </w:t>
      </w:r>
      <w:r w:rsidR="00693E2B" w:rsidRPr="00092504">
        <w:rPr>
          <w:rFonts w:cstheme="minorHAnsi"/>
          <w:bCs/>
        </w:rPr>
        <w:t xml:space="preserve">to document </w:t>
      </w:r>
      <w:r w:rsidRPr="00092504">
        <w:rPr>
          <w:rFonts w:cstheme="minorHAnsi"/>
          <w:bCs/>
        </w:rPr>
        <w:t>identified adjustments and provid</w:t>
      </w:r>
      <w:r w:rsidR="00693E2B" w:rsidRPr="00092504">
        <w:rPr>
          <w:rFonts w:cstheme="minorHAnsi"/>
          <w:bCs/>
        </w:rPr>
        <w:t xml:space="preserve">e </w:t>
      </w:r>
      <w:r w:rsidRPr="00092504">
        <w:rPr>
          <w:rFonts w:cstheme="minorHAnsi"/>
          <w:bCs/>
        </w:rPr>
        <w:t xml:space="preserve">evidence that underpinned reliable decision making. </w:t>
      </w:r>
      <w:r w:rsidR="005D6BFD" w:rsidRPr="00092504">
        <w:rPr>
          <w:rFonts w:cstheme="minorHAnsi"/>
          <w:bCs/>
        </w:rPr>
        <w:t>Inclusive education staff from the three</w:t>
      </w:r>
      <w:r w:rsidR="000F0E0C" w:rsidRPr="00092504">
        <w:rPr>
          <w:rFonts w:cstheme="minorHAnsi"/>
          <w:bCs/>
        </w:rPr>
        <w:t xml:space="preserve"> </w:t>
      </w:r>
      <w:r w:rsidR="00DE1E4F" w:rsidRPr="00092504">
        <w:rPr>
          <w:rFonts w:cstheme="minorHAnsi"/>
          <w:bCs/>
        </w:rPr>
        <w:t xml:space="preserve">education </w:t>
      </w:r>
      <w:r w:rsidR="000F0E0C" w:rsidRPr="00092504">
        <w:rPr>
          <w:rFonts w:cstheme="minorHAnsi"/>
          <w:bCs/>
        </w:rPr>
        <w:t>sectors</w:t>
      </w:r>
      <w:r w:rsidR="00AF5A28" w:rsidRPr="00092504">
        <w:rPr>
          <w:rFonts w:cstheme="minorHAnsi"/>
          <w:bCs/>
        </w:rPr>
        <w:t xml:space="preserve"> </w:t>
      </w:r>
      <w:r w:rsidR="000F0E0C" w:rsidRPr="00092504">
        <w:rPr>
          <w:rFonts w:cstheme="minorHAnsi"/>
          <w:bCs/>
        </w:rPr>
        <w:t>discussed the appropriateness of offering a cross sector moderation opportunity; however, due to ongoing COVID-19 restrictions and associated complexities</w:t>
      </w:r>
      <w:r w:rsidR="00047F27" w:rsidRPr="00092504">
        <w:rPr>
          <w:rFonts w:cstheme="minorHAnsi"/>
          <w:bCs/>
        </w:rPr>
        <w:t xml:space="preserve"> for schools</w:t>
      </w:r>
      <w:r w:rsidR="000F0E0C" w:rsidRPr="00092504">
        <w:rPr>
          <w:rFonts w:cstheme="minorHAnsi"/>
          <w:bCs/>
        </w:rPr>
        <w:t xml:space="preserve">, a decision was made </w:t>
      </w:r>
      <w:r w:rsidR="001206F9" w:rsidRPr="00092504">
        <w:rPr>
          <w:rFonts w:cstheme="minorHAnsi"/>
          <w:bCs/>
        </w:rPr>
        <w:t>against this for 2022</w:t>
      </w:r>
      <w:r w:rsidR="000F0E0C" w:rsidRPr="00092504">
        <w:rPr>
          <w:rFonts w:cstheme="minorHAnsi"/>
          <w:bCs/>
        </w:rPr>
        <w:t>.</w:t>
      </w:r>
      <w:r w:rsidR="004356CF" w:rsidRPr="00092504">
        <w:rPr>
          <w:rFonts w:cstheme="minorHAnsi"/>
          <w:bCs/>
        </w:rPr>
        <w:t xml:space="preserve"> In response to school leaders requesting assistance with redesigning and strengthening approaches to inclusive education, </w:t>
      </w:r>
      <w:r w:rsidR="001206F9" w:rsidRPr="00092504">
        <w:rPr>
          <w:rFonts w:cstheme="minorHAnsi"/>
          <w:bCs/>
        </w:rPr>
        <w:t>AISSA Educational Consultants worked with leadership teams</w:t>
      </w:r>
      <w:r w:rsidR="004356CF" w:rsidRPr="00092504">
        <w:rPr>
          <w:rFonts w:cstheme="minorHAnsi"/>
          <w:bCs/>
        </w:rPr>
        <w:t xml:space="preserve"> to review current understanding and best practice through a research lens. This included leading participants through a cycle of improvement to review current school policies and procedures, together with goal setting and implementation</w:t>
      </w:r>
      <w:r w:rsidR="001206F9" w:rsidRPr="00092504">
        <w:rPr>
          <w:rFonts w:cstheme="minorHAnsi"/>
          <w:bCs/>
        </w:rPr>
        <w:t xml:space="preserve"> planning</w:t>
      </w:r>
      <w:r w:rsidR="004356CF" w:rsidRPr="00092504">
        <w:rPr>
          <w:rFonts w:cstheme="minorHAnsi"/>
          <w:bCs/>
        </w:rPr>
        <w:t xml:space="preserve">. </w:t>
      </w:r>
    </w:p>
    <w:p w14:paraId="1C470910" w14:textId="77777777" w:rsidR="001C068E" w:rsidRDefault="001C068E">
      <w:pPr>
        <w:rPr>
          <w:rFonts w:cstheme="minorHAnsi"/>
        </w:rPr>
      </w:pPr>
      <w:r>
        <w:rPr>
          <w:rFonts w:cstheme="minorHAnsi"/>
        </w:rPr>
        <w:br w:type="page"/>
      </w:r>
    </w:p>
    <w:p w14:paraId="1991939D" w14:textId="6AB0D0CC" w:rsidR="008564D0" w:rsidRPr="00092504" w:rsidRDefault="00602B1C" w:rsidP="008564D0">
      <w:pPr>
        <w:rPr>
          <w:rFonts w:cstheme="minorHAnsi"/>
          <w:bCs/>
        </w:rPr>
      </w:pPr>
      <w:r w:rsidRPr="00092504">
        <w:rPr>
          <w:rFonts w:cstheme="minorHAnsi"/>
        </w:rPr>
        <w:lastRenderedPageBreak/>
        <w:t xml:space="preserve">The AISSA </w:t>
      </w:r>
      <w:r w:rsidR="001206F9" w:rsidRPr="00092504">
        <w:rPr>
          <w:rFonts w:cstheme="minorHAnsi"/>
        </w:rPr>
        <w:t>provided integral and practical support as</w:t>
      </w:r>
      <w:r w:rsidRPr="00092504">
        <w:rPr>
          <w:rFonts w:cstheme="minorHAnsi"/>
        </w:rPr>
        <w:t xml:space="preserve"> all Independent schools transition</w:t>
      </w:r>
      <w:r w:rsidR="001206F9" w:rsidRPr="00092504">
        <w:rPr>
          <w:rFonts w:cstheme="minorHAnsi"/>
        </w:rPr>
        <w:t>ed</w:t>
      </w:r>
      <w:r w:rsidRPr="00092504">
        <w:rPr>
          <w:rFonts w:cstheme="minorHAnsi"/>
        </w:rPr>
        <w:t xml:space="preserve"> to NAPLAN online.  </w:t>
      </w:r>
      <w:r w:rsidR="001206F9" w:rsidRPr="00092504">
        <w:rPr>
          <w:rFonts w:cstheme="minorHAnsi"/>
        </w:rPr>
        <w:t>Staff worked with the</w:t>
      </w:r>
      <w:r w:rsidRPr="00092504">
        <w:rPr>
          <w:rFonts w:cstheme="minorHAnsi"/>
        </w:rPr>
        <w:t xml:space="preserve"> SA Testing Administration Authority (TAA)</w:t>
      </w:r>
      <w:r w:rsidR="001206F9" w:rsidRPr="00092504">
        <w:rPr>
          <w:rFonts w:cstheme="minorHAnsi"/>
        </w:rPr>
        <w:t xml:space="preserve"> so that</w:t>
      </w:r>
      <w:r w:rsidRPr="00092504">
        <w:rPr>
          <w:rFonts w:cstheme="minorHAnsi"/>
        </w:rPr>
        <w:t xml:space="preserve"> Steiner </w:t>
      </w:r>
      <w:r w:rsidR="00422B49" w:rsidRPr="00092504">
        <w:rPr>
          <w:rFonts w:cstheme="minorHAnsi"/>
        </w:rPr>
        <w:t>s</w:t>
      </w:r>
      <w:r w:rsidRPr="00092504">
        <w:rPr>
          <w:rFonts w:cstheme="minorHAnsi"/>
        </w:rPr>
        <w:t>chool students in years 3 and 5</w:t>
      </w:r>
      <w:r w:rsidR="00B33426" w:rsidRPr="00092504">
        <w:rPr>
          <w:rFonts w:cstheme="minorHAnsi"/>
        </w:rPr>
        <w:t>, two Independent schools and Steiner streams in three government schools,</w:t>
      </w:r>
      <w:r w:rsidRPr="00092504">
        <w:rPr>
          <w:rFonts w:cstheme="minorHAnsi"/>
        </w:rPr>
        <w:t xml:space="preserve"> completed NAPLAN using alternate format paper materials. </w:t>
      </w:r>
      <w:r w:rsidR="00485FB2" w:rsidRPr="00092504">
        <w:rPr>
          <w:rFonts w:cstheme="minorHAnsi"/>
        </w:rPr>
        <w:t>Additionally, in the lead up to NAPL</w:t>
      </w:r>
      <w:r w:rsidR="00E4638F" w:rsidRPr="00092504">
        <w:rPr>
          <w:rFonts w:cstheme="minorHAnsi"/>
        </w:rPr>
        <w:t>A</w:t>
      </w:r>
      <w:r w:rsidR="00485FB2" w:rsidRPr="00092504">
        <w:rPr>
          <w:rFonts w:cstheme="minorHAnsi"/>
        </w:rPr>
        <w:t xml:space="preserve">N, </w:t>
      </w:r>
      <w:r w:rsidR="00485FB2" w:rsidRPr="00092504">
        <w:rPr>
          <w:rFonts w:cstheme="minorHAnsi"/>
          <w:lang w:val="en-US"/>
        </w:rPr>
        <w:t>the AISSA played a key liaison role between the TAA and Islamic schools</w:t>
      </w:r>
      <w:r w:rsidR="00A36BEF" w:rsidRPr="00092504">
        <w:rPr>
          <w:rFonts w:cstheme="minorHAnsi"/>
          <w:lang w:val="en-US"/>
        </w:rPr>
        <w:t xml:space="preserve">, </w:t>
      </w:r>
      <w:r w:rsidR="00485FB2" w:rsidRPr="00092504">
        <w:rPr>
          <w:rFonts w:cstheme="minorHAnsi"/>
          <w:lang w:val="en-US"/>
        </w:rPr>
        <w:t xml:space="preserve">to confirm an adjusted testing window due the celebration of Eid and </w:t>
      </w:r>
      <w:r w:rsidR="00751C54" w:rsidRPr="00092504">
        <w:rPr>
          <w:rFonts w:cstheme="minorHAnsi"/>
          <w:lang w:val="en-US"/>
        </w:rPr>
        <w:t xml:space="preserve">the </w:t>
      </w:r>
      <w:r w:rsidR="00BB6B70" w:rsidRPr="00092504">
        <w:rPr>
          <w:rFonts w:cstheme="minorHAnsi"/>
          <w:lang w:val="en-US"/>
        </w:rPr>
        <w:t>subsequent</w:t>
      </w:r>
      <w:r w:rsidR="00485FB2" w:rsidRPr="00092504">
        <w:rPr>
          <w:rFonts w:cstheme="minorHAnsi"/>
          <w:lang w:val="en-US"/>
        </w:rPr>
        <w:t xml:space="preserve"> school closures</w:t>
      </w:r>
      <w:r w:rsidR="00BB6B70" w:rsidRPr="00092504">
        <w:rPr>
          <w:rFonts w:cstheme="minorHAnsi"/>
          <w:lang w:val="en-US"/>
        </w:rPr>
        <w:t xml:space="preserve"> to celebrate this important festival</w:t>
      </w:r>
      <w:r w:rsidR="00485FB2" w:rsidRPr="00092504">
        <w:rPr>
          <w:rFonts w:cstheme="minorHAnsi"/>
          <w:lang w:val="en-US"/>
        </w:rPr>
        <w:t>.</w:t>
      </w:r>
      <w:r w:rsidR="001E6C8A" w:rsidRPr="00092504">
        <w:rPr>
          <w:rFonts w:cstheme="minorHAnsi"/>
        </w:rPr>
        <w:t xml:space="preserve"> </w:t>
      </w:r>
      <w:r w:rsidRPr="00092504">
        <w:rPr>
          <w:rFonts w:cstheme="minorHAnsi"/>
        </w:rPr>
        <w:t xml:space="preserve">Dedicated email and helpdesk service at AISSA, together with </w:t>
      </w:r>
      <w:r w:rsidR="00A15352" w:rsidRPr="00092504">
        <w:rPr>
          <w:rFonts w:cstheme="minorHAnsi"/>
        </w:rPr>
        <w:t>NAPLAN Coordinator</w:t>
      </w:r>
      <w:r w:rsidRPr="00092504">
        <w:rPr>
          <w:rFonts w:cstheme="minorHAnsi"/>
        </w:rPr>
        <w:t xml:space="preserve"> training opportunities, provided guidance to schools in the lead up to and during NAPLAN</w:t>
      </w:r>
      <w:r w:rsidR="00E4638F" w:rsidRPr="00092504">
        <w:rPr>
          <w:rFonts w:cstheme="minorHAnsi"/>
        </w:rPr>
        <w:t>. A</w:t>
      </w:r>
      <w:r w:rsidRPr="00092504">
        <w:rPr>
          <w:rFonts w:cstheme="minorHAnsi"/>
        </w:rPr>
        <w:t xml:space="preserve"> range of communication mechanisms were employed in the latter half of the year, so that schools were aware and prepared for the change of the testing window to term 1 from 2023.</w:t>
      </w:r>
      <w:r w:rsidR="008564D0" w:rsidRPr="00092504">
        <w:rPr>
          <w:rFonts w:cstheme="minorHAnsi"/>
        </w:rPr>
        <w:t xml:space="preserve"> </w:t>
      </w:r>
      <w:r w:rsidR="00C05D87" w:rsidRPr="00092504">
        <w:rPr>
          <w:rFonts w:cstheme="minorHAnsi"/>
        </w:rPr>
        <w:t xml:space="preserve">It has been the </w:t>
      </w:r>
      <w:r w:rsidR="00F22185" w:rsidRPr="00092504">
        <w:rPr>
          <w:rFonts w:cstheme="minorHAnsi"/>
          <w:bCs/>
        </w:rPr>
        <w:t>NGRSF</w:t>
      </w:r>
      <w:r w:rsidR="008564D0" w:rsidRPr="00092504">
        <w:rPr>
          <w:rFonts w:cstheme="minorHAnsi"/>
          <w:bCs/>
        </w:rPr>
        <w:t xml:space="preserve"> </w:t>
      </w:r>
      <w:r w:rsidR="005364C5" w:rsidRPr="00092504">
        <w:rPr>
          <w:rFonts w:cstheme="minorHAnsi"/>
          <w:bCs/>
        </w:rPr>
        <w:t xml:space="preserve">which </w:t>
      </w:r>
      <w:r w:rsidR="001206F9" w:rsidRPr="00092504">
        <w:rPr>
          <w:rFonts w:cstheme="minorHAnsi"/>
          <w:bCs/>
        </w:rPr>
        <w:t xml:space="preserve">has </w:t>
      </w:r>
      <w:r w:rsidR="00C05D87" w:rsidRPr="00092504">
        <w:rPr>
          <w:rFonts w:cstheme="minorHAnsi"/>
          <w:bCs/>
        </w:rPr>
        <w:t>enabled</w:t>
      </w:r>
      <w:r w:rsidR="008564D0" w:rsidRPr="00092504">
        <w:rPr>
          <w:rFonts w:cstheme="minorHAnsi"/>
          <w:bCs/>
        </w:rPr>
        <w:t xml:space="preserve"> the provision of these services to schools</w:t>
      </w:r>
      <w:r w:rsidR="00BB6B70" w:rsidRPr="00092504">
        <w:rPr>
          <w:rFonts w:cstheme="minorHAnsi"/>
          <w:bCs/>
        </w:rPr>
        <w:t xml:space="preserve"> by the AISSA</w:t>
      </w:r>
      <w:r w:rsidR="008564D0" w:rsidRPr="00092504">
        <w:rPr>
          <w:rFonts w:cstheme="minorHAnsi"/>
          <w:bCs/>
        </w:rPr>
        <w:t>.</w:t>
      </w:r>
    </w:p>
    <w:p w14:paraId="3CC9729D" w14:textId="038D45FF" w:rsidR="008F61B9" w:rsidRPr="00092504" w:rsidRDefault="008F61B9" w:rsidP="008F61B9">
      <w:pPr>
        <w:rPr>
          <w:rFonts w:cstheme="minorHAnsi"/>
        </w:rPr>
      </w:pPr>
      <w:r w:rsidRPr="00092504">
        <w:rPr>
          <w:rFonts w:cstheme="minorHAnsi"/>
        </w:rPr>
        <w:t>Cognisant that high quality governance is critical to the growth and longevity of the sector</w:t>
      </w:r>
      <w:r w:rsidR="00B503A7" w:rsidRPr="00092504">
        <w:rPr>
          <w:rFonts w:cstheme="minorHAnsi"/>
        </w:rPr>
        <w:t xml:space="preserve"> and </w:t>
      </w:r>
      <w:r w:rsidR="009D2C24" w:rsidRPr="00092504">
        <w:rPr>
          <w:rFonts w:cstheme="minorHAnsi"/>
        </w:rPr>
        <w:t xml:space="preserve">is </w:t>
      </w:r>
      <w:r w:rsidR="00C05D87" w:rsidRPr="00092504">
        <w:rPr>
          <w:rFonts w:cstheme="minorHAnsi"/>
        </w:rPr>
        <w:t>an important</w:t>
      </w:r>
      <w:r w:rsidR="00B503A7" w:rsidRPr="00092504">
        <w:rPr>
          <w:rFonts w:cstheme="minorHAnsi"/>
        </w:rPr>
        <w:t xml:space="preserve"> element of the overarching </w:t>
      </w:r>
      <w:r w:rsidR="00F22185" w:rsidRPr="00092504">
        <w:rPr>
          <w:rFonts w:cstheme="minorHAnsi"/>
        </w:rPr>
        <w:t>NGRSF S</w:t>
      </w:r>
      <w:r w:rsidR="00B503A7" w:rsidRPr="00092504">
        <w:rPr>
          <w:rFonts w:cstheme="minorHAnsi"/>
        </w:rPr>
        <w:t xml:space="preserve">trategic </w:t>
      </w:r>
      <w:r w:rsidR="00F22185" w:rsidRPr="00092504">
        <w:rPr>
          <w:rFonts w:cstheme="minorHAnsi"/>
        </w:rPr>
        <w:t>P</w:t>
      </w:r>
      <w:r w:rsidR="00B503A7" w:rsidRPr="00092504">
        <w:rPr>
          <w:rFonts w:cstheme="minorHAnsi"/>
        </w:rPr>
        <w:t>lan</w:t>
      </w:r>
      <w:r w:rsidRPr="00092504">
        <w:rPr>
          <w:rFonts w:cstheme="minorHAnsi"/>
        </w:rPr>
        <w:t xml:space="preserve">, the AISSA </w:t>
      </w:r>
      <w:r w:rsidR="00B503A7" w:rsidRPr="00092504">
        <w:rPr>
          <w:rFonts w:cstheme="minorHAnsi"/>
        </w:rPr>
        <w:t xml:space="preserve">has continued to </w:t>
      </w:r>
      <w:r w:rsidRPr="00092504">
        <w:rPr>
          <w:rFonts w:cstheme="minorHAnsi"/>
        </w:rPr>
        <w:t>provide</w:t>
      </w:r>
      <w:r w:rsidR="009D2C24" w:rsidRPr="00092504">
        <w:rPr>
          <w:rFonts w:cstheme="minorHAnsi"/>
        </w:rPr>
        <w:t xml:space="preserve"> </w:t>
      </w:r>
      <w:r w:rsidRPr="00092504">
        <w:rPr>
          <w:rFonts w:cstheme="minorHAnsi"/>
        </w:rPr>
        <w:t xml:space="preserve">a suite of strategic learning for Board members. This </w:t>
      </w:r>
      <w:r w:rsidR="009D2C24" w:rsidRPr="00092504">
        <w:rPr>
          <w:rFonts w:cstheme="minorHAnsi"/>
        </w:rPr>
        <w:t xml:space="preserve">has </w:t>
      </w:r>
      <w:r w:rsidRPr="00092504">
        <w:rPr>
          <w:rFonts w:cstheme="minorHAnsi"/>
        </w:rPr>
        <w:t>included learning</w:t>
      </w:r>
      <w:r w:rsidR="009D2C24" w:rsidRPr="00092504">
        <w:rPr>
          <w:rFonts w:cstheme="minorHAnsi"/>
        </w:rPr>
        <w:t xml:space="preserve"> </w:t>
      </w:r>
      <w:r w:rsidR="001206F9" w:rsidRPr="00092504">
        <w:rPr>
          <w:rFonts w:cstheme="minorHAnsi"/>
        </w:rPr>
        <w:t xml:space="preserve">that </w:t>
      </w:r>
      <w:r w:rsidRPr="00092504">
        <w:rPr>
          <w:rFonts w:cstheme="minorHAnsi"/>
        </w:rPr>
        <w:t>explor</w:t>
      </w:r>
      <w:r w:rsidR="001206F9" w:rsidRPr="00092504">
        <w:rPr>
          <w:rFonts w:cstheme="minorHAnsi"/>
        </w:rPr>
        <w:t>ed</w:t>
      </w:r>
      <w:r w:rsidRPr="00092504">
        <w:rPr>
          <w:rFonts w:cstheme="minorHAnsi"/>
        </w:rPr>
        <w:t xml:space="preserve"> the cultural factors that best support Boards to respond to and navigate challenges and opportunities, presented by David Runge, Co-Founder of Future Schools. </w:t>
      </w:r>
      <w:r w:rsidR="00F22185" w:rsidRPr="00092504">
        <w:rPr>
          <w:rFonts w:cstheme="minorHAnsi"/>
        </w:rPr>
        <w:t>Participants</w:t>
      </w:r>
      <w:r w:rsidR="004416A5" w:rsidRPr="00092504">
        <w:rPr>
          <w:rFonts w:cstheme="minorHAnsi"/>
        </w:rPr>
        <w:t xml:space="preserve"> indicated that this session highlighted Board member </w:t>
      </w:r>
      <w:r w:rsidR="00B14FAC" w:rsidRPr="00092504">
        <w:rPr>
          <w:rFonts w:cstheme="minorHAnsi"/>
        </w:rPr>
        <w:t>responsibility to</w:t>
      </w:r>
      <w:r w:rsidR="004416A5" w:rsidRPr="00092504">
        <w:rPr>
          <w:rFonts w:cstheme="minorHAnsi"/>
        </w:rPr>
        <w:t xml:space="preserve"> contribute t</w:t>
      </w:r>
      <w:r w:rsidR="00F22185" w:rsidRPr="00092504">
        <w:rPr>
          <w:rFonts w:cstheme="minorHAnsi"/>
        </w:rPr>
        <w:t>o</w:t>
      </w:r>
      <w:r w:rsidR="004416A5" w:rsidRPr="00092504">
        <w:rPr>
          <w:rFonts w:cstheme="minorHAnsi"/>
        </w:rPr>
        <w:t xml:space="preserve"> a positive board culture</w:t>
      </w:r>
      <w:r w:rsidR="007D6B5E" w:rsidRPr="00092504">
        <w:rPr>
          <w:rFonts w:cstheme="minorHAnsi"/>
        </w:rPr>
        <w:t xml:space="preserve">, as well as the </w:t>
      </w:r>
      <w:r w:rsidR="00F22185" w:rsidRPr="00092504">
        <w:rPr>
          <w:rFonts w:cstheme="minorHAnsi"/>
        </w:rPr>
        <w:t>influence</w:t>
      </w:r>
      <w:r w:rsidR="007D6B5E" w:rsidRPr="00092504">
        <w:rPr>
          <w:rFonts w:cstheme="minorHAnsi"/>
        </w:rPr>
        <w:t xml:space="preserve"> of culture on </w:t>
      </w:r>
      <w:r w:rsidR="009B040E" w:rsidRPr="00092504">
        <w:rPr>
          <w:rFonts w:cstheme="minorHAnsi"/>
        </w:rPr>
        <w:t>school outcomes and future directions</w:t>
      </w:r>
      <w:r w:rsidR="004416A5" w:rsidRPr="00092504">
        <w:rPr>
          <w:rFonts w:cstheme="minorHAnsi"/>
        </w:rPr>
        <w:t>.</w:t>
      </w:r>
      <w:r w:rsidR="0049135E" w:rsidRPr="00092504">
        <w:rPr>
          <w:rFonts w:cstheme="minorHAnsi"/>
        </w:rPr>
        <w:t xml:space="preserve"> </w:t>
      </w:r>
      <w:r w:rsidR="00EB7298" w:rsidRPr="00092504">
        <w:rPr>
          <w:rFonts w:cstheme="minorHAnsi"/>
        </w:rPr>
        <w:t>A g</w:t>
      </w:r>
      <w:r w:rsidR="005567E3" w:rsidRPr="00092504">
        <w:rPr>
          <w:rFonts w:cstheme="minorHAnsi"/>
        </w:rPr>
        <w:t>overnance session addressin</w:t>
      </w:r>
      <w:r w:rsidR="00D32B70" w:rsidRPr="00092504">
        <w:rPr>
          <w:rFonts w:cstheme="minorHAnsi"/>
        </w:rPr>
        <w:t>g</w:t>
      </w:r>
      <w:r w:rsidR="00A54133" w:rsidRPr="00092504">
        <w:rPr>
          <w:rFonts w:cstheme="minorHAnsi"/>
          <w:i/>
          <w:iCs/>
        </w:rPr>
        <w:t xml:space="preserve"> </w:t>
      </w:r>
      <w:r w:rsidR="005567E3" w:rsidRPr="00092504">
        <w:rPr>
          <w:rFonts w:cstheme="minorHAnsi"/>
        </w:rPr>
        <w:t>i</w:t>
      </w:r>
      <w:r w:rsidR="00A54133" w:rsidRPr="00092504">
        <w:rPr>
          <w:rFonts w:cstheme="minorHAnsi"/>
        </w:rPr>
        <w:t xml:space="preserve">ssues </w:t>
      </w:r>
      <w:r w:rsidR="005567E3" w:rsidRPr="00092504">
        <w:rPr>
          <w:rFonts w:cstheme="minorHAnsi"/>
        </w:rPr>
        <w:t>i</w:t>
      </w:r>
      <w:r w:rsidR="00A54133" w:rsidRPr="00092504">
        <w:rPr>
          <w:rFonts w:cstheme="minorHAnsi"/>
        </w:rPr>
        <w:t xml:space="preserve">mpacting Independent </w:t>
      </w:r>
      <w:r w:rsidR="005567E3" w:rsidRPr="00092504">
        <w:rPr>
          <w:rFonts w:cstheme="minorHAnsi"/>
        </w:rPr>
        <w:t>s</w:t>
      </w:r>
      <w:r w:rsidR="00A54133" w:rsidRPr="00092504">
        <w:rPr>
          <w:rFonts w:cstheme="minorHAnsi"/>
        </w:rPr>
        <w:t xml:space="preserve">chools </w:t>
      </w:r>
      <w:r w:rsidR="005567E3" w:rsidRPr="00092504">
        <w:rPr>
          <w:rFonts w:cstheme="minorHAnsi"/>
        </w:rPr>
        <w:t>w</w:t>
      </w:r>
      <w:r w:rsidR="00BE6ACF" w:rsidRPr="00092504">
        <w:rPr>
          <w:rFonts w:cstheme="minorHAnsi"/>
        </w:rPr>
        <w:t>as</w:t>
      </w:r>
      <w:r w:rsidR="005567E3" w:rsidRPr="00092504">
        <w:rPr>
          <w:rFonts w:cstheme="minorHAnsi"/>
        </w:rPr>
        <w:t xml:space="preserve"> </w:t>
      </w:r>
      <w:r w:rsidR="00A54133" w:rsidRPr="00092504">
        <w:rPr>
          <w:rFonts w:cstheme="minorHAnsi"/>
        </w:rPr>
        <w:t>led by Margery Evans, C</w:t>
      </w:r>
      <w:r w:rsidR="009D3501" w:rsidRPr="00092504">
        <w:rPr>
          <w:rFonts w:cstheme="minorHAnsi"/>
        </w:rPr>
        <w:t xml:space="preserve">hief </w:t>
      </w:r>
      <w:r w:rsidR="00A54133" w:rsidRPr="00092504">
        <w:rPr>
          <w:rFonts w:cstheme="minorHAnsi"/>
        </w:rPr>
        <w:t>E</w:t>
      </w:r>
      <w:r w:rsidR="009D3501" w:rsidRPr="00092504">
        <w:rPr>
          <w:rFonts w:cstheme="minorHAnsi"/>
        </w:rPr>
        <w:t xml:space="preserve">xecutive of </w:t>
      </w:r>
      <w:r w:rsidR="00A54133" w:rsidRPr="00092504">
        <w:rPr>
          <w:rFonts w:cstheme="minorHAnsi"/>
        </w:rPr>
        <w:t>Independent Schools Australia</w:t>
      </w:r>
      <w:r w:rsidR="009D3501" w:rsidRPr="00092504">
        <w:rPr>
          <w:rFonts w:cstheme="minorHAnsi"/>
        </w:rPr>
        <w:t xml:space="preserve">. This </w:t>
      </w:r>
      <w:r w:rsidR="00BB68DD" w:rsidRPr="00092504">
        <w:rPr>
          <w:rFonts w:cstheme="minorHAnsi"/>
        </w:rPr>
        <w:t>session exemplified</w:t>
      </w:r>
      <w:r w:rsidR="00A54133" w:rsidRPr="00092504">
        <w:rPr>
          <w:rFonts w:cstheme="minorHAnsi"/>
        </w:rPr>
        <w:t xml:space="preserve"> </w:t>
      </w:r>
      <w:r w:rsidR="00BB68DD" w:rsidRPr="00092504">
        <w:rPr>
          <w:rFonts w:cstheme="minorHAnsi"/>
        </w:rPr>
        <w:t>B</w:t>
      </w:r>
      <w:r w:rsidR="00A54133" w:rsidRPr="00092504">
        <w:rPr>
          <w:rFonts w:cstheme="minorHAnsi"/>
        </w:rPr>
        <w:t>oards’ interest</w:t>
      </w:r>
      <w:r w:rsidR="00BB68DD" w:rsidRPr="00092504">
        <w:rPr>
          <w:rFonts w:cstheme="minorHAnsi"/>
        </w:rPr>
        <w:t>s</w:t>
      </w:r>
      <w:r w:rsidR="00A54133" w:rsidRPr="00092504">
        <w:rPr>
          <w:rFonts w:cstheme="minorHAnsi"/>
        </w:rPr>
        <w:t xml:space="preserve"> in keeping abreast of </w:t>
      </w:r>
      <w:r w:rsidR="006F0B06" w:rsidRPr="00092504">
        <w:rPr>
          <w:rFonts w:cstheme="minorHAnsi"/>
        </w:rPr>
        <w:t xml:space="preserve">essential governance knowledge </w:t>
      </w:r>
      <w:r w:rsidR="00BD20E7" w:rsidRPr="00092504">
        <w:rPr>
          <w:rFonts w:cstheme="minorHAnsi"/>
        </w:rPr>
        <w:t xml:space="preserve">such as </w:t>
      </w:r>
      <w:r w:rsidR="0009203E" w:rsidRPr="00092504">
        <w:rPr>
          <w:rFonts w:cstheme="minorHAnsi"/>
        </w:rPr>
        <w:t>national education priorities</w:t>
      </w:r>
      <w:r w:rsidR="001253E7" w:rsidRPr="00092504">
        <w:rPr>
          <w:rFonts w:cstheme="minorHAnsi"/>
        </w:rPr>
        <w:t>, industry directions</w:t>
      </w:r>
      <w:r w:rsidR="00565F51" w:rsidRPr="00092504">
        <w:rPr>
          <w:rFonts w:cstheme="minorHAnsi"/>
        </w:rPr>
        <w:t xml:space="preserve"> and </w:t>
      </w:r>
      <w:r w:rsidR="0009203E" w:rsidRPr="00092504">
        <w:rPr>
          <w:rFonts w:cstheme="minorHAnsi"/>
        </w:rPr>
        <w:t>enrolment trends</w:t>
      </w:r>
      <w:r w:rsidR="006F0B06" w:rsidRPr="00092504">
        <w:rPr>
          <w:rFonts w:cstheme="minorHAnsi"/>
        </w:rPr>
        <w:t xml:space="preserve">. </w:t>
      </w:r>
      <w:r w:rsidRPr="00092504">
        <w:rPr>
          <w:rFonts w:cstheme="minorHAnsi"/>
        </w:rPr>
        <w:t xml:space="preserve">The delivery of sessions in the evenings using video conference technology maximised accessibility and participation for board members </w:t>
      </w:r>
      <w:r w:rsidR="00BB68DD" w:rsidRPr="00092504">
        <w:rPr>
          <w:rFonts w:cstheme="minorHAnsi"/>
        </w:rPr>
        <w:t>across</w:t>
      </w:r>
      <w:r w:rsidRPr="00092504">
        <w:rPr>
          <w:rFonts w:cstheme="minorHAnsi"/>
        </w:rPr>
        <w:t xml:space="preserve"> metropolitan and regional locations. </w:t>
      </w:r>
      <w:r w:rsidR="0077484F" w:rsidRPr="00092504">
        <w:rPr>
          <w:rFonts w:cstheme="minorHAnsi"/>
        </w:rPr>
        <w:t xml:space="preserve">Online sessions also provided a valuable opportunity for participants to </w:t>
      </w:r>
      <w:r w:rsidR="00BB68DD" w:rsidRPr="00092504">
        <w:rPr>
          <w:rFonts w:cstheme="minorHAnsi"/>
        </w:rPr>
        <w:t>converse</w:t>
      </w:r>
      <w:r w:rsidR="00516740" w:rsidRPr="00092504">
        <w:rPr>
          <w:rFonts w:cstheme="minorHAnsi"/>
        </w:rPr>
        <w:t xml:space="preserve"> with</w:t>
      </w:r>
      <w:r w:rsidR="0077484F" w:rsidRPr="00092504">
        <w:rPr>
          <w:rFonts w:cstheme="minorHAnsi"/>
        </w:rPr>
        <w:t xml:space="preserve"> Board members from other schools</w:t>
      </w:r>
      <w:r w:rsidR="00C939BF" w:rsidRPr="00092504">
        <w:rPr>
          <w:rFonts w:cstheme="minorHAnsi"/>
        </w:rPr>
        <w:t>.</w:t>
      </w:r>
      <w:r w:rsidR="0077484F" w:rsidRPr="00092504">
        <w:rPr>
          <w:rFonts w:cstheme="minorHAnsi"/>
        </w:rPr>
        <w:t xml:space="preserve"> </w:t>
      </w:r>
      <w:r w:rsidR="00516740" w:rsidRPr="00092504">
        <w:rPr>
          <w:rFonts w:cstheme="minorHAnsi"/>
        </w:rPr>
        <w:t xml:space="preserve">Critically, </w:t>
      </w:r>
      <w:r w:rsidR="0077484F" w:rsidRPr="00092504">
        <w:rPr>
          <w:rFonts w:cstheme="minorHAnsi"/>
        </w:rPr>
        <w:t xml:space="preserve">participants </w:t>
      </w:r>
      <w:r w:rsidR="00BB68DD" w:rsidRPr="00092504">
        <w:rPr>
          <w:rFonts w:cstheme="minorHAnsi"/>
        </w:rPr>
        <w:t>identified topics</w:t>
      </w:r>
      <w:r w:rsidR="0077484F" w:rsidRPr="00092504">
        <w:rPr>
          <w:rFonts w:cstheme="minorHAnsi"/>
        </w:rPr>
        <w:t xml:space="preserve"> they would like addressed in future</w:t>
      </w:r>
      <w:r w:rsidR="00BB68DD" w:rsidRPr="00092504">
        <w:rPr>
          <w:rFonts w:cstheme="minorHAnsi"/>
        </w:rPr>
        <w:t xml:space="preserve"> governance sessions</w:t>
      </w:r>
      <w:r w:rsidR="0077484F" w:rsidRPr="00092504">
        <w:rPr>
          <w:rFonts w:cstheme="minorHAnsi"/>
        </w:rPr>
        <w:t>.</w:t>
      </w:r>
      <w:r w:rsidR="00C63505" w:rsidRPr="00092504">
        <w:rPr>
          <w:rFonts w:cstheme="minorHAnsi"/>
        </w:rPr>
        <w:t xml:space="preserve"> </w:t>
      </w:r>
      <w:r w:rsidR="002C3B7C" w:rsidRPr="00092504">
        <w:rPr>
          <w:rFonts w:cstheme="minorHAnsi"/>
        </w:rPr>
        <w:t xml:space="preserve">Upon invitation, bespoke support was provided to </w:t>
      </w:r>
      <w:r w:rsidR="00BC39DD" w:rsidRPr="00092504">
        <w:rPr>
          <w:rFonts w:cstheme="minorHAnsi"/>
        </w:rPr>
        <w:t xml:space="preserve">school Boards </w:t>
      </w:r>
      <w:r w:rsidR="002C3B7C" w:rsidRPr="00092504">
        <w:rPr>
          <w:rFonts w:cstheme="minorHAnsi"/>
        </w:rPr>
        <w:t xml:space="preserve">by AISSA </w:t>
      </w:r>
      <w:r w:rsidR="00BC39DD" w:rsidRPr="00092504">
        <w:rPr>
          <w:rFonts w:cstheme="minorHAnsi"/>
        </w:rPr>
        <w:t xml:space="preserve">staff </w:t>
      </w:r>
      <w:r w:rsidR="002C3B7C" w:rsidRPr="00092504">
        <w:rPr>
          <w:rFonts w:cstheme="minorHAnsi"/>
        </w:rPr>
        <w:t xml:space="preserve">throughout the year. These face to face workshops explored effective governance practices, chair </w:t>
      </w:r>
      <w:r w:rsidR="00BB68DD" w:rsidRPr="00092504">
        <w:rPr>
          <w:rFonts w:cstheme="minorHAnsi"/>
        </w:rPr>
        <w:t>and</w:t>
      </w:r>
      <w:r w:rsidR="002C3B7C" w:rsidRPr="00092504">
        <w:rPr>
          <w:rFonts w:cstheme="minorHAnsi"/>
        </w:rPr>
        <w:t xml:space="preserve"> principal relationships, analysis of board composition, </w:t>
      </w:r>
      <w:r w:rsidR="00FA27D0" w:rsidRPr="00092504">
        <w:rPr>
          <w:rFonts w:cstheme="minorHAnsi"/>
        </w:rPr>
        <w:t xml:space="preserve">Board </w:t>
      </w:r>
      <w:r w:rsidR="002C3B7C" w:rsidRPr="00092504">
        <w:rPr>
          <w:rFonts w:cstheme="minorHAnsi"/>
        </w:rPr>
        <w:t xml:space="preserve">operations and contemporary strategic planning processes.  </w:t>
      </w:r>
    </w:p>
    <w:p w14:paraId="3083B183" w14:textId="4DB348E5" w:rsidR="00A038D3" w:rsidRPr="00092504" w:rsidRDefault="0053531B" w:rsidP="00A038D3">
      <w:pPr>
        <w:rPr>
          <w:rFonts w:cstheme="minorHAnsi"/>
        </w:rPr>
      </w:pPr>
      <w:r w:rsidRPr="00092504">
        <w:rPr>
          <w:rFonts w:cstheme="minorHAnsi"/>
        </w:rPr>
        <w:t xml:space="preserve">The </w:t>
      </w:r>
      <w:r w:rsidR="00F22185" w:rsidRPr="00092504">
        <w:rPr>
          <w:rFonts w:cstheme="minorHAnsi"/>
        </w:rPr>
        <w:t>NGRSF</w:t>
      </w:r>
      <w:r w:rsidR="00421DC7" w:rsidRPr="00092504">
        <w:rPr>
          <w:rFonts w:cstheme="minorHAnsi"/>
        </w:rPr>
        <w:t xml:space="preserve"> </w:t>
      </w:r>
      <w:r w:rsidR="001753C0" w:rsidRPr="00092504">
        <w:rPr>
          <w:rFonts w:cstheme="minorHAnsi"/>
        </w:rPr>
        <w:t xml:space="preserve">has </w:t>
      </w:r>
      <w:r w:rsidR="00785697" w:rsidRPr="00092504">
        <w:rPr>
          <w:rFonts w:cstheme="minorHAnsi"/>
        </w:rPr>
        <w:t xml:space="preserve">also </w:t>
      </w:r>
      <w:r w:rsidR="00251FB6" w:rsidRPr="00092504">
        <w:rPr>
          <w:rFonts w:cstheme="minorHAnsi"/>
        </w:rPr>
        <w:t xml:space="preserve">been </w:t>
      </w:r>
      <w:r w:rsidR="00965E46" w:rsidRPr="00092504">
        <w:rPr>
          <w:rFonts w:cstheme="minorHAnsi"/>
        </w:rPr>
        <w:t xml:space="preserve">integral </w:t>
      </w:r>
      <w:r w:rsidR="004C527D" w:rsidRPr="00092504">
        <w:rPr>
          <w:rFonts w:cstheme="minorHAnsi"/>
        </w:rPr>
        <w:t>in progressing the</w:t>
      </w:r>
      <w:r w:rsidR="001753C0" w:rsidRPr="00092504">
        <w:rPr>
          <w:rFonts w:cstheme="minorHAnsi"/>
        </w:rPr>
        <w:t xml:space="preserve"> </w:t>
      </w:r>
      <w:r w:rsidR="00F22185" w:rsidRPr="00092504">
        <w:rPr>
          <w:rFonts w:cstheme="minorHAnsi"/>
        </w:rPr>
        <w:t>r</w:t>
      </w:r>
      <w:r w:rsidR="00EE346E" w:rsidRPr="00092504">
        <w:rPr>
          <w:rFonts w:cstheme="minorHAnsi"/>
        </w:rPr>
        <w:t xml:space="preserve">eform </w:t>
      </w:r>
      <w:r w:rsidR="00F22185" w:rsidRPr="00092504">
        <w:rPr>
          <w:rFonts w:cstheme="minorHAnsi"/>
        </w:rPr>
        <w:t>d</w:t>
      </w:r>
      <w:r w:rsidR="00EE346E" w:rsidRPr="00092504">
        <w:rPr>
          <w:rFonts w:cstheme="minorHAnsi"/>
        </w:rPr>
        <w:t>irections</w:t>
      </w:r>
      <w:r w:rsidR="001753C0" w:rsidRPr="00092504">
        <w:rPr>
          <w:rFonts w:cstheme="minorHAnsi"/>
        </w:rPr>
        <w:t xml:space="preserve"> </w:t>
      </w:r>
      <w:r w:rsidR="00785697" w:rsidRPr="00092504">
        <w:rPr>
          <w:rFonts w:cstheme="minorHAnsi"/>
        </w:rPr>
        <w:t xml:space="preserve">as agreed </w:t>
      </w:r>
      <w:r w:rsidR="001753C0" w:rsidRPr="00092504">
        <w:rPr>
          <w:rFonts w:cstheme="minorHAnsi"/>
        </w:rPr>
        <w:t>under the</w:t>
      </w:r>
      <w:r w:rsidR="00785697" w:rsidRPr="00092504">
        <w:rPr>
          <w:rFonts w:cstheme="minorHAnsi"/>
        </w:rPr>
        <w:t xml:space="preserve"> South Australian Bilateral</w:t>
      </w:r>
      <w:r w:rsidR="001753C0" w:rsidRPr="00092504">
        <w:rPr>
          <w:rFonts w:cstheme="minorHAnsi"/>
        </w:rPr>
        <w:t xml:space="preserve"> </w:t>
      </w:r>
      <w:r w:rsidR="00785697" w:rsidRPr="00092504">
        <w:rPr>
          <w:rFonts w:cstheme="minorHAnsi"/>
        </w:rPr>
        <w:t>A</w:t>
      </w:r>
      <w:r w:rsidR="001753C0" w:rsidRPr="00092504">
        <w:rPr>
          <w:rFonts w:cstheme="minorHAnsi"/>
        </w:rPr>
        <w:t>greement</w:t>
      </w:r>
      <w:r w:rsidR="004C527D" w:rsidRPr="00092504">
        <w:rPr>
          <w:rFonts w:cstheme="minorHAnsi"/>
        </w:rPr>
        <w:t xml:space="preserve">, as part of </w:t>
      </w:r>
      <w:r w:rsidR="001753C0" w:rsidRPr="00092504">
        <w:rPr>
          <w:rFonts w:cstheme="minorHAnsi"/>
        </w:rPr>
        <w:t xml:space="preserve">the National School Reform Agreement. </w:t>
      </w:r>
      <w:r w:rsidR="00A038D3" w:rsidRPr="00092504">
        <w:rPr>
          <w:rFonts w:cstheme="minorHAnsi"/>
        </w:rPr>
        <w:t>Implementation of the state initiatives described in the 2019 – 202</w:t>
      </w:r>
      <w:r w:rsidR="0058488D" w:rsidRPr="00092504">
        <w:rPr>
          <w:rFonts w:cstheme="minorHAnsi"/>
        </w:rPr>
        <w:t>3</w:t>
      </w:r>
      <w:r w:rsidR="00A038D3" w:rsidRPr="00092504">
        <w:rPr>
          <w:rFonts w:cstheme="minorHAnsi"/>
        </w:rPr>
        <w:t xml:space="preserve"> </w:t>
      </w:r>
      <w:r w:rsidR="00F16576" w:rsidRPr="00092504">
        <w:rPr>
          <w:rFonts w:cstheme="minorHAnsi"/>
        </w:rPr>
        <w:t>S</w:t>
      </w:r>
      <w:r w:rsidR="00A038D3" w:rsidRPr="00092504">
        <w:rPr>
          <w:rFonts w:cstheme="minorHAnsi"/>
        </w:rPr>
        <w:t xml:space="preserve">trategic </w:t>
      </w:r>
      <w:r w:rsidR="00F16576" w:rsidRPr="00092504">
        <w:rPr>
          <w:rFonts w:cstheme="minorHAnsi"/>
        </w:rPr>
        <w:t>P</w:t>
      </w:r>
      <w:r w:rsidR="00A038D3" w:rsidRPr="00092504">
        <w:rPr>
          <w:rFonts w:cstheme="minorHAnsi"/>
        </w:rPr>
        <w:t>lan ha</w:t>
      </w:r>
      <w:r w:rsidR="006F0B06" w:rsidRPr="00092504">
        <w:rPr>
          <w:rFonts w:cstheme="minorHAnsi"/>
        </w:rPr>
        <w:t>ve</w:t>
      </w:r>
      <w:r w:rsidR="00A038D3" w:rsidRPr="00092504">
        <w:rPr>
          <w:rFonts w:cstheme="minorHAnsi"/>
        </w:rPr>
        <w:t xml:space="preserve"> been progressed in a</w:t>
      </w:r>
      <w:r w:rsidR="006F0B06" w:rsidRPr="00092504">
        <w:rPr>
          <w:rFonts w:cstheme="minorHAnsi"/>
        </w:rPr>
        <w:t xml:space="preserve"> timely and </w:t>
      </w:r>
      <w:r w:rsidR="00A038D3" w:rsidRPr="00092504">
        <w:rPr>
          <w:rFonts w:cstheme="minorHAnsi"/>
        </w:rPr>
        <w:t>intentional manner.</w:t>
      </w:r>
    </w:p>
    <w:p w14:paraId="26D9D2D5" w14:textId="77777777" w:rsidR="001C068E" w:rsidRDefault="001C068E">
      <w:pPr>
        <w:rPr>
          <w:rFonts w:cstheme="minorHAnsi"/>
          <w:i/>
          <w:iCs/>
        </w:rPr>
      </w:pPr>
      <w:r>
        <w:rPr>
          <w:rFonts w:cstheme="minorHAnsi"/>
          <w:i/>
          <w:iCs/>
        </w:rPr>
        <w:br w:type="page"/>
      </w:r>
    </w:p>
    <w:p w14:paraId="1950778B" w14:textId="0D022889" w:rsidR="005E270C" w:rsidRPr="00092504" w:rsidRDefault="001753C0" w:rsidP="00515FD0">
      <w:pPr>
        <w:rPr>
          <w:rFonts w:cstheme="minorHAnsi"/>
          <w:i/>
          <w:iCs/>
        </w:rPr>
      </w:pPr>
      <w:r w:rsidRPr="00092504">
        <w:rPr>
          <w:rFonts w:cstheme="minorHAnsi"/>
          <w:i/>
          <w:iCs/>
        </w:rPr>
        <w:lastRenderedPageBreak/>
        <w:t>Reform Direction A</w:t>
      </w:r>
      <w:r w:rsidR="00FB2D91" w:rsidRPr="00092504">
        <w:rPr>
          <w:rFonts w:cstheme="minorHAnsi"/>
          <w:i/>
          <w:iCs/>
        </w:rPr>
        <w:t xml:space="preserve">: </w:t>
      </w:r>
      <w:r w:rsidRPr="00092504">
        <w:rPr>
          <w:rFonts w:cstheme="minorHAnsi"/>
          <w:i/>
          <w:iCs/>
        </w:rPr>
        <w:t xml:space="preserve"> Supporting students, student learning and student achievement</w:t>
      </w:r>
    </w:p>
    <w:p w14:paraId="19C5122E" w14:textId="6C337451" w:rsidR="00B968CB" w:rsidRPr="00092504" w:rsidRDefault="00E75466" w:rsidP="00B968CB">
      <w:pPr>
        <w:rPr>
          <w:rFonts w:cstheme="minorHAnsi"/>
        </w:rPr>
      </w:pPr>
      <w:r w:rsidRPr="00092504">
        <w:rPr>
          <w:rFonts w:cstheme="minorHAnsi"/>
        </w:rPr>
        <w:t xml:space="preserve">The High Impact School Improvement Tool (HISIT) </w:t>
      </w:r>
      <w:r w:rsidR="00B601FC" w:rsidRPr="00092504">
        <w:rPr>
          <w:rFonts w:cstheme="minorHAnsi"/>
        </w:rPr>
        <w:t xml:space="preserve">has </w:t>
      </w:r>
      <w:r w:rsidR="0005692F" w:rsidRPr="00092504">
        <w:rPr>
          <w:rFonts w:cstheme="minorHAnsi"/>
        </w:rPr>
        <w:t>provide</w:t>
      </w:r>
      <w:r w:rsidR="00E373C9" w:rsidRPr="00092504">
        <w:rPr>
          <w:rFonts w:cstheme="minorHAnsi"/>
        </w:rPr>
        <w:t>d</w:t>
      </w:r>
      <w:r w:rsidR="0005692F" w:rsidRPr="00092504">
        <w:rPr>
          <w:rFonts w:cstheme="minorHAnsi"/>
        </w:rPr>
        <w:t xml:space="preserve"> a range of entry points </w:t>
      </w:r>
      <w:r w:rsidR="00460DDD" w:rsidRPr="00092504">
        <w:rPr>
          <w:rFonts w:cstheme="minorHAnsi"/>
        </w:rPr>
        <w:t>that detail the</w:t>
      </w:r>
      <w:r w:rsidR="00380F7E" w:rsidRPr="00092504">
        <w:rPr>
          <w:rFonts w:cstheme="minorHAnsi"/>
        </w:rPr>
        <w:t xml:space="preserve"> </w:t>
      </w:r>
      <w:r w:rsidR="0005692F" w:rsidRPr="00092504">
        <w:rPr>
          <w:rFonts w:cstheme="minorHAnsi"/>
        </w:rPr>
        <w:t>research, resources and guidance</w:t>
      </w:r>
      <w:r w:rsidR="00380F7E" w:rsidRPr="00092504">
        <w:rPr>
          <w:rFonts w:cstheme="minorHAnsi"/>
        </w:rPr>
        <w:t xml:space="preserve"> whereby</w:t>
      </w:r>
      <w:r w:rsidRPr="00092504">
        <w:rPr>
          <w:rFonts w:cstheme="minorHAnsi"/>
        </w:rPr>
        <w:t xml:space="preserve"> </w:t>
      </w:r>
      <w:r w:rsidR="00460DDD" w:rsidRPr="00092504">
        <w:rPr>
          <w:rFonts w:cstheme="minorHAnsi"/>
        </w:rPr>
        <w:t xml:space="preserve">a </w:t>
      </w:r>
      <w:r w:rsidRPr="00092504">
        <w:rPr>
          <w:rFonts w:cstheme="minorHAnsi"/>
        </w:rPr>
        <w:t xml:space="preserve">school </w:t>
      </w:r>
      <w:r w:rsidR="00380F7E" w:rsidRPr="00092504">
        <w:rPr>
          <w:rFonts w:cstheme="minorHAnsi"/>
        </w:rPr>
        <w:t xml:space="preserve">can </w:t>
      </w:r>
      <w:r w:rsidR="003C1E65" w:rsidRPr="00092504">
        <w:rPr>
          <w:rFonts w:cstheme="minorHAnsi"/>
        </w:rPr>
        <w:t>enhance</w:t>
      </w:r>
      <w:r w:rsidR="00D2014E" w:rsidRPr="00092504">
        <w:rPr>
          <w:rFonts w:cstheme="minorHAnsi"/>
        </w:rPr>
        <w:t xml:space="preserve"> the delivery of their</w:t>
      </w:r>
      <w:r w:rsidR="00D6202C" w:rsidRPr="00092504">
        <w:rPr>
          <w:rFonts w:cstheme="minorHAnsi"/>
        </w:rPr>
        <w:t xml:space="preserve"> education priorities</w:t>
      </w:r>
      <w:r w:rsidR="00460DDD" w:rsidRPr="00092504">
        <w:rPr>
          <w:rFonts w:cstheme="minorHAnsi"/>
        </w:rPr>
        <w:t>,</w:t>
      </w:r>
      <w:r w:rsidR="00E350CD" w:rsidRPr="00092504">
        <w:rPr>
          <w:rFonts w:cstheme="minorHAnsi"/>
        </w:rPr>
        <w:t xml:space="preserve"> for the benefit</w:t>
      </w:r>
      <w:r w:rsidR="00F90504" w:rsidRPr="00092504">
        <w:rPr>
          <w:rFonts w:cstheme="minorHAnsi"/>
        </w:rPr>
        <w:t xml:space="preserve"> of </w:t>
      </w:r>
      <w:r w:rsidR="005263B8" w:rsidRPr="00092504">
        <w:rPr>
          <w:rFonts w:cstheme="minorHAnsi"/>
        </w:rPr>
        <w:t>student learning and achievement</w:t>
      </w:r>
      <w:r w:rsidR="00380F7E" w:rsidRPr="00092504">
        <w:rPr>
          <w:rFonts w:cstheme="minorHAnsi"/>
        </w:rPr>
        <w:t xml:space="preserve">. </w:t>
      </w:r>
      <w:r w:rsidRPr="00092504">
        <w:rPr>
          <w:rFonts w:cstheme="minorHAnsi"/>
        </w:rPr>
        <w:t>During 2022</w:t>
      </w:r>
      <w:r w:rsidR="00115B74" w:rsidRPr="00092504">
        <w:rPr>
          <w:rFonts w:cstheme="minorHAnsi"/>
        </w:rPr>
        <w:t>,</w:t>
      </w:r>
      <w:r w:rsidRPr="00092504">
        <w:rPr>
          <w:rFonts w:cstheme="minorHAnsi"/>
        </w:rPr>
        <w:t xml:space="preserve"> a series of workshops and individualised support from AISSA </w:t>
      </w:r>
      <w:r w:rsidR="0084658C" w:rsidRPr="00092504">
        <w:rPr>
          <w:rFonts w:cstheme="minorHAnsi"/>
        </w:rPr>
        <w:t>E</w:t>
      </w:r>
      <w:r w:rsidRPr="00092504">
        <w:rPr>
          <w:rFonts w:cstheme="minorHAnsi"/>
        </w:rPr>
        <w:t xml:space="preserve">ducational </w:t>
      </w:r>
      <w:r w:rsidR="0084658C" w:rsidRPr="00092504">
        <w:rPr>
          <w:rFonts w:cstheme="minorHAnsi"/>
        </w:rPr>
        <w:t>C</w:t>
      </w:r>
      <w:r w:rsidRPr="00092504">
        <w:rPr>
          <w:rFonts w:cstheme="minorHAnsi"/>
        </w:rPr>
        <w:t xml:space="preserve">onsultants enabled schools to </w:t>
      </w:r>
      <w:r w:rsidR="00951C50" w:rsidRPr="00092504">
        <w:rPr>
          <w:rFonts w:cstheme="minorHAnsi"/>
        </w:rPr>
        <w:t xml:space="preserve">continue </w:t>
      </w:r>
      <w:r w:rsidR="00E8696B" w:rsidRPr="00092504">
        <w:rPr>
          <w:rFonts w:cstheme="minorHAnsi"/>
        </w:rPr>
        <w:t xml:space="preserve">to </w:t>
      </w:r>
      <w:r w:rsidRPr="00092504">
        <w:rPr>
          <w:rFonts w:cstheme="minorHAnsi"/>
        </w:rPr>
        <w:t xml:space="preserve">examine and </w:t>
      </w:r>
      <w:r w:rsidR="00E02142" w:rsidRPr="00092504">
        <w:rPr>
          <w:rFonts w:cstheme="minorHAnsi"/>
        </w:rPr>
        <w:t xml:space="preserve">evaluate </w:t>
      </w:r>
      <w:r w:rsidRPr="00092504">
        <w:rPr>
          <w:rFonts w:cstheme="minorHAnsi"/>
        </w:rPr>
        <w:t>their practice against one of the tool’s seven domains - Data, Wellbeing, Teaching, Inclusive Education, Professional Collaboration, Parent and Community Partnerships, and Student Agency</w:t>
      </w:r>
      <w:r w:rsidR="004B0B32" w:rsidRPr="00092504">
        <w:rPr>
          <w:rFonts w:cstheme="minorHAnsi"/>
        </w:rPr>
        <w:t>.</w:t>
      </w:r>
      <w:r w:rsidR="00951C50" w:rsidRPr="00092504">
        <w:rPr>
          <w:rFonts w:cstheme="minorHAnsi"/>
        </w:rPr>
        <w:t xml:space="preserve"> </w:t>
      </w:r>
      <w:r w:rsidR="001267D6" w:rsidRPr="00092504">
        <w:rPr>
          <w:rFonts w:cstheme="minorHAnsi"/>
        </w:rPr>
        <w:t xml:space="preserve">A pivotal </w:t>
      </w:r>
      <w:r w:rsidR="00ED7458" w:rsidRPr="00092504">
        <w:rPr>
          <w:rFonts w:cstheme="minorHAnsi"/>
        </w:rPr>
        <w:t xml:space="preserve">occasion </w:t>
      </w:r>
      <w:r w:rsidR="00B90421" w:rsidRPr="00092504">
        <w:rPr>
          <w:rFonts w:cstheme="minorHAnsi"/>
        </w:rPr>
        <w:t xml:space="preserve">saw the bringing together of project schools in an opportunity to share their </w:t>
      </w:r>
      <w:r w:rsidR="003640ED" w:rsidRPr="00092504">
        <w:rPr>
          <w:rFonts w:cstheme="minorHAnsi"/>
        </w:rPr>
        <w:t xml:space="preserve">improvement initiative and seek feedback from schools present. This provided an invaluable opportunity </w:t>
      </w:r>
      <w:r w:rsidR="00874D51" w:rsidRPr="00092504">
        <w:rPr>
          <w:rFonts w:cstheme="minorHAnsi"/>
        </w:rPr>
        <w:t xml:space="preserve">to self-reflect and begin the case study </w:t>
      </w:r>
      <w:r w:rsidR="00734C1B" w:rsidRPr="00092504">
        <w:rPr>
          <w:rFonts w:cstheme="minorHAnsi"/>
        </w:rPr>
        <w:t xml:space="preserve">and artefact </w:t>
      </w:r>
      <w:r w:rsidR="00874D51" w:rsidRPr="00092504">
        <w:rPr>
          <w:rFonts w:cstheme="minorHAnsi"/>
        </w:rPr>
        <w:t xml:space="preserve">documentation process. </w:t>
      </w:r>
      <w:r w:rsidR="00BB68DD" w:rsidRPr="00092504">
        <w:rPr>
          <w:rFonts w:cstheme="minorHAnsi"/>
        </w:rPr>
        <w:t>A</w:t>
      </w:r>
      <w:r w:rsidR="00BD3AB5" w:rsidRPr="00092504">
        <w:rPr>
          <w:rFonts w:cstheme="minorHAnsi"/>
        </w:rPr>
        <w:t>rtefacts have been added to the HISIT</w:t>
      </w:r>
      <w:r w:rsidR="00BB68DD" w:rsidRPr="00092504">
        <w:rPr>
          <w:rFonts w:cstheme="minorHAnsi"/>
        </w:rPr>
        <w:t xml:space="preserve"> and </w:t>
      </w:r>
      <w:r w:rsidR="00B90421" w:rsidRPr="00092504">
        <w:rPr>
          <w:rFonts w:cstheme="minorHAnsi"/>
        </w:rPr>
        <w:t>several others</w:t>
      </w:r>
      <w:r w:rsidR="00BD3AB5" w:rsidRPr="00092504">
        <w:rPr>
          <w:rFonts w:cstheme="minorHAnsi"/>
        </w:rPr>
        <w:t xml:space="preserve"> </w:t>
      </w:r>
      <w:r w:rsidR="00BB68DD" w:rsidRPr="00092504">
        <w:rPr>
          <w:rFonts w:cstheme="minorHAnsi"/>
        </w:rPr>
        <w:t xml:space="preserve">are </w:t>
      </w:r>
      <w:r w:rsidR="00BD3AB5" w:rsidRPr="00092504">
        <w:rPr>
          <w:rFonts w:cstheme="minorHAnsi"/>
        </w:rPr>
        <w:t>being finalised.</w:t>
      </w:r>
      <w:r w:rsidR="00734C1B" w:rsidRPr="00092504">
        <w:rPr>
          <w:rFonts w:cstheme="minorHAnsi"/>
        </w:rPr>
        <w:t xml:space="preserve"> </w:t>
      </w:r>
      <w:r w:rsidR="00B968CB" w:rsidRPr="00092504">
        <w:rPr>
          <w:rFonts w:cstheme="minorHAnsi"/>
        </w:rPr>
        <w:t>In parallel to this work, external expert</w:t>
      </w:r>
      <w:r w:rsidR="00734C1B" w:rsidRPr="00092504">
        <w:rPr>
          <w:rFonts w:cstheme="minorHAnsi"/>
        </w:rPr>
        <w:t>s have</w:t>
      </w:r>
      <w:r w:rsidR="00B968CB" w:rsidRPr="00092504">
        <w:rPr>
          <w:rFonts w:cstheme="minorHAnsi"/>
        </w:rPr>
        <w:t xml:space="preserve"> reviewed </w:t>
      </w:r>
      <w:r w:rsidR="00734C1B" w:rsidRPr="00092504">
        <w:rPr>
          <w:rFonts w:cstheme="minorHAnsi"/>
        </w:rPr>
        <w:t xml:space="preserve">both </w:t>
      </w:r>
      <w:r w:rsidR="00B968CB" w:rsidRPr="00092504">
        <w:rPr>
          <w:rFonts w:cstheme="minorHAnsi"/>
        </w:rPr>
        <w:t xml:space="preserve">the Inclusive Education </w:t>
      </w:r>
      <w:r w:rsidR="00734C1B" w:rsidRPr="00092504">
        <w:rPr>
          <w:rFonts w:cstheme="minorHAnsi"/>
        </w:rPr>
        <w:t xml:space="preserve">and Wellbeing </w:t>
      </w:r>
      <w:r w:rsidR="00B968CB" w:rsidRPr="00092504">
        <w:rPr>
          <w:rFonts w:cstheme="minorHAnsi"/>
        </w:rPr>
        <w:t>domain</w:t>
      </w:r>
      <w:r w:rsidR="00734C1B" w:rsidRPr="00092504">
        <w:rPr>
          <w:rFonts w:cstheme="minorHAnsi"/>
        </w:rPr>
        <w:t>s</w:t>
      </w:r>
      <w:r w:rsidR="00B968CB" w:rsidRPr="00092504">
        <w:rPr>
          <w:rFonts w:cstheme="minorHAnsi"/>
        </w:rPr>
        <w:t xml:space="preserve"> of the tool, to ensure currency and applicability.</w:t>
      </w:r>
    </w:p>
    <w:p w14:paraId="17E31B2D" w14:textId="0BB96051" w:rsidR="009F0ACC" w:rsidRPr="00092504" w:rsidRDefault="009F0ACC" w:rsidP="009F0ACC">
      <w:pPr>
        <w:rPr>
          <w:rFonts w:cstheme="minorHAnsi"/>
        </w:rPr>
      </w:pPr>
      <w:r w:rsidRPr="00092504">
        <w:rPr>
          <w:rFonts w:cstheme="minorHAnsi"/>
        </w:rPr>
        <w:t xml:space="preserve">The members of the </w:t>
      </w:r>
      <w:r w:rsidR="006F0B06" w:rsidRPr="00092504">
        <w:rPr>
          <w:rFonts w:cstheme="minorHAnsi"/>
        </w:rPr>
        <w:t xml:space="preserve">Responding to </w:t>
      </w:r>
      <w:r w:rsidR="00BC2E98" w:rsidRPr="00092504">
        <w:rPr>
          <w:rFonts w:cstheme="minorHAnsi"/>
        </w:rPr>
        <w:t xml:space="preserve">Early </w:t>
      </w:r>
      <w:r w:rsidR="006F0B06" w:rsidRPr="00092504">
        <w:rPr>
          <w:rFonts w:cstheme="minorHAnsi"/>
        </w:rPr>
        <w:t>Adolescent Learners (</w:t>
      </w:r>
      <w:r w:rsidRPr="00092504">
        <w:rPr>
          <w:rFonts w:cstheme="minorHAnsi"/>
        </w:rPr>
        <w:t>REAL</w:t>
      </w:r>
      <w:r w:rsidR="006F0B06" w:rsidRPr="00092504">
        <w:rPr>
          <w:rFonts w:cstheme="minorHAnsi"/>
        </w:rPr>
        <w:t>)</w:t>
      </w:r>
      <w:r w:rsidRPr="00092504">
        <w:rPr>
          <w:rFonts w:cstheme="minorHAnsi"/>
        </w:rPr>
        <w:t xml:space="preserve"> group continued to share practice, research and resources related to the issues facing their students</w:t>
      </w:r>
      <w:r w:rsidR="006F0B06" w:rsidRPr="00092504">
        <w:rPr>
          <w:rFonts w:cstheme="minorHAnsi"/>
        </w:rPr>
        <w:t xml:space="preserve"> in the middle years of schooling</w:t>
      </w:r>
      <w:r w:rsidRPr="00092504">
        <w:rPr>
          <w:rFonts w:cstheme="minorHAnsi"/>
        </w:rPr>
        <w:t>. Topics covered included</w:t>
      </w:r>
      <w:r w:rsidR="00FE778F" w:rsidRPr="00092504">
        <w:rPr>
          <w:rFonts w:cstheme="minorHAnsi"/>
        </w:rPr>
        <w:t xml:space="preserve"> contemporary issues for schools and students </w:t>
      </w:r>
      <w:r w:rsidR="00CB4078" w:rsidRPr="00092504">
        <w:rPr>
          <w:rFonts w:cstheme="minorHAnsi"/>
        </w:rPr>
        <w:t xml:space="preserve">ranging from innovative approaches to </w:t>
      </w:r>
      <w:r w:rsidR="00FE037F" w:rsidRPr="00092504">
        <w:rPr>
          <w:rFonts w:cstheme="minorHAnsi"/>
        </w:rPr>
        <w:t xml:space="preserve">learning and curriculum planning, to sensitive </w:t>
      </w:r>
      <w:r w:rsidR="00A6246B" w:rsidRPr="00092504">
        <w:rPr>
          <w:rFonts w:cstheme="minorHAnsi"/>
        </w:rPr>
        <w:t>topics</w:t>
      </w:r>
      <w:r w:rsidR="00FE037F" w:rsidRPr="00092504">
        <w:rPr>
          <w:rFonts w:cstheme="minorHAnsi"/>
        </w:rPr>
        <w:t xml:space="preserve"> such as </w:t>
      </w:r>
      <w:r w:rsidR="00FB2D91" w:rsidRPr="00092504">
        <w:rPr>
          <w:rFonts w:cstheme="minorHAnsi"/>
        </w:rPr>
        <w:t xml:space="preserve">mental health, the rise of vaping and how to best support gender-diverse students. </w:t>
      </w:r>
      <w:r w:rsidRPr="00092504">
        <w:rPr>
          <w:rFonts w:cstheme="minorHAnsi"/>
        </w:rPr>
        <w:t xml:space="preserve">Dr Jared Cooney Horvath’s presentation on </w:t>
      </w:r>
      <w:r w:rsidR="00A6246B" w:rsidRPr="00092504">
        <w:rPr>
          <w:rFonts w:cstheme="minorHAnsi"/>
        </w:rPr>
        <w:t>‘</w:t>
      </w:r>
      <w:r w:rsidRPr="00092504">
        <w:rPr>
          <w:rFonts w:cstheme="minorHAnsi"/>
        </w:rPr>
        <w:t>The Adolescent Brain: what does neuroscience tell us now and how might this impact what we do in schools</w:t>
      </w:r>
      <w:r w:rsidR="00E231CB" w:rsidRPr="00092504">
        <w:rPr>
          <w:rFonts w:cstheme="minorHAnsi"/>
        </w:rPr>
        <w:t>?</w:t>
      </w:r>
      <w:r w:rsidR="00A6246B" w:rsidRPr="00092504">
        <w:rPr>
          <w:rFonts w:cstheme="minorHAnsi"/>
        </w:rPr>
        <w:t>’</w:t>
      </w:r>
      <w:r w:rsidRPr="00092504">
        <w:rPr>
          <w:rFonts w:cstheme="minorHAnsi"/>
          <w:i/>
          <w:iCs/>
        </w:rPr>
        <w:t xml:space="preserve"> </w:t>
      </w:r>
      <w:r w:rsidR="00AF2F0D" w:rsidRPr="00092504">
        <w:rPr>
          <w:rFonts w:cstheme="minorHAnsi"/>
        </w:rPr>
        <w:t>built understanding of evidence informed practices that support the learning, engagement, wellbeing and transition of early adolescent learners.</w:t>
      </w:r>
    </w:p>
    <w:p w14:paraId="54DC68BC" w14:textId="4E8E916B" w:rsidR="001753C0" w:rsidRPr="00092504" w:rsidRDefault="001753C0" w:rsidP="009F0ACC">
      <w:pPr>
        <w:rPr>
          <w:rFonts w:cstheme="minorHAnsi"/>
          <w:i/>
          <w:iCs/>
        </w:rPr>
      </w:pPr>
      <w:r w:rsidRPr="00092504">
        <w:rPr>
          <w:rFonts w:cstheme="minorHAnsi"/>
          <w:i/>
          <w:iCs/>
        </w:rPr>
        <w:t>Reform Direction B</w:t>
      </w:r>
      <w:r w:rsidR="00E851CE" w:rsidRPr="00092504">
        <w:rPr>
          <w:rFonts w:cstheme="minorHAnsi"/>
          <w:i/>
          <w:iCs/>
        </w:rPr>
        <w:t xml:space="preserve">: </w:t>
      </w:r>
      <w:r w:rsidRPr="00092504">
        <w:rPr>
          <w:rFonts w:cstheme="minorHAnsi"/>
          <w:i/>
          <w:iCs/>
        </w:rPr>
        <w:t>Support teaching, school leadership and school improvement</w:t>
      </w:r>
    </w:p>
    <w:p w14:paraId="3B41F588" w14:textId="76FA123F" w:rsidR="00AD68A1" w:rsidRPr="00092504" w:rsidRDefault="00AD68A1" w:rsidP="00AD68A1">
      <w:pPr>
        <w:rPr>
          <w:rFonts w:cstheme="minorHAnsi"/>
        </w:rPr>
      </w:pPr>
      <w:r w:rsidRPr="00092504">
        <w:rPr>
          <w:rFonts w:cstheme="minorHAnsi"/>
        </w:rPr>
        <w:t xml:space="preserve">The </w:t>
      </w:r>
      <w:r w:rsidR="002243E4" w:rsidRPr="00092504">
        <w:rPr>
          <w:rFonts w:cstheme="minorHAnsi"/>
        </w:rPr>
        <w:t xml:space="preserve">AISSA </w:t>
      </w:r>
      <w:r w:rsidRPr="00092504">
        <w:rPr>
          <w:rFonts w:cstheme="minorHAnsi"/>
        </w:rPr>
        <w:t xml:space="preserve">Leadership Institute continued to build leadership capacity in schools through the offering of a suite of powerful learning opportunities for aspiring, middle and senior leaders. Leading Innovation and Change Impact Hubs saw school teams undertake leadership learning, context mapping and organisational analysis to implement and scale a school based project related to their current role and strategic focus. </w:t>
      </w:r>
      <w:r w:rsidR="005123B0" w:rsidRPr="00092504">
        <w:rPr>
          <w:rFonts w:cstheme="minorHAnsi"/>
          <w:lang w:val="en-US"/>
        </w:rPr>
        <w:t xml:space="preserve">A visual </w:t>
      </w:r>
      <w:r w:rsidR="003368AD" w:rsidRPr="00092504">
        <w:rPr>
          <w:rFonts w:cstheme="minorHAnsi"/>
          <w:lang w:val="en-US"/>
        </w:rPr>
        <w:t xml:space="preserve">change </w:t>
      </w:r>
      <w:r w:rsidR="005123B0" w:rsidRPr="00092504">
        <w:rPr>
          <w:rFonts w:cstheme="minorHAnsi"/>
          <w:lang w:val="en-US"/>
        </w:rPr>
        <w:t>graphic, th</w:t>
      </w:r>
      <w:r w:rsidR="00723894" w:rsidRPr="00092504">
        <w:rPr>
          <w:rFonts w:cstheme="minorHAnsi"/>
          <w:lang w:val="en-US"/>
        </w:rPr>
        <w:t>e</w:t>
      </w:r>
      <w:r w:rsidR="006F4DA0" w:rsidRPr="00092504">
        <w:rPr>
          <w:rFonts w:cstheme="minorHAnsi"/>
          <w:lang w:val="en-US"/>
        </w:rPr>
        <w:t xml:space="preserve"> AISSA Innovation Mountain</w:t>
      </w:r>
      <w:r w:rsidR="00723894" w:rsidRPr="00092504">
        <w:rPr>
          <w:rFonts w:cstheme="minorHAnsi"/>
          <w:lang w:val="en-US"/>
        </w:rPr>
        <w:t>, was</w:t>
      </w:r>
      <w:r w:rsidR="006F4DA0" w:rsidRPr="00092504">
        <w:rPr>
          <w:rFonts w:cstheme="minorHAnsi"/>
          <w:lang w:val="en-US"/>
        </w:rPr>
        <w:t xml:space="preserve"> used as a</w:t>
      </w:r>
      <w:r w:rsidR="006F4DA0" w:rsidRPr="00092504">
        <w:rPr>
          <w:rFonts w:cstheme="minorHAnsi"/>
          <w:lang w:val="en-GB"/>
        </w:rPr>
        <w:t xml:space="preserve"> coherence mechanism and a design mapping tool.</w:t>
      </w:r>
      <w:r w:rsidR="00723894" w:rsidRPr="00092504">
        <w:rPr>
          <w:rFonts w:cstheme="minorHAnsi"/>
          <w:lang w:val="en-GB"/>
        </w:rPr>
        <w:t xml:space="preserve"> </w:t>
      </w:r>
      <w:r w:rsidR="00920C2E" w:rsidRPr="00092504">
        <w:rPr>
          <w:rFonts w:cstheme="minorHAnsi"/>
        </w:rPr>
        <w:t>A</w:t>
      </w:r>
      <w:r w:rsidR="00C54729" w:rsidRPr="00092504">
        <w:rPr>
          <w:rFonts w:cstheme="minorHAnsi"/>
        </w:rPr>
        <w:t xml:space="preserve"> symposium showcase</w:t>
      </w:r>
      <w:r w:rsidR="00920C2E" w:rsidRPr="00092504">
        <w:rPr>
          <w:rFonts w:cstheme="minorHAnsi"/>
        </w:rPr>
        <w:t>d</w:t>
      </w:r>
      <w:r w:rsidR="00C54729" w:rsidRPr="00092504">
        <w:rPr>
          <w:rFonts w:cstheme="minorHAnsi"/>
        </w:rPr>
        <w:t xml:space="preserve"> the work of the 2021 Impact Hubs researching student agency and meta-praxis. </w:t>
      </w:r>
      <w:r w:rsidR="00B3067C" w:rsidRPr="00092504">
        <w:rPr>
          <w:rFonts w:cstheme="minorHAnsi"/>
        </w:rPr>
        <w:t xml:space="preserve">Additionally, </w:t>
      </w:r>
      <w:r w:rsidR="00920C2E" w:rsidRPr="00092504">
        <w:rPr>
          <w:rFonts w:cstheme="minorHAnsi"/>
        </w:rPr>
        <w:t>this work was</w:t>
      </w:r>
      <w:r w:rsidR="00C54729" w:rsidRPr="00092504">
        <w:rPr>
          <w:rFonts w:cstheme="minorHAnsi"/>
        </w:rPr>
        <w:t xml:space="preserve"> described in a paper published by the Centre for Strategic Education </w:t>
      </w:r>
      <w:r w:rsidR="00292FD1" w:rsidRPr="00092504">
        <w:rPr>
          <w:rFonts w:cstheme="minorHAnsi"/>
        </w:rPr>
        <w:t>and</w:t>
      </w:r>
      <w:r w:rsidR="00C54729" w:rsidRPr="00092504">
        <w:rPr>
          <w:rFonts w:cstheme="minorHAnsi"/>
        </w:rPr>
        <w:t xml:space="preserve"> a ten episode podcast series </w:t>
      </w:r>
      <w:r w:rsidR="00292FD1" w:rsidRPr="00092504">
        <w:rPr>
          <w:rFonts w:cstheme="minorHAnsi"/>
        </w:rPr>
        <w:t xml:space="preserve">was </w:t>
      </w:r>
      <w:r w:rsidR="00572888" w:rsidRPr="00092504">
        <w:rPr>
          <w:rFonts w:cstheme="minorHAnsi"/>
        </w:rPr>
        <w:t xml:space="preserve">also </w:t>
      </w:r>
      <w:r w:rsidR="00292FD1" w:rsidRPr="00092504">
        <w:rPr>
          <w:rFonts w:cstheme="minorHAnsi"/>
        </w:rPr>
        <w:t>developed</w:t>
      </w:r>
      <w:r w:rsidR="00CB6B2E" w:rsidRPr="00092504">
        <w:rPr>
          <w:rFonts w:cstheme="minorHAnsi"/>
        </w:rPr>
        <w:t xml:space="preserve">. </w:t>
      </w:r>
      <w:r w:rsidR="001D438E" w:rsidRPr="00092504">
        <w:rPr>
          <w:rFonts w:cstheme="minorHAnsi"/>
        </w:rPr>
        <w:t xml:space="preserve">It </w:t>
      </w:r>
      <w:r w:rsidR="00572888" w:rsidRPr="00092504">
        <w:rPr>
          <w:rFonts w:cstheme="minorHAnsi"/>
        </w:rPr>
        <w:t>wa</w:t>
      </w:r>
      <w:r w:rsidR="001D438E" w:rsidRPr="00092504">
        <w:rPr>
          <w:rFonts w:cstheme="minorHAnsi"/>
        </w:rPr>
        <w:t xml:space="preserve">s critical that </w:t>
      </w:r>
      <w:r w:rsidR="005F33A2" w:rsidRPr="00092504">
        <w:rPr>
          <w:rFonts w:cstheme="minorHAnsi"/>
        </w:rPr>
        <w:t xml:space="preserve">the design of </w:t>
      </w:r>
      <w:r w:rsidR="005F7440" w:rsidRPr="00092504">
        <w:rPr>
          <w:rFonts w:cstheme="minorHAnsi"/>
        </w:rPr>
        <w:t xml:space="preserve">leadership </w:t>
      </w:r>
      <w:r w:rsidR="001D438E" w:rsidRPr="00092504">
        <w:rPr>
          <w:rFonts w:cstheme="minorHAnsi"/>
        </w:rPr>
        <w:t xml:space="preserve">programs offered met the specific needs of the </w:t>
      </w:r>
      <w:r w:rsidR="00572888" w:rsidRPr="00092504">
        <w:rPr>
          <w:rFonts w:cstheme="minorHAnsi"/>
        </w:rPr>
        <w:t xml:space="preserve">sector </w:t>
      </w:r>
      <w:r w:rsidR="00457B62" w:rsidRPr="00092504">
        <w:rPr>
          <w:rFonts w:cstheme="minorHAnsi"/>
        </w:rPr>
        <w:t xml:space="preserve">and so </w:t>
      </w:r>
      <w:r w:rsidR="005F7440" w:rsidRPr="00092504">
        <w:rPr>
          <w:rFonts w:cstheme="minorHAnsi"/>
        </w:rPr>
        <w:t>the</w:t>
      </w:r>
      <w:r w:rsidR="00457B62" w:rsidRPr="00092504">
        <w:rPr>
          <w:rFonts w:cstheme="minorHAnsi"/>
        </w:rPr>
        <w:t xml:space="preserve"> </w:t>
      </w:r>
      <w:r w:rsidR="00C54729" w:rsidRPr="00092504">
        <w:rPr>
          <w:rFonts w:cstheme="minorHAnsi"/>
        </w:rPr>
        <w:t xml:space="preserve">planned </w:t>
      </w:r>
      <w:r w:rsidR="00457B62" w:rsidRPr="00092504">
        <w:rPr>
          <w:rFonts w:cstheme="minorHAnsi"/>
        </w:rPr>
        <w:t>N</w:t>
      </w:r>
      <w:r w:rsidR="00C54729" w:rsidRPr="00092504">
        <w:rPr>
          <w:rFonts w:cstheme="minorHAnsi"/>
        </w:rPr>
        <w:t xml:space="preserve">ext </w:t>
      </w:r>
      <w:r w:rsidR="00457B62" w:rsidRPr="00092504">
        <w:rPr>
          <w:rFonts w:cstheme="minorHAnsi"/>
        </w:rPr>
        <w:t>S</w:t>
      </w:r>
      <w:r w:rsidR="00C54729" w:rsidRPr="00092504">
        <w:rPr>
          <w:rFonts w:cstheme="minorHAnsi"/>
        </w:rPr>
        <w:t>tep</w:t>
      </w:r>
      <w:r w:rsidR="00457B62" w:rsidRPr="00092504">
        <w:rPr>
          <w:rFonts w:cstheme="minorHAnsi"/>
        </w:rPr>
        <w:t xml:space="preserve"> P</w:t>
      </w:r>
      <w:r w:rsidR="00C54729" w:rsidRPr="00092504">
        <w:rPr>
          <w:rFonts w:cstheme="minorHAnsi"/>
        </w:rPr>
        <w:t>rincipal program</w:t>
      </w:r>
      <w:r w:rsidR="00457B62" w:rsidRPr="00092504">
        <w:rPr>
          <w:rFonts w:cstheme="minorHAnsi"/>
        </w:rPr>
        <w:t xml:space="preserve"> </w:t>
      </w:r>
      <w:r w:rsidR="00894F30" w:rsidRPr="00092504">
        <w:rPr>
          <w:rFonts w:cstheme="minorHAnsi"/>
        </w:rPr>
        <w:t>changed to</w:t>
      </w:r>
      <w:r w:rsidR="00C54729" w:rsidRPr="00092504">
        <w:rPr>
          <w:rFonts w:cstheme="minorHAnsi"/>
        </w:rPr>
        <w:t xml:space="preserve"> a focus on women in leadership</w:t>
      </w:r>
      <w:r w:rsidR="00894F30" w:rsidRPr="00092504">
        <w:rPr>
          <w:rFonts w:cstheme="minorHAnsi"/>
        </w:rPr>
        <w:t xml:space="preserve">. </w:t>
      </w:r>
      <w:r w:rsidR="00C54729" w:rsidRPr="00092504">
        <w:rPr>
          <w:rFonts w:cstheme="minorHAnsi"/>
        </w:rPr>
        <w:t xml:space="preserve">This emerged as a significant need in the sector </w:t>
      </w:r>
      <w:r w:rsidR="003E0D7A" w:rsidRPr="00092504">
        <w:rPr>
          <w:rFonts w:cstheme="minorHAnsi"/>
        </w:rPr>
        <w:t xml:space="preserve">and </w:t>
      </w:r>
      <w:r w:rsidR="003C202F" w:rsidRPr="00092504">
        <w:rPr>
          <w:rFonts w:cstheme="minorHAnsi"/>
        </w:rPr>
        <w:t>was designed</w:t>
      </w:r>
      <w:r w:rsidR="00217EC5" w:rsidRPr="00092504">
        <w:rPr>
          <w:rFonts w:cstheme="minorHAnsi"/>
        </w:rPr>
        <w:t xml:space="preserve"> with the aim of empowering</w:t>
      </w:r>
      <w:r w:rsidR="003E0D7A" w:rsidRPr="00092504">
        <w:rPr>
          <w:rFonts w:cstheme="minorHAnsi"/>
        </w:rPr>
        <w:t xml:space="preserve"> women to consider </w:t>
      </w:r>
      <w:r w:rsidR="00217EC5" w:rsidRPr="00092504">
        <w:rPr>
          <w:rFonts w:cstheme="minorHAnsi"/>
        </w:rPr>
        <w:t>school</w:t>
      </w:r>
      <w:r w:rsidR="003E0D7A" w:rsidRPr="00092504">
        <w:rPr>
          <w:rFonts w:cstheme="minorHAnsi"/>
        </w:rPr>
        <w:t xml:space="preserve"> principalship as a viable career option. A feature of this program was the opportunity for each participant to work alongside another experienced leader in the role of critical companion. </w:t>
      </w:r>
      <w:r w:rsidR="00E24B19" w:rsidRPr="00092504">
        <w:rPr>
          <w:rFonts w:cstheme="minorHAnsi"/>
        </w:rPr>
        <w:t xml:space="preserve">Complementing the work of the Leadership Institute was </w:t>
      </w:r>
      <w:r w:rsidR="003E6833" w:rsidRPr="00092504">
        <w:rPr>
          <w:rFonts w:cstheme="minorHAnsi"/>
        </w:rPr>
        <w:t xml:space="preserve">the </w:t>
      </w:r>
      <w:r w:rsidRPr="00092504">
        <w:rPr>
          <w:rFonts w:cstheme="minorHAnsi"/>
        </w:rPr>
        <w:t xml:space="preserve">Business of Leadership </w:t>
      </w:r>
      <w:r w:rsidR="003E6833" w:rsidRPr="00092504">
        <w:rPr>
          <w:rFonts w:cstheme="minorHAnsi"/>
        </w:rPr>
        <w:t xml:space="preserve">professional learning </w:t>
      </w:r>
      <w:r w:rsidRPr="00092504">
        <w:rPr>
          <w:rFonts w:cstheme="minorHAnsi"/>
        </w:rPr>
        <w:t xml:space="preserve">suite, </w:t>
      </w:r>
      <w:r w:rsidR="003E6833" w:rsidRPr="00092504">
        <w:rPr>
          <w:rFonts w:cstheme="minorHAnsi"/>
        </w:rPr>
        <w:t>designed to</w:t>
      </w:r>
      <w:r w:rsidR="00CC72D3" w:rsidRPr="00092504">
        <w:rPr>
          <w:rFonts w:cstheme="minorHAnsi"/>
        </w:rPr>
        <w:t xml:space="preserve"> assist</w:t>
      </w:r>
      <w:r w:rsidRPr="00092504">
        <w:rPr>
          <w:rFonts w:cstheme="minorHAnsi"/>
        </w:rPr>
        <w:t xml:space="preserve"> school leaders to effectively understand and lead key elements of school operations</w:t>
      </w:r>
      <w:r w:rsidR="00CC72D3" w:rsidRPr="00092504">
        <w:rPr>
          <w:rFonts w:cstheme="minorHAnsi"/>
        </w:rPr>
        <w:t xml:space="preserve">.  This suite </w:t>
      </w:r>
      <w:r w:rsidR="00FF4DEA" w:rsidRPr="00092504">
        <w:rPr>
          <w:rFonts w:cstheme="minorHAnsi"/>
        </w:rPr>
        <w:t xml:space="preserve">addressed topics </w:t>
      </w:r>
      <w:r w:rsidR="00CC72D3" w:rsidRPr="00092504">
        <w:rPr>
          <w:rFonts w:cstheme="minorHAnsi"/>
        </w:rPr>
        <w:t>including</w:t>
      </w:r>
      <w:r w:rsidR="00FF4DEA" w:rsidRPr="00092504">
        <w:rPr>
          <w:rFonts w:cstheme="minorHAnsi"/>
        </w:rPr>
        <w:t xml:space="preserve"> Family Law, Record Keeping and Performance Management.</w:t>
      </w:r>
    </w:p>
    <w:p w14:paraId="1C2B6599" w14:textId="77777777" w:rsidR="001C068E" w:rsidRDefault="001C068E">
      <w:pPr>
        <w:rPr>
          <w:rFonts w:cstheme="minorHAnsi"/>
        </w:rPr>
      </w:pPr>
      <w:r>
        <w:rPr>
          <w:rFonts w:cstheme="minorHAnsi"/>
        </w:rPr>
        <w:br w:type="page"/>
      </w:r>
    </w:p>
    <w:p w14:paraId="48905DE5" w14:textId="0D79FEAA" w:rsidR="00922602" w:rsidRPr="00092504" w:rsidRDefault="00922602" w:rsidP="00922602">
      <w:pPr>
        <w:rPr>
          <w:rFonts w:cstheme="minorHAnsi"/>
        </w:rPr>
      </w:pPr>
      <w:r w:rsidRPr="00092504">
        <w:rPr>
          <w:rFonts w:cstheme="minorHAnsi"/>
        </w:rPr>
        <w:lastRenderedPageBreak/>
        <w:t>The AISSA has a long-standing commitment to teacher induction</w:t>
      </w:r>
      <w:r w:rsidR="00210D0F" w:rsidRPr="00092504">
        <w:rPr>
          <w:rFonts w:cstheme="minorHAnsi"/>
        </w:rPr>
        <w:t>,</w:t>
      </w:r>
      <w:r w:rsidR="00030C47" w:rsidRPr="00092504">
        <w:rPr>
          <w:rFonts w:cstheme="minorHAnsi"/>
        </w:rPr>
        <w:t xml:space="preserve"> recognising the importan</w:t>
      </w:r>
      <w:r w:rsidR="00BB68DD" w:rsidRPr="00092504">
        <w:rPr>
          <w:rFonts w:cstheme="minorHAnsi"/>
        </w:rPr>
        <w:t>ce</w:t>
      </w:r>
      <w:r w:rsidR="00030C47" w:rsidRPr="00092504">
        <w:rPr>
          <w:rFonts w:cstheme="minorHAnsi"/>
        </w:rPr>
        <w:t xml:space="preserve"> of</w:t>
      </w:r>
      <w:r w:rsidR="00FB728F" w:rsidRPr="00092504">
        <w:rPr>
          <w:rFonts w:cstheme="minorHAnsi"/>
        </w:rPr>
        <w:t xml:space="preserve"> the develop</w:t>
      </w:r>
      <w:r w:rsidR="00BB68DD" w:rsidRPr="00092504">
        <w:rPr>
          <w:rFonts w:cstheme="minorHAnsi"/>
        </w:rPr>
        <w:t xml:space="preserve">ing </w:t>
      </w:r>
      <w:r w:rsidR="00FB728F" w:rsidRPr="00092504">
        <w:rPr>
          <w:rFonts w:cstheme="minorHAnsi"/>
        </w:rPr>
        <w:t>and support</w:t>
      </w:r>
      <w:r w:rsidR="00BB68DD" w:rsidRPr="00092504">
        <w:rPr>
          <w:rFonts w:cstheme="minorHAnsi"/>
        </w:rPr>
        <w:t>ing</w:t>
      </w:r>
      <w:r w:rsidR="009A6F52" w:rsidRPr="00092504">
        <w:rPr>
          <w:rFonts w:cstheme="minorHAnsi"/>
        </w:rPr>
        <w:t xml:space="preserve"> </w:t>
      </w:r>
      <w:r w:rsidR="00FB728F" w:rsidRPr="00092504">
        <w:rPr>
          <w:rFonts w:cstheme="minorHAnsi"/>
        </w:rPr>
        <w:t>career pathways which value teachers and reflect transitions in the Australian Professional Standards for Teachers.</w:t>
      </w:r>
      <w:r w:rsidR="009A6F52" w:rsidRPr="00092504">
        <w:rPr>
          <w:rFonts w:cstheme="minorHAnsi"/>
        </w:rPr>
        <w:t xml:space="preserve"> The </w:t>
      </w:r>
      <w:r w:rsidRPr="00092504">
        <w:rPr>
          <w:rFonts w:cstheme="minorHAnsi"/>
        </w:rPr>
        <w:t>Navigating the First Years Early Career and Mentor Teacher Program br</w:t>
      </w:r>
      <w:r w:rsidR="003403B2" w:rsidRPr="00092504">
        <w:rPr>
          <w:rFonts w:cstheme="minorHAnsi"/>
        </w:rPr>
        <w:t>ought</w:t>
      </w:r>
      <w:r w:rsidRPr="00092504">
        <w:rPr>
          <w:rFonts w:cstheme="minorHAnsi"/>
        </w:rPr>
        <w:t xml:space="preserve"> early career teachers and their mentor together </w:t>
      </w:r>
      <w:r w:rsidR="00805CF0" w:rsidRPr="00092504">
        <w:rPr>
          <w:rFonts w:cstheme="minorHAnsi"/>
        </w:rPr>
        <w:t>across</w:t>
      </w:r>
      <w:r w:rsidRPr="00092504">
        <w:rPr>
          <w:rFonts w:cstheme="minorHAnsi"/>
        </w:rPr>
        <w:t xml:space="preserve"> the year. This approach recognise</w:t>
      </w:r>
      <w:r w:rsidR="003403B2" w:rsidRPr="00092504">
        <w:rPr>
          <w:rFonts w:cstheme="minorHAnsi"/>
        </w:rPr>
        <w:t>d</w:t>
      </w:r>
      <w:r w:rsidRPr="00092504">
        <w:rPr>
          <w:rFonts w:cstheme="minorHAnsi"/>
        </w:rPr>
        <w:t xml:space="preserve"> the importance of supporting </w:t>
      </w:r>
      <w:r w:rsidR="003671DD" w:rsidRPr="00092504">
        <w:rPr>
          <w:rFonts w:cstheme="minorHAnsi"/>
        </w:rPr>
        <w:t xml:space="preserve">teachers </w:t>
      </w:r>
      <w:r w:rsidRPr="00092504">
        <w:rPr>
          <w:rFonts w:cstheme="minorHAnsi"/>
        </w:rPr>
        <w:t xml:space="preserve">both </w:t>
      </w:r>
      <w:r w:rsidR="003671DD" w:rsidRPr="00092504">
        <w:rPr>
          <w:rFonts w:cstheme="minorHAnsi"/>
        </w:rPr>
        <w:t xml:space="preserve">in </w:t>
      </w:r>
      <w:r w:rsidRPr="00092504">
        <w:rPr>
          <w:rFonts w:cstheme="minorHAnsi"/>
        </w:rPr>
        <w:t xml:space="preserve">the </w:t>
      </w:r>
      <w:r w:rsidR="00073CBE" w:rsidRPr="00092504">
        <w:rPr>
          <w:rFonts w:cstheme="minorHAnsi"/>
        </w:rPr>
        <w:t>early</w:t>
      </w:r>
      <w:r w:rsidRPr="00092504">
        <w:rPr>
          <w:rFonts w:cstheme="minorHAnsi"/>
        </w:rPr>
        <w:t xml:space="preserve"> </w:t>
      </w:r>
      <w:r w:rsidR="003671DD" w:rsidRPr="00092504">
        <w:rPr>
          <w:rFonts w:cstheme="minorHAnsi"/>
        </w:rPr>
        <w:t>and</w:t>
      </w:r>
      <w:r w:rsidRPr="00092504">
        <w:rPr>
          <w:rFonts w:cstheme="minorHAnsi"/>
        </w:rPr>
        <w:t xml:space="preserve"> mentor </w:t>
      </w:r>
      <w:r w:rsidR="004B726D" w:rsidRPr="00092504">
        <w:rPr>
          <w:rFonts w:cstheme="minorHAnsi"/>
        </w:rPr>
        <w:t>career stages</w:t>
      </w:r>
      <w:r w:rsidR="00073CBE" w:rsidRPr="00092504">
        <w:rPr>
          <w:rFonts w:cstheme="minorHAnsi"/>
        </w:rPr>
        <w:t xml:space="preserve"> of the profession</w:t>
      </w:r>
      <w:r w:rsidR="004B726D" w:rsidRPr="00092504">
        <w:rPr>
          <w:rFonts w:cstheme="minorHAnsi"/>
        </w:rPr>
        <w:t xml:space="preserve">, </w:t>
      </w:r>
      <w:r w:rsidRPr="00092504">
        <w:rPr>
          <w:rFonts w:cstheme="minorHAnsi"/>
        </w:rPr>
        <w:t>in ways that align with specific school context</w:t>
      </w:r>
      <w:r w:rsidR="00073CBE" w:rsidRPr="00092504">
        <w:rPr>
          <w:rFonts w:cstheme="minorHAnsi"/>
        </w:rPr>
        <w:t>s</w:t>
      </w:r>
      <w:r w:rsidRPr="00092504">
        <w:rPr>
          <w:rFonts w:cstheme="minorHAnsi"/>
        </w:rPr>
        <w:t>.</w:t>
      </w:r>
      <w:r w:rsidR="009A6F52" w:rsidRPr="00092504">
        <w:rPr>
          <w:rFonts w:cstheme="minorHAnsi"/>
        </w:rPr>
        <w:t xml:space="preserve"> </w:t>
      </w:r>
      <w:r w:rsidRPr="00092504">
        <w:rPr>
          <w:rFonts w:cstheme="minorHAnsi"/>
        </w:rPr>
        <w:t>Referencing the four areas</w:t>
      </w:r>
      <w:r w:rsidR="001A2C0B" w:rsidRPr="00092504">
        <w:rPr>
          <w:rFonts w:cstheme="minorHAnsi"/>
        </w:rPr>
        <w:t xml:space="preserve"> </w:t>
      </w:r>
      <w:r w:rsidR="00805CF0" w:rsidRPr="00092504">
        <w:rPr>
          <w:rFonts w:cstheme="minorHAnsi"/>
        </w:rPr>
        <w:t>the Australian Institute for Teaching and School Leadership (</w:t>
      </w:r>
      <w:r w:rsidRPr="00092504">
        <w:rPr>
          <w:rFonts w:cstheme="minorHAnsi"/>
        </w:rPr>
        <w:t>AITSL</w:t>
      </w:r>
      <w:r w:rsidR="00805CF0" w:rsidRPr="00092504">
        <w:rPr>
          <w:rFonts w:cstheme="minorHAnsi"/>
        </w:rPr>
        <w:t>)</w:t>
      </w:r>
      <w:r w:rsidRPr="00092504">
        <w:rPr>
          <w:rFonts w:cstheme="minorHAnsi"/>
        </w:rPr>
        <w:t xml:space="preserve"> </w:t>
      </w:r>
      <w:r w:rsidR="00BB68DD" w:rsidRPr="00092504">
        <w:rPr>
          <w:rFonts w:cstheme="minorHAnsi"/>
        </w:rPr>
        <w:t xml:space="preserve">has </w:t>
      </w:r>
      <w:r w:rsidRPr="00092504">
        <w:rPr>
          <w:rFonts w:cstheme="minorHAnsi"/>
        </w:rPr>
        <w:t>identif</w:t>
      </w:r>
      <w:r w:rsidR="00BB68DD" w:rsidRPr="00092504">
        <w:rPr>
          <w:rFonts w:cstheme="minorHAnsi"/>
        </w:rPr>
        <w:t>ied</w:t>
      </w:r>
      <w:r w:rsidRPr="00092504">
        <w:rPr>
          <w:rFonts w:cstheme="minorHAnsi"/>
        </w:rPr>
        <w:t xml:space="preserve"> as critical to successful induction – Professional Practices; Professional Identity; Wellbeing; and Orientation</w:t>
      </w:r>
      <w:r w:rsidR="742998E2" w:rsidRPr="00092504">
        <w:rPr>
          <w:rFonts w:cstheme="minorHAnsi"/>
        </w:rPr>
        <w:t xml:space="preserve"> -</w:t>
      </w:r>
      <w:r w:rsidRPr="00092504">
        <w:rPr>
          <w:rFonts w:cstheme="minorHAnsi"/>
        </w:rPr>
        <w:t xml:space="preserve"> early career and mentor teacher teams discuss</w:t>
      </w:r>
      <w:r w:rsidR="003403B2" w:rsidRPr="00092504">
        <w:rPr>
          <w:rFonts w:cstheme="minorHAnsi"/>
        </w:rPr>
        <w:t>ed</w:t>
      </w:r>
      <w:r w:rsidRPr="00092504">
        <w:rPr>
          <w:rFonts w:cstheme="minorHAnsi"/>
        </w:rPr>
        <w:t xml:space="preserve"> and plan</w:t>
      </w:r>
      <w:r w:rsidR="003403B2" w:rsidRPr="00092504">
        <w:rPr>
          <w:rFonts w:cstheme="minorHAnsi"/>
        </w:rPr>
        <w:t>ned</w:t>
      </w:r>
      <w:r w:rsidRPr="00092504">
        <w:rPr>
          <w:rFonts w:cstheme="minorHAnsi"/>
        </w:rPr>
        <w:t xml:space="preserve"> for building personal wellbeing, positive learning environments and teacher impact. </w:t>
      </w:r>
      <w:r w:rsidR="00567D46" w:rsidRPr="00092504">
        <w:rPr>
          <w:rFonts w:cstheme="minorHAnsi"/>
        </w:rPr>
        <w:t>A Kaurna elder worked with th</w:t>
      </w:r>
      <w:r w:rsidR="00905AC6" w:rsidRPr="00092504">
        <w:rPr>
          <w:rFonts w:cstheme="minorHAnsi"/>
        </w:rPr>
        <w:t>e</w:t>
      </w:r>
      <w:r w:rsidR="00567D46" w:rsidRPr="00092504">
        <w:rPr>
          <w:rFonts w:cstheme="minorHAnsi"/>
        </w:rPr>
        <w:t xml:space="preserve"> group to develop </w:t>
      </w:r>
      <w:r w:rsidR="004B4FA3" w:rsidRPr="00092504">
        <w:rPr>
          <w:rFonts w:cstheme="minorHAnsi"/>
        </w:rPr>
        <w:t xml:space="preserve">cultural </w:t>
      </w:r>
      <w:r w:rsidR="00567D46" w:rsidRPr="00092504">
        <w:rPr>
          <w:rFonts w:cstheme="minorHAnsi"/>
        </w:rPr>
        <w:t xml:space="preserve">confidence </w:t>
      </w:r>
      <w:r w:rsidR="001D1233" w:rsidRPr="00092504">
        <w:rPr>
          <w:rFonts w:cstheme="minorHAnsi"/>
        </w:rPr>
        <w:t xml:space="preserve">to teach </w:t>
      </w:r>
      <w:r w:rsidR="008A7479" w:rsidRPr="00092504">
        <w:rPr>
          <w:rFonts w:cstheme="minorHAnsi"/>
        </w:rPr>
        <w:t xml:space="preserve">about </w:t>
      </w:r>
      <w:r w:rsidR="001D1233" w:rsidRPr="00092504">
        <w:rPr>
          <w:rFonts w:cstheme="minorHAnsi"/>
        </w:rPr>
        <w:t xml:space="preserve">and for </w:t>
      </w:r>
      <w:r w:rsidR="004B4FA3" w:rsidRPr="00092504">
        <w:rPr>
          <w:rFonts w:cstheme="minorHAnsi"/>
        </w:rPr>
        <w:t>First Nations</w:t>
      </w:r>
      <w:r w:rsidR="008A7479" w:rsidRPr="00092504">
        <w:rPr>
          <w:rFonts w:cstheme="minorHAnsi"/>
        </w:rPr>
        <w:t xml:space="preserve"> peoples in culturally safe ways.</w:t>
      </w:r>
      <w:r w:rsidR="00BE4C61" w:rsidRPr="00092504">
        <w:rPr>
          <w:rFonts w:cstheme="minorHAnsi"/>
        </w:rPr>
        <w:t xml:space="preserve"> </w:t>
      </w:r>
      <w:r w:rsidRPr="00092504">
        <w:rPr>
          <w:rFonts w:cstheme="minorHAnsi"/>
        </w:rPr>
        <w:t xml:space="preserve">The building of reciprocal and dialogical relationships </w:t>
      </w:r>
      <w:r w:rsidR="00BE4C61" w:rsidRPr="00092504">
        <w:rPr>
          <w:rFonts w:cstheme="minorHAnsi"/>
        </w:rPr>
        <w:t>was</w:t>
      </w:r>
      <w:r w:rsidRPr="00092504">
        <w:rPr>
          <w:rFonts w:cstheme="minorHAnsi"/>
        </w:rPr>
        <w:t xml:space="preserve"> an important foundation </w:t>
      </w:r>
      <w:r w:rsidR="00BE4C61" w:rsidRPr="00092504">
        <w:rPr>
          <w:rFonts w:cstheme="minorHAnsi"/>
        </w:rPr>
        <w:t xml:space="preserve">that </w:t>
      </w:r>
      <w:r w:rsidRPr="00092504">
        <w:rPr>
          <w:rFonts w:cstheme="minorHAnsi"/>
        </w:rPr>
        <w:t>underpinn</w:t>
      </w:r>
      <w:r w:rsidR="00BE4C61" w:rsidRPr="00092504">
        <w:rPr>
          <w:rFonts w:cstheme="minorHAnsi"/>
        </w:rPr>
        <w:t xml:space="preserve">ed the </w:t>
      </w:r>
      <w:r w:rsidRPr="00092504">
        <w:rPr>
          <w:rFonts w:cstheme="minorHAnsi"/>
        </w:rPr>
        <w:t>practice-focused mentoring</w:t>
      </w:r>
      <w:r w:rsidR="00BE4C61" w:rsidRPr="00092504">
        <w:rPr>
          <w:rFonts w:cstheme="minorHAnsi"/>
        </w:rPr>
        <w:t xml:space="preserve"> between early career teacher and mentor</w:t>
      </w:r>
      <w:r w:rsidRPr="00092504">
        <w:rPr>
          <w:rFonts w:cstheme="minorHAnsi"/>
        </w:rPr>
        <w:t xml:space="preserve">.  Additionally, school teams </w:t>
      </w:r>
      <w:r w:rsidR="008A7479" w:rsidRPr="00092504">
        <w:rPr>
          <w:rFonts w:cstheme="minorHAnsi"/>
        </w:rPr>
        <w:t>were</w:t>
      </w:r>
      <w:r w:rsidR="00F2624F" w:rsidRPr="00092504">
        <w:rPr>
          <w:rFonts w:cstheme="minorHAnsi"/>
        </w:rPr>
        <w:t xml:space="preserve"> </w:t>
      </w:r>
      <w:r w:rsidRPr="00092504">
        <w:rPr>
          <w:rFonts w:cstheme="minorHAnsi"/>
        </w:rPr>
        <w:t xml:space="preserve">introduced to the use of a microproject, used as the framework </w:t>
      </w:r>
      <w:r w:rsidR="00553828" w:rsidRPr="00092504">
        <w:rPr>
          <w:rFonts w:cstheme="minorHAnsi"/>
        </w:rPr>
        <w:t>the practice-focused mentoring conversations about</w:t>
      </w:r>
      <w:r w:rsidRPr="00092504">
        <w:rPr>
          <w:rFonts w:cstheme="minorHAnsi"/>
        </w:rPr>
        <w:t xml:space="preserve"> goal</w:t>
      </w:r>
      <w:r w:rsidR="00553828" w:rsidRPr="00092504">
        <w:rPr>
          <w:rFonts w:cstheme="minorHAnsi"/>
        </w:rPr>
        <w:t xml:space="preserve"> setting and</w:t>
      </w:r>
      <w:r w:rsidRPr="00092504">
        <w:rPr>
          <w:rFonts w:cstheme="minorHAnsi"/>
        </w:rPr>
        <w:t xml:space="preserve"> evidence of impac</w:t>
      </w:r>
      <w:r w:rsidR="00553828" w:rsidRPr="00092504">
        <w:rPr>
          <w:rFonts w:cstheme="minorHAnsi"/>
        </w:rPr>
        <w:t>t</w:t>
      </w:r>
      <w:r w:rsidRPr="00092504">
        <w:rPr>
          <w:rFonts w:cstheme="minorHAnsi"/>
        </w:rPr>
        <w:t xml:space="preserve">. </w:t>
      </w:r>
    </w:p>
    <w:p w14:paraId="2D2D6859" w14:textId="4FFF7A6C" w:rsidR="001753C0" w:rsidRPr="00092504" w:rsidRDefault="001753C0" w:rsidP="001753C0">
      <w:pPr>
        <w:rPr>
          <w:rFonts w:cstheme="minorHAnsi"/>
          <w:i/>
          <w:iCs/>
        </w:rPr>
      </w:pPr>
      <w:r w:rsidRPr="00092504">
        <w:rPr>
          <w:rFonts w:cstheme="minorHAnsi"/>
          <w:i/>
          <w:iCs/>
        </w:rPr>
        <w:t>Reform Direction C</w:t>
      </w:r>
      <w:r w:rsidR="00294876" w:rsidRPr="00092504">
        <w:rPr>
          <w:rFonts w:cstheme="minorHAnsi"/>
          <w:i/>
          <w:iCs/>
        </w:rPr>
        <w:t xml:space="preserve">: </w:t>
      </w:r>
      <w:r w:rsidRPr="00092504">
        <w:rPr>
          <w:rFonts w:cstheme="minorHAnsi"/>
          <w:i/>
          <w:iCs/>
        </w:rPr>
        <w:t>Enhancing the national evidence base</w:t>
      </w:r>
    </w:p>
    <w:p w14:paraId="4AA8A850" w14:textId="0B68D184" w:rsidR="00B35511" w:rsidRPr="00092504" w:rsidRDefault="00533B7B" w:rsidP="00632599">
      <w:pPr>
        <w:rPr>
          <w:rFonts w:cstheme="minorHAnsi"/>
        </w:rPr>
      </w:pPr>
      <w:r w:rsidRPr="00092504">
        <w:rPr>
          <w:rFonts w:cstheme="minorHAnsi"/>
        </w:rPr>
        <w:t xml:space="preserve">AISSA Education </w:t>
      </w:r>
      <w:r w:rsidR="0084658C" w:rsidRPr="00092504">
        <w:rPr>
          <w:rFonts w:cstheme="minorHAnsi"/>
        </w:rPr>
        <w:t>Consultants have</w:t>
      </w:r>
      <w:r w:rsidRPr="00092504">
        <w:rPr>
          <w:rFonts w:cstheme="minorHAnsi"/>
        </w:rPr>
        <w:t xml:space="preserve"> continued to be responsive to the needs of schools - providing advice, consultancy support and access to resources and tools, to provoke, inspire and scaffold contemporary school improvement initiatives. School principals and leadership teams have been assisted with the analysis of data at the school level and the formulation of strategies that align with national and state-based reform initiatives and their contextual school improvement directions.</w:t>
      </w:r>
    </w:p>
    <w:p w14:paraId="03F0C4D9" w14:textId="3CD26621" w:rsidR="006F4189" w:rsidRPr="00092504" w:rsidRDefault="006F4189" w:rsidP="006F4189">
      <w:pPr>
        <w:rPr>
          <w:rFonts w:cstheme="minorHAnsi"/>
        </w:rPr>
      </w:pPr>
      <w:r w:rsidRPr="00092504">
        <w:rPr>
          <w:rFonts w:cstheme="minorHAnsi"/>
        </w:rPr>
        <w:t xml:space="preserve">The work of the AISSA Education Consultants, to progress both state and national reform priorities, </w:t>
      </w:r>
      <w:r w:rsidR="00F537FD" w:rsidRPr="00092504">
        <w:rPr>
          <w:rFonts w:cstheme="minorHAnsi"/>
        </w:rPr>
        <w:t xml:space="preserve">remains </w:t>
      </w:r>
      <w:r w:rsidRPr="00092504">
        <w:rPr>
          <w:rFonts w:cstheme="minorHAnsi"/>
        </w:rPr>
        <w:t xml:space="preserve">an essential service </w:t>
      </w:r>
      <w:r w:rsidR="00ED6425" w:rsidRPr="00092504">
        <w:rPr>
          <w:rFonts w:cstheme="minorHAnsi"/>
        </w:rPr>
        <w:t xml:space="preserve">for both schools </w:t>
      </w:r>
      <w:r w:rsidRPr="00092504">
        <w:rPr>
          <w:rFonts w:cstheme="minorHAnsi"/>
        </w:rPr>
        <w:t>and the Australian Government.  The Education Consultants’ deep knowledge of the research evidence base, change management and exemplary practice has been applied in a timely and cost effective manner, responsive to individual and varying school contexts.  This has been exemplified by the effective application of NCCD processes at the school level, as well as the smooth implementation of the National Assessment Program across the SA Independent sector including</w:t>
      </w:r>
      <w:r w:rsidR="00FD5BA7" w:rsidRPr="00092504">
        <w:rPr>
          <w:rFonts w:cstheme="minorHAnsi"/>
        </w:rPr>
        <w:t>,</w:t>
      </w:r>
      <w:r w:rsidRPr="00092504">
        <w:rPr>
          <w:rFonts w:cstheme="minorHAnsi"/>
        </w:rPr>
        <w:t xml:space="preserve"> but broader than</w:t>
      </w:r>
      <w:r w:rsidR="00FD5BA7" w:rsidRPr="00092504">
        <w:rPr>
          <w:rFonts w:cstheme="minorHAnsi"/>
        </w:rPr>
        <w:t>,</w:t>
      </w:r>
      <w:r w:rsidRPr="00092504">
        <w:rPr>
          <w:rFonts w:cstheme="minorHAnsi"/>
        </w:rPr>
        <w:t xml:space="preserve"> implementation of NAPLAN. Changing school circumstances and an ever-emerging education agenda means that this work is ongoing.  It is this deep expertise and responsiveness of the AISSA that ensures this important work can be progressed. </w:t>
      </w:r>
    </w:p>
    <w:p w14:paraId="55DCAA19" w14:textId="77777777" w:rsidR="008464CA" w:rsidRPr="00092504" w:rsidRDefault="008464CA" w:rsidP="00632599">
      <w:pPr>
        <w:rPr>
          <w:rFonts w:cstheme="minorHAnsi"/>
        </w:rPr>
      </w:pPr>
    </w:p>
    <w:p w14:paraId="6BED0716" w14:textId="77777777" w:rsidR="00CB3903" w:rsidRPr="00092504" w:rsidRDefault="00CB3903">
      <w:pPr>
        <w:rPr>
          <w:rFonts w:cstheme="minorHAnsi"/>
          <w:b/>
          <w:sz w:val="24"/>
          <w:szCs w:val="24"/>
          <w:u w:val="single"/>
        </w:rPr>
      </w:pPr>
      <w:r w:rsidRPr="00092504">
        <w:rPr>
          <w:rFonts w:cstheme="minorHAnsi"/>
          <w:b/>
          <w:sz w:val="24"/>
          <w:szCs w:val="24"/>
          <w:u w:val="single"/>
        </w:rPr>
        <w:br w:type="page"/>
      </w:r>
    </w:p>
    <w:p w14:paraId="3B62D711" w14:textId="77777777" w:rsidR="004379C5" w:rsidRDefault="004379C5" w:rsidP="009E52D3">
      <w:pPr>
        <w:pStyle w:val="ListParagraph"/>
        <w:ind w:left="426"/>
        <w:jc w:val="center"/>
        <w:rPr>
          <w:rFonts w:cstheme="minorHAnsi"/>
          <w:b/>
          <w:sz w:val="24"/>
          <w:szCs w:val="24"/>
          <w:u w:val="single"/>
        </w:rPr>
        <w:sectPr w:rsidR="004379C5" w:rsidSect="004379C5">
          <w:type w:val="continuous"/>
          <w:pgSz w:w="11906" w:h="16838" w:code="9"/>
          <w:pgMar w:top="1440" w:right="1440" w:bottom="1440" w:left="1440" w:header="709" w:footer="709" w:gutter="0"/>
          <w:cols w:space="708"/>
          <w:docGrid w:linePitch="360"/>
        </w:sectPr>
      </w:pPr>
    </w:p>
    <w:p w14:paraId="48966E23" w14:textId="5AE70664" w:rsidR="002E15FC" w:rsidRPr="00092504" w:rsidRDefault="00A35DC7" w:rsidP="009E52D3">
      <w:pPr>
        <w:pStyle w:val="ListParagraph"/>
        <w:ind w:left="426"/>
        <w:jc w:val="center"/>
        <w:rPr>
          <w:rFonts w:cstheme="minorHAnsi"/>
          <w:b/>
          <w:sz w:val="24"/>
          <w:szCs w:val="24"/>
          <w:u w:val="single"/>
        </w:rPr>
      </w:pPr>
      <w:r w:rsidRPr="00092504">
        <w:rPr>
          <w:rFonts w:cstheme="minorHAnsi"/>
          <w:b/>
          <w:sz w:val="24"/>
          <w:szCs w:val="24"/>
          <w:u w:val="single"/>
        </w:rPr>
        <w:lastRenderedPageBreak/>
        <w:t xml:space="preserve">Summary of </w:t>
      </w:r>
      <w:r w:rsidR="006A7606" w:rsidRPr="00092504">
        <w:rPr>
          <w:rFonts w:cstheme="minorHAnsi"/>
          <w:b/>
          <w:sz w:val="24"/>
          <w:szCs w:val="24"/>
          <w:u w:val="single"/>
        </w:rPr>
        <w:t>202</w:t>
      </w:r>
      <w:r w:rsidR="001D42F9" w:rsidRPr="00092504">
        <w:rPr>
          <w:rFonts w:cstheme="minorHAnsi"/>
          <w:b/>
          <w:sz w:val="24"/>
          <w:szCs w:val="24"/>
          <w:u w:val="single"/>
        </w:rPr>
        <w:t>2</w:t>
      </w:r>
      <w:r w:rsidRPr="00092504">
        <w:rPr>
          <w:rFonts w:cstheme="minorHAnsi"/>
          <w:b/>
          <w:sz w:val="24"/>
          <w:szCs w:val="24"/>
          <w:u w:val="single"/>
        </w:rPr>
        <w:t xml:space="preserve"> achievement</w:t>
      </w:r>
      <w:r w:rsidR="006A7606" w:rsidRPr="00092504">
        <w:rPr>
          <w:rFonts w:cstheme="minorHAnsi"/>
          <w:b/>
          <w:sz w:val="24"/>
          <w:szCs w:val="24"/>
          <w:u w:val="single"/>
        </w:rPr>
        <w:t>s</w:t>
      </w:r>
    </w:p>
    <w:p w14:paraId="160BFB02" w14:textId="77777777" w:rsidR="00B35511" w:rsidRPr="00092504" w:rsidRDefault="00B35511" w:rsidP="00B35511">
      <w:pPr>
        <w:pStyle w:val="ListParagraph"/>
        <w:ind w:left="426"/>
        <w:rPr>
          <w:rFonts w:cstheme="minorHAnsi"/>
          <w:b/>
          <w:sz w:val="24"/>
          <w:szCs w:val="24"/>
          <w:u w:val="single"/>
        </w:rPr>
      </w:pPr>
    </w:p>
    <w:tbl>
      <w:tblPr>
        <w:tblStyle w:val="TableGrid"/>
        <w:tblpPr w:leftFromText="180" w:rightFromText="180" w:vertAnchor="text" w:tblpXSpec="center" w:tblpY="1"/>
        <w:tblOverlap w:val="never"/>
        <w:tblW w:w="14596" w:type="dxa"/>
        <w:tblLayout w:type="fixed"/>
        <w:tblLook w:val="04A0" w:firstRow="1" w:lastRow="0" w:firstColumn="1" w:lastColumn="0" w:noHBand="0" w:noVBand="1"/>
      </w:tblPr>
      <w:tblGrid>
        <w:gridCol w:w="2689"/>
        <w:gridCol w:w="3685"/>
        <w:gridCol w:w="2693"/>
        <w:gridCol w:w="2694"/>
        <w:gridCol w:w="2835"/>
      </w:tblGrid>
      <w:tr w:rsidR="002C05CA" w:rsidRPr="00F244A6" w14:paraId="1F7B5C37" w14:textId="548074B6" w:rsidTr="00E75606">
        <w:trPr>
          <w:trHeight w:val="1262"/>
          <w:tblHeader/>
        </w:trPr>
        <w:tc>
          <w:tcPr>
            <w:tcW w:w="2689" w:type="dxa"/>
          </w:tcPr>
          <w:p w14:paraId="4E0C20FC" w14:textId="771916C1" w:rsidR="002C05CA" w:rsidRPr="00F244A6" w:rsidRDefault="002C05CA" w:rsidP="00F244A6">
            <w:pPr>
              <w:pStyle w:val="ListParagraph"/>
              <w:numPr>
                <w:ilvl w:val="0"/>
                <w:numId w:val="8"/>
              </w:numPr>
              <w:ind w:left="357" w:hanging="357"/>
              <w:rPr>
                <w:rFonts w:cstheme="minorHAnsi"/>
                <w:b/>
              </w:rPr>
            </w:pPr>
            <w:r w:rsidRPr="00F244A6">
              <w:rPr>
                <w:rFonts w:cstheme="minorHAnsi"/>
                <w:b/>
                <w:shd w:val="clear" w:color="auto" w:fill="FFFFFF" w:themeFill="background1"/>
              </w:rPr>
              <w:t>Projec</w:t>
            </w:r>
            <w:r w:rsidRPr="00F244A6">
              <w:rPr>
                <w:rFonts w:cstheme="minorHAnsi"/>
                <w:b/>
              </w:rPr>
              <w:t>t title</w:t>
            </w:r>
          </w:p>
        </w:tc>
        <w:tc>
          <w:tcPr>
            <w:tcW w:w="3685" w:type="dxa"/>
          </w:tcPr>
          <w:p w14:paraId="425A4F72" w14:textId="77777777" w:rsidR="002C05CA" w:rsidRPr="00F244A6" w:rsidRDefault="002C05CA" w:rsidP="00F244A6">
            <w:pPr>
              <w:pStyle w:val="ListParagraph"/>
              <w:numPr>
                <w:ilvl w:val="0"/>
                <w:numId w:val="8"/>
              </w:numPr>
              <w:ind w:left="357" w:hanging="357"/>
              <w:rPr>
                <w:rFonts w:cstheme="minorHAnsi"/>
                <w:b/>
              </w:rPr>
            </w:pPr>
            <w:r w:rsidRPr="00F244A6">
              <w:rPr>
                <w:rFonts w:cstheme="minorHAnsi"/>
                <w:b/>
                <w:shd w:val="clear" w:color="auto" w:fill="FFFFFF" w:themeFill="background1"/>
              </w:rPr>
              <w:t>Project description and activities</w:t>
            </w:r>
          </w:p>
        </w:tc>
        <w:tc>
          <w:tcPr>
            <w:tcW w:w="2693" w:type="dxa"/>
          </w:tcPr>
          <w:p w14:paraId="7FB2B99E" w14:textId="4437BCCD" w:rsidR="002C05CA" w:rsidRPr="00F244A6" w:rsidRDefault="002C05CA" w:rsidP="00F244A6">
            <w:pPr>
              <w:pStyle w:val="ListParagraph"/>
              <w:numPr>
                <w:ilvl w:val="0"/>
                <w:numId w:val="8"/>
              </w:numPr>
              <w:ind w:left="357" w:hanging="357"/>
              <w:rPr>
                <w:rFonts w:cstheme="minorHAnsi"/>
                <w:b/>
                <w:shd w:val="clear" w:color="auto" w:fill="FFFFFF" w:themeFill="background1"/>
              </w:rPr>
            </w:pPr>
            <w:r w:rsidRPr="00F244A6">
              <w:rPr>
                <w:rFonts w:cstheme="minorHAnsi"/>
                <w:b/>
                <w:shd w:val="clear" w:color="auto" w:fill="FFFFFF" w:themeFill="background1"/>
              </w:rPr>
              <w:t>Expected outcomes</w:t>
            </w:r>
            <w:r w:rsidR="000618C4" w:rsidRPr="00F244A6">
              <w:rPr>
                <w:rFonts w:cstheme="minorHAnsi"/>
                <w:b/>
                <w:shd w:val="clear" w:color="auto" w:fill="FFFFFF" w:themeFill="background1"/>
              </w:rPr>
              <w:t>, benefits or impacts</w:t>
            </w:r>
          </w:p>
          <w:p w14:paraId="7DFE0172" w14:textId="567B22A3" w:rsidR="002C05CA" w:rsidRPr="00F244A6" w:rsidRDefault="002C05CA" w:rsidP="00F244A6">
            <w:pPr>
              <w:pStyle w:val="ListParagraph"/>
              <w:ind w:left="357"/>
              <w:rPr>
                <w:rFonts w:cstheme="minorHAnsi"/>
                <w:b/>
              </w:rPr>
            </w:pPr>
          </w:p>
        </w:tc>
        <w:tc>
          <w:tcPr>
            <w:tcW w:w="2694" w:type="dxa"/>
            <w:shd w:val="clear" w:color="auto" w:fill="auto"/>
          </w:tcPr>
          <w:p w14:paraId="3A010635" w14:textId="77777777" w:rsidR="002C05CA" w:rsidRPr="00F244A6" w:rsidRDefault="002C05CA" w:rsidP="00F244A6">
            <w:pPr>
              <w:pStyle w:val="ListParagraph"/>
              <w:numPr>
                <w:ilvl w:val="0"/>
                <w:numId w:val="8"/>
              </w:numPr>
              <w:rPr>
                <w:rFonts w:cstheme="minorHAnsi"/>
                <w:b/>
              </w:rPr>
            </w:pPr>
            <w:r w:rsidRPr="00F244A6">
              <w:rPr>
                <w:rFonts w:cstheme="minorHAnsi"/>
                <w:b/>
              </w:rPr>
              <w:t>Indicators of success</w:t>
            </w:r>
          </w:p>
          <w:p w14:paraId="5CF1603A" w14:textId="4ED23ABD" w:rsidR="002C05CA" w:rsidRPr="00F244A6" w:rsidRDefault="002C05CA" w:rsidP="00F244A6">
            <w:pPr>
              <w:rPr>
                <w:rFonts w:cstheme="minorHAnsi"/>
                <w:b/>
                <w:color w:val="548DD4" w:themeColor="text2" w:themeTint="99"/>
              </w:rPr>
            </w:pPr>
          </w:p>
        </w:tc>
        <w:tc>
          <w:tcPr>
            <w:tcW w:w="2835" w:type="dxa"/>
            <w:shd w:val="clear" w:color="auto" w:fill="auto"/>
          </w:tcPr>
          <w:p w14:paraId="44A6F4DC" w14:textId="0ED00235" w:rsidR="002C05CA" w:rsidRPr="00F244A6" w:rsidRDefault="002C05CA" w:rsidP="00F244A6">
            <w:pPr>
              <w:pStyle w:val="ListParagraph"/>
              <w:numPr>
                <w:ilvl w:val="0"/>
                <w:numId w:val="8"/>
              </w:numPr>
              <w:ind w:left="357" w:hanging="357"/>
              <w:rPr>
                <w:rFonts w:cstheme="minorHAnsi"/>
                <w:b/>
              </w:rPr>
            </w:pPr>
            <w:r w:rsidRPr="00F244A6">
              <w:rPr>
                <w:rFonts w:cstheme="minorHAnsi"/>
                <w:b/>
              </w:rPr>
              <w:t xml:space="preserve">List any additional or variations of Activities undertaken/Achieved outcomes </w:t>
            </w:r>
          </w:p>
        </w:tc>
      </w:tr>
      <w:tr w:rsidR="003D5E3E" w:rsidRPr="00F244A6" w14:paraId="197B7CA8" w14:textId="77777777" w:rsidTr="003F59C6">
        <w:trPr>
          <w:trHeight w:val="3534"/>
        </w:trPr>
        <w:tc>
          <w:tcPr>
            <w:tcW w:w="2689" w:type="dxa"/>
            <w:shd w:val="clear" w:color="auto" w:fill="FFFFFF" w:themeFill="background1"/>
          </w:tcPr>
          <w:p w14:paraId="03997DFE" w14:textId="5A5C6862" w:rsidR="003D5E3E" w:rsidRPr="00F244A6" w:rsidRDefault="003D5E3E" w:rsidP="00F244A6">
            <w:pPr>
              <w:rPr>
                <w:rFonts w:cstheme="minorHAnsi"/>
                <w:b/>
                <w:iCs/>
              </w:rPr>
            </w:pPr>
            <w:r w:rsidRPr="00F244A6">
              <w:rPr>
                <w:rFonts w:cstheme="minorHAnsi"/>
                <w:b/>
                <w:color w:val="000000" w:themeColor="text1"/>
              </w:rPr>
              <w:t xml:space="preserve">Improve the quality of information on the Nationally Consistent Collection of Data (NCCD) on School Students with Disability and to improve the efficiency and integrity of the data collection </w:t>
            </w:r>
          </w:p>
        </w:tc>
        <w:tc>
          <w:tcPr>
            <w:tcW w:w="3685" w:type="dxa"/>
            <w:shd w:val="clear" w:color="auto" w:fill="FFFFFF" w:themeFill="background1"/>
          </w:tcPr>
          <w:p w14:paraId="4F373D4C" w14:textId="77777777" w:rsidR="003D5E3E" w:rsidRPr="00F244A6" w:rsidRDefault="003D5E3E" w:rsidP="00F244A6">
            <w:pPr>
              <w:rPr>
                <w:rFonts w:cstheme="minorHAnsi"/>
                <w:color w:val="000000" w:themeColor="text1"/>
              </w:rPr>
            </w:pPr>
            <w:r w:rsidRPr="00F244A6">
              <w:rPr>
                <w:rFonts w:cstheme="minorHAnsi"/>
                <w:color w:val="000000" w:themeColor="text1"/>
              </w:rPr>
              <w:t xml:space="preserve">Building on previous workplan reform activity, the AISSA will work with schools so that school leaders continue to grow in confidence to access and interpret information and resources, including those from the NCCD portal, to inform their practice and improve the quality of data and evidence collected. </w:t>
            </w:r>
          </w:p>
          <w:p w14:paraId="153773B7" w14:textId="77777777" w:rsidR="003D5E3E" w:rsidRPr="00F244A6" w:rsidRDefault="003D5E3E" w:rsidP="00F244A6">
            <w:pPr>
              <w:rPr>
                <w:rFonts w:cstheme="minorHAnsi"/>
                <w:color w:val="000000" w:themeColor="text1"/>
              </w:rPr>
            </w:pPr>
          </w:p>
          <w:p w14:paraId="0B5EE490" w14:textId="77777777" w:rsidR="003D5E3E" w:rsidRPr="00F244A6" w:rsidRDefault="003D5E3E" w:rsidP="00F244A6">
            <w:pPr>
              <w:rPr>
                <w:rFonts w:cstheme="minorHAnsi"/>
                <w:color w:val="000000" w:themeColor="text1"/>
              </w:rPr>
            </w:pPr>
            <w:r w:rsidRPr="00F244A6">
              <w:rPr>
                <w:rFonts w:cstheme="minorHAnsi"/>
                <w:color w:val="000000" w:themeColor="text1"/>
              </w:rPr>
              <w:t xml:space="preserve">This will include supporting schools to strengthen data collection methods, in addition to deepening practices in documenting identified adjustments and providing evidence that underpins reliable decision making. </w:t>
            </w:r>
          </w:p>
          <w:p w14:paraId="52731AD0" w14:textId="77777777" w:rsidR="003D5E3E" w:rsidRPr="00F244A6" w:rsidRDefault="003D5E3E" w:rsidP="00F244A6">
            <w:pPr>
              <w:rPr>
                <w:rFonts w:cstheme="minorHAnsi"/>
                <w:color w:val="000000" w:themeColor="text1"/>
              </w:rPr>
            </w:pPr>
          </w:p>
          <w:p w14:paraId="4C447267" w14:textId="77777777" w:rsidR="00F244A6" w:rsidRDefault="00F244A6" w:rsidP="00F244A6">
            <w:pPr>
              <w:rPr>
                <w:rFonts w:cstheme="minorHAnsi"/>
                <w:color w:val="000000" w:themeColor="text1"/>
              </w:rPr>
            </w:pPr>
          </w:p>
          <w:p w14:paraId="22147A61" w14:textId="77777777" w:rsidR="00F244A6" w:rsidRDefault="00F244A6" w:rsidP="00F244A6">
            <w:pPr>
              <w:rPr>
                <w:rFonts w:cstheme="minorHAnsi"/>
                <w:color w:val="000000" w:themeColor="text1"/>
              </w:rPr>
            </w:pPr>
          </w:p>
          <w:p w14:paraId="681D317E" w14:textId="77777777" w:rsidR="00F244A6" w:rsidRDefault="00F244A6" w:rsidP="00F244A6">
            <w:pPr>
              <w:rPr>
                <w:rFonts w:cstheme="minorHAnsi"/>
                <w:color w:val="000000" w:themeColor="text1"/>
              </w:rPr>
            </w:pPr>
          </w:p>
          <w:p w14:paraId="07AAF385" w14:textId="77777777" w:rsidR="00F244A6" w:rsidRDefault="00F244A6" w:rsidP="00F244A6">
            <w:pPr>
              <w:rPr>
                <w:rFonts w:cstheme="minorHAnsi"/>
                <w:color w:val="000000" w:themeColor="text1"/>
              </w:rPr>
            </w:pPr>
          </w:p>
          <w:p w14:paraId="55B98359" w14:textId="77777777" w:rsidR="00F244A6" w:rsidRDefault="00F244A6" w:rsidP="00F244A6">
            <w:pPr>
              <w:rPr>
                <w:rFonts w:cstheme="minorHAnsi"/>
                <w:color w:val="000000" w:themeColor="text1"/>
              </w:rPr>
            </w:pPr>
          </w:p>
          <w:p w14:paraId="59A262CF" w14:textId="77777777" w:rsidR="00F244A6" w:rsidRDefault="00F244A6" w:rsidP="00F244A6">
            <w:pPr>
              <w:rPr>
                <w:rFonts w:cstheme="minorHAnsi"/>
                <w:color w:val="000000" w:themeColor="text1"/>
              </w:rPr>
            </w:pPr>
          </w:p>
          <w:p w14:paraId="5EE2BB71" w14:textId="77777777" w:rsidR="00F244A6" w:rsidRDefault="00F244A6" w:rsidP="00F244A6">
            <w:pPr>
              <w:rPr>
                <w:rFonts w:cstheme="minorHAnsi"/>
                <w:color w:val="000000" w:themeColor="text1"/>
              </w:rPr>
            </w:pPr>
          </w:p>
          <w:p w14:paraId="4990B9D4" w14:textId="77777777" w:rsidR="00F244A6" w:rsidRDefault="00F244A6" w:rsidP="00F244A6">
            <w:pPr>
              <w:rPr>
                <w:rFonts w:cstheme="minorHAnsi"/>
                <w:color w:val="000000" w:themeColor="text1"/>
              </w:rPr>
            </w:pPr>
          </w:p>
          <w:p w14:paraId="24D887BD" w14:textId="3B3DB68B" w:rsidR="003D5E3E" w:rsidRPr="00F244A6" w:rsidRDefault="003D5E3E" w:rsidP="00F244A6">
            <w:pPr>
              <w:rPr>
                <w:rFonts w:cstheme="minorHAnsi"/>
                <w:color w:val="000000" w:themeColor="text1"/>
              </w:rPr>
            </w:pPr>
            <w:r w:rsidRPr="00F244A6">
              <w:rPr>
                <w:rFonts w:cstheme="minorHAnsi"/>
                <w:color w:val="000000" w:themeColor="text1"/>
              </w:rPr>
              <w:lastRenderedPageBreak/>
              <w:t>A tailored approach to working with individual leadership teams will aim to foster both improvements in the efficiency and integrity of data collection and the building of a culture of inclusivity within schools. Staff will be supported to engage with the suite of resources available on the NCCD Portal, including the e-learning Disability Standards for Education (DSE) modules.</w:t>
            </w:r>
          </w:p>
          <w:p w14:paraId="21DC1FE6" w14:textId="77777777" w:rsidR="003D5E3E" w:rsidRPr="00F244A6" w:rsidRDefault="003D5E3E" w:rsidP="00F244A6">
            <w:pPr>
              <w:rPr>
                <w:rFonts w:cstheme="minorHAnsi"/>
                <w:color w:val="000000" w:themeColor="text1"/>
              </w:rPr>
            </w:pPr>
          </w:p>
          <w:p w14:paraId="14C083EA" w14:textId="77777777" w:rsidR="003D5E3E" w:rsidRPr="00F244A6" w:rsidRDefault="003D5E3E" w:rsidP="00F244A6">
            <w:pPr>
              <w:rPr>
                <w:rFonts w:cstheme="minorHAnsi"/>
                <w:color w:val="000000" w:themeColor="text1"/>
              </w:rPr>
            </w:pPr>
            <w:r w:rsidRPr="00F244A6">
              <w:rPr>
                <w:rFonts w:cstheme="minorHAnsi"/>
                <w:color w:val="000000" w:themeColor="text1"/>
              </w:rPr>
              <w:t xml:space="preserve">This approach will be complemented by cross sector moderation opportunities that will see leadership teams from all three education sectors work collaboratively towards building shared understandings and consistency of practice, for the benefit of all South Australian students.  </w:t>
            </w:r>
          </w:p>
          <w:p w14:paraId="7BFAF3EE" w14:textId="77777777" w:rsidR="0079598F" w:rsidRPr="00F244A6" w:rsidRDefault="0079598F" w:rsidP="00F244A6">
            <w:pPr>
              <w:rPr>
                <w:rFonts w:cstheme="minorHAnsi"/>
                <w:color w:val="000000" w:themeColor="text1"/>
              </w:rPr>
            </w:pPr>
          </w:p>
          <w:p w14:paraId="3283257B" w14:textId="0A9121A6" w:rsidR="00F244A6" w:rsidRPr="00F244A6" w:rsidRDefault="003D5E3E" w:rsidP="00D27C6A">
            <w:pPr>
              <w:rPr>
                <w:rFonts w:cstheme="minorHAnsi"/>
                <w:color w:val="000000" w:themeColor="text1"/>
              </w:rPr>
            </w:pPr>
            <w:r w:rsidRPr="00F244A6">
              <w:rPr>
                <w:rFonts w:cstheme="minorHAnsi"/>
                <w:color w:val="000000" w:themeColor="text1"/>
              </w:rPr>
              <w:t>The AISSA will work with select schools to review whole school delivery of inclusive education practices, including the review of school policies and procedures, to ensure improved student outcomes.</w:t>
            </w:r>
          </w:p>
        </w:tc>
        <w:tc>
          <w:tcPr>
            <w:tcW w:w="2693" w:type="dxa"/>
            <w:shd w:val="clear" w:color="auto" w:fill="FFFFFF" w:themeFill="background1"/>
          </w:tcPr>
          <w:p w14:paraId="3E1F7A5C" w14:textId="77777777" w:rsidR="003D5E3E" w:rsidRPr="00F244A6" w:rsidRDefault="003D5E3E" w:rsidP="00F244A6">
            <w:pPr>
              <w:numPr>
                <w:ilvl w:val="0"/>
                <w:numId w:val="12"/>
              </w:numPr>
              <w:rPr>
                <w:rFonts w:cstheme="minorHAnsi"/>
                <w:color w:val="000000" w:themeColor="text1"/>
              </w:rPr>
            </w:pPr>
            <w:r w:rsidRPr="00F244A6">
              <w:rPr>
                <w:rFonts w:cstheme="minorHAnsi"/>
                <w:color w:val="000000" w:themeColor="text1"/>
              </w:rPr>
              <w:lastRenderedPageBreak/>
              <w:t>The NCCD provides a mechanism for schools to strengthen their beliefs and practices in support of equitable access to schooling for students with diverse needs.</w:t>
            </w:r>
          </w:p>
          <w:p w14:paraId="58A5E766" w14:textId="77777777" w:rsidR="003D5E3E" w:rsidRPr="00F244A6" w:rsidRDefault="003D5E3E" w:rsidP="00F244A6">
            <w:pPr>
              <w:numPr>
                <w:ilvl w:val="0"/>
                <w:numId w:val="12"/>
              </w:numPr>
              <w:rPr>
                <w:rFonts w:cstheme="minorHAnsi"/>
                <w:color w:val="000000" w:themeColor="text1"/>
              </w:rPr>
            </w:pPr>
            <w:r w:rsidRPr="00F244A6">
              <w:rPr>
                <w:rFonts w:cstheme="minorHAnsi"/>
                <w:color w:val="000000" w:themeColor="text1"/>
              </w:rPr>
              <w:t>A tailored approach will support staff to increase their understanding and skills in inclusive practices.</w:t>
            </w:r>
          </w:p>
          <w:p w14:paraId="5E1A491D" w14:textId="77777777" w:rsidR="0091333B" w:rsidRPr="00F244A6" w:rsidRDefault="003D5E3E" w:rsidP="00F244A6">
            <w:pPr>
              <w:numPr>
                <w:ilvl w:val="0"/>
                <w:numId w:val="12"/>
              </w:numPr>
              <w:rPr>
                <w:rFonts w:cstheme="minorHAnsi"/>
                <w:color w:val="000000" w:themeColor="text1"/>
              </w:rPr>
            </w:pPr>
            <w:r w:rsidRPr="00F244A6">
              <w:rPr>
                <w:rFonts w:cstheme="minorHAnsi"/>
                <w:color w:val="000000" w:themeColor="text1"/>
              </w:rPr>
              <w:t xml:space="preserve">Continued whole of school staff engagement with the DSE e-learning modules. </w:t>
            </w:r>
          </w:p>
          <w:p w14:paraId="3B9A4F67" w14:textId="77777777" w:rsidR="00F244A6" w:rsidRDefault="00F244A6" w:rsidP="00F244A6">
            <w:pPr>
              <w:rPr>
                <w:rFonts w:cstheme="minorHAnsi"/>
                <w:color w:val="000000" w:themeColor="text1"/>
              </w:rPr>
            </w:pPr>
          </w:p>
          <w:p w14:paraId="5251EEC4" w14:textId="77777777" w:rsidR="00F244A6" w:rsidRDefault="00F244A6" w:rsidP="00F244A6">
            <w:pPr>
              <w:rPr>
                <w:rFonts w:cstheme="minorHAnsi"/>
                <w:color w:val="000000" w:themeColor="text1"/>
              </w:rPr>
            </w:pPr>
          </w:p>
          <w:p w14:paraId="70A5767E" w14:textId="77777777" w:rsidR="00F244A6" w:rsidRDefault="00F244A6" w:rsidP="00F244A6">
            <w:pPr>
              <w:rPr>
                <w:rFonts w:cstheme="minorHAnsi"/>
                <w:color w:val="000000" w:themeColor="text1"/>
              </w:rPr>
            </w:pPr>
          </w:p>
          <w:p w14:paraId="50C81E85" w14:textId="77777777" w:rsidR="00F244A6" w:rsidRDefault="00F244A6" w:rsidP="00F244A6">
            <w:pPr>
              <w:rPr>
                <w:rFonts w:cstheme="minorHAnsi"/>
                <w:color w:val="000000" w:themeColor="text1"/>
              </w:rPr>
            </w:pPr>
          </w:p>
          <w:p w14:paraId="63C8457B" w14:textId="77777777" w:rsidR="00F244A6" w:rsidRDefault="00F244A6" w:rsidP="00F244A6">
            <w:pPr>
              <w:rPr>
                <w:rFonts w:cstheme="minorHAnsi"/>
                <w:color w:val="000000" w:themeColor="text1"/>
              </w:rPr>
            </w:pPr>
          </w:p>
          <w:p w14:paraId="4D0625AE" w14:textId="77777777" w:rsidR="00F244A6" w:rsidRDefault="00F244A6" w:rsidP="00F244A6">
            <w:pPr>
              <w:rPr>
                <w:rFonts w:cstheme="minorHAnsi"/>
                <w:color w:val="000000" w:themeColor="text1"/>
              </w:rPr>
            </w:pPr>
          </w:p>
          <w:p w14:paraId="67722018" w14:textId="151E789F" w:rsidR="003D5E3E" w:rsidRPr="00F244A6" w:rsidRDefault="003D5E3E" w:rsidP="00F244A6">
            <w:pPr>
              <w:numPr>
                <w:ilvl w:val="0"/>
                <w:numId w:val="12"/>
              </w:numPr>
              <w:rPr>
                <w:rFonts w:cstheme="minorHAnsi"/>
                <w:color w:val="000000" w:themeColor="text1"/>
              </w:rPr>
            </w:pPr>
            <w:r w:rsidRPr="00F244A6">
              <w:rPr>
                <w:rFonts w:cstheme="minorHAnsi"/>
                <w:color w:val="000000" w:themeColor="text1"/>
              </w:rPr>
              <w:lastRenderedPageBreak/>
              <w:t>A sub-group of schools will review the delivery of inclusive education, curriculum development and pedagogical approaches within their communities.</w:t>
            </w:r>
          </w:p>
          <w:p w14:paraId="5FDDAF5D" w14:textId="77777777" w:rsidR="00F244A6" w:rsidRPr="00F244A6" w:rsidRDefault="00F244A6" w:rsidP="00F244A6">
            <w:pPr>
              <w:rPr>
                <w:rFonts w:cstheme="minorHAnsi"/>
                <w:bCs/>
              </w:rPr>
            </w:pPr>
          </w:p>
          <w:p w14:paraId="6C41BFF7" w14:textId="7FE06DB5" w:rsidR="0091333B" w:rsidRPr="00F244A6" w:rsidRDefault="0091333B" w:rsidP="00F244A6">
            <w:pPr>
              <w:ind w:left="360"/>
              <w:rPr>
                <w:rFonts w:cstheme="minorHAnsi"/>
                <w:iCs/>
              </w:rPr>
            </w:pPr>
            <w:r w:rsidRPr="00F244A6">
              <w:rPr>
                <w:rFonts w:cstheme="minorHAnsi"/>
                <w:b/>
              </w:rPr>
              <w:t>Achieved</w:t>
            </w:r>
          </w:p>
        </w:tc>
        <w:tc>
          <w:tcPr>
            <w:tcW w:w="2694" w:type="dxa"/>
            <w:shd w:val="clear" w:color="auto" w:fill="FFFFFF" w:themeFill="background1"/>
          </w:tcPr>
          <w:p w14:paraId="7F60C379" w14:textId="77777777" w:rsidR="00FB6060" w:rsidRPr="00F244A6" w:rsidRDefault="003D5E3E" w:rsidP="00F244A6">
            <w:pPr>
              <w:numPr>
                <w:ilvl w:val="0"/>
                <w:numId w:val="12"/>
              </w:numPr>
              <w:rPr>
                <w:rFonts w:cstheme="minorHAnsi"/>
                <w:color w:val="000000" w:themeColor="text1"/>
              </w:rPr>
            </w:pPr>
            <w:r w:rsidRPr="00F244A6">
              <w:rPr>
                <w:rFonts w:cstheme="minorHAnsi"/>
                <w:color w:val="000000" w:themeColor="text1"/>
              </w:rPr>
              <w:lastRenderedPageBreak/>
              <w:t>50% of schools will be supported to improve the efficiency and integrity of the data collection.</w:t>
            </w:r>
          </w:p>
          <w:p w14:paraId="283DB24C" w14:textId="77777777" w:rsidR="00B464F9" w:rsidRPr="00F244A6" w:rsidRDefault="00B464F9" w:rsidP="00F244A6">
            <w:pPr>
              <w:ind w:left="360"/>
              <w:rPr>
                <w:rFonts w:cstheme="minorHAnsi"/>
                <w:color w:val="000000" w:themeColor="text1"/>
              </w:rPr>
            </w:pPr>
          </w:p>
          <w:p w14:paraId="79E9F117" w14:textId="6C46EC7F" w:rsidR="00B464F9" w:rsidRPr="00F244A6" w:rsidRDefault="00624136" w:rsidP="00F244A6">
            <w:pPr>
              <w:ind w:left="360"/>
              <w:rPr>
                <w:rFonts w:cstheme="minorHAnsi"/>
                <w:b/>
              </w:rPr>
            </w:pPr>
            <w:r w:rsidRPr="00F244A6">
              <w:rPr>
                <w:rFonts w:cstheme="minorHAnsi"/>
                <w:b/>
              </w:rPr>
              <w:t>78</w:t>
            </w:r>
            <w:r w:rsidR="00B464F9" w:rsidRPr="00F244A6">
              <w:rPr>
                <w:rFonts w:cstheme="minorHAnsi"/>
                <w:b/>
              </w:rPr>
              <w:t>% achieved</w:t>
            </w:r>
          </w:p>
          <w:p w14:paraId="66C6EB92" w14:textId="77777777" w:rsidR="005A5DED" w:rsidRPr="00F244A6" w:rsidRDefault="005A5DED" w:rsidP="00F244A6">
            <w:pPr>
              <w:ind w:left="360"/>
              <w:rPr>
                <w:rFonts w:cstheme="minorHAnsi"/>
              </w:rPr>
            </w:pPr>
          </w:p>
          <w:p w14:paraId="62B9FC92" w14:textId="6CA3EC8C" w:rsidR="003D5E3E" w:rsidRPr="00F244A6" w:rsidRDefault="003D5E3E" w:rsidP="00F244A6">
            <w:pPr>
              <w:numPr>
                <w:ilvl w:val="0"/>
                <w:numId w:val="12"/>
              </w:numPr>
              <w:rPr>
                <w:rFonts w:cstheme="minorHAnsi"/>
              </w:rPr>
            </w:pPr>
            <w:r w:rsidRPr="00F244A6">
              <w:rPr>
                <w:rFonts w:cstheme="minorHAnsi"/>
              </w:rPr>
              <w:t>School review of inclusive practice and delivery of service will be undertaken</w:t>
            </w:r>
            <w:r w:rsidR="00805CF0" w:rsidRPr="00F244A6">
              <w:rPr>
                <w:rFonts w:cstheme="minorHAnsi"/>
              </w:rPr>
              <w:t>.</w:t>
            </w:r>
          </w:p>
          <w:p w14:paraId="58A69F07" w14:textId="77777777" w:rsidR="00B464F9" w:rsidRPr="00F244A6" w:rsidRDefault="00B464F9" w:rsidP="00F244A6">
            <w:pPr>
              <w:ind w:left="360"/>
              <w:rPr>
                <w:rFonts w:cstheme="minorHAnsi"/>
              </w:rPr>
            </w:pPr>
          </w:p>
          <w:p w14:paraId="3D627335" w14:textId="04EA87C2" w:rsidR="00B464F9" w:rsidRPr="00F244A6" w:rsidRDefault="00B464F9" w:rsidP="00F244A6">
            <w:pPr>
              <w:ind w:left="360"/>
              <w:rPr>
                <w:rFonts w:cstheme="minorHAnsi"/>
              </w:rPr>
            </w:pPr>
            <w:r w:rsidRPr="00F244A6">
              <w:rPr>
                <w:rFonts w:cstheme="minorHAnsi"/>
                <w:b/>
              </w:rPr>
              <w:t>Achieved</w:t>
            </w:r>
          </w:p>
          <w:p w14:paraId="316E503B" w14:textId="2D1CDE57" w:rsidR="009A71C8" w:rsidRPr="00F244A6" w:rsidRDefault="009A71C8" w:rsidP="00F244A6">
            <w:pPr>
              <w:rPr>
                <w:rFonts w:cstheme="minorHAnsi"/>
                <w:iCs/>
              </w:rPr>
            </w:pPr>
          </w:p>
        </w:tc>
        <w:tc>
          <w:tcPr>
            <w:tcW w:w="2835" w:type="dxa"/>
            <w:shd w:val="clear" w:color="auto" w:fill="FFFFFF" w:themeFill="background1"/>
          </w:tcPr>
          <w:p w14:paraId="1EC40118" w14:textId="3CBF282D" w:rsidR="008B5556" w:rsidRPr="00F244A6" w:rsidRDefault="00907CB1" w:rsidP="00F244A6">
            <w:pPr>
              <w:numPr>
                <w:ilvl w:val="0"/>
                <w:numId w:val="12"/>
              </w:numPr>
              <w:rPr>
                <w:rFonts w:eastAsia="Times New Roman" w:cstheme="minorHAnsi"/>
              </w:rPr>
            </w:pPr>
            <w:r w:rsidRPr="00F244A6">
              <w:rPr>
                <w:rFonts w:eastAsia="Times New Roman" w:cstheme="minorHAnsi"/>
              </w:rPr>
              <w:t>D</w:t>
            </w:r>
            <w:r w:rsidR="008B5556" w:rsidRPr="00F244A6">
              <w:rPr>
                <w:rFonts w:eastAsia="Times New Roman" w:cstheme="minorHAnsi"/>
              </w:rPr>
              <w:t>ue to ongoing COVID-19 restrictions and associated complexities</w:t>
            </w:r>
            <w:r w:rsidR="00D71E5C" w:rsidRPr="00F244A6">
              <w:rPr>
                <w:rFonts w:eastAsia="Times New Roman" w:cstheme="minorHAnsi"/>
              </w:rPr>
              <w:t xml:space="preserve"> for schools</w:t>
            </w:r>
            <w:r w:rsidR="008B5556" w:rsidRPr="00F244A6">
              <w:rPr>
                <w:rFonts w:eastAsia="Times New Roman" w:cstheme="minorHAnsi"/>
              </w:rPr>
              <w:t>,</w:t>
            </w:r>
            <w:r w:rsidR="00E75176" w:rsidRPr="00F244A6">
              <w:rPr>
                <w:rFonts w:eastAsia="Times New Roman" w:cstheme="minorHAnsi"/>
              </w:rPr>
              <w:t xml:space="preserve"> the decision was made,</w:t>
            </w:r>
            <w:r w:rsidRPr="00F244A6">
              <w:rPr>
                <w:rFonts w:eastAsia="Times New Roman" w:cstheme="minorHAnsi"/>
              </w:rPr>
              <w:t xml:space="preserve"> after </w:t>
            </w:r>
            <w:r w:rsidR="002D7CA9" w:rsidRPr="00F244A6">
              <w:rPr>
                <w:rFonts w:eastAsia="Times New Roman" w:cstheme="minorHAnsi"/>
              </w:rPr>
              <w:t>discussion</w:t>
            </w:r>
            <w:r w:rsidRPr="00F244A6">
              <w:rPr>
                <w:rFonts w:eastAsia="Times New Roman" w:cstheme="minorHAnsi"/>
              </w:rPr>
              <w:t xml:space="preserve"> across the three education sector</w:t>
            </w:r>
            <w:r w:rsidR="00D71E5C" w:rsidRPr="00F244A6">
              <w:rPr>
                <w:rFonts w:eastAsia="Times New Roman" w:cstheme="minorHAnsi"/>
              </w:rPr>
              <w:t>s</w:t>
            </w:r>
            <w:r w:rsidRPr="00F244A6">
              <w:rPr>
                <w:rFonts w:eastAsia="Times New Roman" w:cstheme="minorHAnsi"/>
              </w:rPr>
              <w:t xml:space="preserve">, </w:t>
            </w:r>
            <w:r w:rsidR="008B5556" w:rsidRPr="00F244A6">
              <w:rPr>
                <w:rFonts w:eastAsia="Times New Roman" w:cstheme="minorHAnsi"/>
              </w:rPr>
              <w:t xml:space="preserve">to </w:t>
            </w:r>
            <w:r w:rsidR="00E75176" w:rsidRPr="00F244A6">
              <w:rPr>
                <w:rFonts w:eastAsia="Times New Roman" w:cstheme="minorHAnsi"/>
              </w:rPr>
              <w:t xml:space="preserve">not </w:t>
            </w:r>
            <w:r w:rsidR="006912A8" w:rsidRPr="00F244A6">
              <w:rPr>
                <w:rFonts w:eastAsia="Times New Roman" w:cstheme="minorHAnsi"/>
              </w:rPr>
              <w:t>provide</w:t>
            </w:r>
            <w:r w:rsidR="00387DAF" w:rsidRPr="00F244A6">
              <w:rPr>
                <w:rFonts w:eastAsia="Times New Roman" w:cstheme="minorHAnsi"/>
              </w:rPr>
              <w:t xml:space="preserve"> a cross-sector moderation opportunity</w:t>
            </w:r>
            <w:r w:rsidR="00805CF0" w:rsidRPr="00F244A6">
              <w:rPr>
                <w:rFonts w:eastAsia="Times New Roman" w:cstheme="minorHAnsi"/>
              </w:rPr>
              <w:t xml:space="preserve"> in 2022</w:t>
            </w:r>
            <w:r w:rsidR="00D71E5C" w:rsidRPr="00F244A6">
              <w:rPr>
                <w:rFonts w:eastAsia="Times New Roman" w:cstheme="minorHAnsi"/>
              </w:rPr>
              <w:t>.</w:t>
            </w:r>
          </w:p>
          <w:p w14:paraId="7008B7AE" w14:textId="77777777" w:rsidR="003D5E3E" w:rsidRPr="00F244A6" w:rsidRDefault="003D5E3E" w:rsidP="00F244A6">
            <w:pPr>
              <w:rPr>
                <w:rFonts w:cstheme="minorHAnsi"/>
                <w:b/>
                <w:iCs/>
              </w:rPr>
            </w:pPr>
          </w:p>
        </w:tc>
      </w:tr>
      <w:tr w:rsidR="00685FC6" w:rsidRPr="00F244A6" w14:paraId="0703EAC5" w14:textId="77777777" w:rsidTr="003F59C6">
        <w:tc>
          <w:tcPr>
            <w:tcW w:w="2689" w:type="dxa"/>
            <w:shd w:val="clear" w:color="auto" w:fill="FFFFFF" w:themeFill="background1"/>
          </w:tcPr>
          <w:p w14:paraId="1DA1749D" w14:textId="77777777" w:rsidR="00685FC6" w:rsidRPr="00F244A6" w:rsidRDefault="00685FC6" w:rsidP="00F244A6">
            <w:pPr>
              <w:rPr>
                <w:rFonts w:cstheme="minorHAnsi"/>
                <w:b/>
                <w:color w:val="000000" w:themeColor="text1"/>
              </w:rPr>
            </w:pPr>
            <w:r w:rsidRPr="00F244A6">
              <w:rPr>
                <w:rFonts w:cstheme="minorHAnsi"/>
                <w:b/>
                <w:color w:val="000000" w:themeColor="text1"/>
              </w:rPr>
              <w:lastRenderedPageBreak/>
              <w:t xml:space="preserve">Transition of NAPLAN to online delivery. </w:t>
            </w:r>
          </w:p>
          <w:p w14:paraId="2042B1E2" w14:textId="3C523FD7" w:rsidR="00685FC6" w:rsidRPr="00F244A6" w:rsidRDefault="00685FC6" w:rsidP="00F244A6">
            <w:pPr>
              <w:rPr>
                <w:rFonts w:cstheme="minorHAnsi"/>
                <w:b/>
                <w:iCs/>
              </w:rPr>
            </w:pPr>
          </w:p>
        </w:tc>
        <w:tc>
          <w:tcPr>
            <w:tcW w:w="3685" w:type="dxa"/>
            <w:shd w:val="clear" w:color="auto" w:fill="FFFFFF" w:themeFill="background1"/>
          </w:tcPr>
          <w:p w14:paraId="5CAC1DF9" w14:textId="77777777" w:rsidR="00685FC6" w:rsidRPr="00F244A6" w:rsidRDefault="00685FC6" w:rsidP="00F244A6">
            <w:pPr>
              <w:rPr>
                <w:rFonts w:cstheme="minorHAnsi"/>
                <w:color w:val="000000" w:themeColor="text1"/>
              </w:rPr>
            </w:pPr>
            <w:r w:rsidRPr="00F244A6">
              <w:rPr>
                <w:rFonts w:cstheme="minorHAnsi"/>
                <w:color w:val="000000" w:themeColor="text1"/>
              </w:rPr>
              <w:t>Since 2016, the AISSA has undertaken a change leadership approach to support Independent schools to transition to NAPLAN online. This approach was premised on maximising the readiness of individual schools and subsequently sharing best practice approaches to build confidence and capability over time.</w:t>
            </w:r>
          </w:p>
          <w:p w14:paraId="5206BFA9" w14:textId="77777777" w:rsidR="00685FC6" w:rsidRPr="00F244A6" w:rsidRDefault="00685FC6" w:rsidP="00F244A6">
            <w:pPr>
              <w:rPr>
                <w:rFonts w:cstheme="minorHAnsi"/>
                <w:color w:val="000000" w:themeColor="text1"/>
              </w:rPr>
            </w:pPr>
          </w:p>
          <w:p w14:paraId="67F386F1" w14:textId="05BA84C9" w:rsidR="00685FC6" w:rsidRDefault="00685FC6" w:rsidP="00F244A6">
            <w:pPr>
              <w:rPr>
                <w:rFonts w:cstheme="minorHAnsi"/>
                <w:color w:val="000000" w:themeColor="text1"/>
              </w:rPr>
            </w:pPr>
            <w:r w:rsidRPr="00F244A6">
              <w:rPr>
                <w:rFonts w:cstheme="minorHAnsi"/>
                <w:color w:val="000000" w:themeColor="text1"/>
              </w:rPr>
              <w:t>Last year over 90% of South Australian Independent schools with students from Years 3, 5, 7 and 9 successfully participated in NAPLAN online.  The remaining schools successfully completed readiness activities later in the year.</w:t>
            </w:r>
          </w:p>
          <w:p w14:paraId="041BC3AD" w14:textId="77777777" w:rsidR="00A049BC" w:rsidRPr="00F244A6" w:rsidRDefault="00A049BC" w:rsidP="00F244A6">
            <w:pPr>
              <w:rPr>
                <w:rFonts w:cstheme="minorHAnsi"/>
                <w:color w:val="000000" w:themeColor="text1"/>
              </w:rPr>
            </w:pPr>
          </w:p>
          <w:p w14:paraId="2435CD8B" w14:textId="77777777" w:rsidR="00685FC6" w:rsidRPr="00F244A6" w:rsidRDefault="00685FC6" w:rsidP="00F244A6">
            <w:pPr>
              <w:rPr>
                <w:rFonts w:cstheme="minorHAnsi"/>
                <w:color w:val="000000" w:themeColor="text1"/>
              </w:rPr>
            </w:pPr>
            <w:r w:rsidRPr="00F244A6">
              <w:rPr>
                <w:rFonts w:cstheme="minorHAnsi"/>
                <w:color w:val="000000" w:themeColor="text1"/>
              </w:rPr>
              <w:t>In 2022, all Independent schools will be ready to undertake NAPLAN online.  Students in Years 3 and 5 from Steiner schools in both Independent and government schools will be offered participation using alternate format materials.</w:t>
            </w:r>
          </w:p>
          <w:p w14:paraId="3F1B13A1" w14:textId="77777777" w:rsidR="00685FC6" w:rsidRDefault="00685FC6" w:rsidP="00F244A6">
            <w:pPr>
              <w:rPr>
                <w:rFonts w:cstheme="minorHAnsi"/>
                <w:color w:val="000000" w:themeColor="text1"/>
              </w:rPr>
            </w:pPr>
          </w:p>
          <w:p w14:paraId="74165233" w14:textId="77777777" w:rsidR="00042BA4" w:rsidRDefault="00042BA4" w:rsidP="00F244A6">
            <w:pPr>
              <w:rPr>
                <w:rFonts w:cstheme="minorHAnsi"/>
                <w:color w:val="000000" w:themeColor="text1"/>
              </w:rPr>
            </w:pPr>
          </w:p>
          <w:p w14:paraId="0CCCE1EE" w14:textId="77777777" w:rsidR="00685FC6" w:rsidRPr="00F244A6" w:rsidRDefault="00685FC6" w:rsidP="00F244A6">
            <w:pPr>
              <w:rPr>
                <w:rFonts w:cstheme="minorHAnsi"/>
                <w:color w:val="000000" w:themeColor="text1"/>
              </w:rPr>
            </w:pPr>
            <w:r w:rsidRPr="00F244A6">
              <w:rPr>
                <w:rFonts w:cstheme="minorHAnsi"/>
                <w:color w:val="000000" w:themeColor="text1"/>
              </w:rPr>
              <w:lastRenderedPageBreak/>
              <w:t xml:space="preserve">The successful transition is underpinned by a cohesive cross sector approach that will see the continuation of regular meetings to ensure a consistent approach to operationalising NAPLAN is undertaken across South Australia. </w:t>
            </w:r>
          </w:p>
          <w:p w14:paraId="2B042428" w14:textId="77777777" w:rsidR="00685FC6" w:rsidRPr="00F244A6" w:rsidRDefault="00685FC6" w:rsidP="00F244A6">
            <w:pPr>
              <w:rPr>
                <w:rFonts w:cstheme="minorHAnsi"/>
                <w:color w:val="000000" w:themeColor="text1"/>
              </w:rPr>
            </w:pPr>
          </w:p>
          <w:p w14:paraId="58EBCAF3" w14:textId="77777777" w:rsidR="00685FC6" w:rsidRPr="00F244A6" w:rsidRDefault="00685FC6" w:rsidP="00F244A6">
            <w:pPr>
              <w:rPr>
                <w:rFonts w:cstheme="minorHAnsi"/>
                <w:color w:val="000000" w:themeColor="text1"/>
              </w:rPr>
            </w:pPr>
            <w:r w:rsidRPr="00F244A6">
              <w:rPr>
                <w:rFonts w:cstheme="minorHAnsi"/>
                <w:color w:val="000000" w:themeColor="text1"/>
              </w:rPr>
              <w:t>The AISSA will implement a comprehensive suite of support including a dedicated NAPLAN team and email contact address, training that encompasses platform and protocol familiarisation, and specific opportunities that assist schools to understand platform adjustments and accessibility opportunities for students with diverse needs.</w:t>
            </w:r>
          </w:p>
          <w:p w14:paraId="18CB5025" w14:textId="77777777" w:rsidR="0008750A" w:rsidRDefault="00685FC6" w:rsidP="00F244A6">
            <w:pPr>
              <w:rPr>
                <w:rFonts w:cstheme="minorHAnsi"/>
                <w:color w:val="000000" w:themeColor="text1"/>
              </w:rPr>
            </w:pPr>
            <w:r w:rsidRPr="00F244A6">
              <w:rPr>
                <w:rFonts w:cstheme="minorHAnsi"/>
                <w:color w:val="000000" w:themeColor="text1"/>
              </w:rPr>
              <w:t>Guidance in interpreting the School and Student Summary Report will take place after student results have been released.</w:t>
            </w:r>
          </w:p>
          <w:p w14:paraId="1A4738F3" w14:textId="77777777" w:rsidR="00042BA4" w:rsidRDefault="00042BA4" w:rsidP="00F244A6">
            <w:pPr>
              <w:rPr>
                <w:rFonts w:cstheme="minorHAnsi"/>
                <w:b/>
                <w:iCs/>
              </w:rPr>
            </w:pPr>
          </w:p>
          <w:p w14:paraId="44D73BAE" w14:textId="77777777" w:rsidR="00521643" w:rsidRDefault="00521643" w:rsidP="00F244A6">
            <w:pPr>
              <w:rPr>
                <w:rFonts w:cstheme="minorHAnsi"/>
                <w:b/>
                <w:iCs/>
              </w:rPr>
            </w:pPr>
          </w:p>
          <w:p w14:paraId="3A48D53D" w14:textId="77777777" w:rsidR="00521643" w:rsidRDefault="00521643" w:rsidP="00F244A6">
            <w:pPr>
              <w:rPr>
                <w:rFonts w:cstheme="minorHAnsi"/>
                <w:b/>
                <w:iCs/>
              </w:rPr>
            </w:pPr>
          </w:p>
          <w:p w14:paraId="25E6FA70" w14:textId="77777777" w:rsidR="00521643" w:rsidRDefault="00521643" w:rsidP="00F244A6">
            <w:pPr>
              <w:rPr>
                <w:rFonts w:cstheme="minorHAnsi"/>
                <w:b/>
                <w:iCs/>
              </w:rPr>
            </w:pPr>
          </w:p>
          <w:p w14:paraId="39AEDB95" w14:textId="0879E9E8" w:rsidR="00521643" w:rsidRPr="00F244A6" w:rsidRDefault="00521643" w:rsidP="00F244A6">
            <w:pPr>
              <w:rPr>
                <w:rFonts w:cstheme="minorHAnsi"/>
                <w:b/>
                <w:iCs/>
              </w:rPr>
            </w:pPr>
          </w:p>
        </w:tc>
        <w:tc>
          <w:tcPr>
            <w:tcW w:w="2693" w:type="dxa"/>
            <w:shd w:val="clear" w:color="auto" w:fill="FFFFFF" w:themeFill="background1"/>
          </w:tcPr>
          <w:p w14:paraId="324E4315" w14:textId="77777777" w:rsidR="00685FC6" w:rsidRPr="00F244A6" w:rsidRDefault="00685FC6" w:rsidP="00F244A6">
            <w:pPr>
              <w:numPr>
                <w:ilvl w:val="0"/>
                <w:numId w:val="12"/>
              </w:numPr>
              <w:rPr>
                <w:rFonts w:cstheme="minorHAnsi"/>
              </w:rPr>
            </w:pPr>
            <w:r w:rsidRPr="00F244A6">
              <w:rPr>
                <w:rFonts w:cstheme="minorHAnsi"/>
              </w:rPr>
              <w:lastRenderedPageBreak/>
              <w:t>Students and staff across Independent schools will experience a successful 2022 NAPLAN testing event.</w:t>
            </w:r>
          </w:p>
          <w:p w14:paraId="7EEC76D0" w14:textId="77777777" w:rsidR="003F59C6" w:rsidRPr="003F59C6" w:rsidRDefault="003F59C6" w:rsidP="00F244A6">
            <w:pPr>
              <w:ind w:left="360"/>
              <w:rPr>
                <w:rFonts w:cstheme="minorHAnsi"/>
                <w:bCs/>
              </w:rPr>
            </w:pPr>
          </w:p>
          <w:p w14:paraId="042AAA9D" w14:textId="50FFC319" w:rsidR="00685FC6" w:rsidRPr="00F244A6" w:rsidRDefault="00D942F6" w:rsidP="00F244A6">
            <w:pPr>
              <w:ind w:left="360"/>
              <w:rPr>
                <w:rFonts w:cstheme="minorHAnsi"/>
                <w:b/>
                <w:iCs/>
              </w:rPr>
            </w:pPr>
            <w:r w:rsidRPr="00F244A6">
              <w:rPr>
                <w:rFonts w:cstheme="minorHAnsi"/>
                <w:b/>
              </w:rPr>
              <w:t>Achieved</w:t>
            </w:r>
          </w:p>
        </w:tc>
        <w:tc>
          <w:tcPr>
            <w:tcW w:w="2694" w:type="dxa"/>
            <w:shd w:val="clear" w:color="auto" w:fill="FFFFFF" w:themeFill="background1"/>
          </w:tcPr>
          <w:p w14:paraId="14084764" w14:textId="77777777" w:rsidR="00685FC6" w:rsidRPr="00F244A6" w:rsidRDefault="00685FC6" w:rsidP="00F244A6">
            <w:pPr>
              <w:numPr>
                <w:ilvl w:val="0"/>
                <w:numId w:val="12"/>
              </w:numPr>
              <w:rPr>
                <w:rFonts w:cstheme="minorHAnsi"/>
              </w:rPr>
            </w:pPr>
            <w:r w:rsidRPr="00F244A6">
              <w:rPr>
                <w:rFonts w:cstheme="minorHAnsi"/>
              </w:rPr>
              <w:t>All Independent schools with students from Years 3, 5, 7 and 9 successfully participate in NAPLAN online.</w:t>
            </w:r>
          </w:p>
          <w:p w14:paraId="65CFE4CE" w14:textId="77777777" w:rsidR="00B464F9" w:rsidRPr="00F244A6" w:rsidRDefault="00B464F9" w:rsidP="00F244A6">
            <w:pPr>
              <w:ind w:left="360"/>
              <w:rPr>
                <w:rFonts w:cstheme="minorHAnsi"/>
              </w:rPr>
            </w:pPr>
          </w:p>
          <w:p w14:paraId="00E92360" w14:textId="0AFEC437" w:rsidR="00B464F9" w:rsidRPr="00F244A6" w:rsidRDefault="00B464F9" w:rsidP="00F244A6">
            <w:pPr>
              <w:ind w:left="360"/>
              <w:rPr>
                <w:rFonts w:cstheme="minorHAnsi"/>
                <w:b/>
              </w:rPr>
            </w:pPr>
            <w:r w:rsidRPr="00F244A6">
              <w:rPr>
                <w:rFonts w:cstheme="minorHAnsi"/>
                <w:b/>
              </w:rPr>
              <w:t>Achieved</w:t>
            </w:r>
          </w:p>
          <w:p w14:paraId="035E7D6E" w14:textId="77777777" w:rsidR="00B464F9" w:rsidRPr="00F244A6" w:rsidRDefault="00B464F9" w:rsidP="00F244A6">
            <w:pPr>
              <w:ind w:left="360"/>
              <w:rPr>
                <w:rFonts w:cstheme="minorHAnsi"/>
              </w:rPr>
            </w:pPr>
          </w:p>
          <w:p w14:paraId="5B6A1449" w14:textId="77777777" w:rsidR="00B464F9" w:rsidRPr="00F244A6" w:rsidRDefault="00685FC6" w:rsidP="00F244A6">
            <w:pPr>
              <w:numPr>
                <w:ilvl w:val="0"/>
                <w:numId w:val="12"/>
              </w:numPr>
              <w:rPr>
                <w:rFonts w:cstheme="minorHAnsi"/>
              </w:rPr>
            </w:pPr>
            <w:r w:rsidRPr="00F244A6">
              <w:rPr>
                <w:rFonts w:cstheme="minorHAnsi"/>
              </w:rPr>
              <w:t xml:space="preserve">Years 3 and 5 students from Steiner schools successfully undertake NAPLAN using alternate format materials. </w:t>
            </w:r>
          </w:p>
          <w:p w14:paraId="7F38A089" w14:textId="77777777" w:rsidR="00B464F9" w:rsidRPr="00F244A6" w:rsidRDefault="00B464F9" w:rsidP="00F244A6">
            <w:pPr>
              <w:ind w:left="360"/>
              <w:rPr>
                <w:rFonts w:cstheme="minorHAnsi"/>
              </w:rPr>
            </w:pPr>
          </w:p>
          <w:p w14:paraId="73E00773" w14:textId="0F9917F4" w:rsidR="00685FC6" w:rsidRPr="00F244A6" w:rsidRDefault="00484AF8" w:rsidP="00F244A6">
            <w:pPr>
              <w:ind w:left="360"/>
              <w:rPr>
                <w:rFonts w:cstheme="minorHAnsi"/>
              </w:rPr>
            </w:pPr>
            <w:r w:rsidRPr="00F244A6">
              <w:rPr>
                <w:rFonts w:cstheme="minorHAnsi"/>
                <w:b/>
              </w:rPr>
              <w:t>100% achieved</w:t>
            </w:r>
          </w:p>
        </w:tc>
        <w:tc>
          <w:tcPr>
            <w:tcW w:w="2835" w:type="dxa"/>
            <w:shd w:val="clear" w:color="auto" w:fill="FFFFFF" w:themeFill="background1"/>
          </w:tcPr>
          <w:p w14:paraId="2569B84A" w14:textId="46649C99" w:rsidR="004D00DE" w:rsidRPr="00F244A6" w:rsidRDefault="004D00DE" w:rsidP="00F244A6">
            <w:pPr>
              <w:numPr>
                <w:ilvl w:val="0"/>
                <w:numId w:val="12"/>
              </w:numPr>
              <w:rPr>
                <w:rFonts w:cstheme="minorHAnsi"/>
                <w:color w:val="000000" w:themeColor="text1"/>
              </w:rPr>
            </w:pPr>
            <w:r w:rsidRPr="00F244A6">
              <w:rPr>
                <w:rFonts w:cstheme="minorHAnsi"/>
                <w:color w:val="000000" w:themeColor="text1"/>
              </w:rPr>
              <w:t>The AISSA has liaised directly with the two Steiner Independent schools to ensure that they were confident in their responsibilities, preparation and delivery</w:t>
            </w:r>
            <w:r w:rsidR="007713A0" w:rsidRPr="00F244A6">
              <w:rPr>
                <w:rFonts w:cstheme="minorHAnsi"/>
                <w:color w:val="000000" w:themeColor="text1"/>
              </w:rPr>
              <w:t xml:space="preserve"> of the paper mode of testing for students in years 3 and 5</w:t>
            </w:r>
            <w:r w:rsidRPr="00F244A6">
              <w:rPr>
                <w:rFonts w:cstheme="minorHAnsi"/>
                <w:color w:val="000000" w:themeColor="text1"/>
              </w:rPr>
              <w:t>.</w:t>
            </w:r>
          </w:p>
          <w:p w14:paraId="6DC8BBE4" w14:textId="76CF76C1" w:rsidR="00E26021" w:rsidRPr="00F244A6" w:rsidRDefault="00E26021" w:rsidP="00F244A6">
            <w:pPr>
              <w:numPr>
                <w:ilvl w:val="0"/>
                <w:numId w:val="12"/>
              </w:numPr>
              <w:rPr>
                <w:rFonts w:cstheme="minorHAnsi"/>
                <w:color w:val="000000" w:themeColor="text1"/>
              </w:rPr>
            </w:pPr>
            <w:r w:rsidRPr="00F244A6">
              <w:rPr>
                <w:rFonts w:cstheme="minorHAnsi"/>
                <w:color w:val="000000" w:themeColor="text1"/>
              </w:rPr>
              <w:t xml:space="preserve">In 2022 the AISSA played a key </w:t>
            </w:r>
            <w:r w:rsidR="004D00DE" w:rsidRPr="00F244A6">
              <w:rPr>
                <w:rFonts w:cstheme="minorHAnsi"/>
                <w:color w:val="000000" w:themeColor="text1"/>
              </w:rPr>
              <w:t>communication</w:t>
            </w:r>
            <w:r w:rsidRPr="00F244A6">
              <w:rPr>
                <w:rFonts w:cstheme="minorHAnsi"/>
                <w:color w:val="000000" w:themeColor="text1"/>
              </w:rPr>
              <w:t xml:space="preserve"> role between the TAA and Islamic schools to confirm an adjusted testing window due the celebration of Eid and corresponding school closures.</w:t>
            </w:r>
          </w:p>
          <w:p w14:paraId="748AAC61" w14:textId="77777777" w:rsidR="00685FC6" w:rsidRPr="00F244A6" w:rsidRDefault="00685FC6" w:rsidP="00F244A6">
            <w:pPr>
              <w:rPr>
                <w:rFonts w:cstheme="minorHAnsi"/>
                <w:color w:val="000000" w:themeColor="text1"/>
              </w:rPr>
            </w:pPr>
          </w:p>
        </w:tc>
      </w:tr>
      <w:tr w:rsidR="006F356C" w:rsidRPr="00F244A6" w14:paraId="123B8931" w14:textId="77777777" w:rsidTr="003F59C6">
        <w:tc>
          <w:tcPr>
            <w:tcW w:w="2689" w:type="dxa"/>
            <w:shd w:val="clear" w:color="auto" w:fill="FFFFFF" w:themeFill="background1"/>
          </w:tcPr>
          <w:p w14:paraId="50A2C07E" w14:textId="04492A7E" w:rsidR="006F356C" w:rsidRPr="00F244A6" w:rsidRDefault="006F356C" w:rsidP="00F244A6">
            <w:pPr>
              <w:rPr>
                <w:rFonts w:cstheme="minorHAnsi"/>
                <w:b/>
                <w:color w:val="000000" w:themeColor="text1"/>
              </w:rPr>
            </w:pPr>
            <w:r w:rsidRPr="00F244A6">
              <w:rPr>
                <w:rFonts w:cstheme="minorHAnsi"/>
                <w:b/>
                <w:color w:val="000000" w:themeColor="text1"/>
              </w:rPr>
              <w:lastRenderedPageBreak/>
              <w:t>Improving governance and financial management practices in non-government schools to strengthen financial viability, improve business decision making and build resilience to mitigate unforeseen circumstances.</w:t>
            </w:r>
          </w:p>
          <w:p w14:paraId="163BD53E" w14:textId="77777777" w:rsidR="006F356C" w:rsidRPr="00F244A6" w:rsidRDefault="006F356C" w:rsidP="00F244A6">
            <w:pPr>
              <w:rPr>
                <w:rFonts w:cstheme="minorHAnsi"/>
                <w:b/>
                <w:iCs/>
              </w:rPr>
            </w:pPr>
          </w:p>
        </w:tc>
        <w:tc>
          <w:tcPr>
            <w:tcW w:w="3685" w:type="dxa"/>
            <w:shd w:val="clear" w:color="auto" w:fill="FFFFFF" w:themeFill="background1"/>
          </w:tcPr>
          <w:p w14:paraId="6596A971" w14:textId="43DD75DB" w:rsidR="006F356C" w:rsidRPr="00F244A6" w:rsidRDefault="006F356C" w:rsidP="00F244A6">
            <w:pPr>
              <w:rPr>
                <w:rFonts w:cstheme="minorHAnsi"/>
                <w:color w:val="000000" w:themeColor="text1"/>
              </w:rPr>
            </w:pPr>
            <w:r w:rsidRPr="00F244A6">
              <w:rPr>
                <w:rFonts w:cstheme="minorHAnsi"/>
                <w:color w:val="000000" w:themeColor="text1"/>
              </w:rPr>
              <w:t xml:space="preserve">In an Independent school, the Board has responsibility for enacting sound governance practices, including oversight of strategic performance and compliance with legal and regulatory requirements. </w:t>
            </w:r>
          </w:p>
          <w:p w14:paraId="5FEF4E8F" w14:textId="77777777" w:rsidR="006F356C" w:rsidRPr="00F244A6" w:rsidRDefault="006F356C" w:rsidP="00F244A6">
            <w:pPr>
              <w:rPr>
                <w:rFonts w:cstheme="minorHAnsi"/>
                <w:color w:val="000000" w:themeColor="text1"/>
              </w:rPr>
            </w:pPr>
          </w:p>
          <w:p w14:paraId="7AA59D1C" w14:textId="0BBD4062" w:rsidR="006F356C" w:rsidRPr="00F244A6" w:rsidRDefault="006F356C" w:rsidP="00F244A6">
            <w:pPr>
              <w:rPr>
                <w:rFonts w:cstheme="minorHAnsi"/>
                <w:color w:val="000000" w:themeColor="text1"/>
              </w:rPr>
            </w:pPr>
            <w:r w:rsidRPr="00F244A6">
              <w:rPr>
                <w:rFonts w:cstheme="minorHAnsi"/>
                <w:color w:val="000000" w:themeColor="text1"/>
              </w:rPr>
              <w:t>In 2022 the AISSA will assist school boards to meet these important obligations and to strengthen key practices. A suite of professional learning will be provided that includes</w:t>
            </w:r>
            <w:r w:rsidR="00024E3A" w:rsidRPr="00F244A6">
              <w:rPr>
                <w:rFonts w:cstheme="minorHAnsi"/>
                <w:color w:val="000000" w:themeColor="text1"/>
              </w:rPr>
              <w:t>:</w:t>
            </w:r>
          </w:p>
          <w:p w14:paraId="1640A553" w14:textId="77777777" w:rsidR="00E75606" w:rsidRPr="00F244A6" w:rsidRDefault="00E75606" w:rsidP="00F244A6">
            <w:pPr>
              <w:rPr>
                <w:rFonts w:cstheme="minorHAnsi"/>
                <w:color w:val="000000" w:themeColor="text1"/>
              </w:rPr>
            </w:pPr>
          </w:p>
          <w:p w14:paraId="3297D989" w14:textId="77777777" w:rsidR="006F356C" w:rsidRPr="00F244A6" w:rsidRDefault="006F356C" w:rsidP="00F244A6">
            <w:pPr>
              <w:numPr>
                <w:ilvl w:val="0"/>
                <w:numId w:val="12"/>
              </w:numPr>
              <w:rPr>
                <w:rFonts w:cstheme="minorHAnsi"/>
                <w:color w:val="000000" w:themeColor="text1"/>
              </w:rPr>
            </w:pPr>
            <w:r w:rsidRPr="00F244A6">
              <w:rPr>
                <w:rFonts w:cstheme="minorHAnsi"/>
                <w:color w:val="000000" w:themeColor="text1"/>
              </w:rPr>
              <w:t>a webinar series, underpinned by contemporary governance models and designed to grow the capacity and effective functioning of boards</w:t>
            </w:r>
          </w:p>
          <w:p w14:paraId="06812E98" w14:textId="77777777" w:rsidR="006F356C" w:rsidRPr="00F244A6" w:rsidRDefault="006F356C" w:rsidP="00F244A6">
            <w:pPr>
              <w:numPr>
                <w:ilvl w:val="1"/>
                <w:numId w:val="13"/>
              </w:numPr>
              <w:rPr>
                <w:rFonts w:cstheme="minorHAnsi"/>
                <w:color w:val="000000" w:themeColor="text1"/>
              </w:rPr>
            </w:pPr>
            <w:r w:rsidRPr="00F244A6">
              <w:rPr>
                <w:rFonts w:cstheme="minorHAnsi"/>
                <w:color w:val="000000" w:themeColor="text1"/>
              </w:rPr>
              <w:t>the mechanics of good governance</w:t>
            </w:r>
          </w:p>
          <w:p w14:paraId="24E53E2F" w14:textId="77777777" w:rsidR="006F356C" w:rsidRPr="00F244A6" w:rsidRDefault="006F356C" w:rsidP="00F244A6">
            <w:pPr>
              <w:numPr>
                <w:ilvl w:val="1"/>
                <w:numId w:val="13"/>
              </w:numPr>
              <w:rPr>
                <w:rFonts w:cstheme="minorHAnsi"/>
                <w:color w:val="000000" w:themeColor="text1"/>
              </w:rPr>
            </w:pPr>
            <w:r w:rsidRPr="00F244A6">
              <w:rPr>
                <w:rFonts w:cstheme="minorHAnsi"/>
                <w:color w:val="000000" w:themeColor="text1"/>
              </w:rPr>
              <w:t>board composition and roles</w:t>
            </w:r>
          </w:p>
          <w:p w14:paraId="098F5710" w14:textId="77777777" w:rsidR="006F356C" w:rsidRPr="00F244A6" w:rsidRDefault="006F356C" w:rsidP="00F244A6">
            <w:pPr>
              <w:numPr>
                <w:ilvl w:val="1"/>
                <w:numId w:val="13"/>
              </w:numPr>
              <w:rPr>
                <w:rFonts w:cstheme="minorHAnsi"/>
                <w:color w:val="000000" w:themeColor="text1"/>
              </w:rPr>
            </w:pPr>
            <w:r w:rsidRPr="00F244A6">
              <w:rPr>
                <w:rFonts w:cstheme="minorHAnsi"/>
                <w:color w:val="000000" w:themeColor="text1"/>
              </w:rPr>
              <w:t>processes for effective decision making</w:t>
            </w:r>
          </w:p>
          <w:p w14:paraId="62056390" w14:textId="77777777" w:rsidR="00E75606" w:rsidRDefault="00E75606" w:rsidP="00E75606">
            <w:pPr>
              <w:rPr>
                <w:rFonts w:cstheme="minorHAnsi"/>
                <w:color w:val="000000" w:themeColor="text1"/>
              </w:rPr>
            </w:pPr>
          </w:p>
          <w:p w14:paraId="61768C9D" w14:textId="77777777" w:rsidR="00E75606" w:rsidRDefault="00E75606" w:rsidP="00E75606">
            <w:pPr>
              <w:rPr>
                <w:rFonts w:cstheme="minorHAnsi"/>
                <w:color w:val="000000" w:themeColor="text1"/>
              </w:rPr>
            </w:pPr>
          </w:p>
          <w:p w14:paraId="5E1223AA" w14:textId="77777777" w:rsidR="00E75606" w:rsidRDefault="00E75606" w:rsidP="00E75606">
            <w:pPr>
              <w:rPr>
                <w:rFonts w:cstheme="minorHAnsi"/>
                <w:color w:val="000000" w:themeColor="text1"/>
              </w:rPr>
            </w:pPr>
          </w:p>
          <w:p w14:paraId="5B0BA6F3" w14:textId="163A9F7E" w:rsidR="006F356C" w:rsidRPr="00F244A6" w:rsidRDefault="006F356C" w:rsidP="00F244A6">
            <w:pPr>
              <w:numPr>
                <w:ilvl w:val="1"/>
                <w:numId w:val="13"/>
              </w:numPr>
              <w:rPr>
                <w:rFonts w:cstheme="minorHAnsi"/>
                <w:color w:val="000000" w:themeColor="text1"/>
              </w:rPr>
            </w:pPr>
            <w:r w:rsidRPr="00F244A6">
              <w:rPr>
                <w:rFonts w:cstheme="minorHAnsi"/>
                <w:color w:val="000000" w:themeColor="text1"/>
              </w:rPr>
              <w:lastRenderedPageBreak/>
              <w:t>strategic responsibility</w:t>
            </w:r>
          </w:p>
          <w:p w14:paraId="6910A393" w14:textId="77777777" w:rsidR="006F356C" w:rsidRPr="00F244A6" w:rsidRDefault="006F356C" w:rsidP="00F244A6">
            <w:pPr>
              <w:numPr>
                <w:ilvl w:val="1"/>
                <w:numId w:val="13"/>
              </w:numPr>
              <w:rPr>
                <w:rFonts w:cstheme="minorHAnsi"/>
                <w:color w:val="000000" w:themeColor="text1"/>
              </w:rPr>
            </w:pPr>
            <w:r w:rsidRPr="00F244A6">
              <w:rPr>
                <w:rFonts w:cstheme="minorHAnsi"/>
                <w:color w:val="000000" w:themeColor="text1"/>
              </w:rPr>
              <w:t>the relationship between the Board and the Principal</w:t>
            </w:r>
          </w:p>
          <w:p w14:paraId="3E601C70" w14:textId="77777777" w:rsidR="006F356C" w:rsidRPr="00F244A6" w:rsidRDefault="006F356C" w:rsidP="00F244A6">
            <w:pPr>
              <w:numPr>
                <w:ilvl w:val="0"/>
                <w:numId w:val="12"/>
              </w:numPr>
              <w:rPr>
                <w:rFonts w:cstheme="minorHAnsi"/>
                <w:color w:val="000000" w:themeColor="text1"/>
              </w:rPr>
            </w:pPr>
            <w:r w:rsidRPr="00F244A6">
              <w:rPr>
                <w:rFonts w:cstheme="minorHAnsi"/>
                <w:color w:val="000000" w:themeColor="text1"/>
              </w:rPr>
              <w:t>workshops to strengthen financial understanding and accountability</w:t>
            </w:r>
          </w:p>
          <w:p w14:paraId="082FCCF5" w14:textId="48329EEF" w:rsidR="006F356C" w:rsidRPr="00F244A6" w:rsidRDefault="006F356C" w:rsidP="00F244A6">
            <w:pPr>
              <w:numPr>
                <w:ilvl w:val="0"/>
                <w:numId w:val="12"/>
              </w:numPr>
              <w:rPr>
                <w:rFonts w:cstheme="minorHAnsi"/>
                <w:color w:val="000000" w:themeColor="text1"/>
              </w:rPr>
            </w:pPr>
            <w:r w:rsidRPr="00F244A6">
              <w:rPr>
                <w:rFonts w:cstheme="minorHAnsi"/>
                <w:color w:val="000000" w:themeColor="text1"/>
              </w:rPr>
              <w:t>workshops focusing on legal and fiduciary responsibilities, and compliance.</w:t>
            </w:r>
          </w:p>
          <w:p w14:paraId="2CD6856F" w14:textId="77777777" w:rsidR="006F356C" w:rsidRPr="00F244A6" w:rsidRDefault="006F356C" w:rsidP="00F244A6">
            <w:pPr>
              <w:rPr>
                <w:rFonts w:cstheme="minorHAnsi"/>
                <w:color w:val="000000" w:themeColor="text1"/>
              </w:rPr>
            </w:pPr>
          </w:p>
          <w:p w14:paraId="3CC9B02B" w14:textId="77777777" w:rsidR="006F356C" w:rsidRPr="00F244A6" w:rsidRDefault="006F356C" w:rsidP="00F244A6">
            <w:pPr>
              <w:rPr>
                <w:rFonts w:cstheme="minorHAnsi"/>
                <w:color w:val="000000" w:themeColor="text1"/>
              </w:rPr>
            </w:pPr>
            <w:r w:rsidRPr="00F244A6">
              <w:rPr>
                <w:rFonts w:cstheme="minorHAnsi"/>
                <w:color w:val="000000" w:themeColor="text1"/>
              </w:rPr>
              <w:t xml:space="preserve">Recognising the broad range of school locations across the state, and that many Board members serve in a voluntary capacity in addition to full-time employment, the use of video conferencing will maximise accessibility and participation through the delivery of after-hours workshops. </w:t>
            </w:r>
          </w:p>
          <w:p w14:paraId="113B24AD" w14:textId="77777777" w:rsidR="00024E3A" w:rsidRDefault="006F356C" w:rsidP="00F244A6">
            <w:pPr>
              <w:rPr>
                <w:rFonts w:cstheme="minorHAnsi"/>
                <w:color w:val="000000" w:themeColor="text1"/>
              </w:rPr>
            </w:pPr>
            <w:r w:rsidRPr="00F244A6">
              <w:rPr>
                <w:rFonts w:cstheme="minorHAnsi"/>
                <w:color w:val="000000" w:themeColor="text1"/>
              </w:rPr>
              <w:t>Bespoke support is also made available to individual boards as requested by the school.</w:t>
            </w:r>
          </w:p>
          <w:p w14:paraId="4EBEB193" w14:textId="77777777" w:rsidR="007D658E" w:rsidRDefault="007D658E" w:rsidP="00F244A6">
            <w:pPr>
              <w:rPr>
                <w:rFonts w:cstheme="minorHAnsi"/>
                <w:b/>
                <w:iCs/>
              </w:rPr>
            </w:pPr>
          </w:p>
          <w:p w14:paraId="7AA90946" w14:textId="77777777" w:rsidR="00271E66" w:rsidRDefault="00271E66" w:rsidP="00F244A6">
            <w:pPr>
              <w:rPr>
                <w:rFonts w:cstheme="minorHAnsi"/>
                <w:b/>
                <w:iCs/>
              </w:rPr>
            </w:pPr>
          </w:p>
          <w:p w14:paraId="404DD5F6" w14:textId="77777777" w:rsidR="00271E66" w:rsidRDefault="00271E66" w:rsidP="00F244A6">
            <w:pPr>
              <w:rPr>
                <w:rFonts w:cstheme="minorHAnsi"/>
                <w:b/>
                <w:iCs/>
              </w:rPr>
            </w:pPr>
          </w:p>
          <w:p w14:paraId="3B74DD62" w14:textId="77777777" w:rsidR="00271E66" w:rsidRDefault="00271E66" w:rsidP="00F244A6">
            <w:pPr>
              <w:rPr>
                <w:rFonts w:cstheme="minorHAnsi"/>
                <w:b/>
                <w:iCs/>
              </w:rPr>
            </w:pPr>
          </w:p>
          <w:p w14:paraId="638A28C8" w14:textId="77777777" w:rsidR="00271E66" w:rsidRDefault="00271E66" w:rsidP="00F244A6">
            <w:pPr>
              <w:rPr>
                <w:rFonts w:cstheme="minorHAnsi"/>
                <w:b/>
                <w:iCs/>
              </w:rPr>
            </w:pPr>
          </w:p>
          <w:p w14:paraId="560652D9" w14:textId="77777777" w:rsidR="00271E66" w:rsidRDefault="00271E66" w:rsidP="00F244A6">
            <w:pPr>
              <w:rPr>
                <w:rFonts w:cstheme="minorHAnsi"/>
                <w:b/>
                <w:iCs/>
              </w:rPr>
            </w:pPr>
          </w:p>
          <w:p w14:paraId="10706EBD" w14:textId="468FB3DB" w:rsidR="00271E66" w:rsidRPr="00F244A6" w:rsidRDefault="00271E66" w:rsidP="00F244A6">
            <w:pPr>
              <w:rPr>
                <w:rFonts w:cstheme="minorHAnsi"/>
                <w:b/>
                <w:iCs/>
              </w:rPr>
            </w:pPr>
          </w:p>
        </w:tc>
        <w:tc>
          <w:tcPr>
            <w:tcW w:w="2693" w:type="dxa"/>
            <w:shd w:val="clear" w:color="auto" w:fill="FFFFFF" w:themeFill="background1"/>
          </w:tcPr>
          <w:p w14:paraId="0B1CF4DF" w14:textId="05D2D52F" w:rsidR="006F356C" w:rsidRPr="00F244A6" w:rsidRDefault="006F356C" w:rsidP="00F244A6">
            <w:pPr>
              <w:numPr>
                <w:ilvl w:val="0"/>
                <w:numId w:val="12"/>
              </w:numPr>
              <w:rPr>
                <w:rFonts w:cstheme="minorHAnsi"/>
              </w:rPr>
            </w:pPr>
            <w:r w:rsidRPr="00F244A6">
              <w:rPr>
                <w:rFonts w:cstheme="minorHAnsi"/>
              </w:rPr>
              <w:lastRenderedPageBreak/>
              <w:t>Boards are better equipped to navigate uncertainty and understand the need to be agile, resilient, and adaptive to the ever-changing context. </w:t>
            </w:r>
          </w:p>
          <w:p w14:paraId="70EAD511" w14:textId="77777777" w:rsidR="006F356C" w:rsidRPr="00F244A6" w:rsidRDefault="006F356C" w:rsidP="00F244A6">
            <w:pPr>
              <w:numPr>
                <w:ilvl w:val="0"/>
                <w:numId w:val="12"/>
              </w:numPr>
              <w:rPr>
                <w:rFonts w:cstheme="minorHAnsi"/>
              </w:rPr>
            </w:pPr>
            <w:r w:rsidRPr="00F244A6">
              <w:rPr>
                <w:rFonts w:cstheme="minorHAnsi"/>
              </w:rPr>
              <w:t>Increased awareness of contemporary and effective governance and financial management obligations.</w:t>
            </w:r>
          </w:p>
          <w:p w14:paraId="66CA7A99" w14:textId="77777777" w:rsidR="00521643" w:rsidRDefault="00521643" w:rsidP="00F244A6">
            <w:pPr>
              <w:ind w:left="360"/>
              <w:rPr>
                <w:rFonts w:cstheme="minorHAnsi"/>
                <w:b/>
              </w:rPr>
            </w:pPr>
          </w:p>
          <w:p w14:paraId="4454F983" w14:textId="0362224C" w:rsidR="006F356C" w:rsidRPr="00F244A6" w:rsidRDefault="00D942F6" w:rsidP="00F244A6">
            <w:pPr>
              <w:ind w:left="360"/>
              <w:rPr>
                <w:rFonts w:cstheme="minorHAnsi"/>
                <w:b/>
                <w:iCs/>
              </w:rPr>
            </w:pPr>
            <w:r w:rsidRPr="00F244A6">
              <w:rPr>
                <w:rFonts w:cstheme="minorHAnsi"/>
                <w:b/>
              </w:rPr>
              <w:t>Achieved</w:t>
            </w:r>
          </w:p>
        </w:tc>
        <w:tc>
          <w:tcPr>
            <w:tcW w:w="2694" w:type="dxa"/>
            <w:shd w:val="clear" w:color="auto" w:fill="FFFFFF" w:themeFill="background1"/>
          </w:tcPr>
          <w:p w14:paraId="30371F0E" w14:textId="60786AC8" w:rsidR="006F356C" w:rsidRPr="00F244A6" w:rsidRDefault="006F356C" w:rsidP="00F244A6">
            <w:pPr>
              <w:numPr>
                <w:ilvl w:val="0"/>
                <w:numId w:val="12"/>
              </w:numPr>
              <w:rPr>
                <w:rFonts w:cstheme="minorHAnsi"/>
              </w:rPr>
            </w:pPr>
            <w:r w:rsidRPr="00F244A6">
              <w:rPr>
                <w:rFonts w:cstheme="minorHAnsi"/>
              </w:rPr>
              <w:t>60% of Board members participating in professional learning report improved understanding of financial, legal and effective governance practices.</w:t>
            </w:r>
          </w:p>
          <w:p w14:paraId="029D1D44" w14:textId="77777777" w:rsidR="00521643" w:rsidRDefault="00521643" w:rsidP="00F244A6">
            <w:pPr>
              <w:ind w:left="360"/>
              <w:rPr>
                <w:rFonts w:cstheme="minorHAnsi"/>
                <w:b/>
              </w:rPr>
            </w:pPr>
          </w:p>
          <w:p w14:paraId="0AF500EB" w14:textId="00CE3A3E" w:rsidR="006F356C" w:rsidRPr="00F244A6" w:rsidRDefault="006714B5" w:rsidP="00F244A6">
            <w:pPr>
              <w:ind w:left="360"/>
              <w:rPr>
                <w:rFonts w:cstheme="minorHAnsi"/>
                <w:b/>
                <w:iCs/>
              </w:rPr>
            </w:pPr>
            <w:r w:rsidRPr="00F244A6">
              <w:rPr>
                <w:rFonts w:cstheme="minorHAnsi"/>
                <w:b/>
              </w:rPr>
              <w:t>93</w:t>
            </w:r>
            <w:r w:rsidR="003E7961" w:rsidRPr="00F244A6">
              <w:rPr>
                <w:rFonts w:cstheme="minorHAnsi"/>
                <w:b/>
              </w:rPr>
              <w:t>% achieved</w:t>
            </w:r>
          </w:p>
        </w:tc>
        <w:tc>
          <w:tcPr>
            <w:tcW w:w="2835" w:type="dxa"/>
            <w:shd w:val="clear" w:color="auto" w:fill="FFFFFF" w:themeFill="background1"/>
          </w:tcPr>
          <w:p w14:paraId="1AF85A2C" w14:textId="40D168E3" w:rsidR="00191FAE" w:rsidRPr="00F244A6" w:rsidRDefault="00191FAE" w:rsidP="00F244A6">
            <w:pPr>
              <w:numPr>
                <w:ilvl w:val="0"/>
                <w:numId w:val="12"/>
              </w:numPr>
              <w:rPr>
                <w:rFonts w:eastAsiaTheme="minorEastAsia" w:cstheme="minorHAnsi"/>
              </w:rPr>
            </w:pPr>
            <w:r w:rsidRPr="00F244A6">
              <w:rPr>
                <w:rFonts w:cstheme="minorHAnsi"/>
                <w:color w:val="000000" w:themeColor="text1"/>
              </w:rPr>
              <w:t>The</w:t>
            </w:r>
            <w:r w:rsidRPr="00F244A6">
              <w:rPr>
                <w:rFonts w:eastAsiaTheme="minorEastAsia" w:cstheme="minorHAnsi"/>
              </w:rPr>
              <w:t xml:space="preserve"> Governance Series focused on deepening governance perspectives about educational trends, compliance and legislative responsibilities and, for those new to governance, induction processes.</w:t>
            </w:r>
          </w:p>
          <w:p w14:paraId="44A80627" w14:textId="79E5A93E" w:rsidR="00191FAE" w:rsidRPr="00F244A6" w:rsidRDefault="00191FAE" w:rsidP="00F244A6">
            <w:pPr>
              <w:numPr>
                <w:ilvl w:val="0"/>
                <w:numId w:val="12"/>
              </w:numPr>
              <w:rPr>
                <w:rFonts w:cstheme="minorHAnsi"/>
              </w:rPr>
            </w:pPr>
            <w:r w:rsidRPr="00F244A6">
              <w:rPr>
                <w:rFonts w:eastAsiaTheme="minorEastAsia" w:cstheme="minorHAnsi"/>
              </w:rPr>
              <w:t>Bespoke support was made available to individual boards as requested by the school and explored effective governance practices, chair and principal relationships, analysis of board composition, operations and contemporary strategic planning processes.</w:t>
            </w:r>
          </w:p>
          <w:p w14:paraId="7430E12E" w14:textId="77777777" w:rsidR="006F356C" w:rsidRPr="00F244A6" w:rsidRDefault="006F356C" w:rsidP="00F244A6">
            <w:pPr>
              <w:rPr>
                <w:rFonts w:cstheme="minorHAnsi"/>
                <w:b/>
                <w:iCs/>
              </w:rPr>
            </w:pPr>
          </w:p>
        </w:tc>
      </w:tr>
      <w:tr w:rsidR="00203EE4" w:rsidRPr="00F244A6" w14:paraId="1748FE7B" w14:textId="77777777" w:rsidTr="003F59C6">
        <w:tc>
          <w:tcPr>
            <w:tcW w:w="2689" w:type="dxa"/>
            <w:shd w:val="clear" w:color="auto" w:fill="FFFFFF" w:themeFill="background1"/>
          </w:tcPr>
          <w:p w14:paraId="56A86C23" w14:textId="77777777" w:rsidR="00203EE4" w:rsidRPr="00F244A6" w:rsidRDefault="00203EE4" w:rsidP="00F244A6">
            <w:pPr>
              <w:rPr>
                <w:rFonts w:eastAsia="Times New Roman" w:cstheme="minorHAnsi"/>
                <w:b/>
                <w:bCs/>
                <w:iCs/>
                <w:lang w:eastAsia="en-AU"/>
              </w:rPr>
            </w:pPr>
            <w:r w:rsidRPr="00F244A6">
              <w:rPr>
                <w:rFonts w:eastAsia="Times New Roman" w:cstheme="minorHAnsi"/>
                <w:b/>
                <w:bCs/>
                <w:iCs/>
                <w:lang w:eastAsia="en-AU"/>
              </w:rPr>
              <w:lastRenderedPageBreak/>
              <w:t>Improving Student Learning and Achievement</w:t>
            </w:r>
          </w:p>
          <w:p w14:paraId="16497201" w14:textId="77777777" w:rsidR="00203EE4" w:rsidRPr="00F244A6" w:rsidRDefault="00203EE4" w:rsidP="00F244A6">
            <w:pPr>
              <w:rPr>
                <w:rFonts w:cstheme="minorHAnsi"/>
                <w:b/>
                <w:iCs/>
                <w:color w:val="000000" w:themeColor="text1"/>
              </w:rPr>
            </w:pPr>
          </w:p>
          <w:p w14:paraId="1AA74A6F" w14:textId="77777777" w:rsidR="00203EE4" w:rsidRPr="00F244A6" w:rsidRDefault="00203EE4" w:rsidP="00F244A6">
            <w:pPr>
              <w:rPr>
                <w:rFonts w:cstheme="minorHAnsi"/>
                <w:bCs/>
                <w:iCs/>
                <w:color w:val="000000" w:themeColor="text1"/>
              </w:rPr>
            </w:pPr>
            <w:r w:rsidRPr="00F244A6">
              <w:rPr>
                <w:rFonts w:cstheme="minorHAnsi"/>
                <w:bCs/>
                <w:iCs/>
                <w:color w:val="000000" w:themeColor="text1"/>
              </w:rPr>
              <w:t>Evidence informed improvement practices that meet the cultural and contextual needs of students in Independent schools are provided through the use of the High Impact School Improvement Tool</w:t>
            </w:r>
          </w:p>
          <w:p w14:paraId="1D6C8809" w14:textId="77777777" w:rsidR="00203EE4" w:rsidRPr="00F244A6" w:rsidRDefault="00203EE4" w:rsidP="00F244A6">
            <w:pPr>
              <w:rPr>
                <w:rFonts w:cstheme="minorHAnsi"/>
                <w:b/>
                <w:iCs/>
              </w:rPr>
            </w:pPr>
          </w:p>
        </w:tc>
        <w:tc>
          <w:tcPr>
            <w:tcW w:w="3685" w:type="dxa"/>
            <w:shd w:val="clear" w:color="auto" w:fill="FFFFFF" w:themeFill="background1"/>
          </w:tcPr>
          <w:p w14:paraId="78DBF20F" w14:textId="26B51CCB" w:rsidR="00203EE4" w:rsidRPr="00F244A6" w:rsidRDefault="00203EE4" w:rsidP="00F244A6">
            <w:pPr>
              <w:rPr>
                <w:rFonts w:cstheme="minorHAnsi"/>
                <w:color w:val="000000" w:themeColor="text1"/>
              </w:rPr>
            </w:pPr>
            <w:r w:rsidRPr="00F244A6">
              <w:rPr>
                <w:rFonts w:cstheme="minorHAnsi"/>
                <w:color w:val="000000" w:themeColor="text1"/>
              </w:rPr>
              <w:t>In 2021 the AISSA offered a school improvement initiative designed to support Principals and their leadership teams undertake a structured process of evaluation and review against a domain of the High Impact School Improvement Tool (HISIT): Teaching, Wellbeing, Data, Student Agency, Parent and Community Partnerships, Professional Collaboration and Inclusive Education, housed on the AISSA website.</w:t>
            </w:r>
          </w:p>
          <w:p w14:paraId="28E218A5" w14:textId="77777777" w:rsidR="00203EE4" w:rsidRPr="00F244A6" w:rsidRDefault="00203EE4" w:rsidP="00F244A6">
            <w:pPr>
              <w:rPr>
                <w:rFonts w:cstheme="minorHAnsi"/>
                <w:color w:val="000000" w:themeColor="text1"/>
              </w:rPr>
            </w:pPr>
          </w:p>
          <w:p w14:paraId="04D83AB3" w14:textId="77777777" w:rsidR="00203EE4" w:rsidRPr="00F244A6" w:rsidRDefault="00203EE4" w:rsidP="00F244A6">
            <w:pPr>
              <w:rPr>
                <w:rFonts w:cstheme="minorHAnsi"/>
                <w:color w:val="000000" w:themeColor="text1"/>
              </w:rPr>
            </w:pPr>
            <w:r w:rsidRPr="00F244A6">
              <w:rPr>
                <w:rFonts w:cstheme="minorHAnsi"/>
              </w:rPr>
              <w:t>Arising from this, in 2022 this group of schools will develop case studies of practice, reflective of the focus of their review</w:t>
            </w:r>
            <w:r w:rsidRPr="00F244A6">
              <w:rPr>
                <w:rFonts w:cstheme="minorHAnsi"/>
                <w:color w:val="000000" w:themeColor="text1"/>
              </w:rPr>
              <w:t xml:space="preserve">. </w:t>
            </w:r>
          </w:p>
          <w:p w14:paraId="7650A6D0" w14:textId="77777777" w:rsidR="00203EE4" w:rsidRPr="00F244A6" w:rsidRDefault="00203EE4" w:rsidP="00F244A6">
            <w:pPr>
              <w:rPr>
                <w:rFonts w:cstheme="minorHAnsi"/>
                <w:color w:val="000000" w:themeColor="text1"/>
              </w:rPr>
            </w:pPr>
          </w:p>
          <w:p w14:paraId="0F1C65D6" w14:textId="77777777" w:rsidR="00203EE4" w:rsidRPr="00F244A6" w:rsidRDefault="00203EE4" w:rsidP="00F244A6">
            <w:pPr>
              <w:rPr>
                <w:rFonts w:cstheme="minorHAnsi"/>
              </w:rPr>
            </w:pPr>
            <w:r w:rsidRPr="00F244A6">
              <w:rPr>
                <w:rFonts w:cstheme="minorHAnsi"/>
              </w:rPr>
              <w:t xml:space="preserve">A complementary strand of professional activity will invite schools to be part of a second group of school leadership teams who will undertake a process of review and evaluation against the HISIT.  </w:t>
            </w:r>
          </w:p>
          <w:p w14:paraId="4F7B885A" w14:textId="77777777" w:rsidR="00203EE4" w:rsidRDefault="00203EE4" w:rsidP="00F244A6">
            <w:pPr>
              <w:rPr>
                <w:rFonts w:cstheme="minorHAnsi"/>
              </w:rPr>
            </w:pPr>
          </w:p>
          <w:p w14:paraId="1B8EAF38" w14:textId="77777777" w:rsidR="00271E66" w:rsidRDefault="00271E66" w:rsidP="00F244A6">
            <w:pPr>
              <w:rPr>
                <w:rFonts w:cstheme="minorHAnsi"/>
              </w:rPr>
            </w:pPr>
          </w:p>
          <w:p w14:paraId="1DFE7186" w14:textId="77777777" w:rsidR="00271E66" w:rsidRDefault="00271E66" w:rsidP="00F244A6">
            <w:pPr>
              <w:rPr>
                <w:rFonts w:cstheme="minorHAnsi"/>
              </w:rPr>
            </w:pPr>
          </w:p>
          <w:p w14:paraId="0C5D28FC" w14:textId="77777777" w:rsidR="00271E66" w:rsidRPr="00F244A6" w:rsidRDefault="00271E66" w:rsidP="00F244A6">
            <w:pPr>
              <w:rPr>
                <w:rFonts w:cstheme="minorHAnsi"/>
              </w:rPr>
            </w:pPr>
          </w:p>
          <w:p w14:paraId="512AB4B8" w14:textId="33AFE5A4" w:rsidR="00203EE4" w:rsidRDefault="00203EE4" w:rsidP="00F244A6">
            <w:pPr>
              <w:rPr>
                <w:rFonts w:cstheme="minorHAnsi"/>
              </w:rPr>
            </w:pPr>
            <w:r w:rsidRPr="00F244A6">
              <w:rPr>
                <w:rFonts w:cstheme="minorHAnsi"/>
              </w:rPr>
              <w:lastRenderedPageBreak/>
              <w:t>Through a series of workshops, webinars and bespoke consultancy support, schools will examine current practice to plan and implement an improvement initiative. The evidence-base, tools and resources within the HISIT will be available to inform each school’s plan.</w:t>
            </w:r>
          </w:p>
          <w:p w14:paraId="412CED4A" w14:textId="77777777" w:rsidR="00D5538B" w:rsidRPr="00F244A6" w:rsidRDefault="00D5538B" w:rsidP="00F244A6">
            <w:pPr>
              <w:rPr>
                <w:rFonts w:cstheme="minorHAnsi"/>
              </w:rPr>
            </w:pPr>
          </w:p>
          <w:p w14:paraId="488BB00D" w14:textId="77777777" w:rsidR="00024E3A" w:rsidRDefault="00203EE4" w:rsidP="00F244A6">
            <w:pPr>
              <w:rPr>
                <w:rFonts w:cstheme="minorHAnsi"/>
              </w:rPr>
            </w:pPr>
            <w:r w:rsidRPr="00F244A6">
              <w:rPr>
                <w:rFonts w:cstheme="minorHAnsi"/>
              </w:rPr>
              <w:t>Once again, case studies of practice will be developed for the wider sector to access via the AISSA website.</w:t>
            </w:r>
          </w:p>
          <w:p w14:paraId="67AB8321" w14:textId="3D8165BF" w:rsidR="00B57C8A" w:rsidRPr="00F244A6" w:rsidRDefault="00B57C8A" w:rsidP="00F244A6">
            <w:pPr>
              <w:rPr>
                <w:rFonts w:cstheme="minorHAnsi"/>
                <w:b/>
                <w:iCs/>
              </w:rPr>
            </w:pPr>
          </w:p>
        </w:tc>
        <w:tc>
          <w:tcPr>
            <w:tcW w:w="2693" w:type="dxa"/>
            <w:shd w:val="clear" w:color="auto" w:fill="FFFFFF" w:themeFill="background1"/>
          </w:tcPr>
          <w:p w14:paraId="59B66F3D" w14:textId="77777777" w:rsidR="003E7961" w:rsidRPr="00F244A6" w:rsidRDefault="00203EE4" w:rsidP="00F244A6">
            <w:pPr>
              <w:pStyle w:val="ListParagraph"/>
              <w:numPr>
                <w:ilvl w:val="0"/>
                <w:numId w:val="12"/>
              </w:numPr>
              <w:rPr>
                <w:rFonts w:cstheme="minorHAnsi"/>
              </w:rPr>
            </w:pPr>
            <w:r w:rsidRPr="00F244A6">
              <w:rPr>
                <w:rFonts w:cstheme="minorHAnsi"/>
              </w:rPr>
              <w:lastRenderedPageBreak/>
              <w:t>Schools will strengthen their capacity to evaluate their practice and undertake improvement initiatives, as relevant to their context.</w:t>
            </w:r>
          </w:p>
          <w:p w14:paraId="28EDE7A7" w14:textId="77777777" w:rsidR="00203EE4" w:rsidRPr="00F244A6" w:rsidRDefault="00203EE4" w:rsidP="00F244A6">
            <w:pPr>
              <w:pStyle w:val="ListParagraph"/>
              <w:numPr>
                <w:ilvl w:val="0"/>
                <w:numId w:val="12"/>
              </w:numPr>
              <w:rPr>
                <w:rFonts w:cstheme="minorHAnsi"/>
              </w:rPr>
            </w:pPr>
            <w:r w:rsidRPr="00F244A6">
              <w:rPr>
                <w:rFonts w:cstheme="minorHAnsi"/>
              </w:rPr>
              <w:t>Case studies of school improvement initiatives are added to the HISIT, and available to all schools via the AISSA website.</w:t>
            </w:r>
          </w:p>
          <w:p w14:paraId="68C37D70" w14:textId="77777777" w:rsidR="003E7961" w:rsidRPr="00F244A6" w:rsidRDefault="003E7961" w:rsidP="00F244A6">
            <w:pPr>
              <w:rPr>
                <w:rFonts w:cstheme="minorHAnsi"/>
              </w:rPr>
            </w:pPr>
          </w:p>
          <w:p w14:paraId="39D27C3B" w14:textId="2EB00E60" w:rsidR="003E7961" w:rsidRPr="00F244A6" w:rsidRDefault="003E7961" w:rsidP="00F244A6">
            <w:pPr>
              <w:ind w:left="360"/>
              <w:rPr>
                <w:rFonts w:cstheme="minorHAnsi"/>
              </w:rPr>
            </w:pPr>
            <w:r w:rsidRPr="00F244A6">
              <w:rPr>
                <w:rFonts w:cstheme="minorHAnsi"/>
                <w:b/>
              </w:rPr>
              <w:t>Achieved</w:t>
            </w:r>
          </w:p>
        </w:tc>
        <w:tc>
          <w:tcPr>
            <w:tcW w:w="2694" w:type="dxa"/>
            <w:shd w:val="clear" w:color="auto" w:fill="FFFFFF" w:themeFill="background1"/>
          </w:tcPr>
          <w:p w14:paraId="4E5DFA20" w14:textId="471582AF" w:rsidR="00203EE4" w:rsidRPr="00F244A6" w:rsidRDefault="00203EE4" w:rsidP="00F244A6">
            <w:pPr>
              <w:numPr>
                <w:ilvl w:val="0"/>
                <w:numId w:val="12"/>
              </w:numPr>
              <w:rPr>
                <w:rFonts w:cstheme="minorHAnsi"/>
              </w:rPr>
            </w:pPr>
            <w:r w:rsidRPr="00F244A6">
              <w:rPr>
                <w:rFonts w:cstheme="minorHAnsi"/>
              </w:rPr>
              <w:t>All</w:t>
            </w:r>
            <w:r w:rsidR="00BA6990" w:rsidRPr="00F244A6">
              <w:rPr>
                <w:rFonts w:cstheme="minorHAnsi"/>
              </w:rPr>
              <w:t xml:space="preserve"> </w:t>
            </w:r>
            <w:r w:rsidRPr="00F244A6">
              <w:rPr>
                <w:rFonts w:cstheme="minorHAnsi"/>
              </w:rPr>
              <w:t>participating schools will evaluate their practice in one area of the HISIT.</w:t>
            </w:r>
          </w:p>
          <w:p w14:paraId="7811EC09" w14:textId="77777777" w:rsidR="00970504" w:rsidRPr="00F244A6" w:rsidRDefault="00970504" w:rsidP="00F244A6">
            <w:pPr>
              <w:ind w:left="360"/>
              <w:rPr>
                <w:rFonts w:cstheme="minorHAnsi"/>
              </w:rPr>
            </w:pPr>
          </w:p>
          <w:p w14:paraId="2355B1AD" w14:textId="298DF63E" w:rsidR="00970504" w:rsidRPr="00F244A6" w:rsidRDefault="00970504" w:rsidP="00F244A6">
            <w:pPr>
              <w:ind w:left="360"/>
              <w:rPr>
                <w:rFonts w:cstheme="minorHAnsi"/>
                <w:b/>
              </w:rPr>
            </w:pPr>
            <w:r w:rsidRPr="00F244A6">
              <w:rPr>
                <w:rFonts w:cstheme="minorHAnsi"/>
                <w:b/>
              </w:rPr>
              <w:t>Achieved</w:t>
            </w:r>
          </w:p>
          <w:p w14:paraId="31226308" w14:textId="77777777" w:rsidR="00970504" w:rsidRPr="00F244A6" w:rsidRDefault="00970504" w:rsidP="00F244A6">
            <w:pPr>
              <w:ind w:left="360"/>
              <w:rPr>
                <w:rFonts w:cstheme="minorHAnsi"/>
              </w:rPr>
            </w:pPr>
          </w:p>
          <w:p w14:paraId="6585E58B" w14:textId="41F1FC9F" w:rsidR="005250AA" w:rsidRPr="00F244A6" w:rsidRDefault="00C9783B" w:rsidP="00F244A6">
            <w:pPr>
              <w:pStyle w:val="ListParagraph"/>
              <w:numPr>
                <w:ilvl w:val="0"/>
                <w:numId w:val="12"/>
              </w:numPr>
              <w:rPr>
                <w:rFonts w:cstheme="minorHAnsi"/>
              </w:rPr>
            </w:pPr>
            <w:r w:rsidRPr="00F244A6">
              <w:rPr>
                <w:rFonts w:cstheme="minorHAnsi"/>
              </w:rPr>
              <w:t>10</w:t>
            </w:r>
            <w:r w:rsidR="005250AA" w:rsidRPr="00F244A6">
              <w:rPr>
                <w:rFonts w:cstheme="minorHAnsi"/>
              </w:rPr>
              <w:t xml:space="preserve"> schools </w:t>
            </w:r>
            <w:r w:rsidRPr="00F244A6">
              <w:rPr>
                <w:rFonts w:cstheme="minorHAnsi"/>
              </w:rPr>
              <w:t xml:space="preserve">have </w:t>
            </w:r>
            <w:r w:rsidR="005250AA" w:rsidRPr="00F244A6">
              <w:rPr>
                <w:rFonts w:cstheme="minorHAnsi"/>
              </w:rPr>
              <w:t>participat</w:t>
            </w:r>
            <w:r w:rsidRPr="00F244A6">
              <w:rPr>
                <w:rFonts w:cstheme="minorHAnsi"/>
              </w:rPr>
              <w:t>ed</w:t>
            </w:r>
            <w:r w:rsidR="005250AA" w:rsidRPr="00F244A6">
              <w:rPr>
                <w:rFonts w:cstheme="minorHAnsi"/>
              </w:rPr>
              <w:t xml:space="preserve"> in this initiative.</w:t>
            </w:r>
          </w:p>
          <w:p w14:paraId="1189A287" w14:textId="77777777" w:rsidR="003D7B91" w:rsidRPr="00F244A6" w:rsidRDefault="003D7B91" w:rsidP="00F244A6">
            <w:pPr>
              <w:pStyle w:val="ListParagraph"/>
              <w:ind w:left="360"/>
              <w:rPr>
                <w:rFonts w:cstheme="minorHAnsi"/>
              </w:rPr>
            </w:pPr>
          </w:p>
          <w:p w14:paraId="1AD8B3B0" w14:textId="06721F23" w:rsidR="003D7B91" w:rsidRPr="00F244A6" w:rsidRDefault="003D7B91" w:rsidP="00F244A6">
            <w:pPr>
              <w:pStyle w:val="ListParagraph"/>
              <w:ind w:left="360"/>
              <w:rPr>
                <w:rFonts w:cstheme="minorHAnsi"/>
              </w:rPr>
            </w:pPr>
            <w:r w:rsidRPr="00F244A6">
              <w:rPr>
                <w:rFonts w:cstheme="minorHAnsi"/>
                <w:b/>
              </w:rPr>
              <w:t>Achieved</w:t>
            </w:r>
          </w:p>
          <w:p w14:paraId="3532A261" w14:textId="77777777" w:rsidR="00232D01" w:rsidRPr="00F244A6" w:rsidRDefault="00232D01" w:rsidP="00F244A6">
            <w:pPr>
              <w:pStyle w:val="ListParagraph"/>
              <w:ind w:left="360"/>
              <w:rPr>
                <w:rFonts w:cstheme="minorHAnsi"/>
              </w:rPr>
            </w:pPr>
          </w:p>
          <w:p w14:paraId="7D838BDB" w14:textId="458905AC" w:rsidR="00203EE4" w:rsidRPr="00F244A6" w:rsidRDefault="002D5FAD" w:rsidP="00F244A6">
            <w:pPr>
              <w:numPr>
                <w:ilvl w:val="0"/>
                <w:numId w:val="12"/>
              </w:numPr>
              <w:rPr>
                <w:rFonts w:cstheme="minorHAnsi"/>
              </w:rPr>
            </w:pPr>
            <w:r w:rsidRPr="00F244A6">
              <w:rPr>
                <w:rFonts w:cstheme="minorHAnsi"/>
              </w:rPr>
              <w:t>7</w:t>
            </w:r>
            <w:r w:rsidR="00203EE4" w:rsidRPr="00F244A6">
              <w:rPr>
                <w:rFonts w:cstheme="minorHAnsi"/>
              </w:rPr>
              <w:t xml:space="preserve"> of case studies </w:t>
            </w:r>
            <w:r w:rsidR="00C67024" w:rsidRPr="00F244A6">
              <w:rPr>
                <w:rFonts w:cstheme="minorHAnsi"/>
              </w:rPr>
              <w:t xml:space="preserve">of practice </w:t>
            </w:r>
            <w:r w:rsidR="00F11F47" w:rsidRPr="00F244A6">
              <w:rPr>
                <w:rFonts w:cstheme="minorHAnsi"/>
              </w:rPr>
              <w:t xml:space="preserve">are </w:t>
            </w:r>
            <w:r w:rsidR="00203EE4" w:rsidRPr="00F244A6">
              <w:rPr>
                <w:rFonts w:cstheme="minorHAnsi"/>
              </w:rPr>
              <w:t>published on the AISSA website.</w:t>
            </w:r>
          </w:p>
          <w:p w14:paraId="28304C72" w14:textId="77777777" w:rsidR="003D7B91" w:rsidRPr="00F244A6" w:rsidRDefault="003D7B91" w:rsidP="00F244A6">
            <w:pPr>
              <w:ind w:left="360"/>
              <w:rPr>
                <w:rFonts w:cstheme="minorHAnsi"/>
              </w:rPr>
            </w:pPr>
          </w:p>
          <w:p w14:paraId="5AF4A4D8" w14:textId="465AB462" w:rsidR="00203EE4" w:rsidRPr="00F244A6" w:rsidRDefault="003D7B91" w:rsidP="00F244A6">
            <w:pPr>
              <w:ind w:left="360"/>
              <w:rPr>
                <w:rFonts w:cstheme="minorHAnsi"/>
              </w:rPr>
            </w:pPr>
            <w:r w:rsidRPr="00F244A6">
              <w:rPr>
                <w:rFonts w:cstheme="minorHAnsi"/>
                <w:b/>
              </w:rPr>
              <w:t>Achieved</w:t>
            </w:r>
          </w:p>
        </w:tc>
        <w:tc>
          <w:tcPr>
            <w:tcW w:w="2835" w:type="dxa"/>
            <w:shd w:val="clear" w:color="auto" w:fill="FFFFFF" w:themeFill="background1"/>
          </w:tcPr>
          <w:p w14:paraId="25082308" w14:textId="7680D810" w:rsidR="00A50842" w:rsidRPr="00F244A6" w:rsidRDefault="00382B62" w:rsidP="00F244A6">
            <w:pPr>
              <w:numPr>
                <w:ilvl w:val="0"/>
                <w:numId w:val="12"/>
              </w:numPr>
              <w:rPr>
                <w:rFonts w:cstheme="minorHAnsi"/>
              </w:rPr>
            </w:pPr>
            <w:r w:rsidRPr="00F244A6">
              <w:rPr>
                <w:rFonts w:cstheme="minorHAnsi"/>
              </w:rPr>
              <w:t>E</w:t>
            </w:r>
            <w:r w:rsidR="00A50842" w:rsidRPr="00F244A6">
              <w:rPr>
                <w:rFonts w:cstheme="minorHAnsi"/>
              </w:rPr>
              <w:t>xternal expert</w:t>
            </w:r>
            <w:r w:rsidRPr="00F244A6">
              <w:rPr>
                <w:rFonts w:cstheme="minorHAnsi"/>
              </w:rPr>
              <w:t>s have</w:t>
            </w:r>
            <w:r w:rsidR="00A50842" w:rsidRPr="00F244A6">
              <w:rPr>
                <w:rFonts w:cstheme="minorHAnsi"/>
              </w:rPr>
              <w:t xml:space="preserve"> reviewed the Inclusive Education </w:t>
            </w:r>
            <w:r w:rsidRPr="00F244A6">
              <w:rPr>
                <w:rFonts w:cstheme="minorHAnsi"/>
              </w:rPr>
              <w:t>and Wellbeing</w:t>
            </w:r>
            <w:r w:rsidRPr="00F244A6">
              <w:rPr>
                <w:rFonts w:cstheme="minorHAnsi"/>
                <w:i/>
                <w:iCs/>
              </w:rPr>
              <w:t xml:space="preserve"> </w:t>
            </w:r>
            <w:r w:rsidR="00A50842" w:rsidRPr="00F244A6">
              <w:rPr>
                <w:rFonts w:cstheme="minorHAnsi"/>
              </w:rPr>
              <w:t>domain</w:t>
            </w:r>
            <w:r w:rsidRPr="00F244A6">
              <w:rPr>
                <w:rFonts w:cstheme="minorHAnsi"/>
              </w:rPr>
              <w:t>s</w:t>
            </w:r>
            <w:r w:rsidR="00A50842" w:rsidRPr="00F244A6">
              <w:rPr>
                <w:rFonts w:cstheme="minorHAnsi"/>
              </w:rPr>
              <w:t xml:space="preserve"> of the tool, to ensure currency and applicability.</w:t>
            </w:r>
          </w:p>
          <w:p w14:paraId="7664E242" w14:textId="56AA5E2F" w:rsidR="00203EE4" w:rsidRPr="00F244A6" w:rsidRDefault="00852516" w:rsidP="00F244A6">
            <w:pPr>
              <w:numPr>
                <w:ilvl w:val="0"/>
                <w:numId w:val="12"/>
              </w:numPr>
              <w:rPr>
                <w:rFonts w:cstheme="minorHAnsi"/>
              </w:rPr>
            </w:pPr>
            <w:r w:rsidRPr="00F244A6">
              <w:rPr>
                <w:rFonts w:cstheme="minorHAnsi"/>
              </w:rPr>
              <w:t>All participating</w:t>
            </w:r>
            <w:r w:rsidR="0056766F" w:rsidRPr="00F244A6">
              <w:rPr>
                <w:rFonts w:cstheme="minorHAnsi"/>
              </w:rPr>
              <w:t xml:space="preserve"> schools were invited to </w:t>
            </w:r>
            <w:r w:rsidRPr="00F244A6">
              <w:rPr>
                <w:rFonts w:cstheme="minorHAnsi"/>
              </w:rPr>
              <w:t xml:space="preserve">and participated in </w:t>
            </w:r>
            <w:r w:rsidR="0056766F" w:rsidRPr="00F244A6">
              <w:rPr>
                <w:rFonts w:cstheme="minorHAnsi"/>
              </w:rPr>
              <w:t>the</w:t>
            </w:r>
            <w:r w:rsidR="00834F5C" w:rsidRPr="00F244A6">
              <w:rPr>
                <w:rFonts w:cstheme="minorHAnsi"/>
              </w:rPr>
              <w:t xml:space="preserve"> final evaluative </w:t>
            </w:r>
            <w:r w:rsidR="0056766F" w:rsidRPr="00F244A6">
              <w:rPr>
                <w:rFonts w:cstheme="minorHAnsi"/>
              </w:rPr>
              <w:t>workshop and presentation.</w:t>
            </w:r>
          </w:p>
        </w:tc>
      </w:tr>
      <w:tr w:rsidR="00CD30BA" w:rsidRPr="00F244A6" w14:paraId="62A7B846" w14:textId="77777777" w:rsidTr="003F59C6">
        <w:trPr>
          <w:trHeight w:val="8637"/>
        </w:trPr>
        <w:tc>
          <w:tcPr>
            <w:tcW w:w="2689" w:type="dxa"/>
            <w:shd w:val="clear" w:color="auto" w:fill="FFFFFF" w:themeFill="background1"/>
          </w:tcPr>
          <w:p w14:paraId="48D0CF0B" w14:textId="2AF04F43" w:rsidR="00CD30BA" w:rsidRPr="00F244A6" w:rsidRDefault="00CD30BA" w:rsidP="00F244A6">
            <w:pPr>
              <w:rPr>
                <w:rFonts w:eastAsia="Times New Roman" w:cstheme="minorHAnsi"/>
                <w:iCs/>
                <w:lang w:eastAsia="en-AU"/>
              </w:rPr>
            </w:pPr>
            <w:r w:rsidRPr="00F244A6">
              <w:rPr>
                <w:rFonts w:eastAsia="Times New Roman" w:cstheme="minorHAnsi"/>
                <w:b/>
                <w:bCs/>
                <w:iCs/>
                <w:lang w:eastAsia="en-AU"/>
              </w:rPr>
              <w:lastRenderedPageBreak/>
              <w:t>Middle Years Schooling Improvements</w:t>
            </w:r>
            <w:r w:rsidRPr="00F244A6">
              <w:rPr>
                <w:rFonts w:eastAsia="Times New Roman" w:cstheme="minorHAnsi"/>
                <w:iCs/>
                <w:lang w:eastAsia="en-AU"/>
              </w:rPr>
              <w:t xml:space="preserve"> </w:t>
            </w:r>
          </w:p>
          <w:p w14:paraId="0DA3C353" w14:textId="77777777" w:rsidR="00CD30BA" w:rsidRPr="00F244A6" w:rsidRDefault="00CD30BA" w:rsidP="00F244A6">
            <w:pPr>
              <w:rPr>
                <w:rFonts w:eastAsia="Times New Roman" w:cstheme="minorHAnsi"/>
                <w:lang w:eastAsia="en-AU"/>
              </w:rPr>
            </w:pPr>
          </w:p>
          <w:p w14:paraId="5E88F0F6" w14:textId="77777777" w:rsidR="00CD30BA" w:rsidRPr="00F244A6" w:rsidRDefault="00CD30BA" w:rsidP="00F244A6">
            <w:pPr>
              <w:rPr>
                <w:rFonts w:eastAsia="Times New Roman" w:cstheme="minorHAnsi"/>
                <w:lang w:eastAsia="en-AU"/>
              </w:rPr>
            </w:pPr>
            <w:r w:rsidRPr="00F244A6">
              <w:rPr>
                <w:rFonts w:eastAsia="Times New Roman" w:cstheme="minorHAnsi"/>
                <w:lang w:eastAsia="en-AU"/>
              </w:rPr>
              <w:t>The Responding to Early Adolescent Learners Committee will investigate and scale best practice in Middle Schooling, including schools required to transition Year 7 students to secondary contexts</w:t>
            </w:r>
          </w:p>
          <w:p w14:paraId="2B187E43" w14:textId="77777777" w:rsidR="00CD30BA" w:rsidRPr="00F244A6" w:rsidRDefault="00CD30BA" w:rsidP="00F244A6">
            <w:pPr>
              <w:rPr>
                <w:rFonts w:cstheme="minorHAnsi"/>
                <w:b/>
                <w:iCs/>
              </w:rPr>
            </w:pPr>
          </w:p>
        </w:tc>
        <w:tc>
          <w:tcPr>
            <w:tcW w:w="3685" w:type="dxa"/>
            <w:shd w:val="clear" w:color="auto" w:fill="FFFFFF" w:themeFill="background1"/>
          </w:tcPr>
          <w:p w14:paraId="420DD663" w14:textId="77777777" w:rsidR="00CD30BA" w:rsidRPr="00F244A6" w:rsidRDefault="00CD30BA" w:rsidP="00F244A6">
            <w:pPr>
              <w:rPr>
                <w:rFonts w:cstheme="minorHAnsi"/>
                <w:color w:val="000000" w:themeColor="text1"/>
              </w:rPr>
            </w:pPr>
            <w:r w:rsidRPr="00F244A6">
              <w:rPr>
                <w:rFonts w:cstheme="minorHAnsi"/>
                <w:color w:val="000000" w:themeColor="text1"/>
              </w:rPr>
              <w:t>The state-wide initiative to move Year 7 students into secondary contexts has been occurring over a number of years, with transition of students to be fully in place by 2022.</w:t>
            </w:r>
          </w:p>
          <w:p w14:paraId="27E67E97" w14:textId="77777777" w:rsidR="00CD30BA" w:rsidRPr="00F244A6" w:rsidRDefault="00CD30BA" w:rsidP="00F244A6">
            <w:pPr>
              <w:rPr>
                <w:rFonts w:cstheme="minorHAnsi"/>
                <w:color w:val="000000" w:themeColor="text1"/>
              </w:rPr>
            </w:pPr>
          </w:p>
          <w:p w14:paraId="50932C8A" w14:textId="77777777" w:rsidR="00CD30BA" w:rsidRPr="00F244A6" w:rsidRDefault="00CD30BA" w:rsidP="00F244A6">
            <w:pPr>
              <w:rPr>
                <w:rFonts w:cstheme="minorHAnsi"/>
                <w:color w:val="000000" w:themeColor="text1"/>
              </w:rPr>
            </w:pPr>
            <w:r w:rsidRPr="00F244A6">
              <w:rPr>
                <w:rFonts w:cstheme="minorHAnsi"/>
                <w:color w:val="000000" w:themeColor="text1"/>
              </w:rPr>
              <w:t>In support of this transition and to enable schools to meet the needs of adolescent students more generally, the AISSA will continue to implement the Responding to Early Adolescent Learners (REAL) Reference Group. Membership of this group is open to the Middle Years Leader in each Independent school.</w:t>
            </w:r>
          </w:p>
          <w:p w14:paraId="39208120" w14:textId="77777777" w:rsidR="00CD30BA" w:rsidRPr="00F244A6" w:rsidRDefault="00CD30BA" w:rsidP="00F244A6">
            <w:pPr>
              <w:rPr>
                <w:rFonts w:cstheme="minorHAnsi"/>
                <w:color w:val="000000" w:themeColor="text1"/>
              </w:rPr>
            </w:pPr>
          </w:p>
          <w:p w14:paraId="65B0AD06" w14:textId="0B14204F" w:rsidR="00CD30BA" w:rsidRPr="00F244A6" w:rsidRDefault="00CD30BA" w:rsidP="00F244A6">
            <w:pPr>
              <w:rPr>
                <w:rFonts w:cstheme="minorHAnsi"/>
                <w:b/>
                <w:iCs/>
              </w:rPr>
            </w:pPr>
            <w:r w:rsidRPr="00F244A6">
              <w:rPr>
                <w:rFonts w:cstheme="minorHAnsi"/>
                <w:color w:val="000000" w:themeColor="text1"/>
              </w:rPr>
              <w:t>In 2022 this group will meet termly, with meeting agendas constructed in response to emerging needs and issues identified by the membership. Expertise about middle years schooling and the needs of early adolescent learners will be drawn from engagement with leading experts, university partners, cross sectoral collaborations and evidence-based resources.</w:t>
            </w:r>
          </w:p>
        </w:tc>
        <w:tc>
          <w:tcPr>
            <w:tcW w:w="2693" w:type="dxa"/>
            <w:shd w:val="clear" w:color="auto" w:fill="FFFFFF" w:themeFill="background1"/>
          </w:tcPr>
          <w:p w14:paraId="622FCCC8" w14:textId="77777777" w:rsidR="00CD30BA" w:rsidRPr="00F244A6" w:rsidRDefault="00CD30BA" w:rsidP="00F244A6">
            <w:pPr>
              <w:numPr>
                <w:ilvl w:val="0"/>
                <w:numId w:val="12"/>
              </w:numPr>
              <w:tabs>
                <w:tab w:val="left" w:pos="810"/>
              </w:tabs>
              <w:rPr>
                <w:rFonts w:cstheme="minorHAnsi"/>
                <w:color w:val="000000" w:themeColor="text1"/>
              </w:rPr>
            </w:pPr>
            <w:r w:rsidRPr="00F244A6">
              <w:rPr>
                <w:rFonts w:cstheme="minorHAnsi"/>
                <w:color w:val="000000" w:themeColor="text1"/>
              </w:rPr>
              <w:t>Middle Years Leaders will continue to grow their knowledge and understanding of early adolescent learners, so as to be able to respond and apply their learning in individual school contexts.</w:t>
            </w:r>
          </w:p>
          <w:p w14:paraId="5ED00C9D" w14:textId="77777777" w:rsidR="00CD30BA" w:rsidRPr="00F244A6" w:rsidRDefault="00CD30BA" w:rsidP="00F244A6">
            <w:pPr>
              <w:numPr>
                <w:ilvl w:val="0"/>
                <w:numId w:val="12"/>
              </w:numPr>
              <w:tabs>
                <w:tab w:val="left" w:pos="810"/>
              </w:tabs>
              <w:rPr>
                <w:rFonts w:cstheme="minorHAnsi"/>
                <w:color w:val="000000" w:themeColor="text1"/>
              </w:rPr>
            </w:pPr>
            <w:r w:rsidRPr="00F244A6">
              <w:rPr>
                <w:rFonts w:cstheme="minorHAnsi"/>
                <w:color w:val="000000" w:themeColor="text1"/>
              </w:rPr>
              <w:t>Schools will have opportunity to build networks and share practices about how best to support teachers and students in the middle years of schooling.</w:t>
            </w:r>
          </w:p>
          <w:p w14:paraId="1C915ADB" w14:textId="77777777" w:rsidR="007D658E" w:rsidRPr="007D658E" w:rsidRDefault="007D658E" w:rsidP="00F244A6">
            <w:pPr>
              <w:ind w:left="360"/>
              <w:rPr>
                <w:rFonts w:cstheme="minorHAnsi"/>
                <w:bCs/>
              </w:rPr>
            </w:pPr>
          </w:p>
          <w:p w14:paraId="45EAB378" w14:textId="4CF2E03D" w:rsidR="00CD30BA" w:rsidRPr="00F244A6" w:rsidRDefault="003E7961" w:rsidP="00F244A6">
            <w:pPr>
              <w:ind w:left="360"/>
              <w:rPr>
                <w:rFonts w:cstheme="minorHAnsi"/>
                <w:b/>
                <w:iCs/>
              </w:rPr>
            </w:pPr>
            <w:r w:rsidRPr="00F244A6">
              <w:rPr>
                <w:rFonts w:cstheme="minorHAnsi"/>
                <w:b/>
              </w:rPr>
              <w:t>Achieved</w:t>
            </w:r>
          </w:p>
        </w:tc>
        <w:tc>
          <w:tcPr>
            <w:tcW w:w="2694" w:type="dxa"/>
            <w:shd w:val="clear" w:color="auto" w:fill="FFFFFF" w:themeFill="background1"/>
          </w:tcPr>
          <w:p w14:paraId="607DD9A2" w14:textId="77777777" w:rsidR="00CD30BA" w:rsidRPr="00F244A6" w:rsidRDefault="00CD30BA" w:rsidP="00F244A6">
            <w:pPr>
              <w:numPr>
                <w:ilvl w:val="0"/>
                <w:numId w:val="12"/>
              </w:numPr>
              <w:rPr>
                <w:rFonts w:cstheme="minorHAnsi"/>
                <w:color w:val="000000" w:themeColor="text1"/>
              </w:rPr>
            </w:pPr>
            <w:r w:rsidRPr="00F244A6">
              <w:rPr>
                <w:rFonts w:cstheme="minorHAnsi"/>
                <w:color w:val="000000" w:themeColor="text1"/>
              </w:rPr>
              <w:t>60% of the Middle Years Leaders who participate in the REAL Reference Group will report enhanced knowledge and understanding of issues in regard to the learning, engagement and wellbeing needs of early adolescents.</w:t>
            </w:r>
          </w:p>
          <w:p w14:paraId="20CFFB78" w14:textId="77777777" w:rsidR="007D658E" w:rsidRPr="007D658E" w:rsidRDefault="007D658E" w:rsidP="00F244A6">
            <w:pPr>
              <w:ind w:left="360"/>
              <w:rPr>
                <w:rFonts w:cstheme="minorHAnsi"/>
                <w:bCs/>
              </w:rPr>
            </w:pPr>
          </w:p>
          <w:p w14:paraId="57F3D8D6" w14:textId="0F573D1B" w:rsidR="00CD30BA" w:rsidRPr="00F244A6" w:rsidRDefault="00760DF8" w:rsidP="00F244A6">
            <w:pPr>
              <w:ind w:left="360"/>
              <w:rPr>
                <w:rFonts w:cstheme="minorHAnsi"/>
                <w:b/>
                <w:iCs/>
              </w:rPr>
            </w:pPr>
            <w:r w:rsidRPr="00F244A6">
              <w:rPr>
                <w:rFonts w:cstheme="minorHAnsi"/>
                <w:b/>
              </w:rPr>
              <w:t>90</w:t>
            </w:r>
            <w:r w:rsidR="003E7961" w:rsidRPr="00F244A6">
              <w:rPr>
                <w:rFonts w:cstheme="minorHAnsi"/>
                <w:b/>
              </w:rPr>
              <w:t>% achieved</w:t>
            </w:r>
          </w:p>
        </w:tc>
        <w:tc>
          <w:tcPr>
            <w:tcW w:w="2835" w:type="dxa"/>
            <w:shd w:val="clear" w:color="auto" w:fill="FFFFFF" w:themeFill="background1"/>
          </w:tcPr>
          <w:p w14:paraId="33FEE101" w14:textId="6F21EDE2" w:rsidR="007F6B7C" w:rsidRPr="00F244A6" w:rsidRDefault="00805CF0" w:rsidP="00F244A6">
            <w:pPr>
              <w:numPr>
                <w:ilvl w:val="0"/>
                <w:numId w:val="12"/>
              </w:numPr>
              <w:rPr>
                <w:rFonts w:cstheme="minorHAnsi"/>
              </w:rPr>
            </w:pPr>
            <w:r w:rsidRPr="00F244A6">
              <w:rPr>
                <w:rFonts w:cstheme="minorHAnsi"/>
                <w:color w:val="000000" w:themeColor="text1"/>
              </w:rPr>
              <w:t>Members of t</w:t>
            </w:r>
            <w:r w:rsidR="00D625A8" w:rsidRPr="00F244A6">
              <w:rPr>
                <w:rFonts w:cstheme="minorHAnsi"/>
                <w:color w:val="000000" w:themeColor="text1"/>
              </w:rPr>
              <w:t xml:space="preserve">he </w:t>
            </w:r>
            <w:r w:rsidRPr="00F244A6">
              <w:rPr>
                <w:rFonts w:cstheme="minorHAnsi"/>
                <w:color w:val="000000" w:themeColor="text1"/>
              </w:rPr>
              <w:t>REAL group were</w:t>
            </w:r>
            <w:r w:rsidR="00EA108B" w:rsidRPr="00F244A6">
              <w:rPr>
                <w:rFonts w:cstheme="minorHAnsi"/>
                <w:color w:val="000000" w:themeColor="text1"/>
              </w:rPr>
              <w:t xml:space="preserve"> able to co-construct the agenda to identify </w:t>
            </w:r>
            <w:r w:rsidR="0075550C" w:rsidRPr="00F244A6">
              <w:rPr>
                <w:rFonts w:cstheme="minorHAnsi"/>
                <w:color w:val="000000" w:themeColor="text1"/>
              </w:rPr>
              <w:t xml:space="preserve">and address </w:t>
            </w:r>
            <w:r w:rsidR="00EA108B" w:rsidRPr="00F244A6">
              <w:rPr>
                <w:rFonts w:cstheme="minorHAnsi"/>
                <w:color w:val="000000" w:themeColor="text1"/>
              </w:rPr>
              <w:t xml:space="preserve">emerging issues of </w:t>
            </w:r>
            <w:r w:rsidR="00482ED4" w:rsidRPr="00F244A6">
              <w:rPr>
                <w:rFonts w:cstheme="minorHAnsi"/>
                <w:color w:val="000000" w:themeColor="text1"/>
              </w:rPr>
              <w:t xml:space="preserve">importance. </w:t>
            </w:r>
            <w:r w:rsidR="007F6B7C" w:rsidRPr="00F244A6">
              <w:rPr>
                <w:rFonts w:cstheme="minorHAnsi"/>
                <w:color w:val="000000" w:themeColor="text1"/>
              </w:rPr>
              <w:t>Topics</w:t>
            </w:r>
            <w:r w:rsidR="007F6B7C" w:rsidRPr="00F244A6">
              <w:rPr>
                <w:rFonts w:cstheme="minorHAnsi"/>
              </w:rPr>
              <w:t xml:space="preserve"> covered included: student agency, wellbeing, mental health, vaping, flexible timetabling, innovative learning, curriculum planning, non-attendance and school refusal and supporting gender-diverse students.</w:t>
            </w:r>
          </w:p>
          <w:p w14:paraId="40D26634" w14:textId="3CAE7054" w:rsidR="00CD30BA" w:rsidRPr="00F244A6" w:rsidRDefault="00CD30BA" w:rsidP="00F244A6">
            <w:pPr>
              <w:rPr>
                <w:rFonts w:cstheme="minorHAnsi"/>
                <w:b/>
                <w:iCs/>
              </w:rPr>
            </w:pPr>
          </w:p>
        </w:tc>
      </w:tr>
      <w:tr w:rsidR="001E36B7" w:rsidRPr="00F244A6" w14:paraId="6CDEF6AC" w14:textId="77777777" w:rsidTr="003F59C6">
        <w:tc>
          <w:tcPr>
            <w:tcW w:w="2689" w:type="dxa"/>
            <w:shd w:val="clear" w:color="auto" w:fill="FFFFFF" w:themeFill="background1"/>
          </w:tcPr>
          <w:p w14:paraId="1578B8D3" w14:textId="77777777" w:rsidR="001E36B7" w:rsidRPr="00F244A6" w:rsidRDefault="001E36B7" w:rsidP="00F244A6">
            <w:pPr>
              <w:rPr>
                <w:rFonts w:eastAsia="Times New Roman" w:cstheme="minorHAnsi"/>
                <w:b/>
                <w:bCs/>
                <w:lang w:eastAsia="en-AU"/>
              </w:rPr>
            </w:pPr>
            <w:r w:rsidRPr="00F244A6">
              <w:rPr>
                <w:rFonts w:eastAsia="Times New Roman" w:cstheme="minorHAnsi"/>
                <w:b/>
                <w:bCs/>
                <w:lang w:eastAsia="en-AU"/>
              </w:rPr>
              <w:lastRenderedPageBreak/>
              <w:t>Leadership Institute</w:t>
            </w:r>
          </w:p>
          <w:p w14:paraId="53572256" w14:textId="77777777" w:rsidR="001E36B7" w:rsidRPr="00F244A6" w:rsidRDefault="001E36B7" w:rsidP="00F244A6">
            <w:pPr>
              <w:rPr>
                <w:rFonts w:eastAsia="Times New Roman" w:cstheme="minorHAnsi"/>
                <w:lang w:eastAsia="en-AU"/>
              </w:rPr>
            </w:pPr>
            <w:r w:rsidRPr="00F244A6">
              <w:rPr>
                <w:rFonts w:eastAsia="Times New Roman" w:cstheme="minorHAnsi"/>
                <w:lang w:eastAsia="en-AU"/>
              </w:rPr>
              <w:t>The AISSA Leadership Institute supports governing councils, leaders and leadership teams to govern and lead in a rapidly changing education landscape</w:t>
            </w:r>
          </w:p>
          <w:p w14:paraId="50CD131C" w14:textId="77777777" w:rsidR="001E36B7" w:rsidRPr="00F244A6" w:rsidRDefault="001E36B7" w:rsidP="00F244A6">
            <w:pPr>
              <w:numPr>
                <w:ilvl w:val="1"/>
                <w:numId w:val="14"/>
              </w:numPr>
              <w:ind w:left="313" w:hanging="284"/>
              <w:rPr>
                <w:rFonts w:eastAsia="Times New Roman" w:cstheme="minorHAnsi"/>
                <w:lang w:eastAsia="en-AU"/>
              </w:rPr>
            </w:pPr>
            <w:r w:rsidRPr="00F244A6">
              <w:rPr>
                <w:rFonts w:eastAsia="Times New Roman" w:cstheme="minorHAnsi"/>
                <w:lang w:eastAsia="en-AU"/>
              </w:rPr>
              <w:t>Governing Council Conference and workshops</w:t>
            </w:r>
          </w:p>
          <w:p w14:paraId="6662F927" w14:textId="77777777" w:rsidR="001E36B7" w:rsidRPr="00F244A6" w:rsidRDefault="001E36B7" w:rsidP="00F244A6">
            <w:pPr>
              <w:numPr>
                <w:ilvl w:val="1"/>
                <w:numId w:val="14"/>
              </w:numPr>
              <w:ind w:left="313" w:hanging="284"/>
              <w:rPr>
                <w:rFonts w:eastAsia="Times New Roman" w:cstheme="minorHAnsi"/>
                <w:lang w:eastAsia="en-AU"/>
              </w:rPr>
            </w:pPr>
            <w:r w:rsidRPr="00F244A6">
              <w:rPr>
                <w:rFonts w:eastAsia="Times New Roman" w:cstheme="minorHAnsi"/>
                <w:lang w:eastAsia="en-AU"/>
              </w:rPr>
              <w:t>Leadership Legal series</w:t>
            </w:r>
          </w:p>
          <w:p w14:paraId="7DFD4127" w14:textId="77777777" w:rsidR="001E36B7" w:rsidRPr="00F244A6" w:rsidRDefault="001E36B7" w:rsidP="00F244A6">
            <w:pPr>
              <w:numPr>
                <w:ilvl w:val="1"/>
                <w:numId w:val="14"/>
              </w:numPr>
              <w:ind w:left="313" w:hanging="284"/>
              <w:rPr>
                <w:rFonts w:eastAsia="Times New Roman" w:cstheme="minorHAnsi"/>
                <w:lang w:eastAsia="en-AU"/>
              </w:rPr>
            </w:pPr>
            <w:r w:rsidRPr="00F244A6">
              <w:rPr>
                <w:rFonts w:eastAsia="Times New Roman" w:cstheme="minorHAnsi"/>
                <w:lang w:eastAsia="en-AU"/>
              </w:rPr>
              <w:t xml:space="preserve">School Impact Hubs </w:t>
            </w:r>
          </w:p>
          <w:p w14:paraId="77B97C43" w14:textId="77777777" w:rsidR="001E36B7" w:rsidRPr="00F244A6" w:rsidRDefault="001E36B7" w:rsidP="00F244A6">
            <w:pPr>
              <w:numPr>
                <w:ilvl w:val="1"/>
                <w:numId w:val="14"/>
              </w:numPr>
              <w:ind w:left="313" w:hanging="284"/>
              <w:rPr>
                <w:rFonts w:eastAsia="Times New Roman" w:cstheme="minorHAnsi"/>
                <w:lang w:eastAsia="en-AU"/>
              </w:rPr>
            </w:pPr>
            <w:r w:rsidRPr="00F244A6">
              <w:rPr>
                <w:rFonts w:eastAsia="Times New Roman" w:cstheme="minorHAnsi"/>
                <w:lang w:eastAsia="en-AU"/>
              </w:rPr>
              <w:t>Leadership seminars, conferences and in-school development programs</w:t>
            </w:r>
          </w:p>
          <w:p w14:paraId="331F36B8" w14:textId="77777777" w:rsidR="001E36B7" w:rsidRPr="00F244A6" w:rsidRDefault="001E36B7" w:rsidP="00F244A6">
            <w:pPr>
              <w:rPr>
                <w:rFonts w:cstheme="minorHAnsi"/>
                <w:b/>
                <w:iCs/>
              </w:rPr>
            </w:pPr>
          </w:p>
        </w:tc>
        <w:tc>
          <w:tcPr>
            <w:tcW w:w="3685" w:type="dxa"/>
            <w:shd w:val="clear" w:color="auto" w:fill="FFFFFF" w:themeFill="background1"/>
          </w:tcPr>
          <w:p w14:paraId="504AC55A" w14:textId="77777777" w:rsidR="001E36B7" w:rsidRPr="00F244A6" w:rsidRDefault="001E36B7" w:rsidP="00F244A6">
            <w:pPr>
              <w:rPr>
                <w:rFonts w:cstheme="minorHAnsi"/>
                <w:iCs/>
                <w:color w:val="000000" w:themeColor="text1"/>
              </w:rPr>
            </w:pPr>
            <w:r w:rsidRPr="00F244A6">
              <w:rPr>
                <w:rFonts w:cstheme="minorHAnsi"/>
                <w:color w:val="000000" w:themeColor="text1"/>
              </w:rPr>
              <w:t xml:space="preserve">The AISSA Leadership Institute focuses on developing leaders to be able to lead in a contemporary landscape. Consequently, the development of personal leadership capacity and capability draws from a contemporary evidence base that includes non-linear approaches to change, </w:t>
            </w:r>
            <w:r w:rsidRPr="00F244A6">
              <w:rPr>
                <w:rFonts w:cstheme="minorHAnsi"/>
                <w:iCs/>
                <w:color w:val="000000" w:themeColor="text1"/>
              </w:rPr>
              <w:t xml:space="preserve">context mapping, organisational analysis, visioning and culture building. </w:t>
            </w:r>
          </w:p>
          <w:p w14:paraId="13B67A4D" w14:textId="77777777" w:rsidR="001E36B7" w:rsidRPr="00F244A6" w:rsidRDefault="001E36B7" w:rsidP="00F244A6">
            <w:pPr>
              <w:rPr>
                <w:rFonts w:cstheme="minorHAnsi"/>
                <w:color w:val="000000" w:themeColor="text1"/>
              </w:rPr>
            </w:pPr>
            <w:r w:rsidRPr="00F244A6">
              <w:rPr>
                <w:rFonts w:cstheme="minorHAnsi"/>
                <w:color w:val="000000" w:themeColor="text1"/>
              </w:rPr>
              <w:t>The Leadership Institute will provide a range of programs for aspiring, middle and senior leaders, and will include</w:t>
            </w:r>
          </w:p>
          <w:p w14:paraId="5A7E94EB" w14:textId="46BAD3F7" w:rsidR="001E36B7" w:rsidRDefault="001E36B7" w:rsidP="00F244A6">
            <w:pPr>
              <w:numPr>
                <w:ilvl w:val="0"/>
                <w:numId w:val="12"/>
              </w:numPr>
              <w:rPr>
                <w:rFonts w:cstheme="minorHAnsi"/>
                <w:color w:val="000000" w:themeColor="text1"/>
              </w:rPr>
            </w:pPr>
            <w:r w:rsidRPr="00F244A6">
              <w:rPr>
                <w:rFonts w:eastAsia="Times New Roman" w:cstheme="minorHAnsi"/>
                <w:i/>
                <w:iCs/>
                <w:lang w:eastAsia="en-AU"/>
              </w:rPr>
              <w:t>Leading</w:t>
            </w:r>
            <w:r w:rsidRPr="00F244A6">
              <w:rPr>
                <w:rFonts w:cstheme="minorHAnsi"/>
                <w:i/>
                <w:iCs/>
                <w:color w:val="000000" w:themeColor="text1"/>
              </w:rPr>
              <w:t xml:space="preserve"> Change and Innovation Hubs: Leadership for the 21</w:t>
            </w:r>
            <w:r w:rsidRPr="00F244A6">
              <w:rPr>
                <w:rFonts w:cstheme="minorHAnsi"/>
                <w:i/>
                <w:iCs/>
                <w:color w:val="000000" w:themeColor="text1"/>
                <w:vertAlign w:val="superscript"/>
              </w:rPr>
              <w:t>st</w:t>
            </w:r>
            <w:r w:rsidRPr="00F244A6">
              <w:rPr>
                <w:rFonts w:cstheme="minorHAnsi"/>
                <w:i/>
                <w:iCs/>
                <w:color w:val="000000" w:themeColor="text1"/>
              </w:rPr>
              <w:t xml:space="preserve"> Century </w:t>
            </w:r>
            <w:r w:rsidRPr="00F244A6">
              <w:rPr>
                <w:rFonts w:cstheme="minorHAnsi"/>
                <w:color w:val="000000" w:themeColor="text1"/>
              </w:rPr>
              <w:t>to provide participants with a practical and lived experience of leading change that is closely linked to current research, leadership theory and their daily work. It will focus on the ways leaders can create a culture that welcomes innovation, change and renewal, and strategies to gain commitment from staff</w:t>
            </w:r>
          </w:p>
          <w:p w14:paraId="486D50BA" w14:textId="77777777" w:rsidR="00271E66" w:rsidRDefault="00271E66" w:rsidP="00271E66">
            <w:pPr>
              <w:rPr>
                <w:rFonts w:cstheme="minorHAnsi"/>
                <w:color w:val="000000" w:themeColor="text1"/>
              </w:rPr>
            </w:pPr>
          </w:p>
          <w:p w14:paraId="44AF24EC" w14:textId="77777777" w:rsidR="00271E66" w:rsidRPr="00F244A6" w:rsidRDefault="00271E66" w:rsidP="00271E66">
            <w:pPr>
              <w:rPr>
                <w:rFonts w:cstheme="minorHAnsi"/>
                <w:color w:val="000000" w:themeColor="text1"/>
              </w:rPr>
            </w:pPr>
          </w:p>
          <w:p w14:paraId="4523D702" w14:textId="77777777" w:rsidR="001E36B7" w:rsidRPr="00F244A6" w:rsidRDefault="001E36B7" w:rsidP="00F244A6">
            <w:pPr>
              <w:numPr>
                <w:ilvl w:val="0"/>
                <w:numId w:val="12"/>
              </w:numPr>
              <w:rPr>
                <w:rFonts w:cstheme="minorHAnsi"/>
                <w:color w:val="000000" w:themeColor="text1"/>
              </w:rPr>
            </w:pPr>
            <w:r w:rsidRPr="00F244A6">
              <w:rPr>
                <w:rFonts w:eastAsia="Times New Roman" w:cstheme="minorHAnsi"/>
                <w:i/>
                <w:iCs/>
                <w:lang w:eastAsia="en-AU"/>
              </w:rPr>
              <w:lastRenderedPageBreak/>
              <w:t xml:space="preserve">Next Step Principals, </w:t>
            </w:r>
            <w:r w:rsidRPr="00F244A6">
              <w:rPr>
                <w:rFonts w:cstheme="minorHAnsi"/>
                <w:color w:val="000000" w:themeColor="text1"/>
              </w:rPr>
              <w:t>a program designed to work with aspiring Principals, to consider the principalship as a viable career option, explore the role and begin to develop an understanding of the skills required for future effective leadership</w:t>
            </w:r>
          </w:p>
          <w:p w14:paraId="0AFC4730" w14:textId="77777777" w:rsidR="001E36B7" w:rsidRPr="00F244A6" w:rsidRDefault="001E36B7" w:rsidP="00F244A6">
            <w:pPr>
              <w:numPr>
                <w:ilvl w:val="0"/>
                <w:numId w:val="12"/>
              </w:numPr>
              <w:rPr>
                <w:rFonts w:cstheme="minorHAnsi"/>
                <w:color w:val="000000" w:themeColor="text1"/>
              </w:rPr>
            </w:pPr>
            <w:r w:rsidRPr="00F244A6">
              <w:rPr>
                <w:rFonts w:eastAsia="Times New Roman" w:cstheme="minorHAnsi"/>
                <w:i/>
                <w:iCs/>
                <w:lang w:eastAsia="en-AU"/>
              </w:rPr>
              <w:t>School Impact Hubs</w:t>
            </w:r>
            <w:r w:rsidRPr="00F244A6">
              <w:rPr>
                <w:rFonts w:cstheme="minorHAnsi"/>
                <w:i/>
                <w:iCs/>
                <w:color w:val="000000" w:themeColor="text1"/>
              </w:rPr>
              <w:t xml:space="preserve"> </w:t>
            </w:r>
            <w:r w:rsidRPr="00F244A6">
              <w:rPr>
                <w:rFonts w:cstheme="minorHAnsi"/>
                <w:color w:val="000000" w:themeColor="text1"/>
              </w:rPr>
              <w:t>as research hubs that will explore alternative approaches to recognition of learning that can capture the dynamic complexity of learning and its artefacts</w:t>
            </w:r>
          </w:p>
          <w:p w14:paraId="411C1A85" w14:textId="34E76B89" w:rsidR="001E36B7" w:rsidRPr="00F244A6" w:rsidRDefault="001E36B7" w:rsidP="00F244A6">
            <w:pPr>
              <w:numPr>
                <w:ilvl w:val="0"/>
                <w:numId w:val="12"/>
              </w:numPr>
              <w:rPr>
                <w:rFonts w:cstheme="minorHAnsi"/>
                <w:color w:val="000000" w:themeColor="text1"/>
              </w:rPr>
            </w:pPr>
            <w:r w:rsidRPr="00F244A6">
              <w:rPr>
                <w:rFonts w:eastAsia="Times New Roman" w:cstheme="minorHAnsi"/>
                <w:i/>
                <w:iCs/>
                <w:lang w:eastAsia="en-AU"/>
              </w:rPr>
              <w:t>The Business of Leadership</w:t>
            </w:r>
            <w:r w:rsidRPr="00F244A6">
              <w:rPr>
                <w:rFonts w:cstheme="minorHAnsi"/>
                <w:b/>
                <w:bCs/>
                <w:i/>
                <w:iCs/>
                <w:color w:val="000000" w:themeColor="text1"/>
              </w:rPr>
              <w:t xml:space="preserve"> </w:t>
            </w:r>
            <w:r w:rsidRPr="00F244A6">
              <w:rPr>
                <w:rFonts w:cstheme="minorHAnsi"/>
                <w:color w:val="000000" w:themeColor="text1"/>
              </w:rPr>
              <w:t>workshop series, which provides guidance to school leaders in relation to HR, legal and financial matters.</w:t>
            </w:r>
          </w:p>
          <w:p w14:paraId="48357272" w14:textId="77777777" w:rsidR="006621C2" w:rsidRDefault="006621C2" w:rsidP="00F244A6">
            <w:pPr>
              <w:rPr>
                <w:rFonts w:cstheme="minorHAnsi"/>
                <w:color w:val="000000" w:themeColor="text1"/>
              </w:rPr>
            </w:pPr>
          </w:p>
          <w:p w14:paraId="4F830AE8" w14:textId="66EA0C47" w:rsidR="00BE6EBE" w:rsidRPr="00F244A6" w:rsidRDefault="001E36B7" w:rsidP="0077556E">
            <w:pPr>
              <w:rPr>
                <w:rFonts w:cstheme="minorHAnsi"/>
                <w:b/>
                <w:iCs/>
              </w:rPr>
            </w:pPr>
            <w:r w:rsidRPr="00F244A6">
              <w:rPr>
                <w:rFonts w:cstheme="minorHAnsi"/>
                <w:color w:val="000000" w:themeColor="text1"/>
              </w:rPr>
              <w:t>Additionally, the AISSA Senior Educational Consultant Team will work with individual leadership teams to foster excellence in strategic, instructional and transformational leadership attributes, to progress both the school’s strategic directions and national and state obligations.</w:t>
            </w:r>
          </w:p>
        </w:tc>
        <w:tc>
          <w:tcPr>
            <w:tcW w:w="2693" w:type="dxa"/>
            <w:shd w:val="clear" w:color="auto" w:fill="FFFFFF" w:themeFill="background1"/>
          </w:tcPr>
          <w:p w14:paraId="2860D181" w14:textId="77777777" w:rsidR="001E36B7" w:rsidRPr="00F244A6" w:rsidRDefault="001E36B7" w:rsidP="00F244A6">
            <w:pPr>
              <w:numPr>
                <w:ilvl w:val="0"/>
                <w:numId w:val="12"/>
              </w:numPr>
              <w:rPr>
                <w:rFonts w:cstheme="minorHAnsi"/>
              </w:rPr>
            </w:pPr>
            <w:r w:rsidRPr="00F244A6">
              <w:rPr>
                <w:rFonts w:cstheme="minorHAnsi"/>
              </w:rPr>
              <w:lastRenderedPageBreak/>
              <w:t>Leaders will develop contemporary leadership skills and capabilities that will enable them to navigate uncertainty, innovate and lead with confidence.</w:t>
            </w:r>
          </w:p>
          <w:p w14:paraId="2E1FE883" w14:textId="77777777" w:rsidR="003C69EC" w:rsidRPr="00F244A6" w:rsidRDefault="003C69EC" w:rsidP="00F244A6">
            <w:pPr>
              <w:ind w:left="360"/>
              <w:rPr>
                <w:rFonts w:cstheme="minorHAnsi"/>
              </w:rPr>
            </w:pPr>
          </w:p>
          <w:p w14:paraId="255213D6" w14:textId="1A37D4F2" w:rsidR="001E36B7" w:rsidRPr="00F244A6" w:rsidRDefault="003E7961" w:rsidP="00F244A6">
            <w:pPr>
              <w:ind w:left="360"/>
              <w:rPr>
                <w:rFonts w:cstheme="minorHAnsi"/>
              </w:rPr>
            </w:pPr>
            <w:r w:rsidRPr="00F244A6">
              <w:rPr>
                <w:rFonts w:cstheme="minorHAnsi"/>
                <w:b/>
              </w:rPr>
              <w:t>Achieved</w:t>
            </w:r>
          </w:p>
          <w:p w14:paraId="71464CDB" w14:textId="77777777" w:rsidR="001E36B7" w:rsidRPr="00F244A6" w:rsidRDefault="001E36B7" w:rsidP="00F244A6">
            <w:pPr>
              <w:rPr>
                <w:rFonts w:cstheme="minorHAnsi"/>
                <w:b/>
                <w:iCs/>
              </w:rPr>
            </w:pPr>
          </w:p>
        </w:tc>
        <w:tc>
          <w:tcPr>
            <w:tcW w:w="2694" w:type="dxa"/>
            <w:shd w:val="clear" w:color="auto" w:fill="FFFFFF" w:themeFill="background1"/>
          </w:tcPr>
          <w:p w14:paraId="362AC2AF" w14:textId="77777777" w:rsidR="001E36B7" w:rsidRPr="00F244A6" w:rsidRDefault="001E36B7" w:rsidP="00F244A6">
            <w:pPr>
              <w:numPr>
                <w:ilvl w:val="0"/>
                <w:numId w:val="12"/>
              </w:numPr>
              <w:rPr>
                <w:rFonts w:cstheme="minorHAnsi"/>
              </w:rPr>
            </w:pPr>
            <w:r w:rsidRPr="00F244A6">
              <w:rPr>
                <w:rFonts w:cstheme="minorHAnsi"/>
              </w:rPr>
              <w:t>60% of participants report an improved understanding and confidence to effectively lead school operations and change in a rapidly changing education landscape.</w:t>
            </w:r>
          </w:p>
          <w:p w14:paraId="1970B734" w14:textId="77777777" w:rsidR="007D658E" w:rsidRPr="007D658E" w:rsidRDefault="007D658E" w:rsidP="00F244A6">
            <w:pPr>
              <w:ind w:left="360"/>
              <w:rPr>
                <w:rFonts w:cstheme="minorHAnsi"/>
                <w:bCs/>
              </w:rPr>
            </w:pPr>
          </w:p>
          <w:p w14:paraId="30FF60F3" w14:textId="65EEE915" w:rsidR="001E36B7" w:rsidRPr="00F244A6" w:rsidRDefault="00760DF8" w:rsidP="00F244A6">
            <w:pPr>
              <w:ind w:left="360"/>
              <w:rPr>
                <w:rFonts w:cstheme="minorHAnsi"/>
                <w:b/>
                <w:iCs/>
              </w:rPr>
            </w:pPr>
            <w:r w:rsidRPr="00F244A6">
              <w:rPr>
                <w:rFonts w:cstheme="minorHAnsi"/>
                <w:b/>
              </w:rPr>
              <w:t>89</w:t>
            </w:r>
            <w:r w:rsidR="003E7961" w:rsidRPr="00F244A6">
              <w:rPr>
                <w:rFonts w:cstheme="minorHAnsi"/>
                <w:b/>
              </w:rPr>
              <w:t>% achieved</w:t>
            </w:r>
          </w:p>
        </w:tc>
        <w:tc>
          <w:tcPr>
            <w:tcW w:w="2835" w:type="dxa"/>
            <w:shd w:val="clear" w:color="auto" w:fill="FFFFFF" w:themeFill="background1"/>
          </w:tcPr>
          <w:sdt>
            <w:sdtPr>
              <w:rPr>
                <w:rFonts w:cstheme="minorHAnsi"/>
              </w:rPr>
              <w:id w:val="-210806228"/>
              <w:placeholder>
                <w:docPart w:val="B85964E6D3384015872B6796F776BE31"/>
              </w:placeholder>
            </w:sdtPr>
            <w:sdtEndPr/>
            <w:sdtContent>
              <w:p w14:paraId="177B5255" w14:textId="22C924C8" w:rsidR="000507B2" w:rsidRPr="00F244A6" w:rsidRDefault="000507B2" w:rsidP="00F244A6">
                <w:pPr>
                  <w:numPr>
                    <w:ilvl w:val="0"/>
                    <w:numId w:val="12"/>
                  </w:numPr>
                  <w:rPr>
                    <w:rFonts w:eastAsiaTheme="minorEastAsia" w:cstheme="minorHAnsi"/>
                  </w:rPr>
                </w:pPr>
                <w:r w:rsidRPr="00F244A6">
                  <w:rPr>
                    <w:rFonts w:cstheme="minorHAnsi"/>
                    <w:color w:val="000000" w:themeColor="text1"/>
                  </w:rPr>
                  <w:t>School</w:t>
                </w:r>
                <w:r w:rsidRPr="00F244A6">
                  <w:rPr>
                    <w:rFonts w:eastAsiaTheme="minorEastAsia" w:cstheme="minorHAnsi"/>
                  </w:rPr>
                  <w:t xml:space="preserve"> leadership teams undertook leadership learning, context mapping and analysis to implement and scale a school-based project related to their current role and strategic focus. The program focused on developing leadership and process capacity. </w:t>
                </w:r>
              </w:p>
              <w:p w14:paraId="71125421" w14:textId="3EBD27A7" w:rsidR="000507B2" w:rsidRPr="00F244A6" w:rsidRDefault="00D64A4A" w:rsidP="00F244A6">
                <w:pPr>
                  <w:numPr>
                    <w:ilvl w:val="0"/>
                    <w:numId w:val="12"/>
                  </w:numPr>
                  <w:rPr>
                    <w:rFonts w:eastAsiaTheme="minorEastAsia" w:cstheme="minorHAnsi"/>
                  </w:rPr>
                </w:pPr>
                <w:r w:rsidRPr="00F244A6">
                  <w:rPr>
                    <w:rFonts w:eastAsiaTheme="minorEastAsia" w:cstheme="minorHAnsi"/>
                  </w:rPr>
                  <w:t xml:space="preserve">Based on sector </w:t>
                </w:r>
                <w:r w:rsidR="0002574C" w:rsidRPr="00F244A6">
                  <w:rPr>
                    <w:rFonts w:eastAsiaTheme="minorEastAsia" w:cstheme="minorHAnsi"/>
                  </w:rPr>
                  <w:t>feedback</w:t>
                </w:r>
                <w:r w:rsidRPr="00F244A6">
                  <w:rPr>
                    <w:rFonts w:eastAsiaTheme="minorEastAsia" w:cstheme="minorHAnsi"/>
                  </w:rPr>
                  <w:t>, the</w:t>
                </w:r>
                <w:r w:rsidR="0002574C" w:rsidRPr="00F244A6">
                  <w:rPr>
                    <w:rFonts w:eastAsiaTheme="minorEastAsia" w:cstheme="minorHAnsi"/>
                  </w:rPr>
                  <w:t xml:space="preserve"> Next Step Principals program </w:t>
                </w:r>
                <w:r w:rsidR="00CE0D16" w:rsidRPr="00F244A6">
                  <w:rPr>
                    <w:rFonts w:eastAsiaTheme="minorEastAsia" w:cstheme="minorHAnsi"/>
                  </w:rPr>
                  <w:t>changed to a</w:t>
                </w:r>
                <w:r w:rsidR="000507B2" w:rsidRPr="00F244A6">
                  <w:rPr>
                    <w:rFonts w:eastAsiaTheme="minorEastAsia" w:cstheme="minorHAnsi"/>
                  </w:rPr>
                  <w:t xml:space="preserve"> Women in Leadership program </w:t>
                </w:r>
                <w:r w:rsidR="00CE0D16" w:rsidRPr="00F244A6">
                  <w:rPr>
                    <w:rFonts w:eastAsiaTheme="minorEastAsia" w:cstheme="minorHAnsi"/>
                  </w:rPr>
                  <w:t>with</w:t>
                </w:r>
                <w:r w:rsidR="000507B2" w:rsidRPr="00F244A6">
                  <w:rPr>
                    <w:rFonts w:eastAsiaTheme="minorEastAsia" w:cstheme="minorHAnsi"/>
                  </w:rPr>
                  <w:t xml:space="preserve"> the opportunity for each participant to work alongside another experienced leader in the role of critical companion.</w:t>
                </w:r>
              </w:p>
              <w:p w14:paraId="52B0394D" w14:textId="77777777" w:rsidR="0077556E" w:rsidRDefault="0077556E" w:rsidP="0077556E">
                <w:pPr>
                  <w:rPr>
                    <w:rFonts w:eastAsiaTheme="minorEastAsia" w:cstheme="minorHAnsi"/>
                  </w:rPr>
                </w:pPr>
              </w:p>
              <w:p w14:paraId="1F0936CA" w14:textId="77777777" w:rsidR="0077556E" w:rsidRDefault="0077556E" w:rsidP="0077556E">
                <w:pPr>
                  <w:rPr>
                    <w:rFonts w:eastAsiaTheme="minorEastAsia" w:cstheme="minorHAnsi"/>
                  </w:rPr>
                </w:pPr>
              </w:p>
              <w:p w14:paraId="514B753B" w14:textId="77777777" w:rsidR="0077556E" w:rsidRDefault="0077556E" w:rsidP="0077556E">
                <w:pPr>
                  <w:rPr>
                    <w:rFonts w:eastAsiaTheme="minorEastAsia" w:cstheme="minorHAnsi"/>
                  </w:rPr>
                </w:pPr>
              </w:p>
              <w:p w14:paraId="7D578AB0" w14:textId="77777777" w:rsidR="0077556E" w:rsidRDefault="0077556E" w:rsidP="0077556E">
                <w:pPr>
                  <w:rPr>
                    <w:rFonts w:eastAsiaTheme="minorEastAsia" w:cstheme="minorHAnsi"/>
                  </w:rPr>
                </w:pPr>
              </w:p>
              <w:p w14:paraId="4EED4B77" w14:textId="77777777" w:rsidR="0077556E" w:rsidRDefault="0077556E" w:rsidP="0077556E">
                <w:pPr>
                  <w:rPr>
                    <w:rFonts w:eastAsiaTheme="minorEastAsia" w:cstheme="minorHAnsi"/>
                  </w:rPr>
                </w:pPr>
              </w:p>
              <w:p w14:paraId="2295C66D" w14:textId="77777777" w:rsidR="0077556E" w:rsidRPr="0077556E" w:rsidRDefault="0077556E" w:rsidP="0077556E">
                <w:pPr>
                  <w:rPr>
                    <w:rFonts w:eastAsiaTheme="minorEastAsia" w:cstheme="minorHAnsi"/>
                  </w:rPr>
                </w:pPr>
              </w:p>
              <w:p w14:paraId="67325A3E" w14:textId="7E09A29C" w:rsidR="000507B2" w:rsidRPr="00F244A6" w:rsidRDefault="000507B2" w:rsidP="00F244A6">
                <w:pPr>
                  <w:numPr>
                    <w:ilvl w:val="0"/>
                    <w:numId w:val="12"/>
                  </w:numPr>
                  <w:rPr>
                    <w:rFonts w:eastAsiaTheme="minorEastAsia" w:cstheme="minorHAnsi"/>
                  </w:rPr>
                </w:pPr>
                <w:r w:rsidRPr="00F244A6">
                  <w:rPr>
                    <w:rFonts w:cstheme="minorHAnsi"/>
                    <w:color w:val="000000" w:themeColor="text1"/>
                  </w:rPr>
                  <w:lastRenderedPageBreak/>
                  <w:t>The</w:t>
                </w:r>
                <w:r w:rsidRPr="00F244A6">
                  <w:rPr>
                    <w:rFonts w:eastAsiaTheme="minorEastAsia" w:cstheme="minorHAnsi"/>
                  </w:rPr>
                  <w:t xml:space="preserve"> Business of Leadership series addressed </w:t>
                </w:r>
                <w:r w:rsidR="00254A47" w:rsidRPr="00F244A6">
                  <w:rPr>
                    <w:rFonts w:eastAsiaTheme="minorEastAsia" w:cstheme="minorHAnsi"/>
                  </w:rPr>
                  <w:t xml:space="preserve">critical </w:t>
                </w:r>
                <w:r w:rsidRPr="00F244A6">
                  <w:rPr>
                    <w:rFonts w:eastAsiaTheme="minorEastAsia" w:cstheme="minorHAnsi"/>
                  </w:rPr>
                  <w:t>topics such as Family Law, Record Keeping and Performance Management.</w:t>
                </w:r>
              </w:p>
            </w:sdtContent>
          </w:sdt>
          <w:p w14:paraId="503719A0" w14:textId="77777777" w:rsidR="001E36B7" w:rsidRPr="00F244A6" w:rsidRDefault="001E36B7" w:rsidP="00F244A6">
            <w:pPr>
              <w:ind w:left="360"/>
              <w:rPr>
                <w:rFonts w:cstheme="minorHAnsi"/>
                <w:b/>
                <w:iCs/>
              </w:rPr>
            </w:pPr>
          </w:p>
        </w:tc>
      </w:tr>
      <w:tr w:rsidR="00282D58" w:rsidRPr="00F244A6" w14:paraId="446A1196" w14:textId="77777777" w:rsidTr="00981B60">
        <w:trPr>
          <w:trHeight w:val="2120"/>
        </w:trPr>
        <w:tc>
          <w:tcPr>
            <w:tcW w:w="2689" w:type="dxa"/>
            <w:shd w:val="clear" w:color="auto" w:fill="FFFFFF" w:themeFill="background1"/>
          </w:tcPr>
          <w:p w14:paraId="1FD0326C" w14:textId="77777777" w:rsidR="00282D58" w:rsidRPr="00F244A6" w:rsidRDefault="00282D58" w:rsidP="00F244A6">
            <w:pPr>
              <w:rPr>
                <w:rFonts w:cstheme="minorHAnsi"/>
                <w:b/>
                <w:bCs/>
                <w:iCs/>
              </w:rPr>
            </w:pPr>
            <w:r w:rsidRPr="00F244A6">
              <w:rPr>
                <w:rFonts w:cstheme="minorHAnsi"/>
                <w:b/>
                <w:bCs/>
                <w:iCs/>
              </w:rPr>
              <w:lastRenderedPageBreak/>
              <w:t>Early Career Teacher Development</w:t>
            </w:r>
          </w:p>
          <w:p w14:paraId="112B2105" w14:textId="77777777" w:rsidR="00282D58" w:rsidRPr="00F244A6" w:rsidRDefault="00282D58" w:rsidP="00F244A6">
            <w:pPr>
              <w:rPr>
                <w:rFonts w:cstheme="minorHAnsi"/>
                <w:bCs/>
                <w:i/>
              </w:rPr>
            </w:pPr>
          </w:p>
          <w:p w14:paraId="3E9E70BE" w14:textId="77777777" w:rsidR="00282D58" w:rsidRPr="00F244A6" w:rsidRDefault="00282D58" w:rsidP="00F244A6">
            <w:pPr>
              <w:rPr>
                <w:rFonts w:cstheme="minorHAnsi"/>
                <w:bCs/>
              </w:rPr>
            </w:pPr>
            <w:r w:rsidRPr="00F244A6">
              <w:rPr>
                <w:rFonts w:cstheme="minorHAnsi"/>
                <w:bCs/>
              </w:rPr>
              <w:t>Inducting early career teachers to the profession through the provision of professional learning and mentoring</w:t>
            </w:r>
          </w:p>
          <w:p w14:paraId="49A9AC00" w14:textId="77777777" w:rsidR="00282D58" w:rsidRPr="00F244A6" w:rsidRDefault="00282D58" w:rsidP="00F244A6">
            <w:pPr>
              <w:rPr>
                <w:rFonts w:cstheme="minorHAnsi"/>
                <w:b/>
                <w:iCs/>
              </w:rPr>
            </w:pPr>
          </w:p>
        </w:tc>
        <w:tc>
          <w:tcPr>
            <w:tcW w:w="3685" w:type="dxa"/>
            <w:shd w:val="clear" w:color="auto" w:fill="FFFFFF" w:themeFill="background1"/>
          </w:tcPr>
          <w:p w14:paraId="4DBD921B" w14:textId="77777777" w:rsidR="00282D58" w:rsidRPr="00F244A6" w:rsidRDefault="00282D58" w:rsidP="00F244A6">
            <w:pPr>
              <w:rPr>
                <w:rFonts w:cstheme="minorHAnsi"/>
                <w:color w:val="000000" w:themeColor="text1"/>
              </w:rPr>
            </w:pPr>
            <w:r w:rsidRPr="00F244A6">
              <w:rPr>
                <w:rFonts w:cstheme="minorHAnsi"/>
                <w:color w:val="000000" w:themeColor="text1"/>
              </w:rPr>
              <w:t>The Early Career Teacher Program will once again be offered in 2022 to best support induction processes for teachers new to the profession.  Recognising the value of a partnership approach, early career teaches are invited to participate together with their school-based mentor.</w:t>
            </w:r>
          </w:p>
          <w:p w14:paraId="7C9AE647" w14:textId="77777777" w:rsidR="00282D58" w:rsidRPr="00F244A6" w:rsidRDefault="00282D58" w:rsidP="00F244A6">
            <w:pPr>
              <w:rPr>
                <w:rFonts w:cstheme="minorHAnsi"/>
                <w:color w:val="000000" w:themeColor="text1"/>
              </w:rPr>
            </w:pPr>
          </w:p>
          <w:p w14:paraId="5D813524" w14:textId="77777777" w:rsidR="00282D58" w:rsidRPr="00F244A6" w:rsidRDefault="00282D58" w:rsidP="00F244A6">
            <w:pPr>
              <w:rPr>
                <w:rFonts w:cstheme="minorHAnsi"/>
                <w:color w:val="000000" w:themeColor="text1"/>
              </w:rPr>
            </w:pPr>
            <w:r w:rsidRPr="00F244A6">
              <w:rPr>
                <w:rFonts w:cstheme="minorHAnsi"/>
                <w:color w:val="000000" w:themeColor="text1"/>
              </w:rPr>
              <w:t>Aligned to the Australian Professional Standards for Teachers, the program contains two streams of professional activity to meet the professional needs of the early career teacher and support the development of practice-based mentoring skills. Participants will be asked to set goals and actions to complete between sessions.</w:t>
            </w:r>
          </w:p>
          <w:p w14:paraId="40E08FF4" w14:textId="77777777" w:rsidR="00282D58" w:rsidRPr="00F244A6" w:rsidRDefault="00282D58" w:rsidP="00F244A6">
            <w:pPr>
              <w:rPr>
                <w:rFonts w:cstheme="minorHAnsi"/>
                <w:color w:val="000000" w:themeColor="text1"/>
              </w:rPr>
            </w:pPr>
          </w:p>
          <w:p w14:paraId="01FF505F" w14:textId="77777777" w:rsidR="00282D58" w:rsidRPr="00F244A6" w:rsidRDefault="00282D58" w:rsidP="00F244A6">
            <w:pPr>
              <w:rPr>
                <w:rFonts w:cstheme="minorHAnsi"/>
                <w:color w:val="000000" w:themeColor="text1"/>
              </w:rPr>
            </w:pPr>
            <w:r w:rsidRPr="00F244A6">
              <w:rPr>
                <w:rFonts w:cstheme="minorHAnsi"/>
                <w:color w:val="000000" w:themeColor="text1"/>
              </w:rPr>
              <w:t>Focus areas will include building positive student relationships and supportive learning environments; strengthening learning design; inclusive practices; and the building of cultural capacity and respect for Aboriginal and Torres Strait Islander histories, cultures and languages.</w:t>
            </w:r>
          </w:p>
          <w:p w14:paraId="3ABAFFFD" w14:textId="77777777" w:rsidR="00282D58" w:rsidRDefault="00282D58" w:rsidP="00F244A6">
            <w:pPr>
              <w:rPr>
                <w:rFonts w:cstheme="minorHAnsi"/>
                <w:color w:val="000000" w:themeColor="text1"/>
              </w:rPr>
            </w:pPr>
          </w:p>
          <w:p w14:paraId="0D386281" w14:textId="2545B2DA" w:rsidR="00282D58" w:rsidRPr="00F244A6" w:rsidRDefault="00282D58" w:rsidP="00F244A6">
            <w:pPr>
              <w:rPr>
                <w:rFonts w:cstheme="minorHAnsi"/>
                <w:b/>
                <w:iCs/>
              </w:rPr>
            </w:pPr>
            <w:r w:rsidRPr="00F244A6">
              <w:rPr>
                <w:rFonts w:cstheme="minorHAnsi"/>
                <w:color w:val="000000" w:themeColor="text1"/>
              </w:rPr>
              <w:lastRenderedPageBreak/>
              <w:t xml:space="preserve">Activity will be carefully designed to foster an ongoing professional relationship between the early career teacher and mentor and will blend face to face learning with videoconferencing. </w:t>
            </w:r>
          </w:p>
        </w:tc>
        <w:tc>
          <w:tcPr>
            <w:tcW w:w="2693" w:type="dxa"/>
            <w:shd w:val="clear" w:color="auto" w:fill="FFFFFF" w:themeFill="background1"/>
          </w:tcPr>
          <w:p w14:paraId="5DE6A71B" w14:textId="77777777" w:rsidR="00282D58" w:rsidRPr="00F244A6" w:rsidRDefault="00282D58" w:rsidP="00F244A6">
            <w:pPr>
              <w:numPr>
                <w:ilvl w:val="0"/>
                <w:numId w:val="12"/>
              </w:numPr>
              <w:rPr>
                <w:rFonts w:cstheme="minorHAnsi"/>
              </w:rPr>
            </w:pPr>
            <w:r w:rsidRPr="00F244A6">
              <w:rPr>
                <w:rFonts w:cstheme="minorHAnsi"/>
              </w:rPr>
              <w:lastRenderedPageBreak/>
              <w:t>Early career teachers will feel supported and successful in:</w:t>
            </w:r>
          </w:p>
          <w:p w14:paraId="74A59FA1" w14:textId="77777777" w:rsidR="00282D58" w:rsidRPr="00F244A6" w:rsidRDefault="00282D58" w:rsidP="00F244A6">
            <w:pPr>
              <w:numPr>
                <w:ilvl w:val="1"/>
                <w:numId w:val="14"/>
              </w:numPr>
              <w:ind w:left="601" w:hanging="142"/>
              <w:rPr>
                <w:rFonts w:eastAsia="Times New Roman" w:cstheme="minorHAnsi"/>
                <w:lang w:eastAsia="en-AU"/>
              </w:rPr>
            </w:pPr>
            <w:r w:rsidRPr="00F244A6">
              <w:rPr>
                <w:rFonts w:eastAsia="Times New Roman" w:cstheme="minorHAnsi"/>
                <w:lang w:eastAsia="en-AU"/>
              </w:rPr>
              <w:t>establishing positive learning environments</w:t>
            </w:r>
          </w:p>
          <w:p w14:paraId="10E9E81D" w14:textId="77777777" w:rsidR="00282D58" w:rsidRPr="00F244A6" w:rsidRDefault="00282D58" w:rsidP="00F244A6">
            <w:pPr>
              <w:numPr>
                <w:ilvl w:val="1"/>
                <w:numId w:val="14"/>
              </w:numPr>
              <w:ind w:left="601" w:hanging="142"/>
              <w:rPr>
                <w:rFonts w:eastAsia="Times New Roman" w:cstheme="minorHAnsi"/>
                <w:lang w:eastAsia="en-AU"/>
              </w:rPr>
            </w:pPr>
            <w:r w:rsidRPr="00F244A6">
              <w:rPr>
                <w:rFonts w:eastAsia="Times New Roman" w:cstheme="minorHAnsi"/>
                <w:lang w:eastAsia="en-AU"/>
              </w:rPr>
              <w:t>the crafting and implementation of effective teaching</w:t>
            </w:r>
          </w:p>
          <w:p w14:paraId="787A677D" w14:textId="77777777" w:rsidR="00282D58" w:rsidRPr="00F244A6" w:rsidRDefault="00282D58" w:rsidP="00F244A6">
            <w:pPr>
              <w:numPr>
                <w:ilvl w:val="1"/>
                <w:numId w:val="14"/>
              </w:numPr>
              <w:ind w:left="601" w:hanging="142"/>
              <w:rPr>
                <w:rFonts w:eastAsia="Times New Roman" w:cstheme="minorHAnsi"/>
                <w:lang w:eastAsia="en-AU"/>
              </w:rPr>
            </w:pPr>
            <w:r w:rsidRPr="00F244A6">
              <w:rPr>
                <w:rFonts w:eastAsia="Times New Roman" w:cstheme="minorHAnsi"/>
                <w:lang w:eastAsia="en-AU"/>
              </w:rPr>
              <w:t>their identity and participation as professionals in their school community and</w:t>
            </w:r>
          </w:p>
          <w:p w14:paraId="0AE12724" w14:textId="77777777" w:rsidR="00282D58" w:rsidRPr="00F244A6" w:rsidRDefault="00282D58" w:rsidP="00F244A6">
            <w:pPr>
              <w:numPr>
                <w:ilvl w:val="1"/>
                <w:numId w:val="14"/>
              </w:numPr>
              <w:ind w:left="601" w:hanging="142"/>
              <w:rPr>
                <w:rFonts w:eastAsia="Times New Roman" w:cstheme="minorHAnsi"/>
                <w:lang w:eastAsia="en-AU"/>
              </w:rPr>
            </w:pPr>
            <w:r w:rsidRPr="00F244A6">
              <w:rPr>
                <w:rFonts w:eastAsia="Times New Roman" w:cstheme="minorHAnsi"/>
                <w:lang w:eastAsia="en-AU"/>
              </w:rPr>
              <w:t>gathering evidence of their practice aligned to the Proficient career stage to meet the requirements for full registration with the SA TRB.</w:t>
            </w:r>
          </w:p>
          <w:p w14:paraId="7AA745F3" w14:textId="77777777" w:rsidR="00282D58" w:rsidRPr="00F244A6" w:rsidRDefault="00282D58" w:rsidP="00F244A6">
            <w:pPr>
              <w:numPr>
                <w:ilvl w:val="0"/>
                <w:numId w:val="12"/>
              </w:numPr>
              <w:rPr>
                <w:rFonts w:cstheme="minorHAnsi"/>
              </w:rPr>
            </w:pPr>
            <w:r w:rsidRPr="00F244A6">
              <w:rPr>
                <w:rFonts w:cstheme="minorHAnsi"/>
              </w:rPr>
              <w:t>Mentors will grow in their mentoring skills and confidence to support and guide their early career teacher.</w:t>
            </w:r>
          </w:p>
          <w:p w14:paraId="20CB1BAF" w14:textId="77777777" w:rsidR="009077B6" w:rsidRDefault="009077B6" w:rsidP="009077B6">
            <w:pPr>
              <w:rPr>
                <w:rFonts w:cstheme="minorHAnsi"/>
              </w:rPr>
            </w:pPr>
          </w:p>
          <w:p w14:paraId="7E336C1E" w14:textId="741A30D3" w:rsidR="00282D58" w:rsidRPr="00F244A6" w:rsidRDefault="00282D58" w:rsidP="00F244A6">
            <w:pPr>
              <w:numPr>
                <w:ilvl w:val="0"/>
                <w:numId w:val="12"/>
              </w:numPr>
              <w:rPr>
                <w:rFonts w:cstheme="minorHAnsi"/>
              </w:rPr>
            </w:pPr>
            <w:r w:rsidRPr="00F244A6">
              <w:rPr>
                <w:rFonts w:cstheme="minorHAnsi"/>
              </w:rPr>
              <w:lastRenderedPageBreak/>
              <w:t>Reciprocal professional relationships will grow between the early career teacher and their mentor.</w:t>
            </w:r>
          </w:p>
          <w:p w14:paraId="78534C05" w14:textId="77777777" w:rsidR="00981B60" w:rsidRDefault="00981B60" w:rsidP="00F244A6">
            <w:pPr>
              <w:ind w:left="360"/>
              <w:rPr>
                <w:rFonts w:cstheme="minorHAnsi"/>
                <w:b/>
              </w:rPr>
            </w:pPr>
          </w:p>
          <w:p w14:paraId="4727B4EC" w14:textId="359D8DBD" w:rsidR="00282D58" w:rsidRPr="00F244A6" w:rsidRDefault="003E7961" w:rsidP="00F244A6">
            <w:pPr>
              <w:ind w:left="360"/>
              <w:rPr>
                <w:rFonts w:cstheme="minorHAnsi"/>
                <w:b/>
                <w:iCs/>
              </w:rPr>
            </w:pPr>
            <w:r w:rsidRPr="00F244A6">
              <w:rPr>
                <w:rFonts w:cstheme="minorHAnsi"/>
                <w:b/>
              </w:rPr>
              <w:t>Achieved</w:t>
            </w:r>
          </w:p>
        </w:tc>
        <w:tc>
          <w:tcPr>
            <w:tcW w:w="2694" w:type="dxa"/>
            <w:shd w:val="clear" w:color="auto" w:fill="FFFFFF" w:themeFill="background1"/>
          </w:tcPr>
          <w:p w14:paraId="27D243AE" w14:textId="77777777" w:rsidR="00282D58" w:rsidRPr="00F244A6" w:rsidRDefault="00282D58" w:rsidP="00F244A6">
            <w:pPr>
              <w:numPr>
                <w:ilvl w:val="0"/>
                <w:numId w:val="12"/>
              </w:numPr>
              <w:rPr>
                <w:rFonts w:cstheme="minorHAnsi"/>
              </w:rPr>
            </w:pPr>
            <w:r w:rsidRPr="00F244A6">
              <w:rPr>
                <w:rFonts w:cstheme="minorHAnsi"/>
              </w:rPr>
              <w:lastRenderedPageBreak/>
              <w:t>60% of early career teachers participating in the Early Career Teacher Program will report enhanced understanding and confidence as a beginning teacher.</w:t>
            </w:r>
          </w:p>
          <w:p w14:paraId="36FDAFC2" w14:textId="77777777" w:rsidR="007D658E" w:rsidRPr="007D658E" w:rsidRDefault="007D658E" w:rsidP="00F244A6">
            <w:pPr>
              <w:ind w:left="360"/>
              <w:rPr>
                <w:rFonts w:cstheme="minorHAnsi"/>
                <w:bCs/>
              </w:rPr>
            </w:pPr>
          </w:p>
          <w:p w14:paraId="59549534" w14:textId="143100F0" w:rsidR="00282D58" w:rsidRPr="00F244A6" w:rsidRDefault="00DD1963" w:rsidP="00F244A6">
            <w:pPr>
              <w:ind w:left="360"/>
              <w:rPr>
                <w:rFonts w:cstheme="minorHAnsi"/>
                <w:b/>
                <w:iCs/>
              </w:rPr>
            </w:pPr>
            <w:r w:rsidRPr="00F244A6">
              <w:rPr>
                <w:rFonts w:cstheme="minorHAnsi"/>
                <w:b/>
              </w:rPr>
              <w:t>84</w:t>
            </w:r>
            <w:r w:rsidR="003E7961" w:rsidRPr="00F244A6">
              <w:rPr>
                <w:rFonts w:cstheme="minorHAnsi"/>
                <w:b/>
              </w:rPr>
              <w:t>% achieved</w:t>
            </w:r>
          </w:p>
        </w:tc>
        <w:tc>
          <w:tcPr>
            <w:tcW w:w="2835" w:type="dxa"/>
            <w:shd w:val="clear" w:color="auto" w:fill="FFFFFF" w:themeFill="background1"/>
          </w:tcPr>
          <w:sdt>
            <w:sdtPr>
              <w:rPr>
                <w:rFonts w:cstheme="minorHAnsi"/>
              </w:rPr>
              <w:id w:val="576175249"/>
              <w:placeholder>
                <w:docPart w:val="26A2AE60FFE540D2ADC86D634FD69752"/>
              </w:placeholder>
            </w:sdtPr>
            <w:sdtEndPr/>
            <w:sdtContent>
              <w:p w14:paraId="275AABFF" w14:textId="5217EA58" w:rsidR="00E143BF" w:rsidRPr="00F244A6" w:rsidRDefault="00E143BF" w:rsidP="00F244A6">
                <w:pPr>
                  <w:numPr>
                    <w:ilvl w:val="0"/>
                    <w:numId w:val="12"/>
                  </w:numPr>
                  <w:rPr>
                    <w:rFonts w:eastAsia="Times New Roman" w:cstheme="minorHAnsi"/>
                  </w:rPr>
                </w:pPr>
                <w:r w:rsidRPr="00F244A6">
                  <w:rPr>
                    <w:rFonts w:cstheme="minorHAnsi"/>
                    <w:color w:val="000000" w:themeColor="text1"/>
                  </w:rPr>
                  <w:t>The</w:t>
                </w:r>
                <w:r w:rsidRPr="00F244A6">
                  <w:rPr>
                    <w:rFonts w:cstheme="minorHAnsi"/>
                  </w:rPr>
                  <w:t xml:space="preserve"> use of targeted micro-projects supported early career teachers and their mentors to orientate practice-focused mentoring to critical induction areas</w:t>
                </w:r>
                <w:r w:rsidR="00AA3E33" w:rsidRPr="00F244A6">
                  <w:rPr>
                    <w:rFonts w:cstheme="minorHAnsi"/>
                  </w:rPr>
                  <w:t>.</w:t>
                </w:r>
              </w:p>
            </w:sdtContent>
          </w:sdt>
          <w:p w14:paraId="1CECD312" w14:textId="77777777" w:rsidR="00282D58" w:rsidRPr="00F244A6" w:rsidRDefault="00282D58" w:rsidP="00F244A6">
            <w:pPr>
              <w:rPr>
                <w:rFonts w:cstheme="minorHAnsi"/>
                <w:b/>
                <w:iCs/>
              </w:rPr>
            </w:pPr>
          </w:p>
        </w:tc>
      </w:tr>
      <w:tr w:rsidR="00B477F3" w:rsidRPr="00F244A6" w14:paraId="66896148" w14:textId="77777777" w:rsidTr="003F59C6">
        <w:tc>
          <w:tcPr>
            <w:tcW w:w="2689" w:type="dxa"/>
            <w:shd w:val="clear" w:color="auto" w:fill="FFFFFF" w:themeFill="background1"/>
          </w:tcPr>
          <w:p w14:paraId="5DDED62F" w14:textId="77777777" w:rsidR="00B477F3" w:rsidRPr="00F244A6" w:rsidRDefault="00B477F3" w:rsidP="00F244A6">
            <w:pPr>
              <w:rPr>
                <w:rFonts w:cstheme="minorHAnsi"/>
                <w:b/>
                <w:bCs/>
                <w:iCs/>
              </w:rPr>
            </w:pPr>
            <w:r w:rsidRPr="00F244A6">
              <w:rPr>
                <w:rFonts w:cstheme="minorHAnsi"/>
                <w:b/>
                <w:bCs/>
                <w:iCs/>
              </w:rPr>
              <w:t>School Improvement Model</w:t>
            </w:r>
          </w:p>
          <w:p w14:paraId="48CBA828" w14:textId="77777777" w:rsidR="00B477F3" w:rsidRPr="00F244A6" w:rsidRDefault="00B477F3" w:rsidP="00F244A6">
            <w:pPr>
              <w:rPr>
                <w:rFonts w:cstheme="minorHAnsi"/>
                <w:b/>
                <w:bCs/>
                <w:i/>
                <w:iCs/>
              </w:rPr>
            </w:pPr>
          </w:p>
          <w:p w14:paraId="47FEF3A0" w14:textId="77777777" w:rsidR="00B477F3" w:rsidRPr="00F244A6" w:rsidRDefault="00B477F3" w:rsidP="00F244A6">
            <w:pPr>
              <w:rPr>
                <w:rFonts w:cstheme="minorHAnsi"/>
                <w:bCs/>
              </w:rPr>
            </w:pPr>
            <w:r w:rsidRPr="00F244A6">
              <w:rPr>
                <w:rFonts w:cstheme="minorHAnsi"/>
                <w:bCs/>
              </w:rPr>
              <w:t>Each Independent school is supported to meet both national obligations and strategic school improvement initiatives, through the provision of expert support and advice</w:t>
            </w:r>
          </w:p>
          <w:p w14:paraId="4BC7570F" w14:textId="77777777" w:rsidR="00B477F3" w:rsidRPr="00F244A6" w:rsidRDefault="00B477F3" w:rsidP="00F244A6">
            <w:pPr>
              <w:rPr>
                <w:rFonts w:cstheme="minorHAnsi"/>
                <w:b/>
                <w:iCs/>
              </w:rPr>
            </w:pPr>
          </w:p>
        </w:tc>
        <w:tc>
          <w:tcPr>
            <w:tcW w:w="3685" w:type="dxa"/>
            <w:shd w:val="clear" w:color="auto" w:fill="FFFFFF" w:themeFill="background1"/>
          </w:tcPr>
          <w:p w14:paraId="7F2A285C" w14:textId="77777777" w:rsidR="00B477F3" w:rsidRPr="00F244A6" w:rsidRDefault="00B477F3" w:rsidP="00F244A6">
            <w:pPr>
              <w:rPr>
                <w:rFonts w:cstheme="minorHAnsi"/>
                <w:iCs/>
                <w:color w:val="000000" w:themeColor="text1"/>
                <w:lang w:val="en-US"/>
              </w:rPr>
            </w:pPr>
            <w:r w:rsidRPr="00F244A6">
              <w:rPr>
                <w:rFonts w:cstheme="minorHAnsi"/>
                <w:iCs/>
                <w:color w:val="000000" w:themeColor="text1"/>
                <w:lang w:val="en-US"/>
              </w:rPr>
              <w:t xml:space="preserve">The AISSA is committed to enabling Independent schools in South Australia meet their legislative obligations and achieve strategic, contemporary and relevant school improvement. </w:t>
            </w:r>
          </w:p>
          <w:p w14:paraId="0F5B5992" w14:textId="77777777" w:rsidR="00B477F3" w:rsidRPr="00F244A6" w:rsidRDefault="00B477F3" w:rsidP="00F244A6">
            <w:pPr>
              <w:rPr>
                <w:rFonts w:cstheme="minorHAnsi"/>
                <w:iCs/>
                <w:color w:val="000000" w:themeColor="text1"/>
                <w:lang w:val="en-US"/>
              </w:rPr>
            </w:pPr>
          </w:p>
          <w:p w14:paraId="3963AF0B" w14:textId="50A1BBFB" w:rsidR="00B477F3" w:rsidRPr="00F244A6" w:rsidRDefault="00B477F3" w:rsidP="00F244A6">
            <w:pPr>
              <w:rPr>
                <w:rFonts w:cstheme="minorHAnsi"/>
                <w:color w:val="000000" w:themeColor="text1"/>
                <w:lang w:val="en-US"/>
              </w:rPr>
            </w:pPr>
            <w:r w:rsidRPr="00F244A6">
              <w:rPr>
                <w:rFonts w:cstheme="minorHAnsi"/>
                <w:iCs/>
                <w:color w:val="000000" w:themeColor="text1"/>
                <w:lang w:val="en-US"/>
              </w:rPr>
              <w:t xml:space="preserve">This is achieved by a team of consultants who work with school leaders to realise their school improvement and strategic vision through a range of bespoke services including </w:t>
            </w:r>
            <w:r w:rsidRPr="00F244A6">
              <w:rPr>
                <w:rFonts w:cstheme="minorHAnsi"/>
                <w:color w:val="000000" w:themeColor="text1"/>
                <w:lang w:val="en-US"/>
              </w:rPr>
              <w:t>school visits and meetings, as well as the development of resources and supporting documents. Support is tailored to meet the unique context of each site.</w:t>
            </w:r>
          </w:p>
        </w:tc>
        <w:tc>
          <w:tcPr>
            <w:tcW w:w="2693" w:type="dxa"/>
            <w:shd w:val="clear" w:color="auto" w:fill="FFFFFF" w:themeFill="background1"/>
          </w:tcPr>
          <w:p w14:paraId="50BDEAA6" w14:textId="77777777" w:rsidR="00B477F3" w:rsidRDefault="00B477F3" w:rsidP="00F244A6">
            <w:pPr>
              <w:numPr>
                <w:ilvl w:val="0"/>
                <w:numId w:val="12"/>
              </w:numPr>
              <w:rPr>
                <w:rFonts w:cstheme="minorHAnsi"/>
              </w:rPr>
            </w:pPr>
            <w:r w:rsidRPr="00F244A6">
              <w:rPr>
                <w:rFonts w:cstheme="minorHAnsi"/>
              </w:rPr>
              <w:t>Schools continue to strengthen their structures, practices and the environments that underpin quality schooling.</w:t>
            </w:r>
          </w:p>
          <w:p w14:paraId="7C0CBA40" w14:textId="77777777" w:rsidR="00981B60" w:rsidRPr="00F244A6" w:rsidRDefault="00981B60" w:rsidP="00981B60">
            <w:pPr>
              <w:rPr>
                <w:rFonts w:cstheme="minorHAnsi"/>
              </w:rPr>
            </w:pPr>
          </w:p>
          <w:p w14:paraId="403F159C" w14:textId="3ABDB36E" w:rsidR="00B477F3" w:rsidRPr="00F244A6" w:rsidRDefault="003E7961" w:rsidP="00F244A6">
            <w:pPr>
              <w:ind w:left="360"/>
              <w:rPr>
                <w:rFonts w:cstheme="minorHAnsi"/>
                <w:b/>
                <w:iCs/>
              </w:rPr>
            </w:pPr>
            <w:r w:rsidRPr="00F244A6">
              <w:rPr>
                <w:rFonts w:cstheme="minorHAnsi"/>
                <w:b/>
              </w:rPr>
              <w:t>Achieved</w:t>
            </w:r>
          </w:p>
        </w:tc>
        <w:tc>
          <w:tcPr>
            <w:tcW w:w="2694" w:type="dxa"/>
            <w:shd w:val="clear" w:color="auto" w:fill="FFFFFF" w:themeFill="background1"/>
          </w:tcPr>
          <w:p w14:paraId="42642790" w14:textId="77777777" w:rsidR="00B477F3" w:rsidRDefault="00B477F3" w:rsidP="00F244A6">
            <w:pPr>
              <w:numPr>
                <w:ilvl w:val="0"/>
                <w:numId w:val="12"/>
              </w:numPr>
              <w:rPr>
                <w:rFonts w:cstheme="minorHAnsi"/>
              </w:rPr>
            </w:pPr>
            <w:r w:rsidRPr="00F244A6">
              <w:rPr>
                <w:rFonts w:cstheme="minorHAnsi"/>
              </w:rPr>
              <w:t>90% of schools have been supported with school improvement initiatives.</w:t>
            </w:r>
          </w:p>
          <w:p w14:paraId="5ED92FC7" w14:textId="77777777" w:rsidR="00981B60" w:rsidRPr="00F244A6" w:rsidRDefault="00981B60" w:rsidP="00981B60">
            <w:pPr>
              <w:rPr>
                <w:rFonts w:cstheme="minorHAnsi"/>
              </w:rPr>
            </w:pPr>
          </w:p>
          <w:p w14:paraId="4F2CC8A1" w14:textId="6BCD94D2" w:rsidR="00B477F3" w:rsidRPr="00F244A6" w:rsidRDefault="00751F48" w:rsidP="00F244A6">
            <w:pPr>
              <w:ind w:left="360"/>
              <w:rPr>
                <w:rFonts w:cstheme="minorHAnsi"/>
                <w:b/>
                <w:iCs/>
              </w:rPr>
            </w:pPr>
            <w:r w:rsidRPr="00F244A6">
              <w:rPr>
                <w:rFonts w:cstheme="minorHAnsi"/>
                <w:b/>
              </w:rPr>
              <w:t>100</w:t>
            </w:r>
            <w:r w:rsidR="003E7961" w:rsidRPr="00F244A6">
              <w:rPr>
                <w:rFonts w:cstheme="minorHAnsi"/>
                <w:b/>
              </w:rPr>
              <w:t>% achieved</w:t>
            </w:r>
          </w:p>
        </w:tc>
        <w:tc>
          <w:tcPr>
            <w:tcW w:w="2835" w:type="dxa"/>
            <w:shd w:val="clear" w:color="auto" w:fill="FFFFFF" w:themeFill="background1"/>
          </w:tcPr>
          <w:bookmarkStart w:id="0" w:name="_Hlk138756128" w:displacedByCustomXml="next"/>
          <w:sdt>
            <w:sdtPr>
              <w:rPr>
                <w:rFonts w:cstheme="minorHAnsi"/>
              </w:rPr>
              <w:id w:val="665057086"/>
              <w:placeholder>
                <w:docPart w:val="0E4F525D2F934594B0D5FD3FD33EEEA0"/>
              </w:placeholder>
            </w:sdtPr>
            <w:sdtEndPr/>
            <w:sdtContent>
              <w:p w14:paraId="13DB0CD9" w14:textId="0EC237EA" w:rsidR="00473E04" w:rsidRPr="00F244A6" w:rsidRDefault="0084658C" w:rsidP="00F244A6">
                <w:pPr>
                  <w:numPr>
                    <w:ilvl w:val="0"/>
                    <w:numId w:val="12"/>
                  </w:numPr>
                  <w:rPr>
                    <w:rFonts w:cstheme="minorHAnsi"/>
                  </w:rPr>
                </w:pPr>
                <w:r w:rsidRPr="00F244A6">
                  <w:rPr>
                    <w:rFonts w:cstheme="minorHAnsi"/>
                    <w:color w:val="000000" w:themeColor="text1"/>
                  </w:rPr>
                  <w:t>AISSA Educational Consultants have</w:t>
                </w:r>
                <w:r w:rsidR="00473E04" w:rsidRPr="00F244A6">
                  <w:rPr>
                    <w:rFonts w:cstheme="minorHAnsi"/>
                  </w:rPr>
                  <w:t xml:space="preserve"> provided advice, consultancy support and access to resources and tools, to scaffold contemporary school improvement initiatives. </w:t>
                </w:r>
              </w:p>
              <w:bookmarkEnd w:id="0"/>
              <w:p w14:paraId="5588A278" w14:textId="6DDB069C" w:rsidR="00473E04" w:rsidRPr="00F244A6" w:rsidRDefault="00473E04" w:rsidP="00F244A6">
                <w:pPr>
                  <w:numPr>
                    <w:ilvl w:val="0"/>
                    <w:numId w:val="12"/>
                  </w:numPr>
                  <w:rPr>
                    <w:rFonts w:cstheme="minorHAnsi"/>
                  </w:rPr>
                </w:pPr>
                <w:r w:rsidRPr="00F244A6">
                  <w:rPr>
                    <w:rFonts w:cstheme="minorHAnsi"/>
                    <w:color w:val="000000" w:themeColor="text1"/>
                  </w:rPr>
                  <w:t>School</w:t>
                </w:r>
                <w:r w:rsidRPr="00F244A6">
                  <w:rPr>
                    <w:rFonts w:cstheme="minorHAnsi"/>
                  </w:rPr>
                  <w:t xml:space="preserve"> principals and leadership teams have been assisted with the formulation of strategies that align with national and state-based reform initiatives and their contextual school improvement directions.</w:t>
                </w:r>
              </w:p>
            </w:sdtContent>
          </w:sdt>
          <w:p w14:paraId="0419A2DB" w14:textId="77777777" w:rsidR="00B477F3" w:rsidRPr="00F244A6" w:rsidRDefault="00B477F3" w:rsidP="00F244A6">
            <w:pPr>
              <w:ind w:left="360"/>
              <w:rPr>
                <w:rFonts w:cstheme="minorHAnsi"/>
                <w:b/>
                <w:iCs/>
              </w:rPr>
            </w:pPr>
          </w:p>
        </w:tc>
      </w:tr>
    </w:tbl>
    <w:p w14:paraId="533AB6B8" w14:textId="77777777" w:rsidR="004178B8" w:rsidRDefault="004178B8">
      <w:pPr>
        <w:rPr>
          <w:rFonts w:cstheme="minorHAnsi"/>
          <w:b/>
          <w:u w:val="single"/>
        </w:rPr>
        <w:sectPr w:rsidR="004178B8" w:rsidSect="004379C5">
          <w:type w:val="continuous"/>
          <w:pgSz w:w="16838" w:h="11906" w:orient="landscape" w:code="9"/>
          <w:pgMar w:top="1440" w:right="1440" w:bottom="1440" w:left="1440" w:header="709" w:footer="709" w:gutter="0"/>
          <w:cols w:space="708"/>
          <w:docGrid w:linePitch="360"/>
        </w:sectPr>
      </w:pPr>
    </w:p>
    <w:p w14:paraId="01865FCD" w14:textId="7C072175" w:rsidR="00944906" w:rsidRDefault="004D3492" w:rsidP="004D3492">
      <w:pPr>
        <w:jc w:val="center"/>
        <w:rPr>
          <w:b/>
          <w:u w:val="single"/>
        </w:rPr>
      </w:pPr>
      <w:r>
        <w:rPr>
          <w:b/>
          <w:u w:val="single"/>
        </w:rPr>
        <w:lastRenderedPageBreak/>
        <w:t>2022 Budget Expenditure</w:t>
      </w:r>
    </w:p>
    <w:tbl>
      <w:tblPr>
        <w:tblStyle w:val="TableGridLight"/>
        <w:tblpPr w:leftFromText="180" w:rightFromText="180" w:vertAnchor="text" w:tblpXSpec="center" w:tblpY="1"/>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3969"/>
      </w:tblGrid>
      <w:tr w:rsidR="004D3492" w:rsidRPr="00CF110D" w14:paraId="21DF695C" w14:textId="77777777" w:rsidTr="009B4164">
        <w:trPr>
          <w:trHeight w:val="416"/>
        </w:trPr>
        <w:tc>
          <w:tcPr>
            <w:tcW w:w="7650" w:type="dxa"/>
            <w:hideMark/>
          </w:tcPr>
          <w:p w14:paraId="4CA82C32" w14:textId="77777777" w:rsidR="004D3492" w:rsidRPr="00E4543B" w:rsidRDefault="004D3492" w:rsidP="009B4164">
            <w:pPr>
              <w:jc w:val="center"/>
              <w:rPr>
                <w:rFonts w:eastAsia="Times New Roman" w:cstheme="minorHAnsi"/>
                <w:b/>
                <w:bCs/>
                <w:color w:val="000000" w:themeColor="text1"/>
                <w:lang w:eastAsia="en-AU"/>
              </w:rPr>
            </w:pPr>
            <w:bookmarkStart w:id="1" w:name="_Hlk147236439"/>
            <w:r w:rsidRPr="00E4543B">
              <w:rPr>
                <w:rFonts w:eastAsia="Times New Roman" w:cstheme="minorHAnsi"/>
                <w:b/>
                <w:bCs/>
                <w:color w:val="000000" w:themeColor="text1"/>
                <w:lang w:eastAsia="en-AU"/>
              </w:rPr>
              <w:t xml:space="preserve">Project </w:t>
            </w:r>
            <w:r>
              <w:rPr>
                <w:rFonts w:eastAsia="Times New Roman" w:cstheme="minorHAnsi"/>
                <w:b/>
                <w:bCs/>
                <w:color w:val="000000" w:themeColor="text1"/>
                <w:lang w:eastAsia="en-AU"/>
              </w:rPr>
              <w:t>Activities</w:t>
            </w:r>
          </w:p>
        </w:tc>
        <w:tc>
          <w:tcPr>
            <w:tcW w:w="3969" w:type="dxa"/>
            <w:hideMark/>
          </w:tcPr>
          <w:p w14:paraId="6AB44C48" w14:textId="77777777" w:rsidR="004D3492" w:rsidRPr="00E4543B" w:rsidRDefault="004D3492" w:rsidP="009B4164">
            <w:pPr>
              <w:jc w:val="center"/>
              <w:rPr>
                <w:rFonts w:eastAsia="Times New Roman" w:cstheme="minorHAnsi"/>
                <w:b/>
                <w:bCs/>
                <w:color w:val="000000" w:themeColor="text1"/>
                <w:lang w:eastAsia="en-AU"/>
              </w:rPr>
            </w:pPr>
            <w:r w:rsidRPr="00E4543B">
              <w:rPr>
                <w:rFonts w:eastAsia="Times New Roman" w:cstheme="minorHAnsi"/>
                <w:b/>
                <w:bCs/>
                <w:color w:val="000000" w:themeColor="text1"/>
                <w:lang w:eastAsia="en-AU"/>
              </w:rPr>
              <w:t>Reform support funding</w:t>
            </w:r>
          </w:p>
        </w:tc>
      </w:tr>
      <w:tr w:rsidR="004D3492" w:rsidRPr="00CF110D" w14:paraId="3942A382" w14:textId="77777777" w:rsidTr="009B4164">
        <w:trPr>
          <w:trHeight w:val="426"/>
          <w:tblHeader/>
        </w:trPr>
        <w:tc>
          <w:tcPr>
            <w:tcW w:w="7650" w:type="dxa"/>
            <w:noWrap/>
          </w:tcPr>
          <w:p w14:paraId="12D9A3EC" w14:textId="433562AB" w:rsidR="004D3492" w:rsidRPr="00E4543B" w:rsidRDefault="004D3492" w:rsidP="009B4164">
            <w:pPr>
              <w:jc w:val="center"/>
              <w:rPr>
                <w:rFonts w:eastAsia="Times New Roman" w:cstheme="minorHAnsi"/>
                <w:color w:val="000000" w:themeColor="text1"/>
                <w:lang w:eastAsia="en-AU"/>
              </w:rPr>
            </w:pPr>
            <w:r w:rsidRPr="00E4543B">
              <w:rPr>
                <w:rFonts w:eastAsia="Times New Roman" w:cstheme="minorHAnsi"/>
                <w:b/>
                <w:bCs/>
                <w:color w:val="000000" w:themeColor="text1"/>
                <w:lang w:eastAsia="en-AU"/>
              </w:rPr>
              <w:t>NCCD</w:t>
            </w:r>
          </w:p>
        </w:tc>
        <w:tc>
          <w:tcPr>
            <w:tcW w:w="3969" w:type="dxa"/>
          </w:tcPr>
          <w:p w14:paraId="427262BC" w14:textId="77777777" w:rsidR="004D3492" w:rsidRPr="00E4543B" w:rsidRDefault="004D3492" w:rsidP="009B4164">
            <w:pPr>
              <w:jc w:val="right"/>
              <w:rPr>
                <w:rFonts w:eastAsia="Times New Roman" w:cstheme="minorHAnsi"/>
                <w:color w:val="000000" w:themeColor="text1"/>
                <w:lang w:eastAsia="en-AU"/>
              </w:rPr>
            </w:pPr>
          </w:p>
        </w:tc>
      </w:tr>
      <w:tr w:rsidR="004D3492" w:rsidRPr="00CF110D" w14:paraId="36D8CD69" w14:textId="77777777" w:rsidTr="004D3492">
        <w:trPr>
          <w:trHeight w:val="580"/>
          <w:tblHeader/>
        </w:trPr>
        <w:tc>
          <w:tcPr>
            <w:tcW w:w="7650" w:type="dxa"/>
            <w:noWrap/>
          </w:tcPr>
          <w:p w14:paraId="4C878A91" w14:textId="243B5A46" w:rsidR="004D3492" w:rsidRPr="00E4543B" w:rsidRDefault="001B0EBA" w:rsidP="009B4164">
            <w:pPr>
              <w:rPr>
                <w:rFonts w:eastAsia="Times New Roman" w:cstheme="minorHAnsi"/>
                <w:color w:val="000000" w:themeColor="text1"/>
                <w:lang w:eastAsia="en-AU"/>
              </w:rPr>
            </w:pPr>
            <w:r w:rsidRPr="001B0EBA">
              <w:rPr>
                <w:rFonts w:eastAsia="Times New Roman" w:cstheme="minorHAnsi"/>
                <w:color w:val="000000" w:themeColor="text1"/>
                <w:lang w:eastAsia="en-AU"/>
              </w:rPr>
              <w:t>Improving NCCD</w:t>
            </w:r>
          </w:p>
        </w:tc>
        <w:tc>
          <w:tcPr>
            <w:tcW w:w="3969" w:type="dxa"/>
          </w:tcPr>
          <w:p w14:paraId="06DBBC70" w14:textId="6D1A1A2B" w:rsidR="004D3492" w:rsidRPr="00E4543B" w:rsidRDefault="004D3492" w:rsidP="009B4164">
            <w:pPr>
              <w:jc w:val="right"/>
              <w:rPr>
                <w:rFonts w:eastAsia="Times New Roman" w:cstheme="minorHAnsi"/>
                <w:color w:val="000000" w:themeColor="text1"/>
                <w:lang w:eastAsia="en-AU"/>
              </w:rPr>
            </w:pPr>
            <w:r>
              <w:rPr>
                <w:rFonts w:eastAsia="Times New Roman" w:cstheme="minorHAnsi"/>
                <w:color w:val="000000" w:themeColor="text1"/>
                <w:lang w:eastAsia="en-AU"/>
              </w:rPr>
              <w:t>$260,779</w:t>
            </w:r>
          </w:p>
        </w:tc>
      </w:tr>
      <w:tr w:rsidR="004D3492" w:rsidRPr="00CF110D" w14:paraId="1E45E29E" w14:textId="77777777" w:rsidTr="009B4164">
        <w:trPr>
          <w:trHeight w:val="437"/>
          <w:tblHeader/>
        </w:trPr>
        <w:tc>
          <w:tcPr>
            <w:tcW w:w="7650" w:type="dxa"/>
            <w:noWrap/>
          </w:tcPr>
          <w:p w14:paraId="364CFBE1" w14:textId="77777777" w:rsidR="004D3492" w:rsidRPr="008E5F5B" w:rsidRDefault="004D3492" w:rsidP="009B4164">
            <w:pPr>
              <w:jc w:val="center"/>
              <w:rPr>
                <w:rFonts w:eastAsia="Times New Roman" w:cstheme="minorHAnsi"/>
                <w:b/>
                <w:bCs/>
                <w:color w:val="000000" w:themeColor="text1"/>
                <w:lang w:eastAsia="en-AU"/>
              </w:rPr>
            </w:pPr>
            <w:r w:rsidRPr="008E5F5B">
              <w:rPr>
                <w:rFonts w:eastAsia="Times New Roman" w:cstheme="minorHAnsi"/>
                <w:b/>
                <w:bCs/>
                <w:color w:val="000000" w:themeColor="text1"/>
                <w:lang w:eastAsia="en-AU"/>
              </w:rPr>
              <w:t>NAPLAN</w:t>
            </w:r>
          </w:p>
        </w:tc>
        <w:tc>
          <w:tcPr>
            <w:tcW w:w="3969" w:type="dxa"/>
          </w:tcPr>
          <w:p w14:paraId="4267AC32" w14:textId="77777777" w:rsidR="004D3492" w:rsidRPr="00E4543B" w:rsidRDefault="004D3492" w:rsidP="009B4164">
            <w:pPr>
              <w:jc w:val="right"/>
              <w:rPr>
                <w:rFonts w:eastAsia="Times New Roman" w:cstheme="minorHAnsi"/>
                <w:color w:val="000000" w:themeColor="text1"/>
                <w:lang w:eastAsia="en-AU"/>
              </w:rPr>
            </w:pPr>
          </w:p>
        </w:tc>
      </w:tr>
      <w:tr w:rsidR="004D3492" w:rsidRPr="00CF110D" w14:paraId="471F3F29" w14:textId="77777777" w:rsidTr="009B4164">
        <w:trPr>
          <w:trHeight w:val="429"/>
          <w:tblHeader/>
        </w:trPr>
        <w:tc>
          <w:tcPr>
            <w:tcW w:w="7650" w:type="dxa"/>
            <w:noWrap/>
          </w:tcPr>
          <w:p w14:paraId="7A1382D0" w14:textId="036A0833" w:rsidR="004D3492" w:rsidRPr="00E4543B" w:rsidRDefault="001B0EBA" w:rsidP="009B4164">
            <w:pPr>
              <w:rPr>
                <w:rFonts w:eastAsia="Times New Roman" w:cstheme="minorHAnsi"/>
                <w:color w:val="000000" w:themeColor="text1"/>
                <w:lang w:eastAsia="en-AU"/>
              </w:rPr>
            </w:pPr>
            <w:r w:rsidRPr="001B0EBA">
              <w:rPr>
                <w:rFonts w:eastAsia="Times New Roman" w:cstheme="minorHAnsi"/>
                <w:color w:val="000000" w:themeColor="text1"/>
                <w:lang w:eastAsia="en-AU"/>
              </w:rPr>
              <w:t>Transition of NAPLAN to online delivery</w:t>
            </w:r>
          </w:p>
        </w:tc>
        <w:tc>
          <w:tcPr>
            <w:tcW w:w="3969" w:type="dxa"/>
          </w:tcPr>
          <w:p w14:paraId="598E6756" w14:textId="7E46B373" w:rsidR="004D3492" w:rsidRPr="00E4543B" w:rsidRDefault="001B0EBA" w:rsidP="009B4164">
            <w:pPr>
              <w:jc w:val="right"/>
              <w:rPr>
                <w:rFonts w:eastAsia="Times New Roman" w:cstheme="minorHAnsi"/>
                <w:color w:val="000000" w:themeColor="text1"/>
                <w:lang w:eastAsia="en-AU"/>
              </w:rPr>
            </w:pPr>
            <w:r w:rsidRPr="001B0EBA">
              <w:rPr>
                <w:rFonts w:eastAsia="Times New Roman" w:cstheme="minorHAnsi"/>
                <w:color w:val="000000" w:themeColor="text1"/>
                <w:lang w:eastAsia="en-AU"/>
              </w:rPr>
              <w:t>$145,012</w:t>
            </w:r>
          </w:p>
        </w:tc>
      </w:tr>
      <w:tr w:rsidR="004D3492" w:rsidRPr="00CF110D" w14:paraId="0E38EA77" w14:textId="77777777" w:rsidTr="009B4164">
        <w:trPr>
          <w:trHeight w:val="431"/>
          <w:tblHeader/>
        </w:trPr>
        <w:tc>
          <w:tcPr>
            <w:tcW w:w="7650" w:type="dxa"/>
            <w:noWrap/>
          </w:tcPr>
          <w:p w14:paraId="14C6D779" w14:textId="7BC7F530" w:rsidR="004D3492" w:rsidRPr="008E5F5B" w:rsidRDefault="004D3492" w:rsidP="009B4164">
            <w:pPr>
              <w:jc w:val="center"/>
              <w:rPr>
                <w:rFonts w:eastAsia="Times New Roman" w:cstheme="minorHAnsi"/>
                <w:b/>
                <w:bCs/>
                <w:color w:val="000000" w:themeColor="text1"/>
                <w:lang w:eastAsia="en-AU"/>
              </w:rPr>
            </w:pPr>
            <w:r w:rsidRPr="008E5F5B">
              <w:rPr>
                <w:rFonts w:eastAsia="Times New Roman" w:cstheme="minorHAnsi"/>
                <w:b/>
                <w:bCs/>
                <w:color w:val="000000" w:themeColor="text1"/>
                <w:lang w:eastAsia="en-AU"/>
              </w:rPr>
              <w:t xml:space="preserve">Improving governance </w:t>
            </w:r>
            <w:r w:rsidR="001B0EBA">
              <w:rPr>
                <w:rFonts w:eastAsia="Times New Roman" w:cstheme="minorHAnsi"/>
                <w:b/>
                <w:bCs/>
                <w:color w:val="000000" w:themeColor="text1"/>
                <w:lang w:eastAsia="en-AU"/>
              </w:rPr>
              <w:t>and financial management</w:t>
            </w:r>
          </w:p>
        </w:tc>
        <w:tc>
          <w:tcPr>
            <w:tcW w:w="3969" w:type="dxa"/>
          </w:tcPr>
          <w:p w14:paraId="2B44ECB0" w14:textId="77777777" w:rsidR="004D3492" w:rsidRPr="00E4543B" w:rsidRDefault="004D3492" w:rsidP="009B4164">
            <w:pPr>
              <w:jc w:val="right"/>
              <w:rPr>
                <w:rFonts w:eastAsia="Times New Roman" w:cstheme="minorHAnsi"/>
                <w:color w:val="000000" w:themeColor="text1"/>
                <w:lang w:eastAsia="en-AU"/>
              </w:rPr>
            </w:pPr>
          </w:p>
        </w:tc>
      </w:tr>
      <w:tr w:rsidR="004D3492" w:rsidRPr="00CF110D" w14:paraId="124F31DF" w14:textId="77777777" w:rsidTr="009B4164">
        <w:trPr>
          <w:trHeight w:val="424"/>
          <w:tblHeader/>
        </w:trPr>
        <w:tc>
          <w:tcPr>
            <w:tcW w:w="7650" w:type="dxa"/>
          </w:tcPr>
          <w:p w14:paraId="3887987E" w14:textId="05E58286" w:rsidR="004D3492" w:rsidRPr="00E4543B" w:rsidRDefault="001B0EBA" w:rsidP="009B4164">
            <w:pPr>
              <w:rPr>
                <w:rFonts w:eastAsia="Times New Roman" w:cstheme="minorHAnsi"/>
                <w:color w:val="000000" w:themeColor="text1"/>
                <w:lang w:eastAsia="en-AU"/>
              </w:rPr>
            </w:pPr>
            <w:r w:rsidRPr="001B0EBA">
              <w:rPr>
                <w:rFonts w:eastAsia="Times New Roman" w:cstheme="minorHAnsi"/>
                <w:color w:val="000000" w:themeColor="text1"/>
                <w:lang w:eastAsia="en-AU"/>
              </w:rPr>
              <w:t>Improving governance and financial management</w:t>
            </w:r>
          </w:p>
        </w:tc>
        <w:tc>
          <w:tcPr>
            <w:tcW w:w="3969" w:type="dxa"/>
          </w:tcPr>
          <w:p w14:paraId="44F1FBA1" w14:textId="14CC0E30" w:rsidR="004D3492" w:rsidRPr="00E4543B" w:rsidRDefault="004D3492" w:rsidP="009B4164">
            <w:pPr>
              <w:jc w:val="right"/>
              <w:rPr>
                <w:rFonts w:eastAsia="Times New Roman" w:cstheme="minorHAnsi"/>
                <w:color w:val="000000" w:themeColor="text1"/>
                <w:lang w:eastAsia="en-AU"/>
              </w:rPr>
            </w:pPr>
            <w:r>
              <w:rPr>
                <w:rFonts w:eastAsia="Times New Roman" w:cstheme="minorHAnsi"/>
                <w:color w:val="000000" w:themeColor="text1"/>
                <w:lang w:eastAsia="en-AU"/>
              </w:rPr>
              <w:t>$</w:t>
            </w:r>
            <w:r w:rsidR="001B0EBA">
              <w:rPr>
                <w:rFonts w:eastAsia="Times New Roman" w:cstheme="minorHAnsi"/>
                <w:color w:val="000000" w:themeColor="text1"/>
                <w:lang w:eastAsia="en-AU"/>
              </w:rPr>
              <w:t>63,018</w:t>
            </w:r>
          </w:p>
        </w:tc>
      </w:tr>
      <w:tr w:rsidR="004D3492" w:rsidRPr="00CF110D" w14:paraId="023A615D" w14:textId="77777777" w:rsidTr="009B4164">
        <w:trPr>
          <w:trHeight w:val="446"/>
          <w:tblHeader/>
        </w:trPr>
        <w:tc>
          <w:tcPr>
            <w:tcW w:w="7650" w:type="dxa"/>
          </w:tcPr>
          <w:p w14:paraId="0338FE73" w14:textId="09F9B9BE" w:rsidR="004D3492" w:rsidRPr="001902D2" w:rsidRDefault="001902D2" w:rsidP="00D73084">
            <w:pPr>
              <w:jc w:val="right"/>
              <w:rPr>
                <w:rFonts w:eastAsia="Times New Roman" w:cstheme="minorHAnsi"/>
                <w:b/>
                <w:bCs/>
                <w:i/>
                <w:iCs/>
                <w:color w:val="000000" w:themeColor="text1"/>
                <w:lang w:eastAsia="en-AU"/>
              </w:rPr>
            </w:pPr>
            <w:r w:rsidRPr="001902D2">
              <w:rPr>
                <w:rFonts w:eastAsia="Times New Roman" w:cstheme="minorHAnsi"/>
                <w:b/>
                <w:bCs/>
                <w:i/>
                <w:iCs/>
                <w:color w:val="000000" w:themeColor="text1"/>
                <w:lang w:eastAsia="en-AU"/>
              </w:rPr>
              <w:t>Total Funding for Minister’s priorities</w:t>
            </w:r>
          </w:p>
        </w:tc>
        <w:tc>
          <w:tcPr>
            <w:tcW w:w="3969" w:type="dxa"/>
          </w:tcPr>
          <w:p w14:paraId="3C862B5D" w14:textId="794BEEC0" w:rsidR="004D3492" w:rsidRPr="00D73084" w:rsidRDefault="001902D2" w:rsidP="009B4164">
            <w:pPr>
              <w:jc w:val="right"/>
              <w:rPr>
                <w:rFonts w:eastAsia="Times New Roman" w:cstheme="minorHAnsi"/>
                <w:b/>
                <w:bCs/>
                <w:i/>
                <w:iCs/>
                <w:color w:val="000000" w:themeColor="text1"/>
                <w:lang w:eastAsia="en-AU"/>
              </w:rPr>
            </w:pPr>
            <w:r w:rsidRPr="00D73084">
              <w:rPr>
                <w:rFonts w:eastAsia="Times New Roman" w:cstheme="minorHAnsi"/>
                <w:b/>
                <w:bCs/>
                <w:i/>
                <w:iCs/>
                <w:lang w:eastAsia="en-AU"/>
              </w:rPr>
              <w:t>$469,709</w:t>
            </w:r>
          </w:p>
        </w:tc>
      </w:tr>
      <w:tr w:rsidR="004D3492" w:rsidRPr="00CF110D" w14:paraId="3D74F67E" w14:textId="77777777" w:rsidTr="009B4164">
        <w:trPr>
          <w:trHeight w:val="580"/>
          <w:tblHeader/>
        </w:trPr>
        <w:tc>
          <w:tcPr>
            <w:tcW w:w="7650" w:type="dxa"/>
          </w:tcPr>
          <w:p w14:paraId="14B5D759" w14:textId="1D7DB6BA" w:rsidR="004D3492" w:rsidRPr="00D73084" w:rsidRDefault="00D73084" w:rsidP="00D73084">
            <w:pPr>
              <w:jc w:val="center"/>
              <w:rPr>
                <w:rFonts w:eastAsia="Times New Roman" w:cstheme="minorHAnsi"/>
                <w:b/>
                <w:bCs/>
                <w:color w:val="000000" w:themeColor="text1"/>
                <w:lang w:eastAsia="en-AU"/>
              </w:rPr>
            </w:pPr>
            <w:r w:rsidRPr="00D73084">
              <w:rPr>
                <w:rFonts w:eastAsia="Times New Roman" w:cstheme="minorHAnsi"/>
                <w:b/>
                <w:bCs/>
                <w:color w:val="000000" w:themeColor="text1"/>
                <w:lang w:eastAsia="en-AU"/>
              </w:rPr>
              <w:t>Reform Direction A Supporting students, student learning and support</w:t>
            </w:r>
          </w:p>
        </w:tc>
        <w:tc>
          <w:tcPr>
            <w:tcW w:w="3969" w:type="dxa"/>
          </w:tcPr>
          <w:p w14:paraId="1F132B68" w14:textId="5D1F0FE7" w:rsidR="004D3492" w:rsidRPr="00E4543B" w:rsidRDefault="004D3492" w:rsidP="009B4164">
            <w:pPr>
              <w:jc w:val="right"/>
              <w:rPr>
                <w:rFonts w:eastAsia="Times New Roman" w:cstheme="minorHAnsi"/>
                <w:color w:val="000000" w:themeColor="text1"/>
                <w:lang w:eastAsia="en-AU"/>
              </w:rPr>
            </w:pPr>
          </w:p>
        </w:tc>
      </w:tr>
      <w:tr w:rsidR="004D3492" w:rsidRPr="00CF110D" w14:paraId="57F2DB6A" w14:textId="77777777" w:rsidTr="009B4164">
        <w:trPr>
          <w:trHeight w:val="426"/>
          <w:tblHeader/>
        </w:trPr>
        <w:tc>
          <w:tcPr>
            <w:tcW w:w="7650" w:type="dxa"/>
          </w:tcPr>
          <w:p w14:paraId="4B212513" w14:textId="5151BE84" w:rsidR="004D3492" w:rsidRPr="00E4543B" w:rsidRDefault="00D73084" w:rsidP="009B4164">
            <w:pPr>
              <w:rPr>
                <w:rFonts w:eastAsia="Times New Roman" w:cstheme="minorHAnsi"/>
                <w:color w:val="000000" w:themeColor="text1"/>
                <w:lang w:eastAsia="en-AU"/>
              </w:rPr>
            </w:pPr>
            <w:r w:rsidRPr="00D73084">
              <w:rPr>
                <w:rFonts w:eastAsia="Times New Roman" w:cstheme="minorHAnsi"/>
                <w:color w:val="000000" w:themeColor="text1"/>
                <w:lang w:eastAsia="en-AU"/>
              </w:rPr>
              <w:t>High Impact School Improvement Tool</w:t>
            </w:r>
          </w:p>
        </w:tc>
        <w:tc>
          <w:tcPr>
            <w:tcW w:w="3969" w:type="dxa"/>
          </w:tcPr>
          <w:p w14:paraId="519839EB" w14:textId="0BB205CF" w:rsidR="004D3492" w:rsidRPr="00E4543B" w:rsidRDefault="00D73084" w:rsidP="009B4164">
            <w:pPr>
              <w:jc w:val="right"/>
              <w:rPr>
                <w:rFonts w:eastAsia="Times New Roman" w:cstheme="minorHAnsi"/>
                <w:color w:val="000000" w:themeColor="text1"/>
                <w:lang w:eastAsia="en-AU"/>
              </w:rPr>
            </w:pPr>
            <w:r>
              <w:rPr>
                <w:rFonts w:eastAsia="Times New Roman" w:cstheme="minorHAnsi"/>
                <w:color w:val="000000" w:themeColor="text1"/>
                <w:lang w:eastAsia="en-AU"/>
              </w:rPr>
              <w:t>$206,958</w:t>
            </w:r>
          </w:p>
        </w:tc>
      </w:tr>
      <w:tr w:rsidR="004D3492" w:rsidRPr="00CF110D" w14:paraId="44A3F40A" w14:textId="77777777" w:rsidTr="009B4164">
        <w:trPr>
          <w:trHeight w:val="580"/>
          <w:tblHeader/>
        </w:trPr>
        <w:tc>
          <w:tcPr>
            <w:tcW w:w="7650" w:type="dxa"/>
          </w:tcPr>
          <w:p w14:paraId="1AD852B1" w14:textId="622D8DB8" w:rsidR="004D3492" w:rsidRPr="00E4543B" w:rsidRDefault="00D73084" w:rsidP="009B4164">
            <w:pPr>
              <w:rPr>
                <w:rFonts w:eastAsia="Times New Roman" w:cstheme="minorHAnsi"/>
                <w:color w:val="000000" w:themeColor="text1"/>
                <w:lang w:eastAsia="en-AU"/>
              </w:rPr>
            </w:pPr>
            <w:r w:rsidRPr="00D73084">
              <w:rPr>
                <w:rFonts w:eastAsia="Times New Roman" w:cstheme="minorHAnsi"/>
                <w:color w:val="000000" w:themeColor="text1"/>
                <w:lang w:eastAsia="en-AU"/>
              </w:rPr>
              <w:t>Middle Years Schooling Improvements</w:t>
            </w:r>
          </w:p>
        </w:tc>
        <w:tc>
          <w:tcPr>
            <w:tcW w:w="3969" w:type="dxa"/>
          </w:tcPr>
          <w:p w14:paraId="77E91A54" w14:textId="25F1744D" w:rsidR="004D3492" w:rsidRPr="00E4543B" w:rsidRDefault="00D73084" w:rsidP="009B4164">
            <w:pPr>
              <w:jc w:val="right"/>
              <w:rPr>
                <w:rFonts w:eastAsia="Times New Roman" w:cstheme="minorHAnsi"/>
                <w:color w:val="000000" w:themeColor="text1"/>
                <w:lang w:eastAsia="en-AU"/>
              </w:rPr>
            </w:pPr>
            <w:r w:rsidRPr="00D73084">
              <w:rPr>
                <w:rFonts w:eastAsia="Times New Roman" w:cstheme="minorHAnsi"/>
                <w:color w:val="000000" w:themeColor="text1"/>
                <w:lang w:eastAsia="en-AU"/>
              </w:rPr>
              <w:t>$63,258</w:t>
            </w:r>
          </w:p>
        </w:tc>
      </w:tr>
      <w:tr w:rsidR="004D3492" w:rsidRPr="00CF110D" w14:paraId="03D91920" w14:textId="77777777" w:rsidTr="009B4164">
        <w:trPr>
          <w:trHeight w:val="396"/>
          <w:tblHeader/>
        </w:trPr>
        <w:tc>
          <w:tcPr>
            <w:tcW w:w="7650" w:type="dxa"/>
          </w:tcPr>
          <w:p w14:paraId="7378AF30" w14:textId="77777777" w:rsidR="00D73084" w:rsidRPr="00D73084" w:rsidRDefault="00D73084" w:rsidP="00D73084">
            <w:pPr>
              <w:jc w:val="center"/>
              <w:rPr>
                <w:rFonts w:eastAsia="Times New Roman" w:cstheme="minorHAnsi"/>
                <w:b/>
                <w:bCs/>
                <w:color w:val="000000" w:themeColor="text1"/>
                <w:lang w:eastAsia="en-AU"/>
              </w:rPr>
            </w:pPr>
            <w:r w:rsidRPr="00D73084">
              <w:rPr>
                <w:rFonts w:eastAsia="Times New Roman" w:cstheme="minorHAnsi"/>
                <w:b/>
                <w:bCs/>
                <w:color w:val="000000" w:themeColor="text1"/>
                <w:lang w:eastAsia="en-AU"/>
              </w:rPr>
              <w:t>"Reform Direction B</w:t>
            </w:r>
          </w:p>
          <w:p w14:paraId="77E5AB89" w14:textId="77777777" w:rsidR="00D73084" w:rsidRPr="00D73084" w:rsidRDefault="00D73084" w:rsidP="00D73084">
            <w:pPr>
              <w:jc w:val="center"/>
              <w:rPr>
                <w:rFonts w:eastAsia="Times New Roman" w:cstheme="minorHAnsi"/>
                <w:b/>
                <w:bCs/>
                <w:color w:val="000000" w:themeColor="text1"/>
                <w:lang w:eastAsia="en-AU"/>
              </w:rPr>
            </w:pPr>
            <w:r w:rsidRPr="00D73084">
              <w:rPr>
                <w:rFonts w:eastAsia="Times New Roman" w:cstheme="minorHAnsi"/>
                <w:b/>
                <w:bCs/>
                <w:color w:val="000000" w:themeColor="text1"/>
                <w:lang w:eastAsia="en-AU"/>
              </w:rPr>
              <w:t>Supporting teaching, school leadership and school improvement"</w:t>
            </w:r>
          </w:p>
          <w:p w14:paraId="60D5F048" w14:textId="07F848D7" w:rsidR="004D3492" w:rsidRPr="008E5F5B" w:rsidRDefault="004D3492" w:rsidP="009B4164">
            <w:pPr>
              <w:jc w:val="center"/>
              <w:rPr>
                <w:rFonts w:eastAsia="Times New Roman" w:cstheme="minorHAnsi"/>
                <w:b/>
                <w:bCs/>
                <w:color w:val="000000" w:themeColor="text1"/>
                <w:lang w:eastAsia="en-AU"/>
              </w:rPr>
            </w:pPr>
          </w:p>
        </w:tc>
        <w:tc>
          <w:tcPr>
            <w:tcW w:w="3969" w:type="dxa"/>
          </w:tcPr>
          <w:p w14:paraId="0A6FF365" w14:textId="77777777" w:rsidR="004D3492" w:rsidRPr="00E4543B" w:rsidRDefault="004D3492" w:rsidP="009B4164">
            <w:pPr>
              <w:jc w:val="right"/>
              <w:rPr>
                <w:rFonts w:eastAsia="Times New Roman" w:cstheme="minorHAnsi"/>
                <w:color w:val="000000" w:themeColor="text1"/>
                <w:lang w:eastAsia="en-AU"/>
              </w:rPr>
            </w:pPr>
          </w:p>
        </w:tc>
      </w:tr>
      <w:tr w:rsidR="004D3492" w:rsidRPr="00CF110D" w14:paraId="648C7A7D" w14:textId="77777777" w:rsidTr="009B4164">
        <w:trPr>
          <w:trHeight w:val="457"/>
          <w:tblHeader/>
        </w:trPr>
        <w:tc>
          <w:tcPr>
            <w:tcW w:w="7650" w:type="dxa"/>
          </w:tcPr>
          <w:p w14:paraId="3AA59347" w14:textId="768BD269" w:rsidR="004D3492" w:rsidRPr="00E4543B" w:rsidRDefault="00D73084" w:rsidP="009B4164">
            <w:pPr>
              <w:rPr>
                <w:rFonts w:eastAsia="Times New Roman" w:cstheme="minorHAnsi"/>
                <w:color w:val="000000" w:themeColor="text1"/>
                <w:lang w:eastAsia="en-AU"/>
              </w:rPr>
            </w:pPr>
            <w:r w:rsidRPr="00D73084">
              <w:rPr>
                <w:rFonts w:eastAsia="Times New Roman" w:cstheme="minorHAnsi"/>
                <w:color w:val="000000" w:themeColor="text1"/>
                <w:lang w:eastAsia="en-AU"/>
              </w:rPr>
              <w:t>The AISSA Leadership Institute</w:t>
            </w:r>
          </w:p>
        </w:tc>
        <w:tc>
          <w:tcPr>
            <w:tcW w:w="3969" w:type="dxa"/>
          </w:tcPr>
          <w:p w14:paraId="7D0FDC89" w14:textId="77496D1F" w:rsidR="004D3492" w:rsidRPr="00E4543B" w:rsidRDefault="00D73084" w:rsidP="009B4164">
            <w:pPr>
              <w:jc w:val="right"/>
              <w:rPr>
                <w:rFonts w:eastAsia="Times New Roman" w:cstheme="minorHAnsi"/>
                <w:color w:val="000000" w:themeColor="text1"/>
                <w:lang w:eastAsia="en-AU"/>
              </w:rPr>
            </w:pPr>
            <w:r w:rsidRPr="00D73084">
              <w:rPr>
                <w:rFonts w:eastAsia="Times New Roman" w:cstheme="minorHAnsi"/>
                <w:color w:val="000000" w:themeColor="text1"/>
                <w:lang w:eastAsia="en-AU"/>
              </w:rPr>
              <w:t>$243,122</w:t>
            </w:r>
          </w:p>
        </w:tc>
      </w:tr>
      <w:tr w:rsidR="004D3492" w:rsidRPr="00CF110D" w14:paraId="453D1D09" w14:textId="77777777" w:rsidTr="009B4164">
        <w:trPr>
          <w:trHeight w:val="377"/>
          <w:tblHeader/>
        </w:trPr>
        <w:tc>
          <w:tcPr>
            <w:tcW w:w="7650" w:type="dxa"/>
            <w:noWrap/>
          </w:tcPr>
          <w:p w14:paraId="7C43FE06" w14:textId="64DC034A" w:rsidR="004D3492" w:rsidRPr="00E4543B" w:rsidRDefault="00D73084" w:rsidP="009B4164">
            <w:pPr>
              <w:rPr>
                <w:rFonts w:eastAsia="Times New Roman" w:cstheme="minorHAnsi"/>
                <w:color w:val="000000" w:themeColor="text1"/>
                <w:lang w:eastAsia="en-AU"/>
              </w:rPr>
            </w:pPr>
            <w:r w:rsidRPr="00D73084">
              <w:rPr>
                <w:rFonts w:eastAsia="Times New Roman" w:cstheme="minorHAnsi"/>
                <w:color w:val="000000" w:themeColor="text1"/>
                <w:lang w:eastAsia="en-AU"/>
              </w:rPr>
              <w:t>Early Career Teacher Development</w:t>
            </w:r>
          </w:p>
        </w:tc>
        <w:tc>
          <w:tcPr>
            <w:tcW w:w="3969" w:type="dxa"/>
            <w:noWrap/>
          </w:tcPr>
          <w:p w14:paraId="57752C9B" w14:textId="79B15E30" w:rsidR="004D3492" w:rsidRPr="00E4543B" w:rsidRDefault="00D73084" w:rsidP="009B4164">
            <w:pPr>
              <w:jc w:val="right"/>
              <w:rPr>
                <w:rFonts w:eastAsia="Times New Roman" w:cstheme="minorHAnsi"/>
                <w:color w:val="000000" w:themeColor="text1"/>
                <w:lang w:eastAsia="en-AU"/>
              </w:rPr>
            </w:pPr>
            <w:r w:rsidRPr="00D73084">
              <w:rPr>
                <w:rFonts w:eastAsia="Times New Roman" w:cstheme="minorHAnsi"/>
                <w:color w:val="000000" w:themeColor="text1"/>
                <w:lang w:eastAsia="en-AU"/>
              </w:rPr>
              <w:t>$43,435</w:t>
            </w:r>
          </w:p>
        </w:tc>
      </w:tr>
      <w:tr w:rsidR="004D3492" w:rsidRPr="00CF110D" w14:paraId="33941F38" w14:textId="77777777" w:rsidTr="008E4440">
        <w:trPr>
          <w:trHeight w:val="833"/>
          <w:tblHeader/>
        </w:trPr>
        <w:tc>
          <w:tcPr>
            <w:tcW w:w="7650" w:type="dxa"/>
          </w:tcPr>
          <w:p w14:paraId="17CAA61C" w14:textId="77777777" w:rsidR="00D73084" w:rsidRPr="00D73084" w:rsidRDefault="00D73084" w:rsidP="00D73084">
            <w:pPr>
              <w:jc w:val="center"/>
              <w:rPr>
                <w:rFonts w:eastAsia="Times New Roman" w:cstheme="minorHAnsi"/>
                <w:b/>
                <w:bCs/>
                <w:color w:val="000000" w:themeColor="text1"/>
                <w:lang w:eastAsia="en-AU"/>
              </w:rPr>
            </w:pPr>
            <w:r w:rsidRPr="00D73084">
              <w:rPr>
                <w:rFonts w:eastAsia="Times New Roman" w:cstheme="minorHAnsi"/>
                <w:b/>
                <w:bCs/>
                <w:color w:val="000000" w:themeColor="text1"/>
                <w:lang w:eastAsia="en-AU"/>
              </w:rPr>
              <w:t>"Reform Direction C</w:t>
            </w:r>
          </w:p>
          <w:p w14:paraId="548FBD3B" w14:textId="54533FB6" w:rsidR="004D3492" w:rsidRPr="00E4543B" w:rsidRDefault="00D73084" w:rsidP="00D73084">
            <w:pPr>
              <w:jc w:val="center"/>
              <w:rPr>
                <w:rFonts w:eastAsia="Times New Roman" w:cstheme="minorHAnsi"/>
                <w:color w:val="000000" w:themeColor="text1"/>
                <w:lang w:eastAsia="en-AU"/>
              </w:rPr>
            </w:pPr>
            <w:r w:rsidRPr="00D73084">
              <w:rPr>
                <w:rFonts w:eastAsia="Times New Roman" w:cstheme="minorHAnsi"/>
                <w:b/>
                <w:bCs/>
                <w:color w:val="000000" w:themeColor="text1"/>
                <w:lang w:eastAsia="en-AU"/>
              </w:rPr>
              <w:t>Enhancing the national evidence base"</w:t>
            </w:r>
          </w:p>
        </w:tc>
        <w:tc>
          <w:tcPr>
            <w:tcW w:w="3969" w:type="dxa"/>
            <w:noWrap/>
          </w:tcPr>
          <w:p w14:paraId="295B6DE8" w14:textId="7E9A45D3" w:rsidR="004D3492" w:rsidRPr="00E4543B" w:rsidRDefault="004D3492" w:rsidP="009B4164">
            <w:pPr>
              <w:jc w:val="right"/>
              <w:rPr>
                <w:rFonts w:eastAsia="Times New Roman" w:cstheme="minorHAnsi"/>
                <w:color w:val="000000" w:themeColor="text1"/>
                <w:lang w:eastAsia="en-AU"/>
              </w:rPr>
            </w:pPr>
          </w:p>
        </w:tc>
      </w:tr>
      <w:tr w:rsidR="004D3492" w:rsidRPr="00CF110D" w14:paraId="69979685" w14:textId="77777777" w:rsidTr="009B4164">
        <w:trPr>
          <w:trHeight w:val="416"/>
          <w:tblHeader/>
        </w:trPr>
        <w:tc>
          <w:tcPr>
            <w:tcW w:w="7650" w:type="dxa"/>
          </w:tcPr>
          <w:p w14:paraId="547E7B30" w14:textId="111C3B7F" w:rsidR="004D3492" w:rsidRPr="00E4543B" w:rsidRDefault="00D73084" w:rsidP="009B4164">
            <w:pPr>
              <w:rPr>
                <w:rFonts w:eastAsia="Times New Roman" w:cstheme="minorHAnsi"/>
                <w:color w:val="000000" w:themeColor="text1"/>
                <w:lang w:eastAsia="en-AU"/>
              </w:rPr>
            </w:pPr>
            <w:r w:rsidRPr="00D73084">
              <w:rPr>
                <w:rFonts w:eastAsia="Times New Roman" w:cstheme="minorHAnsi"/>
                <w:color w:val="000000" w:themeColor="text1"/>
                <w:lang w:eastAsia="en-AU"/>
              </w:rPr>
              <w:t>School Improvement Model</w:t>
            </w:r>
          </w:p>
        </w:tc>
        <w:tc>
          <w:tcPr>
            <w:tcW w:w="3969" w:type="dxa"/>
            <w:noWrap/>
          </w:tcPr>
          <w:p w14:paraId="1348C418" w14:textId="07D82D6F" w:rsidR="004D3492" w:rsidRPr="00E4543B" w:rsidRDefault="00D73084" w:rsidP="009B4164">
            <w:pPr>
              <w:jc w:val="right"/>
              <w:rPr>
                <w:rFonts w:eastAsia="Times New Roman" w:cstheme="minorHAnsi"/>
                <w:color w:val="000000" w:themeColor="text1"/>
                <w:lang w:eastAsia="en-AU"/>
              </w:rPr>
            </w:pPr>
            <w:r w:rsidRPr="00D73084">
              <w:rPr>
                <w:rFonts w:eastAsia="Times New Roman" w:cstheme="minorHAnsi"/>
                <w:color w:val="000000" w:themeColor="text1"/>
                <w:lang w:eastAsia="en-AU"/>
              </w:rPr>
              <w:t>$371,992</w:t>
            </w:r>
          </w:p>
        </w:tc>
      </w:tr>
      <w:tr w:rsidR="00D73084" w:rsidRPr="00CF110D" w14:paraId="1A552914" w14:textId="77777777" w:rsidTr="009B4164">
        <w:trPr>
          <w:trHeight w:val="416"/>
          <w:tblHeader/>
        </w:trPr>
        <w:tc>
          <w:tcPr>
            <w:tcW w:w="7650" w:type="dxa"/>
          </w:tcPr>
          <w:p w14:paraId="7776694B" w14:textId="624FED79" w:rsidR="00D73084" w:rsidRPr="00D73084" w:rsidRDefault="00D73084" w:rsidP="00D73084">
            <w:pPr>
              <w:jc w:val="right"/>
              <w:rPr>
                <w:rFonts w:eastAsia="Times New Roman" w:cstheme="minorHAnsi"/>
                <w:b/>
                <w:bCs/>
                <w:i/>
                <w:iCs/>
                <w:color w:val="000000" w:themeColor="text1"/>
                <w:lang w:eastAsia="en-AU"/>
              </w:rPr>
            </w:pPr>
            <w:r w:rsidRPr="00D73084">
              <w:rPr>
                <w:b/>
                <w:bCs/>
                <w:i/>
                <w:iCs/>
              </w:rPr>
              <w:t xml:space="preserve">Total Funding for </w:t>
            </w:r>
            <w:r w:rsidR="009E6506">
              <w:rPr>
                <w:b/>
                <w:bCs/>
                <w:i/>
                <w:iCs/>
              </w:rPr>
              <w:t>other projects</w:t>
            </w:r>
          </w:p>
        </w:tc>
        <w:tc>
          <w:tcPr>
            <w:tcW w:w="3969" w:type="dxa"/>
            <w:noWrap/>
          </w:tcPr>
          <w:p w14:paraId="14B2618D" w14:textId="0431BBA8" w:rsidR="00D73084" w:rsidRPr="00D73084" w:rsidRDefault="00D73084" w:rsidP="00D73084">
            <w:pPr>
              <w:jc w:val="right"/>
              <w:rPr>
                <w:rFonts w:eastAsia="Times New Roman" w:cstheme="minorHAnsi"/>
                <w:b/>
                <w:bCs/>
                <w:i/>
                <w:iCs/>
                <w:color w:val="000000" w:themeColor="text1"/>
                <w:lang w:eastAsia="en-AU"/>
              </w:rPr>
            </w:pPr>
            <w:r>
              <w:rPr>
                <w:b/>
                <w:bCs/>
                <w:i/>
                <w:iCs/>
              </w:rPr>
              <w:t>$928,765</w:t>
            </w:r>
          </w:p>
        </w:tc>
      </w:tr>
      <w:tr w:rsidR="004D3492" w:rsidRPr="00CF110D" w14:paraId="1147A448" w14:textId="77777777" w:rsidTr="009B4164">
        <w:trPr>
          <w:trHeight w:val="395"/>
          <w:tblHeader/>
        </w:trPr>
        <w:tc>
          <w:tcPr>
            <w:tcW w:w="7650" w:type="dxa"/>
          </w:tcPr>
          <w:p w14:paraId="2A7D4060" w14:textId="77777777" w:rsidR="004D3492" w:rsidRPr="009C6734" w:rsidRDefault="004D3492" w:rsidP="009B4164">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Staffing</w:t>
            </w:r>
          </w:p>
        </w:tc>
        <w:tc>
          <w:tcPr>
            <w:tcW w:w="3969" w:type="dxa"/>
            <w:noWrap/>
          </w:tcPr>
          <w:p w14:paraId="221B6D95" w14:textId="77777777" w:rsidR="004D3492" w:rsidRPr="00E4543B" w:rsidRDefault="004D3492" w:rsidP="009B4164">
            <w:pPr>
              <w:jc w:val="right"/>
              <w:rPr>
                <w:rFonts w:eastAsia="Times New Roman" w:cstheme="minorHAnsi"/>
                <w:color w:val="000000" w:themeColor="text1"/>
                <w:lang w:eastAsia="en-AU"/>
              </w:rPr>
            </w:pPr>
          </w:p>
        </w:tc>
      </w:tr>
      <w:tr w:rsidR="004D3492" w:rsidRPr="00CF110D" w14:paraId="6768D090" w14:textId="77777777" w:rsidTr="009B4164">
        <w:trPr>
          <w:trHeight w:val="447"/>
          <w:tblHeader/>
        </w:trPr>
        <w:tc>
          <w:tcPr>
            <w:tcW w:w="7650" w:type="dxa"/>
          </w:tcPr>
          <w:p w14:paraId="047605A6" w14:textId="77777777" w:rsidR="004D3492" w:rsidRPr="00E4543B" w:rsidRDefault="004D3492" w:rsidP="009B4164">
            <w:pPr>
              <w:rPr>
                <w:rFonts w:eastAsia="Times New Roman" w:cstheme="minorHAnsi"/>
                <w:color w:val="000000" w:themeColor="text1"/>
                <w:lang w:eastAsia="en-AU"/>
              </w:rPr>
            </w:pPr>
            <w:r>
              <w:rPr>
                <w:rFonts w:eastAsia="Times New Roman" w:cstheme="minorHAnsi"/>
                <w:color w:val="000000" w:themeColor="text1"/>
                <w:lang w:eastAsia="en-AU"/>
              </w:rPr>
              <w:t>Administration of projects</w:t>
            </w:r>
          </w:p>
        </w:tc>
        <w:tc>
          <w:tcPr>
            <w:tcW w:w="3969" w:type="dxa"/>
            <w:noWrap/>
          </w:tcPr>
          <w:p w14:paraId="3EC35A37" w14:textId="524C0EFB" w:rsidR="004D3492" w:rsidRPr="00E4543B" w:rsidRDefault="00D73084" w:rsidP="009B4164">
            <w:pPr>
              <w:jc w:val="right"/>
              <w:rPr>
                <w:rFonts w:eastAsia="Times New Roman" w:cstheme="minorHAnsi"/>
                <w:color w:val="000000" w:themeColor="text1"/>
                <w:lang w:eastAsia="en-AU"/>
              </w:rPr>
            </w:pPr>
            <w:r>
              <w:rPr>
                <w:rFonts w:eastAsia="Times New Roman" w:cstheme="minorHAnsi"/>
                <w:color w:val="000000" w:themeColor="text1"/>
                <w:lang w:eastAsia="en-AU"/>
              </w:rPr>
              <w:t>$128,726</w:t>
            </w:r>
          </w:p>
        </w:tc>
      </w:tr>
      <w:tr w:rsidR="004D3492" w:rsidRPr="00CF110D" w14:paraId="11CF6EF4" w14:textId="77777777" w:rsidTr="009B4164">
        <w:trPr>
          <w:trHeight w:val="441"/>
          <w:tblHeader/>
        </w:trPr>
        <w:tc>
          <w:tcPr>
            <w:tcW w:w="7650" w:type="dxa"/>
            <w:hideMark/>
          </w:tcPr>
          <w:p w14:paraId="3B160352" w14:textId="77777777" w:rsidR="004D3492" w:rsidRPr="00E4543B" w:rsidRDefault="004D3492" w:rsidP="009B4164">
            <w:pPr>
              <w:jc w:val="right"/>
              <w:rPr>
                <w:rFonts w:eastAsia="Times New Roman" w:cstheme="minorHAnsi"/>
                <w:b/>
                <w:bCs/>
                <w:color w:val="000000" w:themeColor="text1"/>
                <w:lang w:eastAsia="en-AU"/>
              </w:rPr>
            </w:pPr>
            <w:r w:rsidRPr="00E4543B">
              <w:rPr>
                <w:rFonts w:eastAsia="Times New Roman" w:cstheme="minorHAnsi"/>
                <w:b/>
                <w:bCs/>
                <w:color w:val="000000" w:themeColor="text1"/>
                <w:lang w:eastAsia="en-AU"/>
              </w:rPr>
              <w:t>TOTAL</w:t>
            </w:r>
          </w:p>
        </w:tc>
        <w:tc>
          <w:tcPr>
            <w:tcW w:w="3969" w:type="dxa"/>
            <w:hideMark/>
          </w:tcPr>
          <w:p w14:paraId="568A46EA" w14:textId="163E4D39" w:rsidR="004D3492" w:rsidRPr="00E4543B" w:rsidRDefault="004D3492" w:rsidP="009B4164">
            <w:pPr>
              <w:jc w:val="right"/>
              <w:rPr>
                <w:rFonts w:eastAsia="Times New Roman" w:cstheme="minorHAnsi"/>
                <w:b/>
                <w:bCs/>
                <w:color w:val="000000" w:themeColor="text1"/>
                <w:lang w:eastAsia="en-AU"/>
              </w:rPr>
            </w:pPr>
            <w:r>
              <w:rPr>
                <w:rFonts w:eastAsia="Times New Roman" w:cstheme="minorHAnsi"/>
                <w:b/>
                <w:bCs/>
                <w:color w:val="000000" w:themeColor="text1"/>
                <w:lang w:eastAsia="en-AU"/>
              </w:rPr>
              <w:t>$</w:t>
            </w:r>
            <w:r w:rsidR="00D73084">
              <w:rPr>
                <w:rFonts w:eastAsia="Times New Roman" w:cstheme="minorHAnsi"/>
                <w:b/>
                <w:bCs/>
                <w:color w:val="000000" w:themeColor="text1"/>
                <w:lang w:eastAsia="en-AU"/>
              </w:rPr>
              <w:t>1,527,200</w:t>
            </w:r>
          </w:p>
        </w:tc>
      </w:tr>
      <w:bookmarkEnd w:id="1"/>
    </w:tbl>
    <w:p w14:paraId="45B505B1" w14:textId="77777777" w:rsidR="004D3492" w:rsidRDefault="004D3492">
      <w:pPr>
        <w:rPr>
          <w:rFonts w:cstheme="minorHAnsi"/>
          <w:b/>
          <w:u w:val="single"/>
        </w:rPr>
      </w:pPr>
    </w:p>
    <w:sectPr w:rsidR="004D3492" w:rsidSect="004178B8">
      <w:pgSz w:w="23811" w:h="16838"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31FB" w14:textId="77777777" w:rsidR="00033BED" w:rsidRDefault="00033BED" w:rsidP="00AB1E9A">
      <w:pPr>
        <w:spacing w:after="0" w:line="240" w:lineRule="auto"/>
      </w:pPr>
      <w:r>
        <w:separator/>
      </w:r>
    </w:p>
  </w:endnote>
  <w:endnote w:type="continuationSeparator" w:id="0">
    <w:p w14:paraId="61A0D7AD" w14:textId="77777777" w:rsidR="00033BED" w:rsidRDefault="00033BED" w:rsidP="00AB1E9A">
      <w:pPr>
        <w:spacing w:after="0" w:line="240" w:lineRule="auto"/>
      </w:pPr>
      <w:r>
        <w:continuationSeparator/>
      </w:r>
    </w:p>
  </w:endnote>
  <w:endnote w:type="continuationNotice" w:id="1">
    <w:p w14:paraId="09FDDF18" w14:textId="77777777" w:rsidR="00033BED" w:rsidRDefault="00033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1611" w14:textId="77777777" w:rsidR="00033BED" w:rsidRDefault="00033BED" w:rsidP="00AB1E9A">
      <w:pPr>
        <w:spacing w:after="0" w:line="240" w:lineRule="auto"/>
      </w:pPr>
      <w:r>
        <w:separator/>
      </w:r>
    </w:p>
  </w:footnote>
  <w:footnote w:type="continuationSeparator" w:id="0">
    <w:p w14:paraId="02F25991" w14:textId="77777777" w:rsidR="00033BED" w:rsidRDefault="00033BED" w:rsidP="00AB1E9A">
      <w:pPr>
        <w:spacing w:after="0" w:line="240" w:lineRule="auto"/>
      </w:pPr>
      <w:r>
        <w:continuationSeparator/>
      </w:r>
    </w:p>
  </w:footnote>
  <w:footnote w:type="continuationNotice" w:id="1">
    <w:p w14:paraId="3804C866" w14:textId="77777777" w:rsidR="00033BED" w:rsidRDefault="00033B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A32E9"/>
    <w:multiLevelType w:val="hybridMultilevel"/>
    <w:tmpl w:val="C022823E"/>
    <w:lvl w:ilvl="0" w:tplc="0C090001">
      <w:start w:val="1"/>
      <w:numFmt w:val="bullet"/>
      <w:lvlText w:val=""/>
      <w:lvlJc w:val="left"/>
      <w:pPr>
        <w:ind w:left="720" w:hanging="360"/>
      </w:pPr>
      <w:rPr>
        <w:rFonts w:ascii="Symbol" w:hAnsi="Symbol" w:hint="default"/>
      </w:rPr>
    </w:lvl>
    <w:lvl w:ilvl="1" w:tplc="7038A21E">
      <w:start w:val="1"/>
      <w:numFmt w:val="bullet"/>
      <w:lvlText w:val=""/>
      <w:lvlJc w:val="left"/>
      <w:pPr>
        <w:ind w:left="1440" w:hanging="360"/>
      </w:pPr>
      <w:rPr>
        <w:rFonts w:ascii="Symbol" w:hAnsi="Symbol" w:hint="default"/>
        <w:sz w:val="1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53CBA"/>
    <w:multiLevelType w:val="hybridMultilevel"/>
    <w:tmpl w:val="3E4A1260"/>
    <w:lvl w:ilvl="0" w:tplc="662C15A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FC51F3"/>
    <w:multiLevelType w:val="multilevel"/>
    <w:tmpl w:val="3B78B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BC74F9"/>
    <w:multiLevelType w:val="hybridMultilevel"/>
    <w:tmpl w:val="08FE463E"/>
    <w:lvl w:ilvl="0" w:tplc="4B846B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2C11E2"/>
    <w:multiLevelType w:val="hybridMultilevel"/>
    <w:tmpl w:val="A2F8B438"/>
    <w:lvl w:ilvl="0" w:tplc="4B846B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481AAA"/>
    <w:multiLevelType w:val="hybridMultilevel"/>
    <w:tmpl w:val="A46EA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210FD9"/>
    <w:multiLevelType w:val="hybridMultilevel"/>
    <w:tmpl w:val="565C86BC"/>
    <w:lvl w:ilvl="0" w:tplc="0C090001">
      <w:start w:val="1"/>
      <w:numFmt w:val="bullet"/>
      <w:lvlText w:val=""/>
      <w:lvlJc w:val="left"/>
      <w:pPr>
        <w:ind w:left="360" w:hanging="360"/>
      </w:pPr>
      <w:rPr>
        <w:rFonts w:ascii="Symbol" w:hAnsi="Symbol" w:hint="default"/>
      </w:rPr>
    </w:lvl>
    <w:lvl w:ilvl="1" w:tplc="80909116">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6D4D8B"/>
    <w:multiLevelType w:val="hybridMultilevel"/>
    <w:tmpl w:val="481A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5BF047C"/>
    <w:multiLevelType w:val="hybridMultilevel"/>
    <w:tmpl w:val="D6DA05A4"/>
    <w:lvl w:ilvl="0" w:tplc="4B846B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9972515">
    <w:abstractNumId w:val="19"/>
  </w:num>
  <w:num w:numId="2" w16cid:durableId="1883247702">
    <w:abstractNumId w:val="11"/>
  </w:num>
  <w:num w:numId="3" w16cid:durableId="983702822">
    <w:abstractNumId w:val="15"/>
  </w:num>
  <w:num w:numId="4" w16cid:durableId="2051227866">
    <w:abstractNumId w:val="0"/>
  </w:num>
  <w:num w:numId="5" w16cid:durableId="162474321">
    <w:abstractNumId w:val="13"/>
  </w:num>
  <w:num w:numId="6" w16cid:durableId="1197741314">
    <w:abstractNumId w:val="3"/>
  </w:num>
  <w:num w:numId="7" w16cid:durableId="655571384">
    <w:abstractNumId w:val="4"/>
  </w:num>
  <w:num w:numId="8" w16cid:durableId="51471271">
    <w:abstractNumId w:val="14"/>
  </w:num>
  <w:num w:numId="9" w16cid:durableId="1798570195">
    <w:abstractNumId w:val="6"/>
  </w:num>
  <w:num w:numId="10" w16cid:durableId="1433672686">
    <w:abstractNumId w:val="17"/>
  </w:num>
  <w:num w:numId="11" w16cid:durableId="1173570719">
    <w:abstractNumId w:val="16"/>
  </w:num>
  <w:num w:numId="12" w16cid:durableId="8723654">
    <w:abstractNumId w:val="7"/>
  </w:num>
  <w:num w:numId="13" w16cid:durableId="1954943155">
    <w:abstractNumId w:val="12"/>
  </w:num>
  <w:num w:numId="14" w16cid:durableId="1415664902">
    <w:abstractNumId w:val="1"/>
  </w:num>
  <w:num w:numId="15" w16cid:durableId="418718822">
    <w:abstractNumId w:val="18"/>
  </w:num>
  <w:num w:numId="16" w16cid:durableId="274793460">
    <w:abstractNumId w:val="9"/>
  </w:num>
  <w:num w:numId="17" w16cid:durableId="786385501">
    <w:abstractNumId w:val="8"/>
  </w:num>
  <w:num w:numId="18" w16cid:durableId="597368057">
    <w:abstractNumId w:val="2"/>
  </w:num>
  <w:num w:numId="19" w16cid:durableId="7144051">
    <w:abstractNumId w:val="10"/>
  </w:num>
  <w:num w:numId="20" w16cid:durableId="193739866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1EE5"/>
    <w:rsid w:val="00001F87"/>
    <w:rsid w:val="000024D4"/>
    <w:rsid w:val="000115EF"/>
    <w:rsid w:val="000136CB"/>
    <w:rsid w:val="00016B8D"/>
    <w:rsid w:val="000209F9"/>
    <w:rsid w:val="00020DF4"/>
    <w:rsid w:val="00024E3A"/>
    <w:rsid w:val="0002574C"/>
    <w:rsid w:val="00030C47"/>
    <w:rsid w:val="00033BED"/>
    <w:rsid w:val="00034E6D"/>
    <w:rsid w:val="00042544"/>
    <w:rsid w:val="00042BA4"/>
    <w:rsid w:val="00044C21"/>
    <w:rsid w:val="0004513A"/>
    <w:rsid w:val="00047F27"/>
    <w:rsid w:val="000507B2"/>
    <w:rsid w:val="0005692F"/>
    <w:rsid w:val="000618C4"/>
    <w:rsid w:val="0006511E"/>
    <w:rsid w:val="00066375"/>
    <w:rsid w:val="000670AB"/>
    <w:rsid w:val="00072B4B"/>
    <w:rsid w:val="00073CBE"/>
    <w:rsid w:val="000803C3"/>
    <w:rsid w:val="00080615"/>
    <w:rsid w:val="0008750A"/>
    <w:rsid w:val="00091DD4"/>
    <w:rsid w:val="0009203E"/>
    <w:rsid w:val="00092504"/>
    <w:rsid w:val="000951A8"/>
    <w:rsid w:val="000A4203"/>
    <w:rsid w:val="000A56E7"/>
    <w:rsid w:val="000A7C32"/>
    <w:rsid w:val="000B022C"/>
    <w:rsid w:val="000B0D08"/>
    <w:rsid w:val="000B2878"/>
    <w:rsid w:val="000B369C"/>
    <w:rsid w:val="000B379F"/>
    <w:rsid w:val="000D4D7C"/>
    <w:rsid w:val="000D5323"/>
    <w:rsid w:val="000E3C8B"/>
    <w:rsid w:val="000E6A1F"/>
    <w:rsid w:val="000E6CD1"/>
    <w:rsid w:val="000F0E0C"/>
    <w:rsid w:val="000F30E9"/>
    <w:rsid w:val="000F4F14"/>
    <w:rsid w:val="000F7048"/>
    <w:rsid w:val="001006ED"/>
    <w:rsid w:val="00100AF4"/>
    <w:rsid w:val="00101F2D"/>
    <w:rsid w:val="00115B74"/>
    <w:rsid w:val="001206F9"/>
    <w:rsid w:val="001253E7"/>
    <w:rsid w:val="00125DD0"/>
    <w:rsid w:val="001267D6"/>
    <w:rsid w:val="001357E1"/>
    <w:rsid w:val="00140D60"/>
    <w:rsid w:val="00152A79"/>
    <w:rsid w:val="00157364"/>
    <w:rsid w:val="001614BF"/>
    <w:rsid w:val="001729E4"/>
    <w:rsid w:val="001753C0"/>
    <w:rsid w:val="00182A9B"/>
    <w:rsid w:val="0018493C"/>
    <w:rsid w:val="00184BA8"/>
    <w:rsid w:val="001902D2"/>
    <w:rsid w:val="00191FAE"/>
    <w:rsid w:val="0019610F"/>
    <w:rsid w:val="00196170"/>
    <w:rsid w:val="001A19ED"/>
    <w:rsid w:val="001A2C0B"/>
    <w:rsid w:val="001A48C8"/>
    <w:rsid w:val="001A48D6"/>
    <w:rsid w:val="001A6872"/>
    <w:rsid w:val="001B0EBA"/>
    <w:rsid w:val="001B6035"/>
    <w:rsid w:val="001C068E"/>
    <w:rsid w:val="001C6359"/>
    <w:rsid w:val="001D1233"/>
    <w:rsid w:val="001D14D0"/>
    <w:rsid w:val="001D196F"/>
    <w:rsid w:val="001D42F9"/>
    <w:rsid w:val="001D438E"/>
    <w:rsid w:val="001E13FA"/>
    <w:rsid w:val="001E36B7"/>
    <w:rsid w:val="001E6067"/>
    <w:rsid w:val="001E6C8A"/>
    <w:rsid w:val="001E6FCA"/>
    <w:rsid w:val="001E73B6"/>
    <w:rsid w:val="001F0F3F"/>
    <w:rsid w:val="001F5F2E"/>
    <w:rsid w:val="00203EE4"/>
    <w:rsid w:val="0020655F"/>
    <w:rsid w:val="00210D0F"/>
    <w:rsid w:val="00210F18"/>
    <w:rsid w:val="00217EC5"/>
    <w:rsid w:val="002232B9"/>
    <w:rsid w:val="002243E4"/>
    <w:rsid w:val="00232D01"/>
    <w:rsid w:val="00233120"/>
    <w:rsid w:val="002377AD"/>
    <w:rsid w:val="00241719"/>
    <w:rsid w:val="0024269C"/>
    <w:rsid w:val="002456FA"/>
    <w:rsid w:val="0025184C"/>
    <w:rsid w:val="00251FB6"/>
    <w:rsid w:val="00252C2E"/>
    <w:rsid w:val="00254A47"/>
    <w:rsid w:val="00257386"/>
    <w:rsid w:val="002608F5"/>
    <w:rsid w:val="00262E2C"/>
    <w:rsid w:val="002703BC"/>
    <w:rsid w:val="00271A61"/>
    <w:rsid w:val="00271E66"/>
    <w:rsid w:val="00273D64"/>
    <w:rsid w:val="00280D27"/>
    <w:rsid w:val="00282D58"/>
    <w:rsid w:val="00286045"/>
    <w:rsid w:val="00292FD1"/>
    <w:rsid w:val="00294876"/>
    <w:rsid w:val="002A2C51"/>
    <w:rsid w:val="002A2CFE"/>
    <w:rsid w:val="002A4245"/>
    <w:rsid w:val="002A42DD"/>
    <w:rsid w:val="002C05CA"/>
    <w:rsid w:val="002C1BDC"/>
    <w:rsid w:val="002C3B7C"/>
    <w:rsid w:val="002C46CC"/>
    <w:rsid w:val="002C6E50"/>
    <w:rsid w:val="002D191A"/>
    <w:rsid w:val="002D262A"/>
    <w:rsid w:val="002D35E0"/>
    <w:rsid w:val="002D3BEB"/>
    <w:rsid w:val="002D5FAD"/>
    <w:rsid w:val="002D7A73"/>
    <w:rsid w:val="002D7CA9"/>
    <w:rsid w:val="002E15FC"/>
    <w:rsid w:val="002E2BBC"/>
    <w:rsid w:val="002E2FC4"/>
    <w:rsid w:val="002E4971"/>
    <w:rsid w:val="002E7B1A"/>
    <w:rsid w:val="002E7B1E"/>
    <w:rsid w:val="002F3A37"/>
    <w:rsid w:val="00306A2C"/>
    <w:rsid w:val="003148A4"/>
    <w:rsid w:val="00315743"/>
    <w:rsid w:val="00316C08"/>
    <w:rsid w:val="0032659E"/>
    <w:rsid w:val="00331361"/>
    <w:rsid w:val="003368AD"/>
    <w:rsid w:val="003403B2"/>
    <w:rsid w:val="00340EF2"/>
    <w:rsid w:val="0034428E"/>
    <w:rsid w:val="003458A0"/>
    <w:rsid w:val="003514E9"/>
    <w:rsid w:val="00352AEE"/>
    <w:rsid w:val="00356CBE"/>
    <w:rsid w:val="00356F32"/>
    <w:rsid w:val="0036391B"/>
    <w:rsid w:val="003640ED"/>
    <w:rsid w:val="00366B33"/>
    <w:rsid w:val="003671DD"/>
    <w:rsid w:val="003678DC"/>
    <w:rsid w:val="00370DD8"/>
    <w:rsid w:val="003737C9"/>
    <w:rsid w:val="00373D5C"/>
    <w:rsid w:val="00375F39"/>
    <w:rsid w:val="00380F7E"/>
    <w:rsid w:val="00381FE7"/>
    <w:rsid w:val="00382B62"/>
    <w:rsid w:val="0038418A"/>
    <w:rsid w:val="00384903"/>
    <w:rsid w:val="00387DAF"/>
    <w:rsid w:val="00390E9B"/>
    <w:rsid w:val="00397A79"/>
    <w:rsid w:val="003A034C"/>
    <w:rsid w:val="003A0ED2"/>
    <w:rsid w:val="003A40B1"/>
    <w:rsid w:val="003A7310"/>
    <w:rsid w:val="003B0D3E"/>
    <w:rsid w:val="003B57FC"/>
    <w:rsid w:val="003C1725"/>
    <w:rsid w:val="003C1E65"/>
    <w:rsid w:val="003C202F"/>
    <w:rsid w:val="003C338A"/>
    <w:rsid w:val="003C69EC"/>
    <w:rsid w:val="003D2158"/>
    <w:rsid w:val="003D5E3E"/>
    <w:rsid w:val="003D7B91"/>
    <w:rsid w:val="003E0691"/>
    <w:rsid w:val="003E0D7A"/>
    <w:rsid w:val="003E0E31"/>
    <w:rsid w:val="003E36E3"/>
    <w:rsid w:val="003E54E1"/>
    <w:rsid w:val="003E6833"/>
    <w:rsid w:val="003E7961"/>
    <w:rsid w:val="003F36FE"/>
    <w:rsid w:val="003F59C6"/>
    <w:rsid w:val="00404492"/>
    <w:rsid w:val="004044A1"/>
    <w:rsid w:val="00404D5B"/>
    <w:rsid w:val="00406355"/>
    <w:rsid w:val="00413865"/>
    <w:rsid w:val="00415350"/>
    <w:rsid w:val="004178B8"/>
    <w:rsid w:val="00421CCD"/>
    <w:rsid w:val="00421DC7"/>
    <w:rsid w:val="00422B49"/>
    <w:rsid w:val="00422FCD"/>
    <w:rsid w:val="00432853"/>
    <w:rsid w:val="004356CF"/>
    <w:rsid w:val="004379C5"/>
    <w:rsid w:val="004416A5"/>
    <w:rsid w:val="0044512B"/>
    <w:rsid w:val="00450E0E"/>
    <w:rsid w:val="00457B62"/>
    <w:rsid w:val="00460AD7"/>
    <w:rsid w:val="00460DDD"/>
    <w:rsid w:val="00462622"/>
    <w:rsid w:val="00462E5A"/>
    <w:rsid w:val="00463F99"/>
    <w:rsid w:val="004648C6"/>
    <w:rsid w:val="00470CEE"/>
    <w:rsid w:val="00472165"/>
    <w:rsid w:val="00472B4C"/>
    <w:rsid w:val="00473E04"/>
    <w:rsid w:val="004768B8"/>
    <w:rsid w:val="00482ED4"/>
    <w:rsid w:val="00484AF8"/>
    <w:rsid w:val="00485FB2"/>
    <w:rsid w:val="0049135E"/>
    <w:rsid w:val="00495139"/>
    <w:rsid w:val="004A1298"/>
    <w:rsid w:val="004B0430"/>
    <w:rsid w:val="004B0B32"/>
    <w:rsid w:val="004B4FA3"/>
    <w:rsid w:val="004B5BC6"/>
    <w:rsid w:val="004B6449"/>
    <w:rsid w:val="004B726D"/>
    <w:rsid w:val="004C08C2"/>
    <w:rsid w:val="004C0E4B"/>
    <w:rsid w:val="004C3BAB"/>
    <w:rsid w:val="004C4B0D"/>
    <w:rsid w:val="004C527D"/>
    <w:rsid w:val="004C7CC6"/>
    <w:rsid w:val="004D00DE"/>
    <w:rsid w:val="004D3039"/>
    <w:rsid w:val="004D3227"/>
    <w:rsid w:val="004D3492"/>
    <w:rsid w:val="004D7638"/>
    <w:rsid w:val="004E20A2"/>
    <w:rsid w:val="004E446A"/>
    <w:rsid w:val="004E5EE2"/>
    <w:rsid w:val="004E6112"/>
    <w:rsid w:val="004E63B6"/>
    <w:rsid w:val="004E722D"/>
    <w:rsid w:val="004F012A"/>
    <w:rsid w:val="00503502"/>
    <w:rsid w:val="00510C15"/>
    <w:rsid w:val="00512304"/>
    <w:rsid w:val="005123B0"/>
    <w:rsid w:val="0051474A"/>
    <w:rsid w:val="00515FD0"/>
    <w:rsid w:val="00516740"/>
    <w:rsid w:val="005179CF"/>
    <w:rsid w:val="00521088"/>
    <w:rsid w:val="00521643"/>
    <w:rsid w:val="00521C51"/>
    <w:rsid w:val="005250AA"/>
    <w:rsid w:val="00525F5F"/>
    <w:rsid w:val="005263B8"/>
    <w:rsid w:val="00530587"/>
    <w:rsid w:val="00533B7B"/>
    <w:rsid w:val="0053531B"/>
    <w:rsid w:val="005364C5"/>
    <w:rsid w:val="0053660A"/>
    <w:rsid w:val="00550997"/>
    <w:rsid w:val="00551229"/>
    <w:rsid w:val="00553828"/>
    <w:rsid w:val="00554C91"/>
    <w:rsid w:val="005564A7"/>
    <w:rsid w:val="005567E3"/>
    <w:rsid w:val="00565F51"/>
    <w:rsid w:val="0056766F"/>
    <w:rsid w:val="00567D46"/>
    <w:rsid w:val="00572888"/>
    <w:rsid w:val="00575A8E"/>
    <w:rsid w:val="0058488D"/>
    <w:rsid w:val="00585E39"/>
    <w:rsid w:val="00586957"/>
    <w:rsid w:val="00586C61"/>
    <w:rsid w:val="0059056E"/>
    <w:rsid w:val="00591412"/>
    <w:rsid w:val="00595DC9"/>
    <w:rsid w:val="005A126F"/>
    <w:rsid w:val="005A5DED"/>
    <w:rsid w:val="005A6249"/>
    <w:rsid w:val="005A6B0B"/>
    <w:rsid w:val="005B03C2"/>
    <w:rsid w:val="005B07CC"/>
    <w:rsid w:val="005B1334"/>
    <w:rsid w:val="005B6269"/>
    <w:rsid w:val="005C081F"/>
    <w:rsid w:val="005C5F83"/>
    <w:rsid w:val="005C6C73"/>
    <w:rsid w:val="005C7F92"/>
    <w:rsid w:val="005D6BFD"/>
    <w:rsid w:val="005E211F"/>
    <w:rsid w:val="005E270C"/>
    <w:rsid w:val="005F0D23"/>
    <w:rsid w:val="005F2306"/>
    <w:rsid w:val="005F30E4"/>
    <w:rsid w:val="005F33A2"/>
    <w:rsid w:val="005F7440"/>
    <w:rsid w:val="0060081A"/>
    <w:rsid w:val="00602B1C"/>
    <w:rsid w:val="0060482E"/>
    <w:rsid w:val="00606E9D"/>
    <w:rsid w:val="00621B91"/>
    <w:rsid w:val="00621CC1"/>
    <w:rsid w:val="006224AD"/>
    <w:rsid w:val="00624136"/>
    <w:rsid w:val="00632599"/>
    <w:rsid w:val="0063302C"/>
    <w:rsid w:val="00640A32"/>
    <w:rsid w:val="006611E4"/>
    <w:rsid w:val="006621C2"/>
    <w:rsid w:val="00664EFF"/>
    <w:rsid w:val="00671075"/>
    <w:rsid w:val="006714B5"/>
    <w:rsid w:val="006748F1"/>
    <w:rsid w:val="00674ED4"/>
    <w:rsid w:val="00685FC6"/>
    <w:rsid w:val="006867FB"/>
    <w:rsid w:val="00687A98"/>
    <w:rsid w:val="006912A8"/>
    <w:rsid w:val="006930D2"/>
    <w:rsid w:val="006936D3"/>
    <w:rsid w:val="00693E2B"/>
    <w:rsid w:val="0069426A"/>
    <w:rsid w:val="00696078"/>
    <w:rsid w:val="006A0B35"/>
    <w:rsid w:val="006A24D2"/>
    <w:rsid w:val="006A72D4"/>
    <w:rsid w:val="006A7606"/>
    <w:rsid w:val="006B011C"/>
    <w:rsid w:val="006B2ABB"/>
    <w:rsid w:val="006C6B35"/>
    <w:rsid w:val="006C7A6D"/>
    <w:rsid w:val="006C7B37"/>
    <w:rsid w:val="006D0DE1"/>
    <w:rsid w:val="006D3D1F"/>
    <w:rsid w:val="006E2C87"/>
    <w:rsid w:val="006E6224"/>
    <w:rsid w:val="006F0B06"/>
    <w:rsid w:val="006F33DB"/>
    <w:rsid w:val="006F356C"/>
    <w:rsid w:val="006F3A33"/>
    <w:rsid w:val="006F4189"/>
    <w:rsid w:val="006F4DA0"/>
    <w:rsid w:val="006F7DF0"/>
    <w:rsid w:val="00706FF4"/>
    <w:rsid w:val="00711226"/>
    <w:rsid w:val="00712F8C"/>
    <w:rsid w:val="00714A38"/>
    <w:rsid w:val="00714B65"/>
    <w:rsid w:val="00723894"/>
    <w:rsid w:val="00724107"/>
    <w:rsid w:val="0072550D"/>
    <w:rsid w:val="007260A9"/>
    <w:rsid w:val="00733FED"/>
    <w:rsid w:val="00734C1B"/>
    <w:rsid w:val="00735AD6"/>
    <w:rsid w:val="00741162"/>
    <w:rsid w:val="00743B8A"/>
    <w:rsid w:val="00746703"/>
    <w:rsid w:val="00750422"/>
    <w:rsid w:val="00751C54"/>
    <w:rsid w:val="00751F48"/>
    <w:rsid w:val="0075550C"/>
    <w:rsid w:val="0076082E"/>
    <w:rsid w:val="00760DF8"/>
    <w:rsid w:val="00761163"/>
    <w:rsid w:val="00761410"/>
    <w:rsid w:val="00764191"/>
    <w:rsid w:val="007713A0"/>
    <w:rsid w:val="0077242D"/>
    <w:rsid w:val="0077484F"/>
    <w:rsid w:val="0077556E"/>
    <w:rsid w:val="00781A2D"/>
    <w:rsid w:val="0078556D"/>
    <w:rsid w:val="00785697"/>
    <w:rsid w:val="00793563"/>
    <w:rsid w:val="00793F5B"/>
    <w:rsid w:val="00794142"/>
    <w:rsid w:val="0079451B"/>
    <w:rsid w:val="0079598F"/>
    <w:rsid w:val="007961F6"/>
    <w:rsid w:val="00797E4B"/>
    <w:rsid w:val="007A078E"/>
    <w:rsid w:val="007A127C"/>
    <w:rsid w:val="007A1C47"/>
    <w:rsid w:val="007A2775"/>
    <w:rsid w:val="007A6B65"/>
    <w:rsid w:val="007C0253"/>
    <w:rsid w:val="007C11E2"/>
    <w:rsid w:val="007C656F"/>
    <w:rsid w:val="007C7485"/>
    <w:rsid w:val="007D0F10"/>
    <w:rsid w:val="007D3AC1"/>
    <w:rsid w:val="007D5099"/>
    <w:rsid w:val="007D658E"/>
    <w:rsid w:val="007D6B5E"/>
    <w:rsid w:val="007E25F0"/>
    <w:rsid w:val="007E2D0F"/>
    <w:rsid w:val="007E2FFD"/>
    <w:rsid w:val="007F45FC"/>
    <w:rsid w:val="007F6B7C"/>
    <w:rsid w:val="008006E9"/>
    <w:rsid w:val="008011A4"/>
    <w:rsid w:val="0080218D"/>
    <w:rsid w:val="00805CF0"/>
    <w:rsid w:val="008121FF"/>
    <w:rsid w:val="008140E2"/>
    <w:rsid w:val="00814B17"/>
    <w:rsid w:val="008245D0"/>
    <w:rsid w:val="00834F5C"/>
    <w:rsid w:val="00835A96"/>
    <w:rsid w:val="0084410B"/>
    <w:rsid w:val="008459A9"/>
    <w:rsid w:val="008464CA"/>
    <w:rsid w:val="0084658C"/>
    <w:rsid w:val="00851816"/>
    <w:rsid w:val="00851A26"/>
    <w:rsid w:val="00852516"/>
    <w:rsid w:val="0085573C"/>
    <w:rsid w:val="0085598C"/>
    <w:rsid w:val="00856355"/>
    <w:rsid w:val="008564D0"/>
    <w:rsid w:val="00865A44"/>
    <w:rsid w:val="00867635"/>
    <w:rsid w:val="00867EB1"/>
    <w:rsid w:val="008710B9"/>
    <w:rsid w:val="00874D51"/>
    <w:rsid w:val="00877712"/>
    <w:rsid w:val="00877A69"/>
    <w:rsid w:val="008808A0"/>
    <w:rsid w:val="00886B7B"/>
    <w:rsid w:val="00894F30"/>
    <w:rsid w:val="008A1526"/>
    <w:rsid w:val="008A7479"/>
    <w:rsid w:val="008B5556"/>
    <w:rsid w:val="008C0CBA"/>
    <w:rsid w:val="008D551A"/>
    <w:rsid w:val="008E4440"/>
    <w:rsid w:val="008E4C2A"/>
    <w:rsid w:val="008E7743"/>
    <w:rsid w:val="008F18A4"/>
    <w:rsid w:val="008F61B9"/>
    <w:rsid w:val="008F7F0C"/>
    <w:rsid w:val="00905AC6"/>
    <w:rsid w:val="009077B6"/>
    <w:rsid w:val="00907CB1"/>
    <w:rsid w:val="00912398"/>
    <w:rsid w:val="0091333B"/>
    <w:rsid w:val="00920C2E"/>
    <w:rsid w:val="00922602"/>
    <w:rsid w:val="00924D98"/>
    <w:rsid w:val="009363C8"/>
    <w:rsid w:val="00941FB8"/>
    <w:rsid w:val="00944906"/>
    <w:rsid w:val="00951C50"/>
    <w:rsid w:val="009549B6"/>
    <w:rsid w:val="00957473"/>
    <w:rsid w:val="00962742"/>
    <w:rsid w:val="00963E8C"/>
    <w:rsid w:val="009653E1"/>
    <w:rsid w:val="00965E46"/>
    <w:rsid w:val="00967889"/>
    <w:rsid w:val="00970504"/>
    <w:rsid w:val="00973619"/>
    <w:rsid w:val="00981B60"/>
    <w:rsid w:val="0098288E"/>
    <w:rsid w:val="00982D17"/>
    <w:rsid w:val="00987961"/>
    <w:rsid w:val="00990641"/>
    <w:rsid w:val="009906C1"/>
    <w:rsid w:val="0099395A"/>
    <w:rsid w:val="00997EF8"/>
    <w:rsid w:val="009A1875"/>
    <w:rsid w:val="009A2498"/>
    <w:rsid w:val="009A6F52"/>
    <w:rsid w:val="009A71C8"/>
    <w:rsid w:val="009B01BC"/>
    <w:rsid w:val="009B040E"/>
    <w:rsid w:val="009B1863"/>
    <w:rsid w:val="009B26C0"/>
    <w:rsid w:val="009B43DF"/>
    <w:rsid w:val="009B5EBB"/>
    <w:rsid w:val="009B693F"/>
    <w:rsid w:val="009C79E0"/>
    <w:rsid w:val="009D2C24"/>
    <w:rsid w:val="009D3420"/>
    <w:rsid w:val="009D3501"/>
    <w:rsid w:val="009D3BAE"/>
    <w:rsid w:val="009D6985"/>
    <w:rsid w:val="009E04E5"/>
    <w:rsid w:val="009E259C"/>
    <w:rsid w:val="009E41E2"/>
    <w:rsid w:val="009E52D3"/>
    <w:rsid w:val="009E5EF1"/>
    <w:rsid w:val="009E6506"/>
    <w:rsid w:val="009E6684"/>
    <w:rsid w:val="009E7DE3"/>
    <w:rsid w:val="009F0ACC"/>
    <w:rsid w:val="009F6242"/>
    <w:rsid w:val="009F6330"/>
    <w:rsid w:val="00A00A96"/>
    <w:rsid w:val="00A038D3"/>
    <w:rsid w:val="00A03D87"/>
    <w:rsid w:val="00A049BC"/>
    <w:rsid w:val="00A05226"/>
    <w:rsid w:val="00A11E54"/>
    <w:rsid w:val="00A12AA1"/>
    <w:rsid w:val="00A15352"/>
    <w:rsid w:val="00A205FA"/>
    <w:rsid w:val="00A25963"/>
    <w:rsid w:val="00A25A68"/>
    <w:rsid w:val="00A26FF5"/>
    <w:rsid w:val="00A33D9E"/>
    <w:rsid w:val="00A35DC7"/>
    <w:rsid w:val="00A36BEF"/>
    <w:rsid w:val="00A419B8"/>
    <w:rsid w:val="00A42A81"/>
    <w:rsid w:val="00A458C2"/>
    <w:rsid w:val="00A50842"/>
    <w:rsid w:val="00A54133"/>
    <w:rsid w:val="00A55B3D"/>
    <w:rsid w:val="00A57161"/>
    <w:rsid w:val="00A60395"/>
    <w:rsid w:val="00A61DAC"/>
    <w:rsid w:val="00A6246B"/>
    <w:rsid w:val="00A63204"/>
    <w:rsid w:val="00A6491E"/>
    <w:rsid w:val="00A679A3"/>
    <w:rsid w:val="00A70155"/>
    <w:rsid w:val="00A72257"/>
    <w:rsid w:val="00A92E9C"/>
    <w:rsid w:val="00A948AF"/>
    <w:rsid w:val="00A96F6B"/>
    <w:rsid w:val="00A971EB"/>
    <w:rsid w:val="00AA2AA0"/>
    <w:rsid w:val="00AA341F"/>
    <w:rsid w:val="00AA3E33"/>
    <w:rsid w:val="00AA52A9"/>
    <w:rsid w:val="00AB1E9A"/>
    <w:rsid w:val="00AB364B"/>
    <w:rsid w:val="00AB54BF"/>
    <w:rsid w:val="00AB725E"/>
    <w:rsid w:val="00AC0CDE"/>
    <w:rsid w:val="00AC2DAD"/>
    <w:rsid w:val="00AC4241"/>
    <w:rsid w:val="00AD0880"/>
    <w:rsid w:val="00AD29DB"/>
    <w:rsid w:val="00AD310F"/>
    <w:rsid w:val="00AD3665"/>
    <w:rsid w:val="00AD5EEE"/>
    <w:rsid w:val="00AD666F"/>
    <w:rsid w:val="00AD68A1"/>
    <w:rsid w:val="00AD72C1"/>
    <w:rsid w:val="00AE227D"/>
    <w:rsid w:val="00AE7CD2"/>
    <w:rsid w:val="00AF2F0D"/>
    <w:rsid w:val="00AF4A97"/>
    <w:rsid w:val="00AF5A28"/>
    <w:rsid w:val="00B11EE3"/>
    <w:rsid w:val="00B14DAF"/>
    <w:rsid w:val="00B14FAC"/>
    <w:rsid w:val="00B1619C"/>
    <w:rsid w:val="00B22AB8"/>
    <w:rsid w:val="00B3067C"/>
    <w:rsid w:val="00B30B0F"/>
    <w:rsid w:val="00B30C12"/>
    <w:rsid w:val="00B33426"/>
    <w:rsid w:val="00B33A05"/>
    <w:rsid w:val="00B33B2F"/>
    <w:rsid w:val="00B35511"/>
    <w:rsid w:val="00B35910"/>
    <w:rsid w:val="00B41379"/>
    <w:rsid w:val="00B45419"/>
    <w:rsid w:val="00B464F9"/>
    <w:rsid w:val="00B477F3"/>
    <w:rsid w:val="00B503A7"/>
    <w:rsid w:val="00B5196A"/>
    <w:rsid w:val="00B52275"/>
    <w:rsid w:val="00B54033"/>
    <w:rsid w:val="00B5443A"/>
    <w:rsid w:val="00B57C8A"/>
    <w:rsid w:val="00B601FC"/>
    <w:rsid w:val="00B64FC4"/>
    <w:rsid w:val="00B65BE7"/>
    <w:rsid w:val="00B72012"/>
    <w:rsid w:val="00B73A4B"/>
    <w:rsid w:val="00B740E0"/>
    <w:rsid w:val="00B74CD3"/>
    <w:rsid w:val="00B75723"/>
    <w:rsid w:val="00B90421"/>
    <w:rsid w:val="00B90534"/>
    <w:rsid w:val="00B92FEA"/>
    <w:rsid w:val="00B968CB"/>
    <w:rsid w:val="00B97AEB"/>
    <w:rsid w:val="00BA2BF4"/>
    <w:rsid w:val="00BA31C8"/>
    <w:rsid w:val="00BA554A"/>
    <w:rsid w:val="00BA6990"/>
    <w:rsid w:val="00BB1992"/>
    <w:rsid w:val="00BB476A"/>
    <w:rsid w:val="00BB68DD"/>
    <w:rsid w:val="00BB6B70"/>
    <w:rsid w:val="00BC2E98"/>
    <w:rsid w:val="00BC39DD"/>
    <w:rsid w:val="00BC7EE3"/>
    <w:rsid w:val="00BD0F9C"/>
    <w:rsid w:val="00BD20E7"/>
    <w:rsid w:val="00BD2D82"/>
    <w:rsid w:val="00BD3AB5"/>
    <w:rsid w:val="00BD5831"/>
    <w:rsid w:val="00BD60F2"/>
    <w:rsid w:val="00BD7EAC"/>
    <w:rsid w:val="00BE0DFE"/>
    <w:rsid w:val="00BE4C61"/>
    <w:rsid w:val="00BE6ACF"/>
    <w:rsid w:val="00BE6EBE"/>
    <w:rsid w:val="00BF6CBF"/>
    <w:rsid w:val="00C00438"/>
    <w:rsid w:val="00C00A03"/>
    <w:rsid w:val="00C02803"/>
    <w:rsid w:val="00C05D87"/>
    <w:rsid w:val="00C065EF"/>
    <w:rsid w:val="00C128F4"/>
    <w:rsid w:val="00C158A4"/>
    <w:rsid w:val="00C25F60"/>
    <w:rsid w:val="00C3276B"/>
    <w:rsid w:val="00C4280D"/>
    <w:rsid w:val="00C46760"/>
    <w:rsid w:val="00C54729"/>
    <w:rsid w:val="00C54BF6"/>
    <w:rsid w:val="00C561C4"/>
    <w:rsid w:val="00C5790D"/>
    <w:rsid w:val="00C6250D"/>
    <w:rsid w:val="00C63505"/>
    <w:rsid w:val="00C65A03"/>
    <w:rsid w:val="00C67024"/>
    <w:rsid w:val="00C72F8C"/>
    <w:rsid w:val="00C80F87"/>
    <w:rsid w:val="00C82285"/>
    <w:rsid w:val="00C82391"/>
    <w:rsid w:val="00C857ED"/>
    <w:rsid w:val="00C939BF"/>
    <w:rsid w:val="00C951ED"/>
    <w:rsid w:val="00C9637C"/>
    <w:rsid w:val="00C9783B"/>
    <w:rsid w:val="00CB3903"/>
    <w:rsid w:val="00CB3A0F"/>
    <w:rsid w:val="00CB4078"/>
    <w:rsid w:val="00CB4D4F"/>
    <w:rsid w:val="00CB6B2E"/>
    <w:rsid w:val="00CC0709"/>
    <w:rsid w:val="00CC1018"/>
    <w:rsid w:val="00CC2579"/>
    <w:rsid w:val="00CC72D3"/>
    <w:rsid w:val="00CD2FAA"/>
    <w:rsid w:val="00CD30BA"/>
    <w:rsid w:val="00CD7AD2"/>
    <w:rsid w:val="00CE0D16"/>
    <w:rsid w:val="00CE252A"/>
    <w:rsid w:val="00CE6003"/>
    <w:rsid w:val="00CE722E"/>
    <w:rsid w:val="00CF18D2"/>
    <w:rsid w:val="00CF2311"/>
    <w:rsid w:val="00CF5B75"/>
    <w:rsid w:val="00CF6507"/>
    <w:rsid w:val="00D005B4"/>
    <w:rsid w:val="00D0133F"/>
    <w:rsid w:val="00D023A6"/>
    <w:rsid w:val="00D033CD"/>
    <w:rsid w:val="00D04DA2"/>
    <w:rsid w:val="00D14C48"/>
    <w:rsid w:val="00D168E1"/>
    <w:rsid w:val="00D17A81"/>
    <w:rsid w:val="00D2014E"/>
    <w:rsid w:val="00D27C6A"/>
    <w:rsid w:val="00D30FA5"/>
    <w:rsid w:val="00D32B70"/>
    <w:rsid w:val="00D40E16"/>
    <w:rsid w:val="00D5538B"/>
    <w:rsid w:val="00D55539"/>
    <w:rsid w:val="00D6202C"/>
    <w:rsid w:val="00D625A8"/>
    <w:rsid w:val="00D64A4A"/>
    <w:rsid w:val="00D71130"/>
    <w:rsid w:val="00D71E5C"/>
    <w:rsid w:val="00D73084"/>
    <w:rsid w:val="00D74358"/>
    <w:rsid w:val="00D74664"/>
    <w:rsid w:val="00D768B1"/>
    <w:rsid w:val="00D808C6"/>
    <w:rsid w:val="00D815A8"/>
    <w:rsid w:val="00D93330"/>
    <w:rsid w:val="00D942F6"/>
    <w:rsid w:val="00D95F31"/>
    <w:rsid w:val="00D979A2"/>
    <w:rsid w:val="00DA0EA3"/>
    <w:rsid w:val="00DB22EC"/>
    <w:rsid w:val="00DC05B8"/>
    <w:rsid w:val="00DC068F"/>
    <w:rsid w:val="00DC63C1"/>
    <w:rsid w:val="00DD1963"/>
    <w:rsid w:val="00DD2034"/>
    <w:rsid w:val="00DD2A8E"/>
    <w:rsid w:val="00DD6C72"/>
    <w:rsid w:val="00DD74FE"/>
    <w:rsid w:val="00DE1E4F"/>
    <w:rsid w:val="00E02142"/>
    <w:rsid w:val="00E143BF"/>
    <w:rsid w:val="00E151D2"/>
    <w:rsid w:val="00E16F13"/>
    <w:rsid w:val="00E231CB"/>
    <w:rsid w:val="00E24B19"/>
    <w:rsid w:val="00E24FE9"/>
    <w:rsid w:val="00E26021"/>
    <w:rsid w:val="00E31F72"/>
    <w:rsid w:val="00E350CD"/>
    <w:rsid w:val="00E373C9"/>
    <w:rsid w:val="00E41C13"/>
    <w:rsid w:val="00E44B74"/>
    <w:rsid w:val="00E4638F"/>
    <w:rsid w:val="00E477CA"/>
    <w:rsid w:val="00E60D85"/>
    <w:rsid w:val="00E610E7"/>
    <w:rsid w:val="00E6184B"/>
    <w:rsid w:val="00E73BBE"/>
    <w:rsid w:val="00E75176"/>
    <w:rsid w:val="00E75466"/>
    <w:rsid w:val="00E75606"/>
    <w:rsid w:val="00E76691"/>
    <w:rsid w:val="00E843A7"/>
    <w:rsid w:val="00E851CE"/>
    <w:rsid w:val="00E8696B"/>
    <w:rsid w:val="00E95B47"/>
    <w:rsid w:val="00E95F2A"/>
    <w:rsid w:val="00E97C4D"/>
    <w:rsid w:val="00EA108B"/>
    <w:rsid w:val="00EA1A4A"/>
    <w:rsid w:val="00EA1AE4"/>
    <w:rsid w:val="00EA4F6A"/>
    <w:rsid w:val="00EA6F92"/>
    <w:rsid w:val="00EA7532"/>
    <w:rsid w:val="00EB4086"/>
    <w:rsid w:val="00EB442C"/>
    <w:rsid w:val="00EB4676"/>
    <w:rsid w:val="00EB5A92"/>
    <w:rsid w:val="00EB7298"/>
    <w:rsid w:val="00ED1F4A"/>
    <w:rsid w:val="00ED25F6"/>
    <w:rsid w:val="00ED5B5C"/>
    <w:rsid w:val="00ED6425"/>
    <w:rsid w:val="00ED7458"/>
    <w:rsid w:val="00EE346E"/>
    <w:rsid w:val="00EE521D"/>
    <w:rsid w:val="00EE76D7"/>
    <w:rsid w:val="00EF1F3D"/>
    <w:rsid w:val="00EF6143"/>
    <w:rsid w:val="00F012D8"/>
    <w:rsid w:val="00F04F78"/>
    <w:rsid w:val="00F07B83"/>
    <w:rsid w:val="00F11F47"/>
    <w:rsid w:val="00F1440A"/>
    <w:rsid w:val="00F16576"/>
    <w:rsid w:val="00F20F46"/>
    <w:rsid w:val="00F22185"/>
    <w:rsid w:val="00F244A6"/>
    <w:rsid w:val="00F2624F"/>
    <w:rsid w:val="00F321B4"/>
    <w:rsid w:val="00F47937"/>
    <w:rsid w:val="00F47EA2"/>
    <w:rsid w:val="00F537FD"/>
    <w:rsid w:val="00F570B7"/>
    <w:rsid w:val="00F62586"/>
    <w:rsid w:val="00F80210"/>
    <w:rsid w:val="00F90504"/>
    <w:rsid w:val="00F90DE3"/>
    <w:rsid w:val="00F927A0"/>
    <w:rsid w:val="00FA0455"/>
    <w:rsid w:val="00FA27D0"/>
    <w:rsid w:val="00FA51CA"/>
    <w:rsid w:val="00FA53E0"/>
    <w:rsid w:val="00FB2B86"/>
    <w:rsid w:val="00FB2D91"/>
    <w:rsid w:val="00FB6060"/>
    <w:rsid w:val="00FB728F"/>
    <w:rsid w:val="00FC04DB"/>
    <w:rsid w:val="00FC5170"/>
    <w:rsid w:val="00FC6B55"/>
    <w:rsid w:val="00FD458D"/>
    <w:rsid w:val="00FD5BA7"/>
    <w:rsid w:val="00FE037F"/>
    <w:rsid w:val="00FE1F30"/>
    <w:rsid w:val="00FE778F"/>
    <w:rsid w:val="00FF0EA8"/>
    <w:rsid w:val="00FF4DEA"/>
    <w:rsid w:val="39A12DCE"/>
    <w:rsid w:val="74299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0587"/>
    <w:pPr>
      <w:spacing w:after="0" w:line="240" w:lineRule="auto"/>
    </w:pPr>
  </w:style>
  <w:style w:type="paragraph" w:customStyle="1" w:styleId="GuidanceText">
    <w:name w:val="Guidance Text"/>
    <w:basedOn w:val="Normal"/>
    <w:link w:val="GuidanceTextChar"/>
    <w:qFormat/>
    <w:rsid w:val="00462E5A"/>
    <w:pPr>
      <w:spacing w:before="120" w:after="120"/>
    </w:pPr>
    <w:rPr>
      <w:rFonts w:ascii="Corbel" w:hAnsi="Corbel"/>
      <w:color w:val="1F497D" w:themeColor="text2"/>
      <w:lang w:val="en-GB"/>
    </w:rPr>
  </w:style>
  <w:style w:type="character" w:customStyle="1" w:styleId="GuidanceTextChar">
    <w:name w:val="Guidance Text Char"/>
    <w:link w:val="GuidanceText"/>
    <w:rsid w:val="00462E5A"/>
    <w:rPr>
      <w:rFonts w:ascii="Corbel" w:hAnsi="Corbel"/>
      <w:color w:val="1F497D" w:themeColor="text2"/>
      <w:lang w:val="en-GB"/>
    </w:rPr>
  </w:style>
  <w:style w:type="character" w:styleId="UnresolvedMention">
    <w:name w:val="Unresolved Mention"/>
    <w:basedOn w:val="DefaultParagraphFont"/>
    <w:uiPriority w:val="99"/>
    <w:semiHidden/>
    <w:unhideWhenUsed/>
    <w:rsid w:val="00B5443A"/>
    <w:rPr>
      <w:color w:val="605E5C"/>
      <w:shd w:val="clear" w:color="auto" w:fill="E1DFDD"/>
    </w:rPr>
  </w:style>
  <w:style w:type="table" w:styleId="TableGridLight">
    <w:name w:val="Grid Table Light"/>
    <w:basedOn w:val="TableNormal"/>
    <w:uiPriority w:val="40"/>
    <w:rsid w:val="004D34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376392960">
      <w:bodyDiv w:val="1"/>
      <w:marLeft w:val="0"/>
      <w:marRight w:val="0"/>
      <w:marTop w:val="0"/>
      <w:marBottom w:val="0"/>
      <w:divBdr>
        <w:top w:val="none" w:sz="0" w:space="0" w:color="auto"/>
        <w:left w:val="none" w:sz="0" w:space="0" w:color="auto"/>
        <w:bottom w:val="none" w:sz="0" w:space="0" w:color="auto"/>
        <w:right w:val="none" w:sz="0" w:space="0" w:color="auto"/>
      </w:divBdr>
    </w:div>
    <w:div w:id="955135530">
      <w:bodyDiv w:val="1"/>
      <w:marLeft w:val="0"/>
      <w:marRight w:val="0"/>
      <w:marTop w:val="0"/>
      <w:marBottom w:val="0"/>
      <w:divBdr>
        <w:top w:val="none" w:sz="0" w:space="0" w:color="auto"/>
        <w:left w:val="none" w:sz="0" w:space="0" w:color="auto"/>
        <w:bottom w:val="none" w:sz="0" w:space="0" w:color="auto"/>
        <w:right w:val="none" w:sz="0" w:space="0" w:color="auto"/>
      </w:divBdr>
    </w:div>
    <w:div w:id="1097100527">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5964E6D3384015872B6796F776BE31"/>
        <w:category>
          <w:name w:val="General"/>
          <w:gallery w:val="placeholder"/>
        </w:category>
        <w:types>
          <w:type w:val="bbPlcHdr"/>
        </w:types>
        <w:behaviors>
          <w:behavior w:val="content"/>
        </w:behaviors>
        <w:guid w:val="{7EA34D4B-E701-4B7C-8D20-B3269818D887}"/>
      </w:docPartPr>
      <w:docPartBody>
        <w:p w:rsidR="00CD3544" w:rsidRDefault="00C82285" w:rsidP="00C82285">
          <w:pPr>
            <w:pStyle w:val="B85964E6D3384015872B6796F776BE31"/>
          </w:pPr>
          <w:r w:rsidRPr="000E46FB">
            <w:rPr>
              <w:rStyle w:val="PlaceholderText"/>
            </w:rPr>
            <w:t>Click or tap here to enter text.</w:t>
          </w:r>
        </w:p>
      </w:docPartBody>
    </w:docPart>
    <w:docPart>
      <w:docPartPr>
        <w:name w:val="26A2AE60FFE540D2ADC86D634FD69752"/>
        <w:category>
          <w:name w:val="General"/>
          <w:gallery w:val="placeholder"/>
        </w:category>
        <w:types>
          <w:type w:val="bbPlcHdr"/>
        </w:types>
        <w:behaviors>
          <w:behavior w:val="content"/>
        </w:behaviors>
        <w:guid w:val="{8FDF96FF-266D-4F8A-882D-AB6D42CD1966}"/>
      </w:docPartPr>
      <w:docPartBody>
        <w:p w:rsidR="00CD3544" w:rsidRDefault="00C82285" w:rsidP="00C82285">
          <w:pPr>
            <w:pStyle w:val="26A2AE60FFE540D2ADC86D634FD69752"/>
          </w:pPr>
          <w:r w:rsidRPr="000E46FB">
            <w:rPr>
              <w:rStyle w:val="PlaceholderText"/>
            </w:rPr>
            <w:t>Click or tap here to enter text.</w:t>
          </w:r>
        </w:p>
      </w:docPartBody>
    </w:docPart>
    <w:docPart>
      <w:docPartPr>
        <w:name w:val="0E4F525D2F934594B0D5FD3FD33EEEA0"/>
        <w:category>
          <w:name w:val="General"/>
          <w:gallery w:val="placeholder"/>
        </w:category>
        <w:types>
          <w:type w:val="bbPlcHdr"/>
        </w:types>
        <w:behaviors>
          <w:behavior w:val="content"/>
        </w:behaviors>
        <w:guid w:val="{0D99AD2D-A15B-426B-9DC7-01CD0F94171A}"/>
      </w:docPartPr>
      <w:docPartBody>
        <w:p w:rsidR="00CD3544" w:rsidRDefault="00C82285" w:rsidP="00C82285">
          <w:pPr>
            <w:pStyle w:val="0E4F525D2F934594B0D5FD3FD33EEEA0"/>
          </w:pPr>
          <w:r w:rsidRPr="000E46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85"/>
    <w:rsid w:val="00134B03"/>
    <w:rsid w:val="001C1683"/>
    <w:rsid w:val="006302D4"/>
    <w:rsid w:val="00813CBC"/>
    <w:rsid w:val="00C82285"/>
    <w:rsid w:val="00CD3544"/>
    <w:rsid w:val="00D013B7"/>
    <w:rsid w:val="00E06473"/>
    <w:rsid w:val="00EE5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285"/>
    <w:rPr>
      <w:color w:val="808080"/>
    </w:rPr>
  </w:style>
  <w:style w:type="paragraph" w:customStyle="1" w:styleId="B85964E6D3384015872B6796F776BE31">
    <w:name w:val="B85964E6D3384015872B6796F776BE31"/>
    <w:rsid w:val="00C82285"/>
  </w:style>
  <w:style w:type="paragraph" w:customStyle="1" w:styleId="26A2AE60FFE540D2ADC86D634FD69752">
    <w:name w:val="26A2AE60FFE540D2ADC86D634FD69752"/>
    <w:rsid w:val="00C82285"/>
  </w:style>
  <w:style w:type="paragraph" w:customStyle="1" w:styleId="0E4F525D2F934594B0D5FD3FD33EEEA0">
    <w:name w:val="0E4F525D2F934594B0D5FD3FD33EEEA0"/>
    <w:rsid w:val="00C82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5611</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2022 NGRSF Annual Report AISSA</vt:lpstr>
    </vt:vector>
  </TitlesOfParts>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NGRSF Annual Report AISSA</dc:title>
  <dc:subject/>
  <dc:creator/>
  <cp:keywords>2022 Non Government Reform Support Fund Annual Report Association of Independent Schools South Australia, 2022 Non Government Reform Support Fund Annual Report, Non Government Reform Support Fund Annual Report, 2022 NGRSF Annual Report AISSA, 2022 NGRSF Annual Report, NGRSF Annual Report</cp:keywords>
  <dc:description/>
  <cp:lastModifiedBy/>
  <cp:revision>1</cp:revision>
  <dcterms:created xsi:type="dcterms:W3CDTF">2023-10-09T03:14:00Z</dcterms:created>
  <dcterms:modified xsi:type="dcterms:W3CDTF">2023-10-25T04:06:00Z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2023-10-09T03:15:07Z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53d5dc73-bed7-4d05-ab08-101f7863b7f2</vt:lpwstr>
  </property>
  <property fmtid="{D5CDD505-2E9C-101B-9397-08002B2CF9AE}" pid="8" name="MSIP_Label_79d889eb-932f-4752-8739-64d25806ef64_ContentBits">
    <vt:lpwstr>0</vt:lpwstr>
  </property>
</Properties>
</file>