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FF584" w14:textId="77777777" w:rsidR="00AB1E9A" w:rsidRPr="00AB1E9A" w:rsidRDefault="00AB1E9A" w:rsidP="00AB1E9A">
      <w:pPr>
        <w:rPr>
          <w:b/>
          <w:u w:val="single"/>
        </w:rPr>
      </w:pPr>
    </w:p>
    <w:p w14:paraId="274A9382"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7309B1CC"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55F6DB90"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7A521846"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3A7A2406"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7AC4D7E9"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6C9C0EC3"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39EF3844"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294E520F"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3CAEDC9F"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1B528B11"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48ADD3B5" w14:textId="1E4E49F0" w:rsidR="00AB1E9A" w:rsidRPr="00DE4F41" w:rsidRDefault="00AB364B"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r w:rsidRPr="00DE4F41">
        <w:rPr>
          <w:rFonts w:asciiTheme="majorHAnsi" w:eastAsiaTheme="majorEastAsia" w:hAnsiTheme="majorHAnsi" w:cstheme="majorBidi"/>
          <w:b/>
          <w:spacing w:val="5"/>
          <w:kern w:val="28"/>
          <w:sz w:val="32"/>
          <w:szCs w:val="32"/>
        </w:rPr>
        <w:t>Non-G</w:t>
      </w:r>
      <w:r w:rsidR="00AB1E9A" w:rsidRPr="00DE4F41">
        <w:rPr>
          <w:rFonts w:asciiTheme="majorHAnsi" w:eastAsiaTheme="majorEastAsia" w:hAnsiTheme="majorHAnsi" w:cstheme="majorBidi"/>
          <w:b/>
          <w:spacing w:val="5"/>
          <w:kern w:val="28"/>
          <w:sz w:val="32"/>
          <w:szCs w:val="32"/>
        </w:rPr>
        <w:t xml:space="preserve">overnment Reform Support </w:t>
      </w:r>
      <w:r w:rsidR="00A948AF" w:rsidRPr="00DE4F41">
        <w:rPr>
          <w:rFonts w:asciiTheme="majorHAnsi" w:eastAsiaTheme="majorEastAsia" w:hAnsiTheme="majorHAnsi" w:cstheme="majorBidi"/>
          <w:b/>
          <w:spacing w:val="5"/>
          <w:kern w:val="28"/>
          <w:sz w:val="32"/>
          <w:szCs w:val="32"/>
        </w:rPr>
        <w:t xml:space="preserve">Fund </w:t>
      </w:r>
      <w:r w:rsidR="00794142" w:rsidRPr="00DE4F41">
        <w:rPr>
          <w:rFonts w:asciiTheme="majorHAnsi" w:eastAsiaTheme="majorEastAsia" w:hAnsiTheme="majorHAnsi" w:cstheme="majorBidi"/>
          <w:b/>
          <w:spacing w:val="5"/>
          <w:kern w:val="28"/>
          <w:sz w:val="32"/>
          <w:szCs w:val="32"/>
        </w:rPr>
        <w:t>Annual Report</w:t>
      </w:r>
      <w:r w:rsidR="00AB1E9A" w:rsidRPr="00DE4F41">
        <w:rPr>
          <w:rFonts w:asciiTheme="majorHAnsi" w:eastAsiaTheme="majorEastAsia" w:hAnsiTheme="majorHAnsi" w:cstheme="majorBidi"/>
          <w:b/>
          <w:spacing w:val="5"/>
          <w:kern w:val="28"/>
          <w:sz w:val="32"/>
          <w:szCs w:val="32"/>
        </w:rPr>
        <w:br/>
      </w:r>
    </w:p>
    <w:p w14:paraId="4F9F9A00" w14:textId="77777777" w:rsidR="00AB1E9A" w:rsidRPr="00DE4F41"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38E3C446" w14:textId="77777777" w:rsidR="00AB1E9A" w:rsidRPr="00DE4F41" w:rsidRDefault="00AB1E9A" w:rsidP="00AB1E9A">
      <w:pPr>
        <w:spacing w:after="240" w:line="300" w:lineRule="exact"/>
        <w:ind w:left="709" w:hanging="709"/>
        <w:rPr>
          <w:rFonts w:ascii="Calibri" w:eastAsia="Times New Roman" w:hAnsi="Calibri" w:cs="Times New Roman"/>
          <w:szCs w:val="24"/>
        </w:rPr>
      </w:pPr>
    </w:p>
    <w:p w14:paraId="14ED75D8" w14:textId="77777777" w:rsidR="00AB1E9A" w:rsidRPr="00DE4F41"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40"/>
          <w:szCs w:val="40"/>
        </w:rPr>
      </w:pPr>
    </w:p>
    <w:p w14:paraId="74CE8CB9" w14:textId="346F284C" w:rsidR="00AB1E9A" w:rsidRPr="00DE4F41" w:rsidRDefault="00A05226"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6"/>
          <w:szCs w:val="36"/>
        </w:rPr>
      </w:pPr>
      <w:r w:rsidRPr="00DE4F41">
        <w:rPr>
          <w:rFonts w:asciiTheme="majorHAnsi" w:eastAsiaTheme="majorEastAsia" w:hAnsiTheme="majorHAnsi" w:cstheme="majorBidi"/>
          <w:b/>
          <w:spacing w:val="5"/>
          <w:kern w:val="28"/>
          <w:sz w:val="36"/>
          <w:szCs w:val="36"/>
        </w:rPr>
        <w:t>202</w:t>
      </w:r>
      <w:r w:rsidR="007F45FC" w:rsidRPr="00DE4F41">
        <w:rPr>
          <w:rFonts w:asciiTheme="majorHAnsi" w:eastAsiaTheme="majorEastAsia" w:hAnsiTheme="majorHAnsi" w:cstheme="majorBidi"/>
          <w:b/>
          <w:spacing w:val="5"/>
          <w:kern w:val="28"/>
          <w:sz w:val="36"/>
          <w:szCs w:val="36"/>
        </w:rPr>
        <w:t>2</w:t>
      </w:r>
    </w:p>
    <w:p w14:paraId="32F98A52" w14:textId="77777777" w:rsidR="00AB1E9A" w:rsidRPr="00DE4F41"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6"/>
          <w:szCs w:val="36"/>
        </w:rPr>
      </w:pPr>
    </w:p>
    <w:p w14:paraId="2A3C4208" w14:textId="77777777" w:rsidR="00AB1E9A" w:rsidRPr="00DE4F41" w:rsidRDefault="00AB1E9A" w:rsidP="00AB1E9A">
      <w:pPr>
        <w:pBdr>
          <w:bottom w:val="single" w:sz="8" w:space="4" w:color="4F81BD" w:themeColor="accent1"/>
        </w:pBdr>
        <w:spacing w:after="300" w:line="300" w:lineRule="exact"/>
        <w:contextualSpacing/>
        <w:rPr>
          <w:rFonts w:asciiTheme="majorHAnsi" w:eastAsiaTheme="majorEastAsia" w:hAnsiTheme="majorHAnsi" w:cstheme="majorBidi"/>
          <w:b/>
          <w:spacing w:val="5"/>
          <w:kern w:val="28"/>
          <w:sz w:val="36"/>
          <w:szCs w:val="36"/>
        </w:rPr>
      </w:pPr>
    </w:p>
    <w:p w14:paraId="64BE095E" w14:textId="77777777" w:rsidR="00AB1E9A" w:rsidRPr="00DE4F41"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spacing w:val="5"/>
          <w:kern w:val="28"/>
          <w:sz w:val="52"/>
          <w:szCs w:val="52"/>
        </w:rPr>
      </w:pPr>
    </w:p>
    <w:p w14:paraId="697A3A88" w14:textId="77777777" w:rsidR="00AB1E9A" w:rsidRPr="00DE4F41" w:rsidRDefault="00AB1E9A" w:rsidP="00AB1E9A">
      <w:pPr>
        <w:spacing w:after="240" w:line="300" w:lineRule="exact"/>
        <w:ind w:left="709" w:hanging="709"/>
        <w:rPr>
          <w:rFonts w:ascii="Calibri" w:eastAsia="Times New Roman" w:hAnsi="Calibri" w:cs="Times New Roman"/>
          <w:szCs w:val="24"/>
        </w:rPr>
      </w:pPr>
    </w:p>
    <w:p w14:paraId="096EDE30" w14:textId="0F9B8FBF" w:rsidR="00DE214E" w:rsidRPr="00DE4F41" w:rsidRDefault="00DE214E" w:rsidP="00DE214E">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r w:rsidRPr="00DE4F41">
        <w:rPr>
          <w:rFonts w:asciiTheme="majorHAnsi" w:eastAsiaTheme="majorEastAsia" w:hAnsiTheme="majorHAnsi" w:cstheme="majorBidi"/>
          <w:b/>
          <w:spacing w:val="5"/>
          <w:kern w:val="28"/>
          <w:sz w:val="32"/>
          <w:szCs w:val="32"/>
        </w:rPr>
        <w:t xml:space="preserve">Association of Independent Schools of the  </w:t>
      </w:r>
    </w:p>
    <w:p w14:paraId="3A048C6E" w14:textId="7D4E9C71" w:rsidR="00AB1E9A" w:rsidRPr="00DE4F41" w:rsidRDefault="00DE214E" w:rsidP="00DE214E">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r w:rsidRPr="00DE4F41">
        <w:rPr>
          <w:rFonts w:asciiTheme="majorHAnsi" w:eastAsiaTheme="majorEastAsia" w:hAnsiTheme="majorHAnsi" w:cstheme="majorBidi"/>
          <w:b/>
          <w:spacing w:val="5"/>
          <w:kern w:val="28"/>
          <w:sz w:val="32"/>
          <w:szCs w:val="32"/>
        </w:rPr>
        <w:t>Northern Territory (AISNT)</w:t>
      </w:r>
    </w:p>
    <w:p w14:paraId="5B8C1B8B" w14:textId="77777777" w:rsidR="00AB1E9A" w:rsidRPr="00EB5667" w:rsidRDefault="00AB1E9A" w:rsidP="00AB1E9A">
      <w:pPr>
        <w:spacing w:after="240" w:line="300" w:lineRule="exact"/>
        <w:ind w:left="709" w:hanging="709"/>
        <w:rPr>
          <w:rFonts w:ascii="Calibri" w:eastAsia="Times New Roman" w:hAnsi="Calibri" w:cs="Times New Roman"/>
          <w:szCs w:val="24"/>
        </w:rPr>
      </w:pPr>
    </w:p>
    <w:p w14:paraId="70EE264D" w14:textId="77777777" w:rsidR="00AB1E9A" w:rsidRPr="00AB1E9A" w:rsidRDefault="00AB1E9A" w:rsidP="00AB1E9A">
      <w:pPr>
        <w:jc w:val="center"/>
        <w:rPr>
          <w:b/>
          <w:u w:val="single"/>
        </w:rPr>
      </w:pPr>
    </w:p>
    <w:p w14:paraId="510F9D08" w14:textId="77777777" w:rsidR="001A19ED" w:rsidRDefault="001A19ED" w:rsidP="00AB1E9A">
      <w:pPr>
        <w:rPr>
          <w:b/>
          <w:u w:val="single"/>
        </w:rPr>
        <w:sectPr w:rsidR="001A19ED" w:rsidSect="002E15FC">
          <w:pgSz w:w="11906" w:h="16838"/>
          <w:pgMar w:top="1134" w:right="1134" w:bottom="1418" w:left="1418" w:header="708" w:footer="708" w:gutter="0"/>
          <w:cols w:space="708"/>
          <w:docGrid w:linePitch="360"/>
        </w:sectPr>
      </w:pPr>
    </w:p>
    <w:p w14:paraId="76C7773D" w14:textId="09286D1B" w:rsidR="007C0253" w:rsidRDefault="007C0253" w:rsidP="009E52D3">
      <w:pPr>
        <w:spacing w:after="240" w:line="259" w:lineRule="auto"/>
        <w:rPr>
          <w:color w:val="FF0000"/>
        </w:rPr>
      </w:pPr>
      <w:r>
        <w:rPr>
          <w:b/>
          <w:u w:val="single"/>
        </w:rPr>
        <w:lastRenderedPageBreak/>
        <w:t>Executive Summary</w:t>
      </w:r>
      <w:r w:rsidR="002A42DD">
        <w:rPr>
          <w:b/>
          <w:u w:val="single"/>
        </w:rPr>
        <w:t xml:space="preserve"> </w:t>
      </w:r>
    </w:p>
    <w:p w14:paraId="28436E2A" w14:textId="4327E1FD" w:rsidR="00944643" w:rsidRDefault="00944643" w:rsidP="009E52D3">
      <w:pPr>
        <w:spacing w:after="240" w:line="259" w:lineRule="auto"/>
        <w:rPr>
          <w:color w:val="000000" w:themeColor="text1"/>
        </w:rPr>
      </w:pPr>
      <w:r w:rsidRPr="004332A1">
        <w:rPr>
          <w:color w:val="000000" w:themeColor="text1"/>
        </w:rPr>
        <w:t xml:space="preserve">The Association of Independent Schools in the Northern Territory (AISNT) supports 25 Independent Schools spread across the Northern Territory with </w:t>
      </w:r>
      <w:r w:rsidR="008C0B13" w:rsidRPr="004332A1">
        <w:rPr>
          <w:color w:val="000000" w:themeColor="text1"/>
        </w:rPr>
        <w:t>40% located in Darwin region; 24% located in Alice Springs (remote); 36% located in very remote communities.  40% of the remote and very remote schools are Majority Aboriginal and Torres Strait Islander Schools (MATSIS).</w:t>
      </w:r>
      <w:r w:rsidR="008E0191" w:rsidRPr="004332A1">
        <w:rPr>
          <w:color w:val="000000" w:themeColor="text1"/>
        </w:rPr>
        <w:t xml:space="preserve"> </w:t>
      </w:r>
    </w:p>
    <w:p w14:paraId="3AEF8A9F" w14:textId="3AF44A47" w:rsidR="004332A1" w:rsidRDefault="004332A1" w:rsidP="009E52D3">
      <w:pPr>
        <w:spacing w:after="240" w:line="259" w:lineRule="auto"/>
        <w:rPr>
          <w:color w:val="000000" w:themeColor="text1"/>
        </w:rPr>
      </w:pPr>
      <w:r>
        <w:rPr>
          <w:color w:val="000000" w:themeColor="text1"/>
        </w:rPr>
        <w:t>The report provides an overview of the key activities of AISNT to meet the needs of Member Schools and to address the actions designed to achieve the objectives of the National School Reform Agenda and the Bilateral Reform Agreement with the Northern Territory Government.</w:t>
      </w:r>
      <w:r w:rsidR="00EE6026">
        <w:rPr>
          <w:color w:val="000000" w:themeColor="text1"/>
        </w:rPr>
        <w:t xml:space="preserve"> In 2022, AISNT continued to make significant progress in achieving the key objectives outlined</w:t>
      </w:r>
      <w:r w:rsidR="00EB5667">
        <w:rPr>
          <w:color w:val="000000" w:themeColor="text1"/>
        </w:rPr>
        <w:t xml:space="preserve"> </w:t>
      </w:r>
      <w:r w:rsidR="00EE6026">
        <w:rPr>
          <w:color w:val="000000" w:themeColor="text1"/>
        </w:rPr>
        <w:t xml:space="preserve">in the strategic plan. </w:t>
      </w:r>
    </w:p>
    <w:p w14:paraId="1E90D4EB" w14:textId="5C7B3923" w:rsidR="004332A1" w:rsidRDefault="004332A1" w:rsidP="009E52D3">
      <w:pPr>
        <w:spacing w:after="240" w:line="259" w:lineRule="auto"/>
        <w:rPr>
          <w:color w:val="000000" w:themeColor="text1"/>
        </w:rPr>
      </w:pPr>
      <w:r>
        <w:rPr>
          <w:color w:val="000000" w:themeColor="text1"/>
        </w:rPr>
        <w:t>In the context of school reopening in 2022, the COVID19 polic</w:t>
      </w:r>
      <w:r w:rsidR="00EB5667">
        <w:rPr>
          <w:color w:val="000000" w:themeColor="text1"/>
        </w:rPr>
        <w:t>i</w:t>
      </w:r>
      <w:r>
        <w:rPr>
          <w:color w:val="000000" w:themeColor="text1"/>
        </w:rPr>
        <w:t xml:space="preserve">es and restrictions enforced by the Northern Territory Government were implemented across schools and impacted on the delivery of some activities.  </w:t>
      </w:r>
      <w:r w:rsidR="00216192">
        <w:rPr>
          <w:color w:val="000000" w:themeColor="text1"/>
        </w:rPr>
        <w:t>Cross-sectoral collaboration took place to ensure consistent approaches in supporting schools during the pandemic.  A major emphasis was placed on ensuring the safety of students and teachers, while also providing support for students through online or in-person methods, with a strong commitment to enhancing student outcomes. Regular meetings were held among the three sectors to address COVID related concerns as well as various educational and mental health matters.</w:t>
      </w:r>
    </w:p>
    <w:p w14:paraId="0B7B46AF" w14:textId="48D2476E" w:rsidR="001F5930" w:rsidRDefault="0020155D" w:rsidP="009E52D3">
      <w:pPr>
        <w:spacing w:after="240" w:line="259" w:lineRule="auto"/>
        <w:rPr>
          <w:color w:val="000000" w:themeColor="text1"/>
        </w:rPr>
      </w:pPr>
      <w:r>
        <w:rPr>
          <w:color w:val="000000" w:themeColor="text1"/>
        </w:rPr>
        <w:t>In 2022, there was a strong emphasis on s</w:t>
      </w:r>
      <w:r w:rsidR="00216192">
        <w:rPr>
          <w:color w:val="000000" w:themeColor="text1"/>
        </w:rPr>
        <w:t xml:space="preserve">chool leadership development and school improvement planning.  AISNT continued to build on previous work on moderation and support for the continued improvement if Nationally Consistent Collection of Data on School Students with Disability. </w:t>
      </w:r>
      <w:r w:rsidR="001F5930">
        <w:rPr>
          <w:color w:val="000000" w:themeColor="text1"/>
        </w:rPr>
        <w:t xml:space="preserve">The Teaching and Learning Coordinator </w:t>
      </w:r>
      <w:r>
        <w:rPr>
          <w:color w:val="000000" w:themeColor="text1"/>
        </w:rPr>
        <w:t xml:space="preserve">played a vital role in providing expert support to school leaders, </w:t>
      </w:r>
      <w:proofErr w:type="gramStart"/>
      <w:r>
        <w:rPr>
          <w:color w:val="000000" w:themeColor="text1"/>
        </w:rPr>
        <w:t>teacher</w:t>
      </w:r>
      <w:proofErr w:type="gramEnd"/>
      <w:r>
        <w:rPr>
          <w:color w:val="000000" w:themeColor="text1"/>
        </w:rPr>
        <w:t xml:space="preserve"> and support staff, emphasising the importance of </w:t>
      </w:r>
      <w:r w:rsidR="00EB5667">
        <w:rPr>
          <w:color w:val="000000" w:themeColor="text1"/>
        </w:rPr>
        <w:t>high-quality</w:t>
      </w:r>
      <w:r>
        <w:rPr>
          <w:color w:val="000000" w:themeColor="text1"/>
        </w:rPr>
        <w:t xml:space="preserve"> data and facilitating moderation session to determine the appropriate level of adjustment.</w:t>
      </w:r>
    </w:p>
    <w:p w14:paraId="35012967" w14:textId="7BDD345C" w:rsidR="00216192" w:rsidRDefault="00767884" w:rsidP="009E52D3">
      <w:pPr>
        <w:spacing w:after="240" w:line="259" w:lineRule="auto"/>
        <w:rPr>
          <w:color w:val="000000" w:themeColor="text1"/>
        </w:rPr>
      </w:pPr>
      <w:r>
        <w:rPr>
          <w:color w:val="000000" w:themeColor="text1"/>
        </w:rPr>
        <w:t>In response to notable shifts in executive leadership within Member Schools, adjustments were made to the planned leadership activities.  These modifications aimed to accommodate the changes and offer pertinent and suitable professional learning opportunities.</w:t>
      </w:r>
      <w:r w:rsidR="00EE6026">
        <w:rPr>
          <w:color w:val="000000" w:themeColor="text1"/>
        </w:rPr>
        <w:t xml:space="preserve"> </w:t>
      </w:r>
      <w:r w:rsidR="00216192">
        <w:rPr>
          <w:color w:val="000000" w:themeColor="text1"/>
        </w:rPr>
        <w:t xml:space="preserve">The Brown Collective </w:t>
      </w:r>
      <w:r>
        <w:rPr>
          <w:color w:val="000000" w:themeColor="text1"/>
        </w:rPr>
        <w:t>organised</w:t>
      </w:r>
      <w:r w:rsidR="00216192">
        <w:rPr>
          <w:color w:val="000000" w:themeColor="text1"/>
        </w:rPr>
        <w:t xml:space="preserve"> two one day forums </w:t>
      </w:r>
      <w:r>
        <w:rPr>
          <w:color w:val="000000" w:themeColor="text1"/>
        </w:rPr>
        <w:t>specifically designed for</w:t>
      </w:r>
      <w:r w:rsidR="00216192">
        <w:rPr>
          <w:color w:val="000000" w:themeColor="text1"/>
        </w:rPr>
        <w:t xml:space="preserve"> school leaders, </w:t>
      </w:r>
      <w:r>
        <w:rPr>
          <w:color w:val="000000" w:themeColor="text1"/>
        </w:rPr>
        <w:t>concentrating on fostering an</w:t>
      </w:r>
      <w:r w:rsidR="00216192">
        <w:rPr>
          <w:color w:val="000000" w:themeColor="text1"/>
        </w:rPr>
        <w:t xml:space="preserve"> inclusive school culture </w:t>
      </w:r>
      <w:r>
        <w:rPr>
          <w:color w:val="000000" w:themeColor="text1"/>
        </w:rPr>
        <w:t xml:space="preserve">and highlighting the </w:t>
      </w:r>
      <w:r w:rsidR="001F5930">
        <w:rPr>
          <w:color w:val="000000" w:themeColor="text1"/>
        </w:rPr>
        <w:t>legal responsibilities of school leaders.</w:t>
      </w:r>
      <w:r>
        <w:rPr>
          <w:color w:val="000000" w:themeColor="text1"/>
        </w:rPr>
        <w:t xml:space="preserve"> Meanwhile, o</w:t>
      </w:r>
      <w:r w:rsidR="001F5930">
        <w:rPr>
          <w:color w:val="000000" w:themeColor="text1"/>
        </w:rPr>
        <w:t xml:space="preserve">ur Principal Mentor </w:t>
      </w:r>
      <w:r>
        <w:rPr>
          <w:color w:val="000000" w:themeColor="text1"/>
        </w:rPr>
        <w:t>consistently provided coaching, mentorship and expert guidance to principals, utilising both online platforms and face-to-face meetings.</w:t>
      </w:r>
      <w:r w:rsidR="001F5930">
        <w:rPr>
          <w:color w:val="000000" w:themeColor="text1"/>
        </w:rPr>
        <w:t xml:space="preserve"> </w:t>
      </w:r>
    </w:p>
    <w:p w14:paraId="5048C87E" w14:textId="62C1BFB2" w:rsidR="00851556" w:rsidRDefault="00851556" w:rsidP="009E52D3">
      <w:pPr>
        <w:spacing w:after="240" w:line="259" w:lineRule="auto"/>
        <w:rPr>
          <w:color w:val="000000" w:themeColor="text1"/>
        </w:rPr>
      </w:pPr>
      <w:r>
        <w:rPr>
          <w:color w:val="000000" w:themeColor="text1"/>
        </w:rPr>
        <w:t xml:space="preserve">AISNT continued to support Member Schools with NAPLAN Online. The Teaching and Learning Coordinator </w:t>
      </w:r>
      <w:r w:rsidR="0020155D">
        <w:rPr>
          <w:color w:val="000000" w:themeColor="text1"/>
        </w:rPr>
        <w:t xml:space="preserve">continued to provide support schools leaders and teachers with guidance in </w:t>
      </w:r>
      <w:proofErr w:type="gramStart"/>
      <w:r w:rsidR="0020155D">
        <w:rPr>
          <w:color w:val="000000" w:themeColor="text1"/>
        </w:rPr>
        <w:t>effectively  utilising</w:t>
      </w:r>
      <w:proofErr w:type="gramEnd"/>
      <w:r w:rsidR="0020155D">
        <w:rPr>
          <w:color w:val="000000" w:themeColor="text1"/>
        </w:rPr>
        <w:t xml:space="preserve"> NAPLAN data to enhance their teaching and learning programs, ultimately leading to improved student learning outcomes.</w:t>
      </w:r>
    </w:p>
    <w:p w14:paraId="524CE091" w14:textId="1FCB417B" w:rsidR="00591CA5" w:rsidRDefault="00767884" w:rsidP="009E52D3">
      <w:pPr>
        <w:spacing w:after="240" w:line="259" w:lineRule="auto"/>
        <w:rPr>
          <w:color w:val="FF0000"/>
        </w:rPr>
      </w:pPr>
      <w:r>
        <w:rPr>
          <w:rFonts w:cstheme="minorHAnsi"/>
        </w:rPr>
        <w:t xml:space="preserve">The priority addressing the improvement of governance and financial management practices in non-government schools, AISNT provided access to Somerset Education. </w:t>
      </w:r>
    </w:p>
    <w:p w14:paraId="106B38E7" w14:textId="0DA67588" w:rsidR="002A42DD" w:rsidRPr="002A42DD" w:rsidRDefault="002A42DD" w:rsidP="009E52D3">
      <w:pPr>
        <w:spacing w:after="240" w:line="259" w:lineRule="auto"/>
        <w:rPr>
          <w:b/>
          <w:u w:val="single"/>
        </w:rPr>
      </w:pPr>
      <w:r w:rsidRPr="002A42DD">
        <w:rPr>
          <w:b/>
          <w:u w:val="single"/>
        </w:rPr>
        <w:t>Relationship with state and territory government</w:t>
      </w:r>
    </w:p>
    <w:p w14:paraId="0C34AD5D" w14:textId="3DE4036E" w:rsidR="0040647C" w:rsidRPr="00DA0C3E" w:rsidRDefault="00767884" w:rsidP="0040647C">
      <w:pPr>
        <w:spacing w:after="240" w:line="259" w:lineRule="auto"/>
        <w:rPr>
          <w:color w:val="000000" w:themeColor="text1"/>
        </w:rPr>
      </w:pPr>
      <w:r w:rsidRPr="00DA0C3E">
        <w:rPr>
          <w:color w:val="000000" w:themeColor="text1"/>
        </w:rPr>
        <w:t xml:space="preserve">AISNT </w:t>
      </w:r>
      <w:r w:rsidR="0019542E">
        <w:rPr>
          <w:color w:val="000000" w:themeColor="text1"/>
        </w:rPr>
        <w:t xml:space="preserve">remains the representative body for </w:t>
      </w:r>
      <w:r w:rsidRPr="00DA0C3E">
        <w:rPr>
          <w:color w:val="000000" w:themeColor="text1"/>
        </w:rPr>
        <w:t>Independent</w:t>
      </w:r>
      <w:r w:rsidR="0019542E">
        <w:rPr>
          <w:color w:val="000000" w:themeColor="text1"/>
        </w:rPr>
        <w:t xml:space="preserve"> Schools in the Northern Territory in both</w:t>
      </w:r>
      <w:r w:rsidRPr="00DA0C3E">
        <w:rPr>
          <w:color w:val="000000" w:themeColor="text1"/>
        </w:rPr>
        <w:t xml:space="preserve"> Territory and National </w:t>
      </w:r>
      <w:r w:rsidR="0019542E">
        <w:rPr>
          <w:color w:val="000000" w:themeColor="text1"/>
        </w:rPr>
        <w:t xml:space="preserve">educations </w:t>
      </w:r>
      <w:r w:rsidRPr="00DA0C3E">
        <w:rPr>
          <w:color w:val="000000" w:themeColor="text1"/>
        </w:rPr>
        <w:t>matters of significance</w:t>
      </w:r>
      <w:r w:rsidR="0019542E">
        <w:rPr>
          <w:color w:val="000000" w:themeColor="text1"/>
        </w:rPr>
        <w:t>. It maintains a strong relationship with</w:t>
      </w:r>
      <w:r w:rsidRPr="00DA0C3E">
        <w:rPr>
          <w:color w:val="000000" w:themeColor="text1"/>
        </w:rPr>
        <w:t xml:space="preserve"> the Northern Territory Minister for Education, ministerial </w:t>
      </w:r>
      <w:proofErr w:type="gramStart"/>
      <w:r w:rsidR="00DA0C3E" w:rsidRPr="00DA0C3E">
        <w:rPr>
          <w:color w:val="000000" w:themeColor="text1"/>
        </w:rPr>
        <w:t>advisers</w:t>
      </w:r>
      <w:proofErr w:type="gramEnd"/>
      <w:r w:rsidR="00DA0C3E" w:rsidRPr="00DA0C3E">
        <w:rPr>
          <w:color w:val="000000" w:themeColor="text1"/>
        </w:rPr>
        <w:t xml:space="preserve"> and senior officials at the Northern Territory Department of Education. </w:t>
      </w:r>
      <w:r w:rsidR="0099444B">
        <w:rPr>
          <w:color w:val="000000" w:themeColor="text1"/>
        </w:rPr>
        <w:t xml:space="preserve">Additionally, </w:t>
      </w:r>
      <w:r w:rsidR="00DA0C3E" w:rsidRPr="00DA0C3E">
        <w:rPr>
          <w:color w:val="000000" w:themeColor="text1"/>
        </w:rPr>
        <w:t xml:space="preserve">AISNT </w:t>
      </w:r>
      <w:r w:rsidR="0099444B">
        <w:rPr>
          <w:color w:val="000000" w:themeColor="text1"/>
        </w:rPr>
        <w:t>collaborates</w:t>
      </w:r>
      <w:r w:rsidR="00DA0C3E" w:rsidRPr="00DA0C3E">
        <w:rPr>
          <w:color w:val="000000" w:themeColor="text1"/>
        </w:rPr>
        <w:t xml:space="preserve"> closely with Catholic Education (NT) </w:t>
      </w:r>
      <w:r w:rsidR="0099444B">
        <w:rPr>
          <w:color w:val="000000" w:themeColor="text1"/>
        </w:rPr>
        <w:t>to address concerns related to</w:t>
      </w:r>
      <w:r w:rsidR="00DA0C3E" w:rsidRPr="00DA0C3E">
        <w:rPr>
          <w:color w:val="000000" w:themeColor="text1"/>
        </w:rPr>
        <w:t xml:space="preserve"> Non-Government Schools in the Northern Territory.</w:t>
      </w:r>
    </w:p>
    <w:p w14:paraId="47F8C0C2" w14:textId="229E32B4" w:rsidR="00DA0C3E" w:rsidRPr="00DA0C3E" w:rsidRDefault="0099444B" w:rsidP="0040647C">
      <w:pPr>
        <w:spacing w:after="240" w:line="259" w:lineRule="auto"/>
        <w:rPr>
          <w:color w:val="000000" w:themeColor="text1"/>
        </w:rPr>
      </w:pPr>
      <w:r>
        <w:rPr>
          <w:color w:val="000000" w:themeColor="text1"/>
        </w:rPr>
        <w:lastRenderedPageBreak/>
        <w:t xml:space="preserve">The Three sectors, namely AISNT, Catholic Education (NT) and the Northern Territory Department of Education, </w:t>
      </w:r>
      <w:r w:rsidR="00DA0C3E" w:rsidRPr="00DA0C3E">
        <w:rPr>
          <w:color w:val="000000" w:themeColor="text1"/>
        </w:rPr>
        <w:t xml:space="preserve">continue </w:t>
      </w:r>
      <w:r>
        <w:rPr>
          <w:color w:val="000000" w:themeColor="text1"/>
        </w:rPr>
        <w:t>to work together</w:t>
      </w:r>
      <w:r w:rsidR="00DA0C3E" w:rsidRPr="00DA0C3E">
        <w:rPr>
          <w:color w:val="000000" w:themeColor="text1"/>
        </w:rPr>
        <w:t xml:space="preserve"> to implement the reforms outlined in the bi-lateral agreement</w:t>
      </w:r>
      <w:r>
        <w:rPr>
          <w:color w:val="000000" w:themeColor="text1"/>
        </w:rPr>
        <w:t xml:space="preserve">. This collaboration takes place through the Advisory Council and various </w:t>
      </w:r>
      <w:r w:rsidR="00DA0C3E" w:rsidRPr="00DA0C3E">
        <w:rPr>
          <w:color w:val="000000" w:themeColor="text1"/>
        </w:rPr>
        <w:t xml:space="preserve">working groups </w:t>
      </w:r>
      <w:r>
        <w:rPr>
          <w:color w:val="000000" w:themeColor="text1"/>
        </w:rPr>
        <w:t>focused on</w:t>
      </w:r>
      <w:r w:rsidR="00DA0C3E" w:rsidRPr="00DA0C3E">
        <w:rPr>
          <w:color w:val="000000" w:themeColor="text1"/>
        </w:rPr>
        <w:t xml:space="preserve"> NAPLAN Online, ACARA</w:t>
      </w:r>
      <w:r>
        <w:rPr>
          <w:color w:val="000000" w:themeColor="text1"/>
        </w:rPr>
        <w:t>, Unique Student Identifier</w:t>
      </w:r>
      <w:r w:rsidR="00DA0C3E" w:rsidRPr="00DA0C3E">
        <w:rPr>
          <w:color w:val="000000" w:themeColor="text1"/>
        </w:rPr>
        <w:t xml:space="preserve"> and NCCD.</w:t>
      </w:r>
    </w:p>
    <w:p w14:paraId="0DD1ABC3" w14:textId="63E4BE3E" w:rsidR="0040647C" w:rsidRDefault="0040647C" w:rsidP="0040647C">
      <w:pPr>
        <w:spacing w:after="240" w:line="259" w:lineRule="auto"/>
      </w:pPr>
    </w:p>
    <w:p w14:paraId="596334B4" w14:textId="77777777" w:rsidR="00DA0C3E" w:rsidRDefault="00DA0C3E" w:rsidP="0040647C">
      <w:pPr>
        <w:spacing w:after="240" w:line="259" w:lineRule="auto"/>
      </w:pPr>
    </w:p>
    <w:p w14:paraId="4595F340" w14:textId="6F645EC9" w:rsidR="002E15FC" w:rsidRPr="0040647C" w:rsidRDefault="002E15FC" w:rsidP="0040647C">
      <w:pPr>
        <w:spacing w:after="240" w:line="259" w:lineRule="auto"/>
        <w:rPr>
          <w:color w:val="FF0000"/>
        </w:rPr>
        <w:sectPr w:rsidR="002E15FC" w:rsidRPr="0040647C" w:rsidSect="007F45FC">
          <w:pgSz w:w="11906" w:h="16838"/>
          <w:pgMar w:top="1134" w:right="1134" w:bottom="1418" w:left="1418" w:header="708" w:footer="708" w:gutter="0"/>
          <w:cols w:space="708"/>
          <w:docGrid w:linePitch="360"/>
        </w:sectPr>
      </w:pPr>
    </w:p>
    <w:p w14:paraId="60803025" w14:textId="2D91D7EB" w:rsidR="002703BC" w:rsidRDefault="00421CCD" w:rsidP="006A7606">
      <w:pPr>
        <w:jc w:val="center"/>
        <w:rPr>
          <w:b/>
          <w:u w:val="single"/>
        </w:rPr>
      </w:pPr>
      <w:r>
        <w:rPr>
          <w:b/>
          <w:u w:val="single"/>
        </w:rPr>
        <w:lastRenderedPageBreak/>
        <w:t>Project</w:t>
      </w:r>
      <w:r w:rsidR="00794142">
        <w:rPr>
          <w:b/>
          <w:u w:val="single"/>
        </w:rPr>
        <w:t xml:space="preserve"> </w:t>
      </w:r>
      <w:r w:rsidR="002A42DD">
        <w:rPr>
          <w:b/>
          <w:u w:val="single"/>
        </w:rPr>
        <w:t>Report</w:t>
      </w:r>
    </w:p>
    <w:p w14:paraId="37960924" w14:textId="3F12D731" w:rsidR="002D35E0" w:rsidRDefault="000618C4" w:rsidP="001A390C">
      <w:pPr>
        <w:rPr>
          <w:b/>
          <w:u w:val="single"/>
        </w:rPr>
      </w:pPr>
      <w:r>
        <w:rPr>
          <w:b/>
          <w:u w:val="single"/>
        </w:rPr>
        <w:t>Strategic Plan linkages</w:t>
      </w:r>
      <w:r w:rsidR="002D35E0">
        <w:rPr>
          <w:b/>
          <w:u w:val="single"/>
        </w:rPr>
        <w:t>:</w:t>
      </w:r>
    </w:p>
    <w:p w14:paraId="160BFB02" w14:textId="464C62FD" w:rsidR="00B35511" w:rsidRPr="00072B4B" w:rsidRDefault="00A35DC7" w:rsidP="001A390C">
      <w:pPr>
        <w:pStyle w:val="ListParagraph"/>
        <w:ind w:left="0"/>
        <w:contextualSpacing w:val="0"/>
        <w:rPr>
          <w:b/>
          <w:sz w:val="24"/>
          <w:szCs w:val="24"/>
          <w:u w:val="single"/>
        </w:rPr>
      </w:pPr>
      <w:r w:rsidRPr="00072B4B">
        <w:rPr>
          <w:b/>
          <w:sz w:val="24"/>
          <w:szCs w:val="24"/>
          <w:u w:val="single"/>
        </w:rPr>
        <w:t xml:space="preserve">Summary of </w:t>
      </w:r>
      <w:r w:rsidR="006A7606" w:rsidRPr="00072B4B">
        <w:rPr>
          <w:b/>
          <w:sz w:val="24"/>
          <w:szCs w:val="24"/>
          <w:u w:val="single"/>
        </w:rPr>
        <w:t>202</w:t>
      </w:r>
      <w:r w:rsidR="001D42F9">
        <w:rPr>
          <w:b/>
          <w:sz w:val="24"/>
          <w:szCs w:val="24"/>
          <w:u w:val="single"/>
        </w:rPr>
        <w:t>2</w:t>
      </w:r>
      <w:r w:rsidRPr="00072B4B">
        <w:rPr>
          <w:b/>
          <w:sz w:val="24"/>
          <w:szCs w:val="24"/>
          <w:u w:val="single"/>
        </w:rPr>
        <w:t xml:space="preserve"> achievement</w:t>
      </w:r>
      <w:r w:rsidR="006A7606" w:rsidRPr="00072B4B">
        <w:rPr>
          <w:b/>
          <w:sz w:val="24"/>
          <w:szCs w:val="24"/>
          <w:u w:val="single"/>
        </w:rPr>
        <w:t>s</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863"/>
        <w:gridCol w:w="2864"/>
        <w:gridCol w:w="2863"/>
        <w:gridCol w:w="2864"/>
        <w:gridCol w:w="2864"/>
      </w:tblGrid>
      <w:tr w:rsidR="002C05CA" w14:paraId="1F7B5C37" w14:textId="548074B6" w:rsidTr="001A390C">
        <w:trPr>
          <w:trHeight w:val="1261"/>
          <w:tblHeader/>
        </w:trPr>
        <w:tc>
          <w:tcPr>
            <w:tcW w:w="2863" w:type="dxa"/>
          </w:tcPr>
          <w:p w14:paraId="4E0C20FC" w14:textId="771916C1" w:rsidR="002C05CA" w:rsidRPr="002C05CA" w:rsidRDefault="002C05CA" w:rsidP="00012D8E">
            <w:pPr>
              <w:pStyle w:val="ListParagraph"/>
              <w:numPr>
                <w:ilvl w:val="0"/>
                <w:numId w:val="8"/>
              </w:numPr>
              <w:ind w:left="357" w:hanging="357"/>
              <w:rPr>
                <w:b/>
              </w:rPr>
            </w:pPr>
            <w:r w:rsidRPr="002C05CA">
              <w:rPr>
                <w:b/>
                <w:shd w:val="clear" w:color="auto" w:fill="FFFFFF" w:themeFill="background1"/>
              </w:rPr>
              <w:t>Projec</w:t>
            </w:r>
            <w:r w:rsidRPr="002C05CA">
              <w:rPr>
                <w:b/>
              </w:rPr>
              <w:t>t title</w:t>
            </w:r>
          </w:p>
        </w:tc>
        <w:tc>
          <w:tcPr>
            <w:tcW w:w="2864" w:type="dxa"/>
          </w:tcPr>
          <w:p w14:paraId="425A4F72" w14:textId="77777777" w:rsidR="002C05CA" w:rsidRPr="00AB1E9A" w:rsidRDefault="002C05CA" w:rsidP="00012D8E">
            <w:pPr>
              <w:pStyle w:val="ListParagraph"/>
              <w:numPr>
                <w:ilvl w:val="0"/>
                <w:numId w:val="8"/>
              </w:numPr>
              <w:ind w:left="357" w:hanging="357"/>
              <w:rPr>
                <w:b/>
              </w:rPr>
            </w:pPr>
            <w:r w:rsidRPr="002C05CA">
              <w:rPr>
                <w:b/>
                <w:shd w:val="clear" w:color="auto" w:fill="FFFFFF" w:themeFill="background1"/>
              </w:rPr>
              <w:t>Project description and activities</w:t>
            </w:r>
          </w:p>
        </w:tc>
        <w:tc>
          <w:tcPr>
            <w:tcW w:w="2863" w:type="dxa"/>
          </w:tcPr>
          <w:p w14:paraId="7FB2B99E" w14:textId="4437BCCD" w:rsidR="002C05CA" w:rsidRPr="00674ED4" w:rsidRDefault="002C05CA" w:rsidP="00012D8E">
            <w:pPr>
              <w:pStyle w:val="ListParagraph"/>
              <w:numPr>
                <w:ilvl w:val="0"/>
                <w:numId w:val="8"/>
              </w:numPr>
              <w:ind w:left="357" w:hanging="357"/>
              <w:contextualSpacing w:val="0"/>
              <w:rPr>
                <w:b/>
                <w:shd w:val="clear" w:color="auto" w:fill="FFFFFF" w:themeFill="background1"/>
              </w:rPr>
            </w:pPr>
            <w:r w:rsidRPr="00674ED4">
              <w:rPr>
                <w:b/>
                <w:shd w:val="clear" w:color="auto" w:fill="FFFFFF" w:themeFill="background1"/>
              </w:rPr>
              <w:t>Expected outcomes</w:t>
            </w:r>
            <w:r w:rsidR="000618C4">
              <w:rPr>
                <w:b/>
                <w:shd w:val="clear" w:color="auto" w:fill="FFFFFF" w:themeFill="background1"/>
              </w:rPr>
              <w:t xml:space="preserve">, </w:t>
            </w:r>
            <w:proofErr w:type="gramStart"/>
            <w:r w:rsidR="000618C4">
              <w:rPr>
                <w:b/>
                <w:shd w:val="clear" w:color="auto" w:fill="FFFFFF" w:themeFill="background1"/>
              </w:rPr>
              <w:t>benefits</w:t>
            </w:r>
            <w:proofErr w:type="gramEnd"/>
            <w:r w:rsidR="000618C4">
              <w:rPr>
                <w:b/>
                <w:shd w:val="clear" w:color="auto" w:fill="FFFFFF" w:themeFill="background1"/>
              </w:rPr>
              <w:t xml:space="preserve"> or impacts</w:t>
            </w:r>
          </w:p>
          <w:p w14:paraId="7DFE0172" w14:textId="4097279C" w:rsidR="002C05CA" w:rsidRPr="00AB1E9A" w:rsidRDefault="002C05CA" w:rsidP="00012D8E">
            <w:pPr>
              <w:pStyle w:val="ListParagraph"/>
              <w:ind w:left="0"/>
              <w:rPr>
                <w:b/>
              </w:rPr>
            </w:pPr>
            <w:r w:rsidRPr="00E332E5">
              <w:rPr>
                <w:b/>
                <w:shd w:val="clear" w:color="auto" w:fill="FFFFFF" w:themeFill="background1"/>
              </w:rPr>
              <w:t xml:space="preserve">Achieved or </w:t>
            </w:r>
            <w:proofErr w:type="gramStart"/>
            <w:r w:rsidRPr="00E332E5">
              <w:rPr>
                <w:b/>
                <w:shd w:val="clear" w:color="auto" w:fill="FFFFFF" w:themeFill="background1"/>
              </w:rPr>
              <w:t>Not</w:t>
            </w:r>
            <w:proofErr w:type="gramEnd"/>
            <w:r w:rsidRPr="00E332E5">
              <w:rPr>
                <w:b/>
                <w:shd w:val="clear" w:color="auto" w:fill="FFFFFF" w:themeFill="background1"/>
              </w:rPr>
              <w:t xml:space="preserve"> achieved</w:t>
            </w:r>
          </w:p>
        </w:tc>
        <w:tc>
          <w:tcPr>
            <w:tcW w:w="2864" w:type="dxa"/>
            <w:shd w:val="clear" w:color="auto" w:fill="auto"/>
          </w:tcPr>
          <w:p w14:paraId="5CF1603A" w14:textId="6796F19B" w:rsidR="002C05CA" w:rsidRDefault="002C05CA" w:rsidP="00012D8E">
            <w:pPr>
              <w:pStyle w:val="ListParagraph"/>
              <w:numPr>
                <w:ilvl w:val="0"/>
                <w:numId w:val="8"/>
              </w:numPr>
              <w:rPr>
                <w:b/>
                <w:color w:val="548DD4" w:themeColor="text2" w:themeTint="99"/>
              </w:rPr>
            </w:pPr>
            <w:r w:rsidRPr="002C05CA">
              <w:rPr>
                <w:b/>
              </w:rPr>
              <w:t>Indicators of success</w:t>
            </w:r>
          </w:p>
        </w:tc>
        <w:tc>
          <w:tcPr>
            <w:tcW w:w="2864" w:type="dxa"/>
            <w:shd w:val="clear" w:color="auto" w:fill="auto"/>
          </w:tcPr>
          <w:p w14:paraId="44A6F4DC" w14:textId="6E830A20" w:rsidR="002C05CA" w:rsidRPr="002C05CA" w:rsidRDefault="002C05CA" w:rsidP="00012D8E">
            <w:pPr>
              <w:pStyle w:val="ListParagraph"/>
              <w:numPr>
                <w:ilvl w:val="0"/>
                <w:numId w:val="8"/>
              </w:numPr>
              <w:ind w:left="357" w:hanging="357"/>
              <w:rPr>
                <w:b/>
              </w:rPr>
            </w:pPr>
            <w:r w:rsidRPr="002C05CA">
              <w:rPr>
                <w:b/>
              </w:rPr>
              <w:t>List any additional or variations of Activities undertaken/Achieved outcomes</w:t>
            </w:r>
          </w:p>
        </w:tc>
      </w:tr>
      <w:tr w:rsidR="00B35511" w:rsidRPr="00B35511" w14:paraId="197B7CA8" w14:textId="77777777" w:rsidTr="00A9675E">
        <w:tc>
          <w:tcPr>
            <w:tcW w:w="2863" w:type="dxa"/>
            <w:shd w:val="clear" w:color="auto" w:fill="FFFFFF" w:themeFill="background1"/>
          </w:tcPr>
          <w:p w14:paraId="5989A405" w14:textId="0D9799F0" w:rsidR="00881221" w:rsidRDefault="00881221" w:rsidP="00012D8E">
            <w:r>
              <w:t>NCCD – Improving the Nationally Consistent Collection of Data on Students with a Disability</w:t>
            </w:r>
          </w:p>
          <w:p w14:paraId="162AA9C3" w14:textId="77777777" w:rsidR="00012D8E" w:rsidRDefault="00012D8E" w:rsidP="00012D8E">
            <w:pPr>
              <w:rPr>
                <w:b/>
                <w:color w:val="000000" w:themeColor="text1"/>
              </w:rPr>
            </w:pPr>
          </w:p>
          <w:p w14:paraId="3D427D10" w14:textId="77777777" w:rsidR="00881221" w:rsidRDefault="00881221" w:rsidP="00012D8E">
            <w:pPr>
              <w:rPr>
                <w:b/>
                <w:color w:val="000000" w:themeColor="text1"/>
              </w:rPr>
            </w:pPr>
            <w:r>
              <w:rPr>
                <w:b/>
                <w:color w:val="000000" w:themeColor="text1"/>
              </w:rPr>
              <w:t>Bilateral Reform Direction B</w:t>
            </w:r>
          </w:p>
          <w:p w14:paraId="3AC4A342" w14:textId="77777777" w:rsidR="00881221" w:rsidRPr="00A66D6E" w:rsidRDefault="00881221" w:rsidP="00012D8E">
            <w:pPr>
              <w:rPr>
                <w:color w:val="000000" w:themeColor="text1"/>
              </w:rPr>
            </w:pPr>
            <w:r>
              <w:rPr>
                <w:color w:val="000000" w:themeColor="text1"/>
              </w:rPr>
              <w:t>Continued implementation of National Consistent Collection of Data (NCCD) with a focus on moderation and quality control measures</w:t>
            </w:r>
          </w:p>
          <w:p w14:paraId="03997DFE" w14:textId="77777777" w:rsidR="00B35511" w:rsidRPr="00B35511" w:rsidRDefault="00B35511" w:rsidP="00012D8E">
            <w:pPr>
              <w:rPr>
                <w:rFonts w:ascii="Calibri" w:hAnsi="Calibri" w:cs="Calibri"/>
                <w:b/>
                <w:iCs/>
                <w:sz w:val="20"/>
                <w:szCs w:val="20"/>
              </w:rPr>
            </w:pPr>
          </w:p>
        </w:tc>
        <w:tc>
          <w:tcPr>
            <w:tcW w:w="2864" w:type="dxa"/>
            <w:shd w:val="clear" w:color="auto" w:fill="FFFFFF" w:themeFill="background1"/>
          </w:tcPr>
          <w:p w14:paraId="4373DC71" w14:textId="77777777" w:rsidR="00DD4BCA" w:rsidRDefault="00DD4BCA" w:rsidP="00012D8E">
            <w:pPr>
              <w:rPr>
                <w:color w:val="000000" w:themeColor="text1"/>
              </w:rPr>
            </w:pPr>
            <w:r>
              <w:rPr>
                <w:color w:val="000000" w:themeColor="text1"/>
              </w:rPr>
              <w:t xml:space="preserve">AISNT will continue to provide support to Independent Schools to enhance the quality assurance, </w:t>
            </w:r>
            <w:proofErr w:type="gramStart"/>
            <w:r>
              <w:rPr>
                <w:color w:val="000000" w:themeColor="text1"/>
              </w:rPr>
              <w:t>moderation</w:t>
            </w:r>
            <w:proofErr w:type="gramEnd"/>
            <w:r>
              <w:rPr>
                <w:color w:val="000000" w:themeColor="text1"/>
              </w:rPr>
              <w:t xml:space="preserve"> and improvement of NCCD including:</w:t>
            </w:r>
          </w:p>
          <w:p w14:paraId="4EDCBF14" w14:textId="77777777" w:rsidR="00DD4BCA" w:rsidRDefault="00DD4BCA" w:rsidP="00012D8E">
            <w:pPr>
              <w:pStyle w:val="ListParagraph"/>
              <w:numPr>
                <w:ilvl w:val="0"/>
                <w:numId w:val="14"/>
              </w:numPr>
              <w:ind w:left="364"/>
              <w:rPr>
                <w:color w:val="000000" w:themeColor="text1"/>
              </w:rPr>
            </w:pPr>
            <w:r>
              <w:rPr>
                <w:color w:val="000000" w:themeColor="text1"/>
              </w:rPr>
              <w:t>In collaboration with Catholic Education NT and SRA, provide workshops and professional development to Independent Schools in the use of the INSPRE software.</w:t>
            </w:r>
          </w:p>
          <w:p w14:paraId="059B4EEA" w14:textId="77777777" w:rsidR="00DD4BCA" w:rsidRDefault="00DD4BCA" w:rsidP="00012D8E">
            <w:pPr>
              <w:pStyle w:val="ListParagraph"/>
              <w:numPr>
                <w:ilvl w:val="0"/>
                <w:numId w:val="14"/>
              </w:numPr>
              <w:ind w:left="363" w:hanging="357"/>
              <w:contextualSpacing w:val="0"/>
              <w:rPr>
                <w:color w:val="000000" w:themeColor="text1"/>
              </w:rPr>
            </w:pPr>
            <w:r>
              <w:rPr>
                <w:color w:val="000000" w:themeColor="text1"/>
              </w:rPr>
              <w:t>School based consultation for school leaders and teachers related to disability and inclusion within the classroom.</w:t>
            </w:r>
          </w:p>
          <w:p w14:paraId="7815FE4B" w14:textId="77777777" w:rsidR="00012D8E" w:rsidRDefault="00012D8E" w:rsidP="00012D8E">
            <w:pPr>
              <w:pStyle w:val="ListParagraph"/>
              <w:numPr>
                <w:ilvl w:val="0"/>
                <w:numId w:val="14"/>
              </w:numPr>
              <w:ind w:left="364"/>
              <w:rPr>
                <w:color w:val="000000" w:themeColor="text1"/>
              </w:rPr>
            </w:pPr>
          </w:p>
          <w:p w14:paraId="1185BE64" w14:textId="77777777" w:rsidR="00012D8E" w:rsidRDefault="00012D8E" w:rsidP="00012D8E">
            <w:pPr>
              <w:pStyle w:val="ListParagraph"/>
              <w:numPr>
                <w:ilvl w:val="0"/>
                <w:numId w:val="14"/>
              </w:numPr>
              <w:ind w:left="364"/>
              <w:rPr>
                <w:color w:val="000000" w:themeColor="text1"/>
              </w:rPr>
            </w:pPr>
          </w:p>
          <w:p w14:paraId="5542460E" w14:textId="77777777" w:rsidR="00012D8E" w:rsidRDefault="00012D8E" w:rsidP="00012D8E">
            <w:pPr>
              <w:pStyle w:val="ListParagraph"/>
              <w:numPr>
                <w:ilvl w:val="0"/>
                <w:numId w:val="14"/>
              </w:numPr>
              <w:ind w:left="364"/>
              <w:rPr>
                <w:color w:val="000000" w:themeColor="text1"/>
              </w:rPr>
            </w:pPr>
          </w:p>
          <w:p w14:paraId="3FA5FCC1" w14:textId="77777777" w:rsidR="00012D8E" w:rsidRDefault="00012D8E" w:rsidP="00012D8E">
            <w:pPr>
              <w:pStyle w:val="ListParagraph"/>
              <w:numPr>
                <w:ilvl w:val="0"/>
                <w:numId w:val="14"/>
              </w:numPr>
              <w:ind w:left="364"/>
              <w:rPr>
                <w:color w:val="000000" w:themeColor="text1"/>
              </w:rPr>
            </w:pPr>
          </w:p>
          <w:p w14:paraId="322F2905" w14:textId="6A865CE0" w:rsidR="00DD4BCA" w:rsidRDefault="00DD4BCA" w:rsidP="00012D8E">
            <w:pPr>
              <w:pStyle w:val="ListParagraph"/>
              <w:numPr>
                <w:ilvl w:val="0"/>
                <w:numId w:val="14"/>
              </w:numPr>
              <w:ind w:left="364"/>
              <w:rPr>
                <w:color w:val="000000" w:themeColor="text1"/>
              </w:rPr>
            </w:pPr>
            <w:r>
              <w:rPr>
                <w:color w:val="000000" w:themeColor="text1"/>
              </w:rPr>
              <w:t>Provide opportunities for Independent Schools to request an AISNT review of NCCD data prior to the 2022 Australian Government Census.</w:t>
            </w:r>
          </w:p>
          <w:p w14:paraId="56457FA1" w14:textId="77777777" w:rsidR="00DD4BCA" w:rsidRDefault="00DD4BCA" w:rsidP="00012D8E">
            <w:pPr>
              <w:pStyle w:val="ListParagraph"/>
              <w:numPr>
                <w:ilvl w:val="0"/>
                <w:numId w:val="14"/>
              </w:numPr>
              <w:ind w:left="364"/>
              <w:rPr>
                <w:color w:val="000000" w:themeColor="text1"/>
              </w:rPr>
            </w:pPr>
            <w:r>
              <w:rPr>
                <w:color w:val="000000" w:themeColor="text1"/>
              </w:rPr>
              <w:t>Provide support for individual Independent Schools in the use of the INSPIRE software, using the software to develop and implement Student Adjustment Plans (SAP’s); record adjustments; assess Student Adjustment Plans (SAP’s).</w:t>
            </w:r>
          </w:p>
          <w:p w14:paraId="283135B2" w14:textId="77777777" w:rsidR="00DD4BCA" w:rsidRDefault="00DD4BCA" w:rsidP="00012D8E">
            <w:pPr>
              <w:pStyle w:val="ListParagraph"/>
              <w:numPr>
                <w:ilvl w:val="0"/>
                <w:numId w:val="14"/>
              </w:numPr>
              <w:ind w:left="364"/>
              <w:rPr>
                <w:color w:val="000000" w:themeColor="text1"/>
              </w:rPr>
            </w:pPr>
            <w:r>
              <w:rPr>
                <w:color w:val="000000" w:themeColor="text1"/>
              </w:rPr>
              <w:t>Participate in two cross-sector moderation activities.</w:t>
            </w:r>
          </w:p>
          <w:p w14:paraId="3283257B" w14:textId="3801629F" w:rsidR="00B35511" w:rsidRPr="00DD4BCA" w:rsidRDefault="00DD4BCA" w:rsidP="00012D8E">
            <w:pPr>
              <w:pStyle w:val="ListParagraph"/>
              <w:numPr>
                <w:ilvl w:val="0"/>
                <w:numId w:val="14"/>
              </w:numPr>
              <w:ind w:left="364"/>
              <w:rPr>
                <w:color w:val="000000" w:themeColor="text1"/>
              </w:rPr>
            </w:pPr>
            <w:r w:rsidRPr="00DD4BCA">
              <w:rPr>
                <w:color w:val="000000" w:themeColor="text1"/>
              </w:rPr>
              <w:t>Continued engagement with Independent School leaders in relation to NCCD, providing clear and relevant communication.</w:t>
            </w:r>
          </w:p>
        </w:tc>
        <w:tc>
          <w:tcPr>
            <w:tcW w:w="2863" w:type="dxa"/>
            <w:shd w:val="clear" w:color="auto" w:fill="FFFFFF" w:themeFill="background1"/>
          </w:tcPr>
          <w:p w14:paraId="24A08153" w14:textId="03250411" w:rsidR="00184100" w:rsidRPr="00EB5667" w:rsidRDefault="00184100" w:rsidP="00012D8E">
            <w:pPr>
              <w:rPr>
                <w:color w:val="000000" w:themeColor="text1"/>
              </w:rPr>
            </w:pPr>
            <w:r w:rsidRPr="00EB5667">
              <w:rPr>
                <w:color w:val="000000" w:themeColor="text1"/>
              </w:rPr>
              <w:lastRenderedPageBreak/>
              <w:t>Improved accuracy and confidence when recording and reporting of students with a disability into the NCCD.</w:t>
            </w:r>
          </w:p>
          <w:p w14:paraId="3E19A318" w14:textId="201AC06E" w:rsidR="00594A29" w:rsidRPr="001A390C" w:rsidRDefault="00594A29" w:rsidP="00012D8E">
            <w:pPr>
              <w:rPr>
                <w:rFonts w:ascii="Calibri" w:hAnsi="Calibri" w:cs="Calibri"/>
                <w:b/>
              </w:rPr>
            </w:pPr>
            <w:r w:rsidRPr="001A390C">
              <w:rPr>
                <w:rFonts w:ascii="Calibri" w:hAnsi="Calibri" w:cs="Calibri"/>
                <w:b/>
              </w:rPr>
              <w:t>Achieved</w:t>
            </w:r>
          </w:p>
          <w:p w14:paraId="2EDBEAE5" w14:textId="77777777" w:rsidR="00012D8E" w:rsidRDefault="00012D8E" w:rsidP="00012D8E">
            <w:pPr>
              <w:rPr>
                <w:color w:val="000000" w:themeColor="text1"/>
              </w:rPr>
            </w:pPr>
          </w:p>
          <w:p w14:paraId="3C8E1083" w14:textId="7DBF4C38" w:rsidR="00184100" w:rsidRPr="00EB5667" w:rsidRDefault="00184100" w:rsidP="00012D8E">
            <w:pPr>
              <w:rPr>
                <w:color w:val="000000" w:themeColor="text1"/>
              </w:rPr>
            </w:pPr>
            <w:r w:rsidRPr="00EB5667">
              <w:rPr>
                <w:color w:val="000000" w:themeColor="text1"/>
              </w:rPr>
              <w:t>Improved accountability, student tracking and record keeping, with the use of the INSPIRE software.</w:t>
            </w:r>
          </w:p>
          <w:p w14:paraId="323E716C" w14:textId="7FB73EBE" w:rsidR="00594A29" w:rsidRPr="001A390C" w:rsidRDefault="00594A29" w:rsidP="00012D8E">
            <w:pPr>
              <w:rPr>
                <w:rFonts w:ascii="Calibri" w:hAnsi="Calibri" w:cs="Calibri"/>
                <w:b/>
              </w:rPr>
            </w:pPr>
            <w:r w:rsidRPr="001A390C">
              <w:rPr>
                <w:rFonts w:ascii="Calibri" w:hAnsi="Calibri" w:cs="Calibri"/>
                <w:b/>
              </w:rPr>
              <w:t>Achieved</w:t>
            </w:r>
          </w:p>
          <w:p w14:paraId="33F48C23" w14:textId="77777777" w:rsidR="00012D8E" w:rsidRDefault="00012D8E" w:rsidP="00012D8E">
            <w:pPr>
              <w:rPr>
                <w:color w:val="000000" w:themeColor="text1"/>
              </w:rPr>
            </w:pPr>
          </w:p>
          <w:p w14:paraId="311C56BF" w14:textId="45CF120E" w:rsidR="00184100" w:rsidRPr="00EB5667" w:rsidRDefault="00184100" w:rsidP="00012D8E">
            <w:pPr>
              <w:rPr>
                <w:color w:val="000000" w:themeColor="text1"/>
              </w:rPr>
            </w:pPr>
            <w:r w:rsidRPr="00EB5667">
              <w:rPr>
                <w:color w:val="000000" w:themeColor="text1"/>
              </w:rPr>
              <w:t>Improved consistency with processes and practices in identification of students and use of INSPIRE software to collate evidence, develop student adjustment plans and improve student outcomes.</w:t>
            </w:r>
          </w:p>
          <w:p w14:paraId="7206A992" w14:textId="2BA09BDC" w:rsidR="00594A29" w:rsidRPr="001A390C" w:rsidRDefault="00594A29" w:rsidP="00012D8E">
            <w:pPr>
              <w:rPr>
                <w:rFonts w:ascii="Calibri" w:hAnsi="Calibri" w:cs="Calibri"/>
                <w:b/>
              </w:rPr>
            </w:pPr>
            <w:r w:rsidRPr="001A390C">
              <w:rPr>
                <w:rFonts w:ascii="Calibri" w:hAnsi="Calibri" w:cs="Calibri"/>
                <w:b/>
              </w:rPr>
              <w:t>Achieved</w:t>
            </w:r>
          </w:p>
          <w:p w14:paraId="68AE93C2" w14:textId="77777777" w:rsidR="00012D8E" w:rsidRDefault="00012D8E" w:rsidP="00012D8E">
            <w:pPr>
              <w:rPr>
                <w:color w:val="000000" w:themeColor="text1"/>
              </w:rPr>
            </w:pPr>
          </w:p>
          <w:p w14:paraId="0C0DFB33" w14:textId="77777777" w:rsidR="00012D8E" w:rsidRDefault="00012D8E" w:rsidP="00012D8E">
            <w:pPr>
              <w:rPr>
                <w:color w:val="000000" w:themeColor="text1"/>
              </w:rPr>
            </w:pPr>
          </w:p>
          <w:p w14:paraId="0703296F" w14:textId="77777777" w:rsidR="00012D8E" w:rsidRDefault="00012D8E" w:rsidP="00012D8E">
            <w:pPr>
              <w:rPr>
                <w:color w:val="000000" w:themeColor="text1"/>
              </w:rPr>
            </w:pPr>
          </w:p>
          <w:p w14:paraId="3B93AEC5" w14:textId="77777777" w:rsidR="00012D8E" w:rsidRDefault="00012D8E" w:rsidP="00012D8E">
            <w:pPr>
              <w:rPr>
                <w:color w:val="000000" w:themeColor="text1"/>
              </w:rPr>
            </w:pPr>
          </w:p>
          <w:p w14:paraId="2738991B" w14:textId="47B0E784" w:rsidR="00184100" w:rsidRDefault="00184100" w:rsidP="00012D8E">
            <w:pPr>
              <w:rPr>
                <w:color w:val="000000" w:themeColor="text1"/>
              </w:rPr>
            </w:pPr>
            <w:r w:rsidRPr="00EB5667">
              <w:rPr>
                <w:color w:val="000000" w:themeColor="text1"/>
              </w:rPr>
              <w:t>Increased engagement in school based and cross-sector moderation by Independent Schools.</w:t>
            </w:r>
          </w:p>
          <w:p w14:paraId="60E56C67" w14:textId="77777777" w:rsidR="00012D8E" w:rsidRPr="00EB5667" w:rsidRDefault="00012D8E" w:rsidP="00012D8E">
            <w:pPr>
              <w:rPr>
                <w:color w:val="000000" w:themeColor="text1"/>
              </w:rPr>
            </w:pPr>
          </w:p>
          <w:p w14:paraId="374E7F56" w14:textId="5977D07F" w:rsidR="00594A29" w:rsidRDefault="00594A29" w:rsidP="00012D8E">
            <w:pPr>
              <w:rPr>
                <w:rFonts w:ascii="Calibri" w:hAnsi="Calibri" w:cs="Calibri"/>
                <w:b/>
              </w:rPr>
            </w:pPr>
            <w:r w:rsidRPr="001A390C">
              <w:rPr>
                <w:rFonts w:ascii="Calibri" w:hAnsi="Calibri" w:cs="Calibri"/>
                <w:b/>
              </w:rPr>
              <w:t>Achieved</w:t>
            </w:r>
          </w:p>
          <w:p w14:paraId="34F64E43" w14:textId="77777777" w:rsidR="00012D8E" w:rsidRPr="001A390C" w:rsidRDefault="00012D8E" w:rsidP="00012D8E">
            <w:pPr>
              <w:rPr>
                <w:b/>
              </w:rPr>
            </w:pPr>
          </w:p>
          <w:p w14:paraId="337E1A61" w14:textId="77777777" w:rsidR="001A390C" w:rsidRDefault="00184100" w:rsidP="00012D8E">
            <w:pPr>
              <w:rPr>
                <w:color w:val="000000" w:themeColor="text1"/>
              </w:rPr>
            </w:pPr>
            <w:r w:rsidRPr="00EB5667">
              <w:rPr>
                <w:color w:val="000000" w:themeColor="text1"/>
              </w:rPr>
              <w:t>Enhanced consistency of teacher judgement within Independent Schools when determining whether a student is included in the NCCD, the level of adjustment and category of disability assigned to students.</w:t>
            </w:r>
          </w:p>
          <w:p w14:paraId="6C41BFF7" w14:textId="1106231F" w:rsidR="00594A29" w:rsidRPr="001A390C" w:rsidRDefault="00594A29" w:rsidP="00012D8E">
            <w:pPr>
              <w:rPr>
                <w:b/>
                <w:color w:val="000000" w:themeColor="text1"/>
              </w:rPr>
            </w:pPr>
            <w:r w:rsidRPr="001A390C">
              <w:rPr>
                <w:rFonts w:ascii="Calibri" w:hAnsi="Calibri" w:cs="Calibri"/>
                <w:b/>
              </w:rPr>
              <w:t>Achieved</w:t>
            </w:r>
          </w:p>
        </w:tc>
        <w:tc>
          <w:tcPr>
            <w:tcW w:w="2864" w:type="dxa"/>
            <w:shd w:val="clear" w:color="auto" w:fill="FFFFFF" w:themeFill="background1"/>
          </w:tcPr>
          <w:p w14:paraId="39E54E27" w14:textId="1BE87A20" w:rsidR="009A1AF8" w:rsidRDefault="009A1AF8" w:rsidP="00012D8E">
            <w:pPr>
              <w:pStyle w:val="ListParagraph"/>
              <w:numPr>
                <w:ilvl w:val="0"/>
                <w:numId w:val="15"/>
              </w:numPr>
              <w:contextualSpacing w:val="0"/>
              <w:rPr>
                <w:color w:val="000000" w:themeColor="text1"/>
              </w:rPr>
            </w:pPr>
            <w:r w:rsidRPr="00EB5667">
              <w:rPr>
                <w:color w:val="000000" w:themeColor="text1"/>
              </w:rPr>
              <w:lastRenderedPageBreak/>
              <w:t>100% of relevant staff within Independent Schools are trained and supported in the use of the INSPIRE software.</w:t>
            </w:r>
          </w:p>
          <w:p w14:paraId="40C92AD2" w14:textId="77777777" w:rsidR="00012D8E" w:rsidRPr="00012D8E" w:rsidRDefault="00012D8E" w:rsidP="00012D8E">
            <w:pPr>
              <w:rPr>
                <w:color w:val="000000" w:themeColor="text1"/>
              </w:rPr>
            </w:pPr>
          </w:p>
          <w:p w14:paraId="40A1D72C" w14:textId="59B4781E" w:rsidR="00594A29" w:rsidRDefault="00825696" w:rsidP="00012D8E">
            <w:pPr>
              <w:rPr>
                <w:rFonts w:ascii="Calibri" w:hAnsi="Calibri" w:cs="Calibri"/>
                <w:b/>
              </w:rPr>
            </w:pPr>
            <w:r w:rsidRPr="001A390C">
              <w:rPr>
                <w:rFonts w:ascii="Calibri" w:hAnsi="Calibri" w:cs="Calibri"/>
                <w:b/>
              </w:rPr>
              <w:t>100</w:t>
            </w:r>
            <w:r w:rsidR="00594A29" w:rsidRPr="001A390C">
              <w:rPr>
                <w:rFonts w:ascii="Calibri" w:hAnsi="Calibri" w:cs="Calibri"/>
                <w:b/>
              </w:rPr>
              <w:t>% achieved</w:t>
            </w:r>
          </w:p>
          <w:p w14:paraId="76DC6F17" w14:textId="77777777" w:rsidR="00012D8E" w:rsidRPr="001A390C" w:rsidRDefault="00012D8E" w:rsidP="00012D8E">
            <w:pPr>
              <w:rPr>
                <w:b/>
              </w:rPr>
            </w:pPr>
          </w:p>
          <w:p w14:paraId="3A00AF9B" w14:textId="77777777" w:rsidR="00B35511" w:rsidRDefault="009A1AF8" w:rsidP="00012D8E">
            <w:pPr>
              <w:pStyle w:val="ListParagraph"/>
              <w:numPr>
                <w:ilvl w:val="0"/>
                <w:numId w:val="15"/>
              </w:numPr>
              <w:contextualSpacing w:val="0"/>
              <w:rPr>
                <w:color w:val="000000" w:themeColor="text1"/>
              </w:rPr>
            </w:pPr>
            <w:r w:rsidRPr="00EB5667">
              <w:rPr>
                <w:color w:val="000000" w:themeColor="text1"/>
              </w:rPr>
              <w:t>Independent Schools represented at 80% of cross sector moderation workshops.</w:t>
            </w:r>
          </w:p>
          <w:p w14:paraId="458AFBCA" w14:textId="77777777" w:rsidR="00012D8E" w:rsidRPr="00012D8E" w:rsidRDefault="00012D8E" w:rsidP="00012D8E">
            <w:pPr>
              <w:rPr>
                <w:color w:val="000000" w:themeColor="text1"/>
              </w:rPr>
            </w:pPr>
          </w:p>
          <w:p w14:paraId="316E503B" w14:textId="3B937A99" w:rsidR="00825696" w:rsidRPr="001A390C" w:rsidRDefault="00825696" w:rsidP="00012D8E">
            <w:pPr>
              <w:rPr>
                <w:b/>
                <w:color w:val="000000" w:themeColor="text1"/>
              </w:rPr>
            </w:pPr>
            <w:r w:rsidRPr="001A390C">
              <w:rPr>
                <w:rFonts w:ascii="Calibri" w:hAnsi="Calibri" w:cs="Calibri"/>
                <w:b/>
              </w:rPr>
              <w:t>40% achieved</w:t>
            </w:r>
          </w:p>
        </w:tc>
        <w:tc>
          <w:tcPr>
            <w:tcW w:w="2864" w:type="dxa"/>
            <w:shd w:val="clear" w:color="auto" w:fill="FFFFFF" w:themeFill="background1"/>
          </w:tcPr>
          <w:p w14:paraId="7008B7AE" w14:textId="77777777" w:rsidR="00B35511" w:rsidRPr="00B35511" w:rsidRDefault="00B35511" w:rsidP="00012D8E">
            <w:pPr>
              <w:rPr>
                <w:rFonts w:ascii="Calibri" w:hAnsi="Calibri" w:cs="Calibri"/>
                <w:b/>
                <w:iCs/>
                <w:sz w:val="20"/>
                <w:szCs w:val="20"/>
              </w:rPr>
            </w:pPr>
          </w:p>
        </w:tc>
      </w:tr>
    </w:tbl>
    <w:p w14:paraId="28DD5702" w14:textId="77777777" w:rsidR="00B35511" w:rsidRDefault="00B35511"/>
    <w:p w14:paraId="25CEB8B9" w14:textId="0691546C" w:rsidR="00E332E5" w:rsidRDefault="00E332E5">
      <w:r>
        <w:br w:type="page"/>
      </w:r>
    </w:p>
    <w:p w14:paraId="10606417" w14:textId="77777777" w:rsidR="00E332E5" w:rsidRDefault="00E332E5"/>
    <w:tbl>
      <w:tblPr>
        <w:tblStyle w:val="TableGrid"/>
        <w:tblW w:w="0" w:type="auto"/>
        <w:jc w:val="center"/>
        <w:tblLook w:val="04A0" w:firstRow="1" w:lastRow="0" w:firstColumn="1" w:lastColumn="0" w:noHBand="0" w:noVBand="1"/>
      </w:tblPr>
      <w:tblGrid>
        <w:gridCol w:w="2863"/>
        <w:gridCol w:w="2864"/>
        <w:gridCol w:w="2863"/>
        <w:gridCol w:w="2864"/>
        <w:gridCol w:w="2864"/>
      </w:tblGrid>
      <w:tr w:rsidR="00B35511" w14:paraId="569A0683" w14:textId="77777777" w:rsidTr="00E332E5">
        <w:trPr>
          <w:cantSplit/>
          <w:tblHeader/>
          <w:jc w:val="center"/>
        </w:trPr>
        <w:tc>
          <w:tcPr>
            <w:tcW w:w="2863" w:type="dxa"/>
          </w:tcPr>
          <w:p w14:paraId="6EF63D51" w14:textId="77777777" w:rsidR="00B35511" w:rsidRPr="002C05CA" w:rsidRDefault="00B35511" w:rsidP="00674ED4">
            <w:pPr>
              <w:pStyle w:val="ListParagraph"/>
              <w:numPr>
                <w:ilvl w:val="0"/>
                <w:numId w:val="10"/>
              </w:numPr>
              <w:spacing w:before="100" w:beforeAutospacing="1" w:after="100" w:afterAutospacing="1"/>
              <w:ind w:left="357" w:hanging="357"/>
              <w:rPr>
                <w:b/>
              </w:rPr>
            </w:pPr>
            <w:r w:rsidRPr="002C05CA">
              <w:rPr>
                <w:b/>
                <w:shd w:val="clear" w:color="auto" w:fill="FFFFFF" w:themeFill="background1"/>
              </w:rPr>
              <w:t>Projec</w:t>
            </w:r>
            <w:r w:rsidRPr="00B35511">
              <w:rPr>
                <w:b/>
                <w:shd w:val="clear" w:color="auto" w:fill="FFFFFF" w:themeFill="background1"/>
              </w:rPr>
              <w:t>t title</w:t>
            </w:r>
          </w:p>
        </w:tc>
        <w:tc>
          <w:tcPr>
            <w:tcW w:w="2864" w:type="dxa"/>
          </w:tcPr>
          <w:p w14:paraId="779B480E" w14:textId="77777777" w:rsidR="00B35511" w:rsidRPr="00AB1E9A" w:rsidRDefault="00B35511" w:rsidP="00674ED4">
            <w:pPr>
              <w:pStyle w:val="ListParagraph"/>
              <w:numPr>
                <w:ilvl w:val="0"/>
                <w:numId w:val="10"/>
              </w:numPr>
              <w:spacing w:before="100" w:beforeAutospacing="1" w:after="100" w:afterAutospacing="1"/>
              <w:ind w:left="357" w:hanging="357"/>
              <w:rPr>
                <w:b/>
              </w:rPr>
            </w:pPr>
            <w:r w:rsidRPr="002C05CA">
              <w:rPr>
                <w:b/>
                <w:shd w:val="clear" w:color="auto" w:fill="FFFFFF" w:themeFill="background1"/>
              </w:rPr>
              <w:t>Project description and activities</w:t>
            </w:r>
          </w:p>
        </w:tc>
        <w:tc>
          <w:tcPr>
            <w:tcW w:w="2863" w:type="dxa"/>
          </w:tcPr>
          <w:p w14:paraId="70B418C4" w14:textId="4F7CA839" w:rsidR="00B35511" w:rsidRPr="00674ED4" w:rsidRDefault="00B35511" w:rsidP="00AF2938">
            <w:pPr>
              <w:pStyle w:val="ListParagraph"/>
              <w:numPr>
                <w:ilvl w:val="0"/>
                <w:numId w:val="10"/>
              </w:numPr>
              <w:spacing w:before="100" w:beforeAutospacing="1" w:after="100" w:afterAutospacing="1"/>
              <w:ind w:left="357" w:hanging="357"/>
              <w:rPr>
                <w:b/>
                <w:shd w:val="clear" w:color="auto" w:fill="FFFFFF" w:themeFill="background1"/>
              </w:rPr>
            </w:pPr>
            <w:r w:rsidRPr="00674ED4">
              <w:rPr>
                <w:b/>
                <w:shd w:val="clear" w:color="auto" w:fill="FFFFFF" w:themeFill="background1"/>
              </w:rPr>
              <w:t>Expected outcomes</w:t>
            </w:r>
            <w:r w:rsidR="000618C4">
              <w:rPr>
                <w:b/>
                <w:shd w:val="clear" w:color="auto" w:fill="FFFFFF" w:themeFill="background1"/>
              </w:rPr>
              <w:t xml:space="preserve">, </w:t>
            </w:r>
            <w:proofErr w:type="gramStart"/>
            <w:r w:rsidR="000618C4">
              <w:rPr>
                <w:b/>
                <w:shd w:val="clear" w:color="auto" w:fill="FFFFFF" w:themeFill="background1"/>
              </w:rPr>
              <w:t>benefits</w:t>
            </w:r>
            <w:proofErr w:type="gramEnd"/>
            <w:r w:rsidR="000618C4">
              <w:rPr>
                <w:b/>
                <w:shd w:val="clear" w:color="auto" w:fill="FFFFFF" w:themeFill="background1"/>
              </w:rPr>
              <w:t xml:space="preserve"> or impacts</w:t>
            </w:r>
          </w:p>
          <w:p w14:paraId="1F1E5E14" w14:textId="7D80DBC8" w:rsidR="00B35511" w:rsidRPr="00E332E5" w:rsidRDefault="00B35511" w:rsidP="00E332E5">
            <w:pPr>
              <w:spacing w:before="100" w:beforeAutospacing="1" w:after="100" w:afterAutospacing="1"/>
              <w:rPr>
                <w:b/>
              </w:rPr>
            </w:pPr>
            <w:r w:rsidRPr="00E332E5">
              <w:rPr>
                <w:b/>
                <w:shd w:val="clear" w:color="auto" w:fill="FFFFFF" w:themeFill="background1"/>
              </w:rPr>
              <w:t xml:space="preserve">Achieved or </w:t>
            </w:r>
            <w:proofErr w:type="gramStart"/>
            <w:r w:rsidRPr="00E332E5">
              <w:rPr>
                <w:b/>
                <w:shd w:val="clear" w:color="auto" w:fill="FFFFFF" w:themeFill="background1"/>
              </w:rPr>
              <w:t>Not</w:t>
            </w:r>
            <w:proofErr w:type="gramEnd"/>
            <w:r w:rsidR="00B57184" w:rsidRPr="00E332E5">
              <w:rPr>
                <w:b/>
                <w:shd w:val="clear" w:color="auto" w:fill="FFFFFF" w:themeFill="background1"/>
              </w:rPr>
              <w:t xml:space="preserve"> </w:t>
            </w:r>
            <w:r w:rsidR="00624FDF" w:rsidRPr="00E332E5">
              <w:rPr>
                <w:b/>
                <w:shd w:val="clear" w:color="auto" w:fill="FFFFFF" w:themeFill="background1"/>
              </w:rPr>
              <w:t>achieved</w:t>
            </w:r>
          </w:p>
        </w:tc>
        <w:tc>
          <w:tcPr>
            <w:tcW w:w="2864" w:type="dxa"/>
            <w:shd w:val="clear" w:color="auto" w:fill="auto"/>
          </w:tcPr>
          <w:p w14:paraId="123F5501" w14:textId="07C6C4F9" w:rsidR="00B35511" w:rsidRDefault="00B35511" w:rsidP="001A390C">
            <w:pPr>
              <w:pStyle w:val="ListParagraph"/>
              <w:numPr>
                <w:ilvl w:val="0"/>
                <w:numId w:val="10"/>
              </w:numPr>
              <w:spacing w:before="100" w:beforeAutospacing="1" w:after="100" w:afterAutospacing="1"/>
              <w:rPr>
                <w:b/>
                <w:color w:val="548DD4" w:themeColor="text2" w:themeTint="99"/>
              </w:rPr>
            </w:pPr>
            <w:r w:rsidRPr="002C05CA">
              <w:rPr>
                <w:b/>
              </w:rPr>
              <w:t>Indicators of success</w:t>
            </w:r>
          </w:p>
        </w:tc>
        <w:tc>
          <w:tcPr>
            <w:tcW w:w="2864" w:type="dxa"/>
            <w:shd w:val="clear" w:color="auto" w:fill="auto"/>
          </w:tcPr>
          <w:p w14:paraId="22ACB49F" w14:textId="076F5E9A" w:rsidR="00B35511" w:rsidRPr="002C05CA" w:rsidRDefault="00B35511" w:rsidP="00674ED4">
            <w:pPr>
              <w:pStyle w:val="ListParagraph"/>
              <w:numPr>
                <w:ilvl w:val="0"/>
                <w:numId w:val="10"/>
              </w:numPr>
              <w:spacing w:before="100" w:beforeAutospacing="1" w:after="100" w:afterAutospacing="1"/>
              <w:ind w:left="357" w:hanging="357"/>
              <w:rPr>
                <w:b/>
              </w:rPr>
            </w:pPr>
            <w:r w:rsidRPr="002C05CA">
              <w:rPr>
                <w:b/>
              </w:rPr>
              <w:t>List any additional or variations of Activities undertaken/Achieved outcomes</w:t>
            </w:r>
          </w:p>
        </w:tc>
      </w:tr>
      <w:tr w:rsidR="00B35511" w:rsidRPr="00B35511" w14:paraId="47DC2421" w14:textId="77777777" w:rsidTr="00674ED4">
        <w:trPr>
          <w:jc w:val="center"/>
        </w:trPr>
        <w:tc>
          <w:tcPr>
            <w:tcW w:w="2863" w:type="dxa"/>
            <w:shd w:val="clear" w:color="auto" w:fill="FFFFFF" w:themeFill="background1"/>
          </w:tcPr>
          <w:p w14:paraId="56D9B3E4" w14:textId="77777777" w:rsidR="00877111" w:rsidRDefault="00877111" w:rsidP="00877111">
            <w:pPr>
              <w:rPr>
                <w:rFonts w:cstheme="minorHAnsi"/>
              </w:rPr>
            </w:pPr>
            <w:r w:rsidRPr="00BF1499">
              <w:rPr>
                <w:rFonts w:cstheme="minorHAnsi"/>
              </w:rPr>
              <w:t>NAPLAN Online – Continued Support and Utilisation of Data</w:t>
            </w:r>
          </w:p>
          <w:p w14:paraId="78D70778" w14:textId="77777777" w:rsidR="00877111" w:rsidRDefault="00877111" w:rsidP="00877111">
            <w:pPr>
              <w:rPr>
                <w:b/>
                <w:color w:val="000000" w:themeColor="text1"/>
              </w:rPr>
            </w:pPr>
            <w:r>
              <w:rPr>
                <w:b/>
                <w:color w:val="000000" w:themeColor="text1"/>
              </w:rPr>
              <w:t>Bilateral Reform Direction A</w:t>
            </w:r>
          </w:p>
          <w:p w14:paraId="15A38BD3" w14:textId="77777777" w:rsidR="00012D8E" w:rsidRDefault="00012D8E" w:rsidP="00877111">
            <w:pPr>
              <w:rPr>
                <w:b/>
                <w:color w:val="000000" w:themeColor="text1"/>
              </w:rPr>
            </w:pPr>
          </w:p>
          <w:p w14:paraId="2FE96E8C" w14:textId="6C467808" w:rsidR="00B35511" w:rsidRPr="00B35511" w:rsidRDefault="00877111" w:rsidP="00877111">
            <w:pPr>
              <w:spacing w:before="120" w:after="120"/>
              <w:rPr>
                <w:rFonts w:ascii="Calibri" w:hAnsi="Calibri" w:cs="Calibri"/>
                <w:b/>
                <w:iCs/>
                <w:sz w:val="20"/>
                <w:szCs w:val="20"/>
              </w:rPr>
            </w:pPr>
            <w:r w:rsidRPr="00A66D6E">
              <w:rPr>
                <w:color w:val="000000" w:themeColor="text1"/>
              </w:rPr>
              <w:t>Implementation of NAPLAN Online</w:t>
            </w:r>
          </w:p>
        </w:tc>
        <w:tc>
          <w:tcPr>
            <w:tcW w:w="2864" w:type="dxa"/>
            <w:shd w:val="clear" w:color="auto" w:fill="FFFFFF" w:themeFill="background1"/>
          </w:tcPr>
          <w:p w14:paraId="52484207" w14:textId="77777777" w:rsidR="00CC15B7" w:rsidRDefault="00CC15B7" w:rsidP="00CC15B7">
            <w:pPr>
              <w:rPr>
                <w:color w:val="000000" w:themeColor="text1"/>
              </w:rPr>
            </w:pPr>
            <w:r>
              <w:rPr>
                <w:color w:val="000000" w:themeColor="text1"/>
              </w:rPr>
              <w:t>AISNT will continue to work with the Northern Territory Department of Education to support Independent Schools with NAPLAN online, including:</w:t>
            </w:r>
          </w:p>
          <w:p w14:paraId="3919EA59" w14:textId="77777777" w:rsidR="00CC15B7" w:rsidRPr="00116171" w:rsidRDefault="00CC15B7" w:rsidP="00CC15B7">
            <w:pPr>
              <w:pStyle w:val="ListParagraph"/>
              <w:numPr>
                <w:ilvl w:val="0"/>
                <w:numId w:val="16"/>
              </w:numPr>
              <w:ind w:left="430"/>
              <w:rPr>
                <w:color w:val="000000" w:themeColor="text1"/>
              </w:rPr>
            </w:pPr>
            <w:r w:rsidRPr="00116171">
              <w:rPr>
                <w:color w:val="000000" w:themeColor="text1"/>
              </w:rPr>
              <w:t>Provision of support to Independent Schools participant in NAPLAN Online.</w:t>
            </w:r>
          </w:p>
          <w:p w14:paraId="32403013" w14:textId="77777777" w:rsidR="00CC15B7" w:rsidRPr="00116171" w:rsidRDefault="00CC15B7" w:rsidP="00CC15B7">
            <w:pPr>
              <w:pStyle w:val="ListParagraph"/>
              <w:numPr>
                <w:ilvl w:val="0"/>
                <w:numId w:val="16"/>
              </w:numPr>
              <w:ind w:left="430"/>
              <w:rPr>
                <w:color w:val="000000" w:themeColor="text1"/>
              </w:rPr>
            </w:pPr>
            <w:r w:rsidRPr="00116171">
              <w:rPr>
                <w:color w:val="000000" w:themeColor="text1"/>
              </w:rPr>
              <w:t>Provide support at the school level for individual Independent Schools to participate in NAPLAN Online.</w:t>
            </w:r>
          </w:p>
          <w:p w14:paraId="63811747" w14:textId="77777777" w:rsidR="00CC15B7" w:rsidRPr="00116171" w:rsidRDefault="00CC15B7" w:rsidP="001A390C">
            <w:pPr>
              <w:pStyle w:val="ListParagraph"/>
              <w:numPr>
                <w:ilvl w:val="0"/>
                <w:numId w:val="16"/>
              </w:numPr>
              <w:spacing w:after="1440"/>
              <w:ind w:left="425" w:hanging="357"/>
              <w:contextualSpacing w:val="0"/>
              <w:rPr>
                <w:color w:val="000000" w:themeColor="text1"/>
              </w:rPr>
            </w:pPr>
            <w:r w:rsidRPr="00116171">
              <w:rPr>
                <w:color w:val="000000" w:themeColor="text1"/>
              </w:rPr>
              <w:t>Provision of professional development and training to ensure Independent Schools have the necessary skills, knowledge, and confidence to be successful with NAPLAN Online.</w:t>
            </w:r>
          </w:p>
          <w:p w14:paraId="6307282B" w14:textId="77777777" w:rsidR="00CC15B7" w:rsidRDefault="00CC15B7" w:rsidP="001A390C">
            <w:pPr>
              <w:pStyle w:val="ListParagraph"/>
              <w:numPr>
                <w:ilvl w:val="0"/>
                <w:numId w:val="16"/>
              </w:numPr>
              <w:spacing w:after="120"/>
              <w:ind w:left="425" w:hanging="357"/>
              <w:contextualSpacing w:val="0"/>
              <w:rPr>
                <w:color w:val="000000" w:themeColor="text1"/>
              </w:rPr>
            </w:pPr>
            <w:r w:rsidRPr="00116171">
              <w:rPr>
                <w:color w:val="000000" w:themeColor="text1"/>
              </w:rPr>
              <w:lastRenderedPageBreak/>
              <w:t>Engagement with working groups at both the Territory and national level to ensure schools are informed and able to participate in NAPLAN Online.</w:t>
            </w:r>
          </w:p>
          <w:p w14:paraId="2942AF93" w14:textId="451F7638" w:rsidR="00B35511" w:rsidRPr="00CC15B7" w:rsidRDefault="00CC15B7" w:rsidP="00CC15B7">
            <w:pPr>
              <w:pStyle w:val="ListParagraph"/>
              <w:numPr>
                <w:ilvl w:val="0"/>
                <w:numId w:val="16"/>
              </w:numPr>
              <w:ind w:left="430"/>
              <w:rPr>
                <w:color w:val="000000" w:themeColor="text1"/>
              </w:rPr>
            </w:pPr>
            <w:r w:rsidRPr="00CC15B7">
              <w:rPr>
                <w:color w:val="000000" w:themeColor="text1"/>
              </w:rPr>
              <w:t>Support teachers and leaders in the use of data to improve student outcomes.</w:t>
            </w:r>
          </w:p>
        </w:tc>
        <w:tc>
          <w:tcPr>
            <w:tcW w:w="2863" w:type="dxa"/>
            <w:shd w:val="clear" w:color="auto" w:fill="FFFFFF" w:themeFill="background1"/>
          </w:tcPr>
          <w:p w14:paraId="63130016" w14:textId="77777777" w:rsidR="000946D0" w:rsidRDefault="000946D0" w:rsidP="00012D8E">
            <w:pPr>
              <w:rPr>
                <w:color w:val="000000" w:themeColor="text1"/>
              </w:rPr>
            </w:pPr>
            <w:r w:rsidRPr="00292375">
              <w:rPr>
                <w:color w:val="000000" w:themeColor="text1"/>
              </w:rPr>
              <w:lastRenderedPageBreak/>
              <w:t>Independent Schools are up-to-date and understand the arrangements for participating in NAPLAN Online.</w:t>
            </w:r>
          </w:p>
          <w:p w14:paraId="08501914" w14:textId="77777777" w:rsidR="00012D8E" w:rsidRDefault="00012D8E" w:rsidP="00012D8E">
            <w:pPr>
              <w:rPr>
                <w:color w:val="000000" w:themeColor="text1"/>
              </w:rPr>
            </w:pPr>
          </w:p>
          <w:p w14:paraId="2A55C14E" w14:textId="77777777" w:rsidR="000946D0" w:rsidRDefault="000946D0" w:rsidP="00012D8E">
            <w:pPr>
              <w:rPr>
                <w:color w:val="000000" w:themeColor="text1"/>
              </w:rPr>
            </w:pPr>
            <w:r w:rsidRPr="00292375">
              <w:rPr>
                <w:color w:val="000000" w:themeColor="text1"/>
              </w:rPr>
              <w:t>Independent Schools will develop a data driven approach to improve student outcomes.</w:t>
            </w:r>
          </w:p>
          <w:p w14:paraId="144599D6" w14:textId="77777777" w:rsidR="00012D8E" w:rsidRDefault="00012D8E" w:rsidP="00012D8E">
            <w:pPr>
              <w:rPr>
                <w:color w:val="000000" w:themeColor="text1"/>
              </w:rPr>
            </w:pPr>
          </w:p>
          <w:p w14:paraId="2242C6EB" w14:textId="77777777" w:rsidR="000946D0" w:rsidRDefault="000946D0" w:rsidP="00012D8E">
            <w:pPr>
              <w:rPr>
                <w:color w:val="000000" w:themeColor="text1"/>
              </w:rPr>
            </w:pPr>
            <w:r>
              <w:rPr>
                <w:color w:val="000000" w:themeColor="text1"/>
              </w:rPr>
              <w:t>Increased understanding of how to use data to inform teaching and learning.</w:t>
            </w:r>
          </w:p>
          <w:p w14:paraId="7E567583" w14:textId="77777777" w:rsidR="00B35511" w:rsidRPr="00B35511" w:rsidRDefault="00B35511" w:rsidP="00B35511">
            <w:pPr>
              <w:spacing w:before="120" w:after="120"/>
              <w:rPr>
                <w:rFonts w:ascii="Calibri" w:hAnsi="Calibri" w:cs="Calibri"/>
                <w:b/>
                <w:iCs/>
                <w:sz w:val="20"/>
                <w:szCs w:val="20"/>
              </w:rPr>
            </w:pPr>
          </w:p>
        </w:tc>
        <w:tc>
          <w:tcPr>
            <w:tcW w:w="2864" w:type="dxa"/>
            <w:shd w:val="clear" w:color="auto" w:fill="FFFFFF" w:themeFill="background1"/>
          </w:tcPr>
          <w:p w14:paraId="437C6506" w14:textId="7D5D9D88" w:rsidR="00367DE7" w:rsidRPr="00EB5667" w:rsidRDefault="00367DE7" w:rsidP="001A390C">
            <w:pPr>
              <w:pStyle w:val="ListParagraph"/>
              <w:numPr>
                <w:ilvl w:val="0"/>
                <w:numId w:val="17"/>
              </w:numPr>
              <w:spacing w:after="120"/>
              <w:ind w:left="454"/>
              <w:contextualSpacing w:val="0"/>
              <w:rPr>
                <w:color w:val="000000" w:themeColor="text1"/>
              </w:rPr>
            </w:pPr>
            <w:r w:rsidRPr="00EB5667">
              <w:rPr>
                <w:color w:val="000000" w:themeColor="text1"/>
              </w:rPr>
              <w:t>100% Independent Schools participate in NAPLAN Online.</w:t>
            </w:r>
          </w:p>
          <w:p w14:paraId="33C45D48" w14:textId="77777777" w:rsidR="00012D8E" w:rsidRPr="00012D8E" w:rsidRDefault="00012D8E" w:rsidP="001A390C">
            <w:pPr>
              <w:spacing w:after="120"/>
              <w:rPr>
                <w:rFonts w:ascii="Calibri" w:hAnsi="Calibri" w:cs="Calibri"/>
                <w:bCs/>
              </w:rPr>
            </w:pPr>
          </w:p>
          <w:p w14:paraId="715E3A1D" w14:textId="5DDE49DC" w:rsidR="00825696" w:rsidRDefault="00825696" w:rsidP="001A390C">
            <w:pPr>
              <w:spacing w:after="120"/>
              <w:rPr>
                <w:rFonts w:ascii="Calibri" w:hAnsi="Calibri" w:cs="Calibri"/>
                <w:b/>
              </w:rPr>
            </w:pPr>
            <w:r w:rsidRPr="001A390C">
              <w:rPr>
                <w:rFonts w:ascii="Calibri" w:hAnsi="Calibri" w:cs="Calibri"/>
                <w:b/>
              </w:rPr>
              <w:t>100% achieved</w:t>
            </w:r>
          </w:p>
          <w:p w14:paraId="2510CA14" w14:textId="77777777" w:rsidR="00012D8E" w:rsidRPr="00012D8E" w:rsidRDefault="00012D8E" w:rsidP="001A390C">
            <w:pPr>
              <w:spacing w:after="120"/>
              <w:rPr>
                <w:bCs/>
              </w:rPr>
            </w:pPr>
          </w:p>
          <w:p w14:paraId="688B1A66" w14:textId="0B717780" w:rsidR="00B35511" w:rsidRPr="00EB5667" w:rsidRDefault="00367DE7" w:rsidP="001A390C">
            <w:pPr>
              <w:pStyle w:val="ListParagraph"/>
              <w:numPr>
                <w:ilvl w:val="0"/>
                <w:numId w:val="17"/>
              </w:numPr>
              <w:spacing w:after="120"/>
              <w:ind w:left="454"/>
              <w:contextualSpacing w:val="0"/>
              <w:rPr>
                <w:color w:val="000000" w:themeColor="text1"/>
              </w:rPr>
            </w:pPr>
            <w:r w:rsidRPr="00EB5667">
              <w:rPr>
                <w:color w:val="000000" w:themeColor="text1"/>
              </w:rPr>
              <w:t>100% Independent Schools use NAPLAN data to inform their teaching and learning programs</w:t>
            </w:r>
            <w:r w:rsidR="001A390C">
              <w:rPr>
                <w:color w:val="000000" w:themeColor="text1"/>
              </w:rPr>
              <w:t>.</w:t>
            </w:r>
          </w:p>
          <w:p w14:paraId="73759F77" w14:textId="77777777" w:rsidR="00012D8E" w:rsidRPr="00012D8E" w:rsidRDefault="00012D8E" w:rsidP="00825696">
            <w:pPr>
              <w:rPr>
                <w:rFonts w:ascii="Calibri" w:hAnsi="Calibri" w:cs="Calibri"/>
                <w:bCs/>
              </w:rPr>
            </w:pPr>
          </w:p>
          <w:p w14:paraId="55E71DFF" w14:textId="0F3B5D43" w:rsidR="00825696" w:rsidRPr="001A390C" w:rsidRDefault="00825696" w:rsidP="00825696">
            <w:pPr>
              <w:rPr>
                <w:b/>
                <w:color w:val="000000" w:themeColor="text1"/>
              </w:rPr>
            </w:pPr>
            <w:r w:rsidRPr="001A390C">
              <w:rPr>
                <w:rFonts w:ascii="Calibri" w:hAnsi="Calibri" w:cs="Calibri"/>
                <w:b/>
              </w:rPr>
              <w:t>60% achieved</w:t>
            </w:r>
          </w:p>
        </w:tc>
        <w:tc>
          <w:tcPr>
            <w:tcW w:w="2864" w:type="dxa"/>
            <w:shd w:val="clear" w:color="auto" w:fill="FFFFFF" w:themeFill="background1"/>
          </w:tcPr>
          <w:p w14:paraId="1E769FC6" w14:textId="77777777" w:rsidR="00B35511" w:rsidRPr="00B35511" w:rsidRDefault="00B35511" w:rsidP="00B35511">
            <w:pPr>
              <w:spacing w:before="120" w:after="120"/>
              <w:rPr>
                <w:rFonts w:ascii="Calibri" w:hAnsi="Calibri" w:cs="Calibri"/>
                <w:b/>
                <w:iCs/>
                <w:sz w:val="20"/>
                <w:szCs w:val="20"/>
              </w:rPr>
            </w:pPr>
          </w:p>
        </w:tc>
      </w:tr>
    </w:tbl>
    <w:p w14:paraId="081C40CC" w14:textId="1A18E508" w:rsidR="00F90DE3" w:rsidRDefault="00F90DE3">
      <w:pPr>
        <w:rPr>
          <w:b/>
          <w:u w:val="single"/>
        </w:rPr>
      </w:pPr>
    </w:p>
    <w:p w14:paraId="38A6BF40" w14:textId="24FD18D7" w:rsidR="001A390C" w:rsidRDefault="001A390C">
      <w:pPr>
        <w:rPr>
          <w:b/>
          <w:u w:val="single"/>
        </w:rPr>
      </w:pPr>
      <w:r>
        <w:rPr>
          <w:b/>
          <w:u w:val="single"/>
        </w:rPr>
        <w:br w:type="page"/>
      </w:r>
    </w:p>
    <w:p w14:paraId="5C1DAF11" w14:textId="77777777" w:rsidR="00624FDF" w:rsidRDefault="00624FDF">
      <w:pPr>
        <w:rPr>
          <w:b/>
          <w:u w:val="single"/>
        </w:rPr>
      </w:pPr>
    </w:p>
    <w:tbl>
      <w:tblPr>
        <w:tblStyle w:val="TableGrid"/>
        <w:tblW w:w="0" w:type="auto"/>
        <w:jc w:val="center"/>
        <w:tblLook w:val="04A0" w:firstRow="1" w:lastRow="0" w:firstColumn="1" w:lastColumn="0" w:noHBand="0" w:noVBand="1"/>
      </w:tblPr>
      <w:tblGrid>
        <w:gridCol w:w="2863"/>
        <w:gridCol w:w="2864"/>
        <w:gridCol w:w="2863"/>
        <w:gridCol w:w="2864"/>
        <w:gridCol w:w="2935"/>
      </w:tblGrid>
      <w:tr w:rsidR="00624FDF" w14:paraId="0569A6BB" w14:textId="77777777" w:rsidTr="00CA00F8">
        <w:trPr>
          <w:cantSplit/>
          <w:trHeight w:val="1463"/>
          <w:tblHeader/>
          <w:jc w:val="center"/>
        </w:trPr>
        <w:tc>
          <w:tcPr>
            <w:tcW w:w="2863" w:type="dxa"/>
          </w:tcPr>
          <w:p w14:paraId="00114D2C" w14:textId="77777777" w:rsidR="00624FDF" w:rsidRPr="00624FDF" w:rsidRDefault="00624FDF" w:rsidP="00624FDF">
            <w:pPr>
              <w:pStyle w:val="ListParagraph"/>
              <w:numPr>
                <w:ilvl w:val="0"/>
                <w:numId w:val="12"/>
              </w:numPr>
              <w:spacing w:before="100" w:beforeAutospacing="1" w:after="100" w:afterAutospacing="1"/>
              <w:rPr>
                <w:b/>
              </w:rPr>
            </w:pPr>
            <w:r w:rsidRPr="00624FDF">
              <w:rPr>
                <w:b/>
                <w:shd w:val="clear" w:color="auto" w:fill="FFFFFF" w:themeFill="background1"/>
              </w:rPr>
              <w:t>Project title</w:t>
            </w:r>
          </w:p>
        </w:tc>
        <w:tc>
          <w:tcPr>
            <w:tcW w:w="2864" w:type="dxa"/>
          </w:tcPr>
          <w:p w14:paraId="32CA50F9" w14:textId="77777777" w:rsidR="00624FDF" w:rsidRPr="00624FDF" w:rsidRDefault="00624FDF" w:rsidP="00624FDF">
            <w:pPr>
              <w:pStyle w:val="ListParagraph"/>
              <w:numPr>
                <w:ilvl w:val="0"/>
                <w:numId w:val="12"/>
              </w:numPr>
              <w:spacing w:before="100" w:beforeAutospacing="1" w:after="100" w:afterAutospacing="1"/>
              <w:rPr>
                <w:b/>
              </w:rPr>
            </w:pPr>
            <w:r w:rsidRPr="00624FDF">
              <w:rPr>
                <w:b/>
                <w:shd w:val="clear" w:color="auto" w:fill="FFFFFF" w:themeFill="background1"/>
              </w:rPr>
              <w:t>Project description and activities</w:t>
            </w:r>
          </w:p>
        </w:tc>
        <w:tc>
          <w:tcPr>
            <w:tcW w:w="2863" w:type="dxa"/>
          </w:tcPr>
          <w:p w14:paraId="16913EF2" w14:textId="77777777" w:rsidR="00624FDF" w:rsidRPr="00624FDF" w:rsidRDefault="00624FDF" w:rsidP="00624FDF">
            <w:pPr>
              <w:pStyle w:val="ListParagraph"/>
              <w:numPr>
                <w:ilvl w:val="0"/>
                <w:numId w:val="12"/>
              </w:numPr>
              <w:spacing w:before="100" w:beforeAutospacing="1" w:after="100" w:afterAutospacing="1"/>
              <w:rPr>
                <w:b/>
                <w:shd w:val="clear" w:color="auto" w:fill="FFFFFF" w:themeFill="background1"/>
              </w:rPr>
            </w:pPr>
            <w:r w:rsidRPr="00624FDF">
              <w:rPr>
                <w:b/>
                <w:shd w:val="clear" w:color="auto" w:fill="FFFFFF" w:themeFill="background1"/>
              </w:rPr>
              <w:t xml:space="preserve">Expected outcomes, </w:t>
            </w:r>
            <w:proofErr w:type="gramStart"/>
            <w:r w:rsidRPr="00624FDF">
              <w:rPr>
                <w:b/>
                <w:shd w:val="clear" w:color="auto" w:fill="FFFFFF" w:themeFill="background1"/>
              </w:rPr>
              <w:t>benefits</w:t>
            </w:r>
            <w:proofErr w:type="gramEnd"/>
            <w:r w:rsidRPr="00624FDF">
              <w:rPr>
                <w:b/>
                <w:shd w:val="clear" w:color="auto" w:fill="FFFFFF" w:themeFill="background1"/>
              </w:rPr>
              <w:t xml:space="preserve"> or impacts</w:t>
            </w:r>
          </w:p>
          <w:p w14:paraId="77B23C3A" w14:textId="77777777" w:rsidR="00624FDF" w:rsidRPr="00624FDF" w:rsidRDefault="00624FDF" w:rsidP="00624FDF">
            <w:pPr>
              <w:spacing w:before="100" w:beforeAutospacing="1" w:after="100" w:afterAutospacing="1"/>
              <w:jc w:val="center"/>
              <w:rPr>
                <w:b/>
              </w:rPr>
            </w:pPr>
            <w:r w:rsidRPr="001A390C">
              <w:rPr>
                <w:b/>
                <w:shd w:val="clear" w:color="auto" w:fill="FFFFFF" w:themeFill="background1"/>
              </w:rPr>
              <w:t xml:space="preserve">Achieved or </w:t>
            </w:r>
            <w:proofErr w:type="gramStart"/>
            <w:r w:rsidRPr="001A390C">
              <w:rPr>
                <w:b/>
                <w:shd w:val="clear" w:color="auto" w:fill="FFFFFF" w:themeFill="background1"/>
              </w:rPr>
              <w:t>Not</w:t>
            </w:r>
            <w:proofErr w:type="gramEnd"/>
            <w:r w:rsidRPr="001A390C">
              <w:rPr>
                <w:b/>
                <w:shd w:val="clear" w:color="auto" w:fill="FFFFFF" w:themeFill="background1"/>
              </w:rPr>
              <w:t xml:space="preserve"> achieved</w:t>
            </w:r>
          </w:p>
        </w:tc>
        <w:tc>
          <w:tcPr>
            <w:tcW w:w="2864" w:type="dxa"/>
            <w:shd w:val="clear" w:color="auto" w:fill="auto"/>
          </w:tcPr>
          <w:p w14:paraId="13640EB9" w14:textId="41C086C4" w:rsidR="00624FDF" w:rsidRPr="001A390C" w:rsidRDefault="00624FDF" w:rsidP="00CA00F8">
            <w:pPr>
              <w:pStyle w:val="ListParagraph"/>
              <w:numPr>
                <w:ilvl w:val="0"/>
                <w:numId w:val="12"/>
              </w:numPr>
              <w:spacing w:before="100" w:beforeAutospacing="1" w:after="100" w:afterAutospacing="1"/>
              <w:rPr>
                <w:b/>
              </w:rPr>
            </w:pPr>
            <w:r w:rsidRPr="001A390C">
              <w:rPr>
                <w:b/>
              </w:rPr>
              <w:t>Indicators of success</w:t>
            </w:r>
          </w:p>
        </w:tc>
        <w:tc>
          <w:tcPr>
            <w:tcW w:w="2935" w:type="dxa"/>
            <w:shd w:val="clear" w:color="auto" w:fill="auto"/>
          </w:tcPr>
          <w:p w14:paraId="0095945F" w14:textId="1851446C" w:rsidR="00624FDF" w:rsidRPr="001A390C" w:rsidRDefault="00624FDF" w:rsidP="00624FDF">
            <w:pPr>
              <w:pStyle w:val="ListParagraph"/>
              <w:numPr>
                <w:ilvl w:val="0"/>
                <w:numId w:val="12"/>
              </w:numPr>
              <w:spacing w:before="100" w:beforeAutospacing="1" w:after="100" w:afterAutospacing="1"/>
              <w:rPr>
                <w:b/>
              </w:rPr>
            </w:pPr>
            <w:r w:rsidRPr="001A390C">
              <w:rPr>
                <w:b/>
              </w:rPr>
              <w:t>List any additional or variations of Activities undertaken/Achieved outcomes</w:t>
            </w:r>
          </w:p>
        </w:tc>
      </w:tr>
      <w:tr w:rsidR="00624FDF" w:rsidRPr="00B35511" w14:paraId="6C8A3F5B" w14:textId="77777777" w:rsidTr="00D3520F">
        <w:trPr>
          <w:jc w:val="center"/>
        </w:trPr>
        <w:tc>
          <w:tcPr>
            <w:tcW w:w="2863" w:type="dxa"/>
            <w:shd w:val="clear" w:color="auto" w:fill="FFFFFF" w:themeFill="background1"/>
          </w:tcPr>
          <w:p w14:paraId="4A820C26" w14:textId="77777777" w:rsidR="00026C78" w:rsidRDefault="00026C78" w:rsidP="00026C78">
            <w:pPr>
              <w:rPr>
                <w:b/>
                <w:color w:val="000000" w:themeColor="text1"/>
              </w:rPr>
            </w:pPr>
            <w:r>
              <w:rPr>
                <w:rFonts w:cstheme="minorHAnsi"/>
                <w:color w:val="000000" w:themeColor="text1"/>
              </w:rPr>
              <w:t xml:space="preserve">Supporting </w:t>
            </w:r>
            <w:r w:rsidRPr="00BF1499">
              <w:rPr>
                <w:rFonts w:cstheme="minorHAnsi"/>
                <w:color w:val="000000" w:themeColor="text1"/>
              </w:rPr>
              <w:t>Governance and Financial Management</w:t>
            </w:r>
            <w:r w:rsidRPr="0061461B">
              <w:rPr>
                <w:b/>
                <w:color w:val="000000" w:themeColor="text1"/>
              </w:rPr>
              <w:t xml:space="preserve"> </w:t>
            </w:r>
          </w:p>
          <w:p w14:paraId="7A18FC3F" w14:textId="77777777" w:rsidR="00026C78" w:rsidRDefault="00026C78" w:rsidP="00026C78">
            <w:pPr>
              <w:rPr>
                <w:b/>
                <w:color w:val="000000" w:themeColor="text1"/>
              </w:rPr>
            </w:pPr>
            <w:r>
              <w:rPr>
                <w:b/>
                <w:color w:val="000000" w:themeColor="text1"/>
              </w:rPr>
              <w:t xml:space="preserve">Bilateral Reform </w:t>
            </w:r>
          </w:p>
          <w:p w14:paraId="2B91F30D" w14:textId="77777777" w:rsidR="00026C78" w:rsidRDefault="00026C78" w:rsidP="00026C78">
            <w:pPr>
              <w:rPr>
                <w:b/>
                <w:color w:val="000000" w:themeColor="text1"/>
              </w:rPr>
            </w:pPr>
            <w:r>
              <w:rPr>
                <w:b/>
                <w:color w:val="000000" w:themeColor="text1"/>
              </w:rPr>
              <w:t>Direction B</w:t>
            </w:r>
          </w:p>
          <w:p w14:paraId="412DF979" w14:textId="619EB174" w:rsidR="00624FDF" w:rsidRPr="00B35511" w:rsidRDefault="00026C78" w:rsidP="00026C78">
            <w:pPr>
              <w:spacing w:before="120" w:after="120"/>
              <w:rPr>
                <w:rFonts w:ascii="Calibri" w:hAnsi="Calibri" w:cs="Calibri"/>
                <w:b/>
                <w:iCs/>
                <w:sz w:val="20"/>
                <w:szCs w:val="20"/>
              </w:rPr>
            </w:pPr>
            <w:r>
              <w:rPr>
                <w:color w:val="000000" w:themeColor="text1"/>
              </w:rPr>
              <w:t>Assist schools to improve governance and financial management practices</w:t>
            </w:r>
          </w:p>
        </w:tc>
        <w:tc>
          <w:tcPr>
            <w:tcW w:w="2864" w:type="dxa"/>
            <w:shd w:val="clear" w:color="auto" w:fill="FFFFFF" w:themeFill="background1"/>
          </w:tcPr>
          <w:p w14:paraId="6A114EF5" w14:textId="77777777" w:rsidR="006E6217" w:rsidRDefault="006E6217" w:rsidP="00012D8E">
            <w:pPr>
              <w:rPr>
                <w:color w:val="000000" w:themeColor="text1"/>
              </w:rPr>
            </w:pPr>
            <w:r>
              <w:rPr>
                <w:color w:val="000000" w:themeColor="text1"/>
              </w:rPr>
              <w:t>AISNT will continue to support effective governance in Independent Schools through working with governing bodies on good governance procedures and financial management practices, by:</w:t>
            </w:r>
          </w:p>
          <w:p w14:paraId="01A60AE7" w14:textId="77777777" w:rsidR="00012D8E" w:rsidRDefault="00012D8E" w:rsidP="00012D8E">
            <w:pPr>
              <w:rPr>
                <w:color w:val="000000" w:themeColor="text1"/>
              </w:rPr>
            </w:pPr>
          </w:p>
          <w:p w14:paraId="1A5E3FC0" w14:textId="77777777" w:rsidR="006E6217" w:rsidRDefault="006E6217" w:rsidP="00012D8E">
            <w:pPr>
              <w:rPr>
                <w:color w:val="000000" w:themeColor="text1"/>
              </w:rPr>
            </w:pPr>
            <w:r>
              <w:rPr>
                <w:color w:val="000000" w:themeColor="text1"/>
              </w:rPr>
              <w:t>Providing information to support Board, Principals and Business Managers in regulatory compliance through:</w:t>
            </w:r>
          </w:p>
          <w:p w14:paraId="2CC078C6" w14:textId="77777777" w:rsidR="006E6217" w:rsidRDefault="006E6217" w:rsidP="00012D8E">
            <w:pPr>
              <w:pStyle w:val="ListParagraph"/>
              <w:numPr>
                <w:ilvl w:val="0"/>
                <w:numId w:val="18"/>
              </w:numPr>
              <w:ind w:left="431" w:hanging="357"/>
              <w:contextualSpacing w:val="0"/>
              <w:rPr>
                <w:color w:val="000000" w:themeColor="text1"/>
              </w:rPr>
            </w:pPr>
            <w:r>
              <w:rPr>
                <w:color w:val="000000" w:themeColor="text1"/>
              </w:rPr>
              <w:t>Support for schools in sustaining registration criteria, and in creating financial sustainability through business planning.</w:t>
            </w:r>
          </w:p>
          <w:p w14:paraId="55E49474" w14:textId="77777777" w:rsidR="00012D8E" w:rsidRDefault="00012D8E" w:rsidP="00012D8E">
            <w:pPr>
              <w:rPr>
                <w:color w:val="000000" w:themeColor="text1"/>
              </w:rPr>
            </w:pPr>
          </w:p>
          <w:p w14:paraId="55E5E282" w14:textId="77777777" w:rsidR="00012D8E" w:rsidRDefault="00012D8E" w:rsidP="00012D8E">
            <w:pPr>
              <w:rPr>
                <w:color w:val="000000" w:themeColor="text1"/>
              </w:rPr>
            </w:pPr>
          </w:p>
          <w:p w14:paraId="0B3A600A" w14:textId="77777777" w:rsidR="00012D8E" w:rsidRDefault="00012D8E" w:rsidP="00012D8E">
            <w:pPr>
              <w:rPr>
                <w:color w:val="000000" w:themeColor="text1"/>
              </w:rPr>
            </w:pPr>
          </w:p>
          <w:p w14:paraId="14A3694B" w14:textId="77777777" w:rsidR="00012D8E" w:rsidRDefault="00012D8E" w:rsidP="00012D8E">
            <w:pPr>
              <w:rPr>
                <w:color w:val="000000" w:themeColor="text1"/>
              </w:rPr>
            </w:pPr>
          </w:p>
          <w:p w14:paraId="34523D95" w14:textId="77777777" w:rsidR="00012D8E" w:rsidRDefault="00012D8E" w:rsidP="00012D8E">
            <w:pPr>
              <w:rPr>
                <w:color w:val="000000" w:themeColor="text1"/>
              </w:rPr>
            </w:pPr>
          </w:p>
          <w:p w14:paraId="7B9058CD" w14:textId="77777777" w:rsidR="00012D8E" w:rsidRDefault="00012D8E" w:rsidP="00012D8E">
            <w:pPr>
              <w:rPr>
                <w:color w:val="000000" w:themeColor="text1"/>
              </w:rPr>
            </w:pPr>
          </w:p>
          <w:p w14:paraId="33527DDB" w14:textId="77777777" w:rsidR="00012D8E" w:rsidRDefault="00012D8E" w:rsidP="00012D8E">
            <w:pPr>
              <w:rPr>
                <w:color w:val="000000" w:themeColor="text1"/>
              </w:rPr>
            </w:pPr>
          </w:p>
          <w:p w14:paraId="364228D1" w14:textId="77777777" w:rsidR="00012D8E" w:rsidRDefault="00012D8E" w:rsidP="00012D8E">
            <w:pPr>
              <w:rPr>
                <w:color w:val="000000" w:themeColor="text1"/>
              </w:rPr>
            </w:pPr>
          </w:p>
          <w:p w14:paraId="0D0560C2" w14:textId="59FCE4DB" w:rsidR="006E6217" w:rsidRDefault="006E6217" w:rsidP="00012D8E">
            <w:pPr>
              <w:rPr>
                <w:color w:val="000000" w:themeColor="text1"/>
              </w:rPr>
            </w:pPr>
            <w:r>
              <w:rPr>
                <w:color w:val="000000" w:themeColor="text1"/>
              </w:rPr>
              <w:t>D</w:t>
            </w:r>
            <w:r w:rsidRPr="00044D9B">
              <w:rPr>
                <w:color w:val="000000" w:themeColor="text1"/>
              </w:rPr>
              <w:t>eveloping the governance capacities of Board, Principals and Business Managers and supporting governing body effectiveness through:</w:t>
            </w:r>
          </w:p>
          <w:p w14:paraId="70C5CDB8" w14:textId="77777777" w:rsidR="006E6217" w:rsidRDefault="006E6217" w:rsidP="00012D8E">
            <w:pPr>
              <w:pStyle w:val="ListParagraph"/>
              <w:numPr>
                <w:ilvl w:val="0"/>
                <w:numId w:val="18"/>
              </w:numPr>
              <w:ind w:left="431" w:hanging="357"/>
              <w:rPr>
                <w:color w:val="000000" w:themeColor="text1"/>
              </w:rPr>
            </w:pPr>
            <w:r>
              <w:rPr>
                <w:color w:val="000000" w:themeColor="text1"/>
              </w:rPr>
              <w:lastRenderedPageBreak/>
              <w:t xml:space="preserve">Provision of customised Board advice, </w:t>
            </w:r>
            <w:proofErr w:type="gramStart"/>
            <w:r>
              <w:rPr>
                <w:color w:val="000000" w:themeColor="text1"/>
              </w:rPr>
              <w:t>training</w:t>
            </w:r>
            <w:proofErr w:type="gramEnd"/>
            <w:r>
              <w:rPr>
                <w:color w:val="000000" w:themeColor="text1"/>
              </w:rPr>
              <w:t xml:space="preserve"> and information in areas of strategic planning, risk management, succession planning and governance frameworks.</w:t>
            </w:r>
          </w:p>
          <w:p w14:paraId="1BC87C5F" w14:textId="2CAC8061" w:rsidR="00624FDF" w:rsidRPr="006E6217" w:rsidRDefault="006E6217" w:rsidP="00012D8E">
            <w:pPr>
              <w:pStyle w:val="ListParagraph"/>
              <w:numPr>
                <w:ilvl w:val="0"/>
                <w:numId w:val="18"/>
              </w:numPr>
              <w:ind w:left="435"/>
              <w:rPr>
                <w:color w:val="000000" w:themeColor="text1"/>
              </w:rPr>
            </w:pPr>
            <w:r w:rsidRPr="006E6217">
              <w:rPr>
                <w:color w:val="000000" w:themeColor="text1"/>
              </w:rPr>
              <w:t>Assistance for governing bodies in developing and implementing governance improvement plans.</w:t>
            </w:r>
          </w:p>
        </w:tc>
        <w:tc>
          <w:tcPr>
            <w:tcW w:w="2863" w:type="dxa"/>
            <w:shd w:val="clear" w:color="auto" w:fill="FFFFFF" w:themeFill="background1"/>
          </w:tcPr>
          <w:p w14:paraId="107BA074" w14:textId="77777777" w:rsidR="00C6016E" w:rsidRDefault="00C6016E" w:rsidP="00012D8E">
            <w:pPr>
              <w:rPr>
                <w:color w:val="000000" w:themeColor="text1"/>
              </w:rPr>
            </w:pPr>
            <w:r w:rsidRPr="00292375">
              <w:rPr>
                <w:color w:val="000000" w:themeColor="text1"/>
              </w:rPr>
              <w:lastRenderedPageBreak/>
              <w:t>Board members will have a clearer understanding of good governance practices.</w:t>
            </w:r>
          </w:p>
          <w:p w14:paraId="031023B0" w14:textId="77777777" w:rsidR="00C6016E" w:rsidRPr="00292375" w:rsidRDefault="00C6016E" w:rsidP="00012D8E">
            <w:pPr>
              <w:rPr>
                <w:color w:val="000000" w:themeColor="text1"/>
              </w:rPr>
            </w:pPr>
            <w:r w:rsidRPr="00292375">
              <w:rPr>
                <w:color w:val="000000" w:themeColor="text1"/>
              </w:rPr>
              <w:t>Access to high-quality school governance training is improved.</w:t>
            </w:r>
          </w:p>
          <w:p w14:paraId="1D35C386" w14:textId="77777777" w:rsidR="00C6016E" w:rsidRPr="00292375" w:rsidRDefault="00C6016E" w:rsidP="00012D8E">
            <w:pPr>
              <w:rPr>
                <w:color w:val="000000" w:themeColor="text1"/>
              </w:rPr>
            </w:pPr>
            <w:r w:rsidRPr="00292375">
              <w:rPr>
                <w:color w:val="000000" w:themeColor="text1"/>
              </w:rPr>
              <w:t xml:space="preserve">Governing bodies have a clear understanding of relevant legislation, </w:t>
            </w:r>
            <w:proofErr w:type="gramStart"/>
            <w:r w:rsidRPr="00292375">
              <w:rPr>
                <w:color w:val="000000" w:themeColor="text1"/>
              </w:rPr>
              <w:t>regulations</w:t>
            </w:r>
            <w:proofErr w:type="gramEnd"/>
            <w:r w:rsidRPr="00292375">
              <w:rPr>
                <w:color w:val="000000" w:themeColor="text1"/>
              </w:rPr>
              <w:t xml:space="preserve"> and school registration processes</w:t>
            </w:r>
          </w:p>
          <w:p w14:paraId="755801D4" w14:textId="329AA215" w:rsidR="00624FDF" w:rsidRPr="00B35511" w:rsidRDefault="00C6016E" w:rsidP="00012D8E">
            <w:pPr>
              <w:rPr>
                <w:rFonts w:ascii="Calibri" w:hAnsi="Calibri" w:cs="Calibri"/>
                <w:b/>
                <w:iCs/>
                <w:sz w:val="20"/>
                <w:szCs w:val="20"/>
              </w:rPr>
            </w:pPr>
            <w:r w:rsidRPr="00292375">
              <w:rPr>
                <w:color w:val="000000" w:themeColor="text1"/>
              </w:rPr>
              <w:t>Governing bodies will understand the financial responsibility and demonstrate that they meet the compliance requirements</w:t>
            </w:r>
          </w:p>
        </w:tc>
        <w:tc>
          <w:tcPr>
            <w:tcW w:w="2864" w:type="dxa"/>
            <w:shd w:val="clear" w:color="auto" w:fill="FFFFFF" w:themeFill="background1"/>
          </w:tcPr>
          <w:p w14:paraId="3FD9C7E4" w14:textId="7BD1CE20" w:rsidR="00001A2F" w:rsidRDefault="00001A2F" w:rsidP="00012D8E">
            <w:pPr>
              <w:pStyle w:val="ListParagraph"/>
              <w:numPr>
                <w:ilvl w:val="0"/>
                <w:numId w:val="19"/>
              </w:numPr>
              <w:ind w:left="453"/>
              <w:contextualSpacing w:val="0"/>
              <w:rPr>
                <w:color w:val="000000" w:themeColor="text1"/>
              </w:rPr>
            </w:pPr>
            <w:r w:rsidRPr="00EB5667">
              <w:rPr>
                <w:color w:val="000000" w:themeColor="text1"/>
              </w:rPr>
              <w:t>75% of Independent Schools provided with advice, training and information indicate improvement in governance capabilities.</w:t>
            </w:r>
          </w:p>
          <w:p w14:paraId="0ED95F4B" w14:textId="77777777" w:rsidR="00012D8E" w:rsidRPr="00012D8E" w:rsidRDefault="00012D8E" w:rsidP="00012D8E">
            <w:pPr>
              <w:rPr>
                <w:b/>
                <w:bCs/>
                <w:color w:val="000000" w:themeColor="text1"/>
              </w:rPr>
            </w:pPr>
          </w:p>
          <w:p w14:paraId="3ADDA726" w14:textId="515471C2" w:rsidR="00825696" w:rsidRDefault="00825696" w:rsidP="00012D8E">
            <w:pPr>
              <w:rPr>
                <w:rFonts w:ascii="Calibri" w:hAnsi="Calibri" w:cs="Calibri"/>
                <w:b/>
              </w:rPr>
            </w:pPr>
            <w:r w:rsidRPr="00CA00F8">
              <w:rPr>
                <w:rFonts w:ascii="Calibri" w:hAnsi="Calibri" w:cs="Calibri"/>
                <w:b/>
              </w:rPr>
              <w:t>90% achieved</w:t>
            </w:r>
          </w:p>
          <w:p w14:paraId="70ADD269" w14:textId="77777777" w:rsidR="00012D8E" w:rsidRPr="00012D8E" w:rsidRDefault="00012D8E" w:rsidP="00012D8E">
            <w:pPr>
              <w:rPr>
                <w:bCs/>
              </w:rPr>
            </w:pPr>
          </w:p>
          <w:p w14:paraId="20D65E6E" w14:textId="3A8F803F" w:rsidR="00001A2F" w:rsidRPr="00EB5667" w:rsidRDefault="00001A2F" w:rsidP="00012D8E">
            <w:pPr>
              <w:pStyle w:val="ListParagraph"/>
              <w:numPr>
                <w:ilvl w:val="0"/>
                <w:numId w:val="19"/>
              </w:numPr>
              <w:ind w:left="453"/>
              <w:contextualSpacing w:val="0"/>
              <w:rPr>
                <w:color w:val="000000" w:themeColor="text1"/>
              </w:rPr>
            </w:pPr>
            <w:r w:rsidRPr="00EB5667">
              <w:rPr>
                <w:color w:val="000000" w:themeColor="text1"/>
              </w:rPr>
              <w:t xml:space="preserve">75% of Independent Schools provided with advice, </w:t>
            </w:r>
            <w:proofErr w:type="gramStart"/>
            <w:r w:rsidRPr="00EB5667">
              <w:rPr>
                <w:color w:val="000000" w:themeColor="text1"/>
              </w:rPr>
              <w:t>training</w:t>
            </w:r>
            <w:proofErr w:type="gramEnd"/>
            <w:r w:rsidRPr="00EB5667">
              <w:rPr>
                <w:color w:val="000000" w:themeColor="text1"/>
              </w:rPr>
              <w:t xml:space="preserve"> and information in financial management report improvement in procedures and processes.</w:t>
            </w:r>
          </w:p>
          <w:p w14:paraId="3207C0BD" w14:textId="77777777" w:rsidR="00012D8E" w:rsidRPr="00012D8E" w:rsidRDefault="00012D8E" w:rsidP="00012D8E">
            <w:pPr>
              <w:rPr>
                <w:rFonts w:ascii="Calibri" w:hAnsi="Calibri" w:cs="Calibri"/>
                <w:bCs/>
              </w:rPr>
            </w:pPr>
          </w:p>
          <w:p w14:paraId="2E37BA8B" w14:textId="576E0020" w:rsidR="00825696" w:rsidRPr="00CA00F8" w:rsidRDefault="00825696" w:rsidP="00012D8E">
            <w:pPr>
              <w:rPr>
                <w:b/>
              </w:rPr>
            </w:pPr>
            <w:r w:rsidRPr="00CA00F8">
              <w:rPr>
                <w:rFonts w:ascii="Calibri" w:hAnsi="Calibri" w:cs="Calibri"/>
                <w:b/>
              </w:rPr>
              <w:t>100% achieved</w:t>
            </w:r>
          </w:p>
          <w:p w14:paraId="4C4B207F" w14:textId="77777777" w:rsidR="00624FDF" w:rsidRPr="00DE4F41" w:rsidRDefault="00624FDF" w:rsidP="00012D8E">
            <w:pPr>
              <w:rPr>
                <w:rFonts w:ascii="Calibri" w:hAnsi="Calibri" w:cs="Calibri"/>
                <w:b/>
                <w:iCs/>
              </w:rPr>
            </w:pPr>
          </w:p>
        </w:tc>
        <w:tc>
          <w:tcPr>
            <w:tcW w:w="2935" w:type="dxa"/>
            <w:shd w:val="clear" w:color="auto" w:fill="FFFFFF" w:themeFill="background1"/>
          </w:tcPr>
          <w:p w14:paraId="792A72FD" w14:textId="77777777" w:rsidR="00624FDF" w:rsidRPr="00B35511" w:rsidRDefault="00624FDF" w:rsidP="0078361F">
            <w:pPr>
              <w:spacing w:before="120" w:after="120"/>
              <w:rPr>
                <w:rFonts w:ascii="Calibri" w:hAnsi="Calibri" w:cs="Calibri"/>
                <w:b/>
                <w:iCs/>
                <w:sz w:val="20"/>
                <w:szCs w:val="20"/>
              </w:rPr>
            </w:pPr>
          </w:p>
        </w:tc>
      </w:tr>
    </w:tbl>
    <w:p w14:paraId="06DDA50B" w14:textId="77777777" w:rsidR="00624FDF" w:rsidRDefault="00624FDF">
      <w:pPr>
        <w:rPr>
          <w:b/>
          <w:u w:val="single"/>
        </w:rPr>
      </w:pPr>
    </w:p>
    <w:p w14:paraId="2ECC0E6A" w14:textId="70824F13" w:rsidR="00CA00F8" w:rsidRDefault="00CA00F8">
      <w:pPr>
        <w:rPr>
          <w:b/>
          <w:u w:val="single"/>
        </w:rPr>
      </w:pPr>
      <w:r>
        <w:rPr>
          <w:b/>
          <w:u w:val="single"/>
        </w:rPr>
        <w:br w:type="page"/>
      </w:r>
    </w:p>
    <w:p w14:paraId="70F34C1C" w14:textId="77777777" w:rsidR="00624FDF" w:rsidRDefault="00624FDF">
      <w:pPr>
        <w:rPr>
          <w:b/>
          <w:u w:val="single"/>
        </w:rPr>
      </w:pPr>
    </w:p>
    <w:tbl>
      <w:tblPr>
        <w:tblStyle w:val="TableGrid"/>
        <w:tblW w:w="0" w:type="auto"/>
        <w:jc w:val="center"/>
        <w:tblLook w:val="04A0" w:firstRow="1" w:lastRow="0" w:firstColumn="1" w:lastColumn="0" w:noHBand="0" w:noVBand="1"/>
      </w:tblPr>
      <w:tblGrid>
        <w:gridCol w:w="2863"/>
        <w:gridCol w:w="2864"/>
        <w:gridCol w:w="2863"/>
        <w:gridCol w:w="2864"/>
        <w:gridCol w:w="2935"/>
      </w:tblGrid>
      <w:tr w:rsidR="00624FDF" w14:paraId="43336B0E" w14:textId="77777777" w:rsidTr="006A040B">
        <w:trPr>
          <w:cantSplit/>
          <w:tblHeader/>
          <w:jc w:val="center"/>
        </w:trPr>
        <w:tc>
          <w:tcPr>
            <w:tcW w:w="2863" w:type="dxa"/>
          </w:tcPr>
          <w:p w14:paraId="7C153161" w14:textId="77777777" w:rsidR="00624FDF" w:rsidRPr="00624FDF" w:rsidRDefault="00624FDF" w:rsidP="00624FDF">
            <w:pPr>
              <w:pStyle w:val="ListParagraph"/>
              <w:numPr>
                <w:ilvl w:val="0"/>
                <w:numId w:val="13"/>
              </w:numPr>
              <w:spacing w:before="100" w:beforeAutospacing="1" w:after="100" w:afterAutospacing="1"/>
              <w:rPr>
                <w:b/>
              </w:rPr>
            </w:pPr>
            <w:r w:rsidRPr="00624FDF">
              <w:rPr>
                <w:b/>
                <w:shd w:val="clear" w:color="auto" w:fill="FFFFFF" w:themeFill="background1"/>
              </w:rPr>
              <w:t>Project title</w:t>
            </w:r>
          </w:p>
        </w:tc>
        <w:tc>
          <w:tcPr>
            <w:tcW w:w="2864" w:type="dxa"/>
          </w:tcPr>
          <w:p w14:paraId="5414432F" w14:textId="77777777" w:rsidR="00624FDF" w:rsidRPr="00624FDF" w:rsidRDefault="00624FDF" w:rsidP="00624FDF">
            <w:pPr>
              <w:pStyle w:val="ListParagraph"/>
              <w:numPr>
                <w:ilvl w:val="0"/>
                <w:numId w:val="13"/>
              </w:numPr>
              <w:spacing w:before="100" w:beforeAutospacing="1" w:after="100" w:afterAutospacing="1"/>
              <w:rPr>
                <w:b/>
              </w:rPr>
            </w:pPr>
            <w:r w:rsidRPr="00624FDF">
              <w:rPr>
                <w:b/>
                <w:shd w:val="clear" w:color="auto" w:fill="FFFFFF" w:themeFill="background1"/>
              </w:rPr>
              <w:t>Project description and activities</w:t>
            </w:r>
          </w:p>
        </w:tc>
        <w:tc>
          <w:tcPr>
            <w:tcW w:w="2863" w:type="dxa"/>
          </w:tcPr>
          <w:p w14:paraId="2862401C" w14:textId="77777777" w:rsidR="00624FDF" w:rsidRPr="00624FDF" w:rsidRDefault="00624FDF" w:rsidP="00624FDF">
            <w:pPr>
              <w:pStyle w:val="ListParagraph"/>
              <w:numPr>
                <w:ilvl w:val="0"/>
                <w:numId w:val="13"/>
              </w:numPr>
              <w:spacing w:before="100" w:beforeAutospacing="1" w:after="100" w:afterAutospacing="1"/>
              <w:rPr>
                <w:b/>
                <w:shd w:val="clear" w:color="auto" w:fill="FFFFFF" w:themeFill="background1"/>
              </w:rPr>
            </w:pPr>
            <w:r w:rsidRPr="00624FDF">
              <w:rPr>
                <w:b/>
                <w:shd w:val="clear" w:color="auto" w:fill="FFFFFF" w:themeFill="background1"/>
              </w:rPr>
              <w:t xml:space="preserve">Expected outcomes, </w:t>
            </w:r>
            <w:proofErr w:type="gramStart"/>
            <w:r w:rsidRPr="00624FDF">
              <w:rPr>
                <w:b/>
                <w:shd w:val="clear" w:color="auto" w:fill="FFFFFF" w:themeFill="background1"/>
              </w:rPr>
              <w:t>benefits</w:t>
            </w:r>
            <w:proofErr w:type="gramEnd"/>
            <w:r w:rsidRPr="00624FDF">
              <w:rPr>
                <w:b/>
                <w:shd w:val="clear" w:color="auto" w:fill="FFFFFF" w:themeFill="background1"/>
              </w:rPr>
              <w:t xml:space="preserve"> or impacts</w:t>
            </w:r>
          </w:p>
          <w:p w14:paraId="762E8379" w14:textId="77777777" w:rsidR="00624FDF" w:rsidRPr="00624FDF" w:rsidRDefault="00624FDF" w:rsidP="00624FDF">
            <w:pPr>
              <w:spacing w:before="100" w:beforeAutospacing="1" w:after="100" w:afterAutospacing="1"/>
              <w:jc w:val="center"/>
              <w:rPr>
                <w:b/>
              </w:rPr>
            </w:pPr>
            <w:r w:rsidRPr="006A040B">
              <w:rPr>
                <w:b/>
                <w:shd w:val="clear" w:color="auto" w:fill="FFFFFF" w:themeFill="background1"/>
              </w:rPr>
              <w:t xml:space="preserve">Achieved or </w:t>
            </w:r>
            <w:proofErr w:type="gramStart"/>
            <w:r w:rsidRPr="006A040B">
              <w:rPr>
                <w:b/>
                <w:shd w:val="clear" w:color="auto" w:fill="FFFFFF" w:themeFill="background1"/>
              </w:rPr>
              <w:t>Not</w:t>
            </w:r>
            <w:proofErr w:type="gramEnd"/>
            <w:r w:rsidRPr="006A040B">
              <w:rPr>
                <w:b/>
                <w:shd w:val="clear" w:color="auto" w:fill="FFFFFF" w:themeFill="background1"/>
              </w:rPr>
              <w:t xml:space="preserve"> achieved</w:t>
            </w:r>
          </w:p>
        </w:tc>
        <w:tc>
          <w:tcPr>
            <w:tcW w:w="2864" w:type="dxa"/>
            <w:shd w:val="clear" w:color="auto" w:fill="auto"/>
          </w:tcPr>
          <w:p w14:paraId="7176C286" w14:textId="77777777" w:rsidR="00624FDF" w:rsidRPr="006A040B" w:rsidRDefault="00624FDF" w:rsidP="00624FDF">
            <w:pPr>
              <w:pStyle w:val="ListParagraph"/>
              <w:numPr>
                <w:ilvl w:val="0"/>
                <w:numId w:val="13"/>
              </w:numPr>
              <w:spacing w:before="100" w:beforeAutospacing="1" w:after="100" w:afterAutospacing="1"/>
              <w:rPr>
                <w:b/>
              </w:rPr>
            </w:pPr>
            <w:r w:rsidRPr="006A040B">
              <w:rPr>
                <w:b/>
              </w:rPr>
              <w:t>Indicators of success</w:t>
            </w:r>
          </w:p>
          <w:p w14:paraId="5DB7E779" w14:textId="77777777" w:rsidR="00624FDF" w:rsidRPr="006A040B" w:rsidRDefault="00624FDF" w:rsidP="00624FDF">
            <w:pPr>
              <w:spacing w:before="100" w:beforeAutospacing="1" w:after="100" w:afterAutospacing="1"/>
              <w:rPr>
                <w:b/>
              </w:rPr>
            </w:pPr>
          </w:p>
        </w:tc>
        <w:tc>
          <w:tcPr>
            <w:tcW w:w="2935" w:type="dxa"/>
            <w:shd w:val="clear" w:color="auto" w:fill="auto"/>
          </w:tcPr>
          <w:p w14:paraId="7337EAB1" w14:textId="77777777" w:rsidR="00624FDF" w:rsidRPr="006A040B" w:rsidRDefault="00624FDF" w:rsidP="00624FDF">
            <w:pPr>
              <w:pStyle w:val="ListParagraph"/>
              <w:numPr>
                <w:ilvl w:val="0"/>
                <w:numId w:val="13"/>
              </w:numPr>
              <w:spacing w:before="100" w:beforeAutospacing="1" w:after="100" w:afterAutospacing="1"/>
              <w:rPr>
                <w:b/>
              </w:rPr>
            </w:pPr>
            <w:r w:rsidRPr="006A040B">
              <w:rPr>
                <w:b/>
              </w:rPr>
              <w:t xml:space="preserve">List any additional or variations of Activities undertaken/Achieved outcomes </w:t>
            </w:r>
          </w:p>
        </w:tc>
      </w:tr>
      <w:tr w:rsidR="00823074" w:rsidRPr="00B35511" w14:paraId="6FBAB607" w14:textId="77777777" w:rsidTr="00823074">
        <w:trPr>
          <w:jc w:val="center"/>
        </w:trPr>
        <w:tc>
          <w:tcPr>
            <w:tcW w:w="2863" w:type="dxa"/>
            <w:shd w:val="clear" w:color="auto" w:fill="FFFFFF" w:themeFill="background1"/>
          </w:tcPr>
          <w:p w14:paraId="5E1B5B66" w14:textId="5117F9B9" w:rsidR="00823074" w:rsidRDefault="00823074" w:rsidP="00012D8E">
            <w:pPr>
              <w:rPr>
                <w:rFonts w:cstheme="minorHAnsi"/>
              </w:rPr>
            </w:pPr>
            <w:r w:rsidRPr="00BF1499">
              <w:rPr>
                <w:rFonts w:cstheme="minorHAnsi"/>
              </w:rPr>
              <w:t>Enhan</w:t>
            </w:r>
            <w:r>
              <w:rPr>
                <w:rFonts w:cstheme="minorHAnsi"/>
              </w:rPr>
              <w:t>cing the National Evidence Base through the implementation of the Unique Student Identifier</w:t>
            </w:r>
          </w:p>
          <w:p w14:paraId="2C12E90A" w14:textId="77777777" w:rsidR="00012D8E" w:rsidRDefault="00012D8E" w:rsidP="00012D8E">
            <w:pPr>
              <w:rPr>
                <w:b/>
                <w:color w:val="000000" w:themeColor="text1"/>
              </w:rPr>
            </w:pPr>
          </w:p>
          <w:p w14:paraId="5A8E3FFB" w14:textId="77777777" w:rsidR="00823074" w:rsidRDefault="00823074" w:rsidP="00012D8E">
            <w:pPr>
              <w:rPr>
                <w:b/>
                <w:color w:val="000000" w:themeColor="text1"/>
              </w:rPr>
            </w:pPr>
            <w:r>
              <w:rPr>
                <w:b/>
                <w:color w:val="000000" w:themeColor="text1"/>
              </w:rPr>
              <w:t xml:space="preserve">Bilateral Reform </w:t>
            </w:r>
          </w:p>
          <w:p w14:paraId="1E39578D" w14:textId="77777777" w:rsidR="00823074" w:rsidRDefault="00823074" w:rsidP="00012D8E">
            <w:pPr>
              <w:rPr>
                <w:b/>
                <w:color w:val="000000" w:themeColor="text1"/>
              </w:rPr>
            </w:pPr>
            <w:r>
              <w:rPr>
                <w:b/>
                <w:color w:val="000000" w:themeColor="text1"/>
              </w:rPr>
              <w:t>Direction C</w:t>
            </w:r>
          </w:p>
          <w:p w14:paraId="18E08E1F" w14:textId="77777777" w:rsidR="00823074" w:rsidRPr="002947F7" w:rsidRDefault="00823074" w:rsidP="00012D8E">
            <w:pPr>
              <w:rPr>
                <w:color w:val="000000" w:themeColor="text1"/>
              </w:rPr>
            </w:pPr>
            <w:r>
              <w:rPr>
                <w:color w:val="000000" w:themeColor="text1"/>
              </w:rPr>
              <w:t xml:space="preserve">Enhancing the National Evidence Base </w:t>
            </w:r>
          </w:p>
          <w:p w14:paraId="269EE183" w14:textId="77777777" w:rsidR="00823074" w:rsidRPr="00B35511" w:rsidRDefault="00823074" w:rsidP="00012D8E">
            <w:pPr>
              <w:rPr>
                <w:rFonts w:ascii="Calibri" w:hAnsi="Calibri" w:cs="Calibri"/>
                <w:b/>
                <w:iCs/>
                <w:sz w:val="20"/>
                <w:szCs w:val="20"/>
              </w:rPr>
            </w:pPr>
          </w:p>
        </w:tc>
        <w:tc>
          <w:tcPr>
            <w:tcW w:w="2864" w:type="dxa"/>
            <w:shd w:val="clear" w:color="auto" w:fill="FFFFFF" w:themeFill="background1"/>
          </w:tcPr>
          <w:p w14:paraId="5DFD3972" w14:textId="77777777" w:rsidR="00012D8E" w:rsidRDefault="00823074" w:rsidP="00012D8E">
            <w:pPr>
              <w:rPr>
                <w:color w:val="000000" w:themeColor="text1"/>
              </w:rPr>
            </w:pPr>
            <w:r>
              <w:rPr>
                <w:color w:val="000000" w:themeColor="text1"/>
              </w:rPr>
              <w:t>AISNT will support Independent Schools in the Northern Territory to implement the national unique student identifier (USI) to support better understanding of student progression and improve the national evidence base.</w:t>
            </w:r>
          </w:p>
          <w:p w14:paraId="41B4127F" w14:textId="5691A8BF" w:rsidR="00823074" w:rsidRDefault="00823074" w:rsidP="00012D8E">
            <w:pPr>
              <w:rPr>
                <w:color w:val="000000" w:themeColor="text1"/>
              </w:rPr>
            </w:pPr>
          </w:p>
          <w:p w14:paraId="26E4A6FA" w14:textId="77777777" w:rsidR="00823074" w:rsidRDefault="00823074" w:rsidP="00012D8E">
            <w:pPr>
              <w:rPr>
                <w:color w:val="000000" w:themeColor="text1"/>
              </w:rPr>
            </w:pPr>
            <w:r>
              <w:rPr>
                <w:color w:val="000000" w:themeColor="text1"/>
              </w:rPr>
              <w:t>AISNT will continue to work with other sectors of education in the Northern Territory and the Australian Government Department of Education to further the development and implementation of the Unique Student Identifier.</w:t>
            </w:r>
          </w:p>
          <w:p w14:paraId="7E725258" w14:textId="77777777" w:rsidR="00012D8E" w:rsidRDefault="00012D8E" w:rsidP="00012D8E">
            <w:pPr>
              <w:rPr>
                <w:color w:val="000000" w:themeColor="text1"/>
              </w:rPr>
            </w:pPr>
          </w:p>
          <w:p w14:paraId="23D7E84C" w14:textId="3E6600E8" w:rsidR="00823074" w:rsidRDefault="00823074" w:rsidP="00012D8E">
            <w:pPr>
              <w:rPr>
                <w:color w:val="000000" w:themeColor="text1"/>
              </w:rPr>
            </w:pPr>
            <w:proofErr w:type="gramStart"/>
            <w:r>
              <w:rPr>
                <w:color w:val="000000" w:themeColor="text1"/>
              </w:rPr>
              <w:t>Provide assistance</w:t>
            </w:r>
            <w:proofErr w:type="gramEnd"/>
            <w:r>
              <w:rPr>
                <w:color w:val="000000" w:themeColor="text1"/>
              </w:rPr>
              <w:t xml:space="preserve"> and support for selected Independent Schools participating in the Schools USI Pilot.</w:t>
            </w:r>
          </w:p>
          <w:p w14:paraId="34A408E8" w14:textId="77777777" w:rsidR="00012D8E" w:rsidRDefault="00012D8E" w:rsidP="00012D8E">
            <w:pPr>
              <w:rPr>
                <w:color w:val="000000" w:themeColor="text1"/>
              </w:rPr>
            </w:pPr>
          </w:p>
          <w:p w14:paraId="7621BF61" w14:textId="77777777" w:rsidR="00012D8E" w:rsidRDefault="00012D8E" w:rsidP="00012D8E">
            <w:pPr>
              <w:rPr>
                <w:color w:val="000000" w:themeColor="text1"/>
              </w:rPr>
            </w:pPr>
          </w:p>
          <w:p w14:paraId="36FEF0E7" w14:textId="77777777" w:rsidR="00012D8E" w:rsidRDefault="00012D8E" w:rsidP="00012D8E">
            <w:pPr>
              <w:rPr>
                <w:color w:val="000000" w:themeColor="text1"/>
              </w:rPr>
            </w:pPr>
          </w:p>
          <w:p w14:paraId="383E27DF" w14:textId="2A8E8F14" w:rsidR="00823074" w:rsidRPr="00B35511" w:rsidRDefault="00823074" w:rsidP="00012D8E">
            <w:pPr>
              <w:rPr>
                <w:rFonts w:ascii="Calibri" w:hAnsi="Calibri" w:cs="Calibri"/>
                <w:b/>
                <w:iCs/>
                <w:sz w:val="20"/>
                <w:szCs w:val="20"/>
              </w:rPr>
            </w:pPr>
            <w:r>
              <w:rPr>
                <w:color w:val="000000" w:themeColor="text1"/>
              </w:rPr>
              <w:t>Provide updated information to Independent Schools on the development and implementation of the USI.</w:t>
            </w:r>
          </w:p>
        </w:tc>
        <w:tc>
          <w:tcPr>
            <w:tcW w:w="2863" w:type="dxa"/>
            <w:shd w:val="clear" w:color="auto" w:fill="FFFFFF" w:themeFill="background1"/>
          </w:tcPr>
          <w:p w14:paraId="5F4AB17B" w14:textId="1A660546" w:rsidR="00823074" w:rsidRDefault="00823074" w:rsidP="00012D8E">
            <w:pPr>
              <w:pStyle w:val="ListParagraph"/>
              <w:ind w:left="0"/>
              <w:contextualSpacing w:val="0"/>
              <w:rPr>
                <w:color w:val="000000" w:themeColor="text1"/>
              </w:rPr>
            </w:pPr>
            <w:r>
              <w:rPr>
                <w:color w:val="000000" w:themeColor="text1"/>
              </w:rPr>
              <w:t>Implementation of the USI across all Independent Schools.</w:t>
            </w:r>
          </w:p>
          <w:p w14:paraId="702302DC" w14:textId="77777777" w:rsidR="00012D8E" w:rsidRDefault="00012D8E" w:rsidP="00012D8E">
            <w:pPr>
              <w:pStyle w:val="ListParagraph"/>
              <w:ind w:left="0"/>
              <w:contextualSpacing w:val="0"/>
              <w:rPr>
                <w:color w:val="000000" w:themeColor="text1"/>
              </w:rPr>
            </w:pPr>
          </w:p>
          <w:p w14:paraId="438C6237" w14:textId="224BC727" w:rsidR="00823074" w:rsidRPr="00B35511" w:rsidRDefault="00823074" w:rsidP="00012D8E">
            <w:pPr>
              <w:rPr>
                <w:rFonts w:ascii="Calibri" w:hAnsi="Calibri" w:cs="Calibri"/>
                <w:b/>
                <w:iCs/>
                <w:sz w:val="20"/>
                <w:szCs w:val="20"/>
              </w:rPr>
            </w:pPr>
            <w:r>
              <w:rPr>
                <w:color w:val="000000" w:themeColor="text1"/>
              </w:rPr>
              <w:t xml:space="preserve">School and system leaders will understand the relevance and importance of the implementation of the Unique Student Identifier and support its implementation. </w:t>
            </w:r>
          </w:p>
        </w:tc>
        <w:tc>
          <w:tcPr>
            <w:tcW w:w="2864" w:type="dxa"/>
            <w:shd w:val="clear" w:color="auto" w:fill="FFFFFF" w:themeFill="background1"/>
          </w:tcPr>
          <w:p w14:paraId="0E0B4F5A" w14:textId="77777777" w:rsidR="00823074" w:rsidRDefault="00C058E8" w:rsidP="00012D8E">
            <w:pPr>
              <w:rPr>
                <w:color w:val="000000" w:themeColor="text1"/>
              </w:rPr>
            </w:pPr>
            <w:r>
              <w:rPr>
                <w:color w:val="000000" w:themeColor="text1"/>
              </w:rPr>
              <w:t>100% of Independent Schools take part in the process to successfully implement the USI.</w:t>
            </w:r>
          </w:p>
          <w:p w14:paraId="3009C1AF" w14:textId="77777777" w:rsidR="00012D8E" w:rsidRDefault="00012D8E" w:rsidP="00012D8E">
            <w:pPr>
              <w:rPr>
                <w:color w:val="000000" w:themeColor="text1"/>
              </w:rPr>
            </w:pPr>
          </w:p>
          <w:p w14:paraId="7BA0A767" w14:textId="1BF08235" w:rsidR="0063185F" w:rsidRPr="00B95F31" w:rsidRDefault="0063185F" w:rsidP="00012D8E">
            <w:pPr>
              <w:rPr>
                <w:rFonts w:ascii="Calibri" w:hAnsi="Calibri" w:cs="Calibri"/>
                <w:b/>
                <w:iCs/>
              </w:rPr>
            </w:pPr>
            <w:r w:rsidRPr="00B95F31">
              <w:rPr>
                <w:rFonts w:ascii="Calibri" w:hAnsi="Calibri" w:cs="Calibri"/>
                <w:b/>
              </w:rPr>
              <w:t>5% achieved</w:t>
            </w:r>
          </w:p>
        </w:tc>
        <w:tc>
          <w:tcPr>
            <w:tcW w:w="2935" w:type="dxa"/>
            <w:shd w:val="clear" w:color="auto" w:fill="FFFFFF" w:themeFill="background1"/>
          </w:tcPr>
          <w:p w14:paraId="5D4308F0" w14:textId="77777777" w:rsidR="00823074" w:rsidRPr="00B35511" w:rsidRDefault="00823074" w:rsidP="00823074">
            <w:pPr>
              <w:spacing w:before="120" w:after="120"/>
              <w:rPr>
                <w:rFonts w:ascii="Calibri" w:hAnsi="Calibri" w:cs="Calibri"/>
                <w:b/>
                <w:iCs/>
                <w:sz w:val="20"/>
                <w:szCs w:val="20"/>
              </w:rPr>
            </w:pPr>
          </w:p>
        </w:tc>
      </w:tr>
    </w:tbl>
    <w:p w14:paraId="014EC737" w14:textId="77777777" w:rsidR="00EB5667" w:rsidRDefault="00EB5667">
      <w:pPr>
        <w:rPr>
          <w:b/>
          <w:u w:val="single"/>
        </w:rPr>
      </w:pPr>
    </w:p>
    <w:tbl>
      <w:tblPr>
        <w:tblStyle w:val="TableGrid"/>
        <w:tblW w:w="0" w:type="auto"/>
        <w:jc w:val="center"/>
        <w:tblLook w:val="04A0" w:firstRow="1" w:lastRow="0" w:firstColumn="1" w:lastColumn="0" w:noHBand="0" w:noVBand="1"/>
      </w:tblPr>
      <w:tblGrid>
        <w:gridCol w:w="2863"/>
        <w:gridCol w:w="2864"/>
        <w:gridCol w:w="2863"/>
        <w:gridCol w:w="2864"/>
        <w:gridCol w:w="2935"/>
      </w:tblGrid>
      <w:tr w:rsidR="00B11A43" w14:paraId="2C58740B" w14:textId="77777777" w:rsidTr="00B95F31">
        <w:trPr>
          <w:cantSplit/>
          <w:tblHeader/>
          <w:jc w:val="center"/>
        </w:trPr>
        <w:tc>
          <w:tcPr>
            <w:tcW w:w="2863" w:type="dxa"/>
          </w:tcPr>
          <w:p w14:paraId="4ECD197F" w14:textId="77777777" w:rsidR="00B11A43" w:rsidRPr="00624FDF" w:rsidRDefault="00B11A43" w:rsidP="00B11A43">
            <w:pPr>
              <w:pStyle w:val="ListParagraph"/>
              <w:numPr>
                <w:ilvl w:val="0"/>
                <w:numId w:val="20"/>
              </w:numPr>
              <w:spacing w:before="100" w:beforeAutospacing="1" w:after="100" w:afterAutospacing="1"/>
              <w:rPr>
                <w:b/>
              </w:rPr>
            </w:pPr>
            <w:r w:rsidRPr="00624FDF">
              <w:rPr>
                <w:b/>
                <w:shd w:val="clear" w:color="auto" w:fill="FFFFFF" w:themeFill="background1"/>
              </w:rPr>
              <w:t>Project title</w:t>
            </w:r>
          </w:p>
        </w:tc>
        <w:tc>
          <w:tcPr>
            <w:tcW w:w="2864" w:type="dxa"/>
          </w:tcPr>
          <w:p w14:paraId="2D57E97D" w14:textId="77777777" w:rsidR="00B11A43" w:rsidRPr="00624FDF" w:rsidRDefault="00B11A43" w:rsidP="00B11A43">
            <w:pPr>
              <w:pStyle w:val="ListParagraph"/>
              <w:numPr>
                <w:ilvl w:val="0"/>
                <w:numId w:val="20"/>
              </w:numPr>
              <w:spacing w:before="100" w:beforeAutospacing="1" w:after="100" w:afterAutospacing="1"/>
              <w:rPr>
                <w:b/>
              </w:rPr>
            </w:pPr>
            <w:r w:rsidRPr="00624FDF">
              <w:rPr>
                <w:b/>
                <w:shd w:val="clear" w:color="auto" w:fill="FFFFFF" w:themeFill="background1"/>
              </w:rPr>
              <w:t>Project description and activities</w:t>
            </w:r>
          </w:p>
        </w:tc>
        <w:tc>
          <w:tcPr>
            <w:tcW w:w="2863" w:type="dxa"/>
          </w:tcPr>
          <w:p w14:paraId="20A53DC6" w14:textId="77777777" w:rsidR="00B11A43" w:rsidRPr="00624FDF" w:rsidRDefault="00B11A43" w:rsidP="00B11A43">
            <w:pPr>
              <w:pStyle w:val="ListParagraph"/>
              <w:numPr>
                <w:ilvl w:val="0"/>
                <w:numId w:val="20"/>
              </w:numPr>
              <w:spacing w:before="100" w:beforeAutospacing="1" w:after="100" w:afterAutospacing="1"/>
              <w:rPr>
                <w:b/>
                <w:shd w:val="clear" w:color="auto" w:fill="FFFFFF" w:themeFill="background1"/>
              </w:rPr>
            </w:pPr>
            <w:r w:rsidRPr="00624FDF">
              <w:rPr>
                <w:b/>
                <w:shd w:val="clear" w:color="auto" w:fill="FFFFFF" w:themeFill="background1"/>
              </w:rPr>
              <w:t xml:space="preserve">Expected outcomes, </w:t>
            </w:r>
            <w:proofErr w:type="gramStart"/>
            <w:r w:rsidRPr="00624FDF">
              <w:rPr>
                <w:b/>
                <w:shd w:val="clear" w:color="auto" w:fill="FFFFFF" w:themeFill="background1"/>
              </w:rPr>
              <w:t>benefits</w:t>
            </w:r>
            <w:proofErr w:type="gramEnd"/>
            <w:r w:rsidRPr="00624FDF">
              <w:rPr>
                <w:b/>
                <w:shd w:val="clear" w:color="auto" w:fill="FFFFFF" w:themeFill="background1"/>
              </w:rPr>
              <w:t xml:space="preserve"> or impacts</w:t>
            </w:r>
          </w:p>
          <w:p w14:paraId="683DF9FC" w14:textId="77777777" w:rsidR="00B11A43" w:rsidRPr="00624FDF" w:rsidRDefault="00B11A43" w:rsidP="0078361F">
            <w:pPr>
              <w:spacing w:before="100" w:beforeAutospacing="1" w:after="100" w:afterAutospacing="1"/>
              <w:jc w:val="center"/>
              <w:rPr>
                <w:b/>
              </w:rPr>
            </w:pPr>
            <w:r w:rsidRPr="00B95F31">
              <w:rPr>
                <w:b/>
                <w:shd w:val="clear" w:color="auto" w:fill="FFFFFF" w:themeFill="background1"/>
              </w:rPr>
              <w:t xml:space="preserve">Achieved or </w:t>
            </w:r>
            <w:proofErr w:type="gramStart"/>
            <w:r w:rsidRPr="00B95F31">
              <w:rPr>
                <w:b/>
                <w:shd w:val="clear" w:color="auto" w:fill="FFFFFF" w:themeFill="background1"/>
              </w:rPr>
              <w:t>Not</w:t>
            </w:r>
            <w:proofErr w:type="gramEnd"/>
            <w:r w:rsidRPr="00B95F31">
              <w:rPr>
                <w:b/>
                <w:shd w:val="clear" w:color="auto" w:fill="FFFFFF" w:themeFill="background1"/>
              </w:rPr>
              <w:t xml:space="preserve"> achieved</w:t>
            </w:r>
          </w:p>
        </w:tc>
        <w:tc>
          <w:tcPr>
            <w:tcW w:w="2864" w:type="dxa"/>
            <w:shd w:val="clear" w:color="auto" w:fill="auto"/>
          </w:tcPr>
          <w:p w14:paraId="2CAC1862" w14:textId="77777777" w:rsidR="00B11A43" w:rsidRPr="00624FDF" w:rsidRDefault="00B11A43" w:rsidP="00B11A43">
            <w:pPr>
              <w:pStyle w:val="ListParagraph"/>
              <w:numPr>
                <w:ilvl w:val="0"/>
                <w:numId w:val="20"/>
              </w:numPr>
              <w:spacing w:before="100" w:beforeAutospacing="1" w:after="100" w:afterAutospacing="1"/>
              <w:rPr>
                <w:b/>
              </w:rPr>
            </w:pPr>
            <w:r w:rsidRPr="00624FDF">
              <w:rPr>
                <w:b/>
              </w:rPr>
              <w:t>Indicators of success</w:t>
            </w:r>
          </w:p>
          <w:p w14:paraId="0F602ADC" w14:textId="77777777" w:rsidR="00B11A43" w:rsidRDefault="00B11A43" w:rsidP="0078361F">
            <w:pPr>
              <w:spacing w:before="100" w:beforeAutospacing="1" w:after="100" w:afterAutospacing="1"/>
              <w:rPr>
                <w:b/>
                <w:color w:val="548DD4" w:themeColor="text2" w:themeTint="99"/>
              </w:rPr>
            </w:pPr>
          </w:p>
        </w:tc>
        <w:tc>
          <w:tcPr>
            <w:tcW w:w="2935" w:type="dxa"/>
            <w:shd w:val="clear" w:color="auto" w:fill="auto"/>
          </w:tcPr>
          <w:p w14:paraId="7758FFC1" w14:textId="77777777" w:rsidR="00B11A43" w:rsidRPr="00624FDF" w:rsidRDefault="00B11A43" w:rsidP="00B11A43">
            <w:pPr>
              <w:pStyle w:val="ListParagraph"/>
              <w:numPr>
                <w:ilvl w:val="0"/>
                <w:numId w:val="20"/>
              </w:numPr>
              <w:spacing w:before="100" w:beforeAutospacing="1" w:after="100" w:afterAutospacing="1"/>
              <w:rPr>
                <w:b/>
              </w:rPr>
            </w:pPr>
            <w:r w:rsidRPr="00624FDF">
              <w:rPr>
                <w:b/>
              </w:rPr>
              <w:t xml:space="preserve">List any additional or variations of Activities undertaken/Achieved outcomes </w:t>
            </w:r>
          </w:p>
        </w:tc>
      </w:tr>
      <w:tr w:rsidR="00B11A43" w:rsidRPr="00B35511" w14:paraId="149E2741" w14:textId="77777777" w:rsidTr="0078361F">
        <w:trPr>
          <w:jc w:val="center"/>
        </w:trPr>
        <w:tc>
          <w:tcPr>
            <w:tcW w:w="2863" w:type="dxa"/>
            <w:shd w:val="clear" w:color="auto" w:fill="FFFFFF" w:themeFill="background1"/>
          </w:tcPr>
          <w:p w14:paraId="694781FA" w14:textId="6F5D3091" w:rsidR="00613E2A" w:rsidRDefault="00613E2A" w:rsidP="00012D8E">
            <w:r>
              <w:t xml:space="preserve">Empowering School Improvement </w:t>
            </w:r>
            <w:proofErr w:type="gramStart"/>
            <w:r>
              <w:t>through the use of</w:t>
            </w:r>
            <w:proofErr w:type="gramEnd"/>
            <w:r>
              <w:t xml:space="preserve"> a School Improvement Framework</w:t>
            </w:r>
          </w:p>
          <w:p w14:paraId="6722CAB1" w14:textId="77777777" w:rsidR="00012D8E" w:rsidRDefault="00012D8E" w:rsidP="00012D8E">
            <w:pPr>
              <w:rPr>
                <w:b/>
                <w:color w:val="000000" w:themeColor="text1"/>
              </w:rPr>
            </w:pPr>
          </w:p>
          <w:p w14:paraId="283B2C39" w14:textId="77777777" w:rsidR="00613E2A" w:rsidRDefault="00613E2A" w:rsidP="00012D8E">
            <w:pPr>
              <w:rPr>
                <w:b/>
                <w:color w:val="000000" w:themeColor="text1"/>
              </w:rPr>
            </w:pPr>
            <w:r>
              <w:rPr>
                <w:b/>
                <w:color w:val="000000" w:themeColor="text1"/>
              </w:rPr>
              <w:t xml:space="preserve">Bilateral Reform </w:t>
            </w:r>
          </w:p>
          <w:p w14:paraId="011C407B" w14:textId="77777777" w:rsidR="00613E2A" w:rsidRDefault="00613E2A" w:rsidP="00012D8E">
            <w:pPr>
              <w:rPr>
                <w:b/>
                <w:color w:val="000000" w:themeColor="text1"/>
              </w:rPr>
            </w:pPr>
            <w:r>
              <w:rPr>
                <w:b/>
                <w:color w:val="000000" w:themeColor="text1"/>
              </w:rPr>
              <w:t>Direction C</w:t>
            </w:r>
          </w:p>
          <w:p w14:paraId="316021C0" w14:textId="77777777" w:rsidR="00012D8E" w:rsidRDefault="00012D8E" w:rsidP="00012D8E">
            <w:pPr>
              <w:rPr>
                <w:b/>
                <w:color w:val="000000" w:themeColor="text1"/>
              </w:rPr>
            </w:pPr>
          </w:p>
          <w:p w14:paraId="03DFD46C" w14:textId="26F6730E" w:rsidR="00B11A43" w:rsidRPr="00B35511" w:rsidRDefault="00613E2A" w:rsidP="00012D8E">
            <w:pPr>
              <w:rPr>
                <w:rFonts w:ascii="Calibri" w:hAnsi="Calibri" w:cs="Calibri"/>
                <w:b/>
                <w:iCs/>
                <w:sz w:val="20"/>
                <w:szCs w:val="20"/>
              </w:rPr>
            </w:pPr>
            <w:r w:rsidRPr="00162B6B">
              <w:t>Improving governance and fin</w:t>
            </w:r>
            <w:r>
              <w:t xml:space="preserve">ancial management practices in </w:t>
            </w:r>
            <w:proofErr w:type="gramStart"/>
            <w:r>
              <w:t>N</w:t>
            </w:r>
            <w:r w:rsidRPr="00162B6B">
              <w:t>on-</w:t>
            </w:r>
            <w:r>
              <w:t>G</w:t>
            </w:r>
            <w:r w:rsidRPr="00162B6B">
              <w:t>overnment</w:t>
            </w:r>
            <w:proofErr w:type="gramEnd"/>
            <w:r>
              <w:t xml:space="preserve"> s</w:t>
            </w:r>
            <w:r w:rsidRPr="00162B6B">
              <w:t>chools</w:t>
            </w:r>
            <w:r w:rsidRPr="00B35511">
              <w:rPr>
                <w:rFonts w:ascii="Calibri" w:hAnsi="Calibri" w:cs="Calibri"/>
                <w:b/>
                <w:iCs/>
                <w:sz w:val="20"/>
                <w:szCs w:val="20"/>
              </w:rPr>
              <w:t xml:space="preserve"> </w:t>
            </w:r>
          </w:p>
        </w:tc>
        <w:tc>
          <w:tcPr>
            <w:tcW w:w="2864" w:type="dxa"/>
            <w:shd w:val="clear" w:color="auto" w:fill="FFFFFF" w:themeFill="background1"/>
          </w:tcPr>
          <w:p w14:paraId="65EF77DF" w14:textId="77777777" w:rsidR="00E91DAF" w:rsidRDefault="00E91DAF" w:rsidP="00012D8E">
            <w:pPr>
              <w:rPr>
                <w:color w:val="000000" w:themeColor="text1"/>
              </w:rPr>
            </w:pPr>
            <w:r>
              <w:rPr>
                <w:color w:val="000000" w:themeColor="text1"/>
              </w:rPr>
              <w:t>To meet Northern Territory Non-Government Schools Registration requirements, Independent Schools are required to conduct an annual self-assessment, using a School Improvement Framework.</w:t>
            </w:r>
          </w:p>
          <w:p w14:paraId="5E94A3F2" w14:textId="77777777" w:rsidR="00012D8E" w:rsidRDefault="00012D8E" w:rsidP="00012D8E">
            <w:pPr>
              <w:rPr>
                <w:color w:val="000000" w:themeColor="text1"/>
              </w:rPr>
            </w:pPr>
          </w:p>
          <w:p w14:paraId="47107314" w14:textId="77777777" w:rsidR="00012D8E" w:rsidRDefault="00012D8E" w:rsidP="00012D8E">
            <w:pPr>
              <w:rPr>
                <w:color w:val="000000" w:themeColor="text1"/>
              </w:rPr>
            </w:pPr>
          </w:p>
          <w:p w14:paraId="07728224" w14:textId="77777777" w:rsidR="00012D8E" w:rsidRDefault="00012D8E" w:rsidP="00012D8E">
            <w:pPr>
              <w:rPr>
                <w:color w:val="000000" w:themeColor="text1"/>
              </w:rPr>
            </w:pPr>
          </w:p>
          <w:p w14:paraId="00522CD5" w14:textId="77777777" w:rsidR="00012D8E" w:rsidRDefault="00012D8E" w:rsidP="00012D8E">
            <w:pPr>
              <w:rPr>
                <w:color w:val="000000" w:themeColor="text1"/>
              </w:rPr>
            </w:pPr>
          </w:p>
          <w:p w14:paraId="587B995F" w14:textId="77777777" w:rsidR="00012D8E" w:rsidRDefault="00012D8E" w:rsidP="00012D8E">
            <w:pPr>
              <w:rPr>
                <w:color w:val="000000" w:themeColor="text1"/>
              </w:rPr>
            </w:pPr>
          </w:p>
          <w:p w14:paraId="58103A8F" w14:textId="77777777" w:rsidR="00012D8E" w:rsidRDefault="00012D8E" w:rsidP="00012D8E">
            <w:pPr>
              <w:rPr>
                <w:color w:val="000000" w:themeColor="text1"/>
              </w:rPr>
            </w:pPr>
          </w:p>
          <w:p w14:paraId="7267EFAC" w14:textId="77777777" w:rsidR="00012D8E" w:rsidRDefault="00012D8E" w:rsidP="00012D8E">
            <w:pPr>
              <w:rPr>
                <w:color w:val="000000" w:themeColor="text1"/>
              </w:rPr>
            </w:pPr>
          </w:p>
          <w:p w14:paraId="19A9127C" w14:textId="77777777" w:rsidR="00012D8E" w:rsidRDefault="00012D8E" w:rsidP="00012D8E">
            <w:pPr>
              <w:rPr>
                <w:color w:val="000000" w:themeColor="text1"/>
              </w:rPr>
            </w:pPr>
          </w:p>
          <w:p w14:paraId="024538B0" w14:textId="77777777" w:rsidR="00012D8E" w:rsidRDefault="00012D8E" w:rsidP="00012D8E">
            <w:pPr>
              <w:rPr>
                <w:color w:val="000000" w:themeColor="text1"/>
              </w:rPr>
            </w:pPr>
          </w:p>
          <w:p w14:paraId="71B75D53" w14:textId="77777777" w:rsidR="00012D8E" w:rsidRDefault="00012D8E" w:rsidP="00012D8E">
            <w:pPr>
              <w:rPr>
                <w:color w:val="000000" w:themeColor="text1"/>
              </w:rPr>
            </w:pPr>
          </w:p>
          <w:p w14:paraId="7A7CEB9E" w14:textId="77777777" w:rsidR="00E91DAF" w:rsidRDefault="00E91DAF" w:rsidP="00012D8E">
            <w:pPr>
              <w:rPr>
                <w:color w:val="000000" w:themeColor="text1"/>
              </w:rPr>
            </w:pPr>
            <w:r>
              <w:rPr>
                <w:color w:val="000000" w:themeColor="text1"/>
              </w:rPr>
              <w:t>Provide workshops and professional development opportunities that support Independent Schools to conduct an annual self-assessment, identify priorities for change, implement an action plan and embed an annual process, using a School Improvement Tool/</w:t>
            </w:r>
            <w:proofErr w:type="spellStart"/>
            <w:r>
              <w:rPr>
                <w:color w:val="000000" w:themeColor="text1"/>
              </w:rPr>
              <w:t>Self Assessment</w:t>
            </w:r>
            <w:proofErr w:type="spellEnd"/>
            <w:r>
              <w:rPr>
                <w:color w:val="000000" w:themeColor="text1"/>
              </w:rPr>
              <w:t xml:space="preserve"> Tool (</w:t>
            </w:r>
            <w:proofErr w:type="spellStart"/>
            <w:r>
              <w:rPr>
                <w:color w:val="000000" w:themeColor="text1"/>
              </w:rPr>
              <w:t>ie</w:t>
            </w:r>
            <w:proofErr w:type="spellEnd"/>
            <w:r>
              <w:rPr>
                <w:color w:val="000000" w:themeColor="text1"/>
              </w:rPr>
              <w:t>: ACER National School Improvement Tool).</w:t>
            </w:r>
          </w:p>
          <w:p w14:paraId="215C9CDA" w14:textId="77777777" w:rsidR="00E91DAF" w:rsidRDefault="00E91DAF" w:rsidP="00012D8E">
            <w:pPr>
              <w:rPr>
                <w:color w:val="000000" w:themeColor="text1"/>
              </w:rPr>
            </w:pPr>
            <w:r>
              <w:rPr>
                <w:color w:val="000000" w:themeColor="text1"/>
              </w:rPr>
              <w:t>Supporting school improvement work to assist Independent Schools in assessing their effectiveness and plan for continuous improvement.</w:t>
            </w:r>
          </w:p>
          <w:p w14:paraId="78FA269E" w14:textId="77777777" w:rsidR="00E91DAF" w:rsidRDefault="00E91DAF" w:rsidP="00012D8E">
            <w:pPr>
              <w:rPr>
                <w:color w:val="000000" w:themeColor="text1"/>
              </w:rPr>
            </w:pPr>
          </w:p>
          <w:p w14:paraId="2FA869EB" w14:textId="77777777" w:rsidR="00E91DAF" w:rsidRDefault="00E91DAF" w:rsidP="00012D8E">
            <w:pPr>
              <w:rPr>
                <w:color w:val="000000" w:themeColor="text1"/>
              </w:rPr>
            </w:pPr>
            <w:r>
              <w:rPr>
                <w:color w:val="000000" w:themeColor="text1"/>
              </w:rPr>
              <w:t xml:space="preserve">AISNT will continue to </w:t>
            </w:r>
            <w:proofErr w:type="gramStart"/>
            <w:r>
              <w:rPr>
                <w:color w:val="000000" w:themeColor="text1"/>
              </w:rPr>
              <w:t>provide assistance to</w:t>
            </w:r>
            <w:proofErr w:type="gramEnd"/>
            <w:r>
              <w:rPr>
                <w:color w:val="000000" w:themeColor="text1"/>
              </w:rPr>
              <w:t xml:space="preserve"> schools in relation to registration requirements including providing panel members for assessment.</w:t>
            </w:r>
          </w:p>
          <w:p w14:paraId="3DEAA5FB" w14:textId="4161F48C" w:rsidR="00B11A43" w:rsidRPr="00B35511" w:rsidRDefault="00B11A43" w:rsidP="00012D8E">
            <w:pPr>
              <w:rPr>
                <w:rFonts w:ascii="Calibri" w:hAnsi="Calibri" w:cs="Calibri"/>
                <w:b/>
                <w:iCs/>
                <w:sz w:val="20"/>
                <w:szCs w:val="20"/>
              </w:rPr>
            </w:pPr>
          </w:p>
        </w:tc>
        <w:tc>
          <w:tcPr>
            <w:tcW w:w="2863" w:type="dxa"/>
            <w:shd w:val="clear" w:color="auto" w:fill="FFFFFF" w:themeFill="background1"/>
          </w:tcPr>
          <w:p w14:paraId="2FCFEE9D" w14:textId="77777777" w:rsidR="007F5006" w:rsidRPr="00292375" w:rsidRDefault="007F5006" w:rsidP="00012D8E">
            <w:pPr>
              <w:ind w:left="-37"/>
              <w:rPr>
                <w:color w:val="000000" w:themeColor="text1"/>
              </w:rPr>
            </w:pPr>
            <w:r w:rsidRPr="00292375">
              <w:rPr>
                <w:color w:val="000000" w:themeColor="text1"/>
              </w:rPr>
              <w:t>Improved governance processes and practices, using a School Improvement Tool/</w:t>
            </w:r>
            <w:proofErr w:type="spellStart"/>
            <w:r w:rsidRPr="00292375">
              <w:rPr>
                <w:color w:val="000000" w:themeColor="text1"/>
              </w:rPr>
              <w:t>Self Assessment</w:t>
            </w:r>
            <w:proofErr w:type="spellEnd"/>
            <w:r w:rsidRPr="00292375">
              <w:rPr>
                <w:color w:val="000000" w:themeColor="text1"/>
              </w:rPr>
              <w:t xml:space="preserve"> Tool that provide school leaders with relevant and timely feedback to inform future priorities:</w:t>
            </w:r>
          </w:p>
          <w:p w14:paraId="5701CEDC" w14:textId="77777777" w:rsidR="007F5006" w:rsidRPr="00870122" w:rsidRDefault="007F5006" w:rsidP="00012D8E">
            <w:pPr>
              <w:pStyle w:val="ListParagraph"/>
              <w:numPr>
                <w:ilvl w:val="0"/>
                <w:numId w:val="21"/>
              </w:numPr>
              <w:ind w:left="323"/>
              <w:rPr>
                <w:color w:val="000000" w:themeColor="text1"/>
              </w:rPr>
            </w:pPr>
            <w:r w:rsidRPr="00870122">
              <w:rPr>
                <w:color w:val="000000" w:themeColor="text1"/>
              </w:rPr>
              <w:t>Leadership and Management</w:t>
            </w:r>
          </w:p>
          <w:p w14:paraId="7B69A5E2" w14:textId="77777777" w:rsidR="007F5006" w:rsidRPr="00870122" w:rsidRDefault="007F5006" w:rsidP="00012D8E">
            <w:pPr>
              <w:pStyle w:val="ListParagraph"/>
              <w:numPr>
                <w:ilvl w:val="0"/>
                <w:numId w:val="21"/>
              </w:numPr>
              <w:ind w:left="323"/>
              <w:rPr>
                <w:color w:val="000000" w:themeColor="text1"/>
              </w:rPr>
            </w:pPr>
            <w:r w:rsidRPr="00870122">
              <w:rPr>
                <w:color w:val="000000" w:themeColor="text1"/>
              </w:rPr>
              <w:t>Teacher Practices</w:t>
            </w:r>
          </w:p>
          <w:p w14:paraId="1F0DD8BF" w14:textId="77777777" w:rsidR="007F5006" w:rsidRPr="00870122" w:rsidRDefault="007F5006" w:rsidP="00012D8E">
            <w:pPr>
              <w:pStyle w:val="ListParagraph"/>
              <w:numPr>
                <w:ilvl w:val="0"/>
                <w:numId w:val="21"/>
              </w:numPr>
              <w:ind w:left="323"/>
              <w:rPr>
                <w:color w:val="000000" w:themeColor="text1"/>
              </w:rPr>
            </w:pPr>
            <w:r w:rsidRPr="00870122">
              <w:rPr>
                <w:color w:val="000000" w:themeColor="text1"/>
              </w:rPr>
              <w:t>Student Outcomes (including Student Well-Being)</w:t>
            </w:r>
          </w:p>
          <w:p w14:paraId="4AC75560" w14:textId="77777777" w:rsidR="004552FE" w:rsidRDefault="007F5006" w:rsidP="00012D8E">
            <w:pPr>
              <w:pStyle w:val="ListParagraph"/>
              <w:numPr>
                <w:ilvl w:val="0"/>
                <w:numId w:val="21"/>
              </w:numPr>
              <w:ind w:left="323"/>
              <w:rPr>
                <w:color w:val="000000" w:themeColor="text1"/>
              </w:rPr>
            </w:pPr>
            <w:r w:rsidRPr="00870122">
              <w:rPr>
                <w:color w:val="000000" w:themeColor="text1"/>
              </w:rPr>
              <w:t>Curriculum</w:t>
            </w:r>
          </w:p>
          <w:p w14:paraId="3761525B" w14:textId="32037C61" w:rsidR="00B11A43" w:rsidRPr="004552FE" w:rsidRDefault="007F5006" w:rsidP="00012D8E">
            <w:pPr>
              <w:pStyle w:val="ListParagraph"/>
              <w:numPr>
                <w:ilvl w:val="0"/>
                <w:numId w:val="21"/>
              </w:numPr>
              <w:ind w:left="323"/>
              <w:rPr>
                <w:color w:val="000000" w:themeColor="text1"/>
              </w:rPr>
            </w:pPr>
            <w:r w:rsidRPr="004552FE">
              <w:rPr>
                <w:color w:val="000000" w:themeColor="text1"/>
              </w:rPr>
              <w:t>Community Partnerships</w:t>
            </w:r>
          </w:p>
        </w:tc>
        <w:tc>
          <w:tcPr>
            <w:tcW w:w="2864" w:type="dxa"/>
            <w:shd w:val="clear" w:color="auto" w:fill="FFFFFF" w:themeFill="background1"/>
          </w:tcPr>
          <w:p w14:paraId="5FD1272D" w14:textId="74BFE672" w:rsidR="00590459" w:rsidRDefault="00590459" w:rsidP="00012D8E">
            <w:pPr>
              <w:pStyle w:val="ListParagraph"/>
              <w:numPr>
                <w:ilvl w:val="0"/>
                <w:numId w:val="21"/>
              </w:numPr>
              <w:ind w:left="453"/>
              <w:contextualSpacing w:val="0"/>
              <w:rPr>
                <w:color w:val="000000" w:themeColor="text1"/>
              </w:rPr>
            </w:pPr>
            <w:r>
              <w:rPr>
                <w:color w:val="000000" w:themeColor="text1"/>
              </w:rPr>
              <w:t>100% of Independent Schools are completing Annual Self-Assessments.</w:t>
            </w:r>
          </w:p>
          <w:p w14:paraId="7FFB7DD2" w14:textId="77777777" w:rsidR="00012D8E" w:rsidRPr="00012D8E" w:rsidRDefault="00012D8E" w:rsidP="00012D8E">
            <w:pPr>
              <w:rPr>
                <w:color w:val="000000" w:themeColor="text1"/>
              </w:rPr>
            </w:pPr>
          </w:p>
          <w:p w14:paraId="00F8904A" w14:textId="10FB0225" w:rsidR="0063185F" w:rsidRDefault="001F2CF6" w:rsidP="00012D8E">
            <w:pPr>
              <w:ind w:left="93"/>
              <w:rPr>
                <w:rFonts w:ascii="Calibri" w:hAnsi="Calibri" w:cs="Calibri"/>
                <w:b/>
              </w:rPr>
            </w:pPr>
            <w:r w:rsidRPr="00B95F31">
              <w:rPr>
                <w:rFonts w:ascii="Calibri" w:hAnsi="Calibri" w:cs="Calibri"/>
                <w:b/>
              </w:rPr>
              <w:t>7</w:t>
            </w:r>
            <w:r w:rsidR="0063185F" w:rsidRPr="00B95F31">
              <w:rPr>
                <w:rFonts w:ascii="Calibri" w:hAnsi="Calibri" w:cs="Calibri"/>
                <w:b/>
              </w:rPr>
              <w:t>0% achieved</w:t>
            </w:r>
          </w:p>
          <w:p w14:paraId="79B2208D" w14:textId="77777777" w:rsidR="00012D8E" w:rsidRPr="00012D8E" w:rsidRDefault="00012D8E" w:rsidP="00012D8E">
            <w:pPr>
              <w:ind w:left="93"/>
              <w:rPr>
                <w:rFonts w:ascii="Calibri" w:hAnsi="Calibri" w:cs="Calibri"/>
                <w:bCs/>
              </w:rPr>
            </w:pPr>
          </w:p>
          <w:p w14:paraId="787990C1" w14:textId="77777777" w:rsidR="00B11A43" w:rsidRDefault="00590459" w:rsidP="00012D8E">
            <w:pPr>
              <w:pStyle w:val="ListParagraph"/>
              <w:numPr>
                <w:ilvl w:val="0"/>
                <w:numId w:val="21"/>
              </w:numPr>
              <w:ind w:left="453"/>
              <w:contextualSpacing w:val="0"/>
              <w:rPr>
                <w:color w:val="000000" w:themeColor="text1"/>
              </w:rPr>
            </w:pPr>
            <w:r w:rsidRPr="00590459">
              <w:rPr>
                <w:color w:val="000000" w:themeColor="text1"/>
              </w:rPr>
              <w:t xml:space="preserve">100% of Independent Schools are using data from Annual </w:t>
            </w:r>
            <w:proofErr w:type="spellStart"/>
            <w:r w:rsidRPr="00590459">
              <w:rPr>
                <w:color w:val="000000" w:themeColor="text1"/>
              </w:rPr>
              <w:t>Self Assessment</w:t>
            </w:r>
            <w:proofErr w:type="spellEnd"/>
            <w:r w:rsidRPr="00590459">
              <w:rPr>
                <w:color w:val="000000" w:themeColor="text1"/>
              </w:rPr>
              <w:t xml:space="preserve"> to inform School Improvement Plans.</w:t>
            </w:r>
          </w:p>
          <w:p w14:paraId="304F659E" w14:textId="77777777" w:rsidR="00012D8E" w:rsidRPr="00012D8E" w:rsidRDefault="00012D8E" w:rsidP="00012D8E">
            <w:pPr>
              <w:rPr>
                <w:rFonts w:ascii="Calibri" w:hAnsi="Calibri" w:cs="Calibri"/>
                <w:bCs/>
              </w:rPr>
            </w:pPr>
          </w:p>
          <w:p w14:paraId="2BA13956" w14:textId="70C4286A" w:rsidR="001F2CF6" w:rsidRPr="00B95F31" w:rsidRDefault="001F2CF6" w:rsidP="00012D8E">
            <w:pPr>
              <w:rPr>
                <w:b/>
                <w:color w:val="000000" w:themeColor="text1"/>
              </w:rPr>
            </w:pPr>
            <w:r w:rsidRPr="00B95F31">
              <w:rPr>
                <w:rFonts w:ascii="Calibri" w:hAnsi="Calibri" w:cs="Calibri"/>
                <w:b/>
              </w:rPr>
              <w:t>70% achieved</w:t>
            </w:r>
          </w:p>
        </w:tc>
        <w:tc>
          <w:tcPr>
            <w:tcW w:w="2935" w:type="dxa"/>
            <w:shd w:val="clear" w:color="auto" w:fill="FFFFFF" w:themeFill="background1"/>
          </w:tcPr>
          <w:p w14:paraId="63216EA2" w14:textId="77777777" w:rsidR="00B11A43" w:rsidRPr="00B35511" w:rsidRDefault="00B11A43" w:rsidP="0078361F">
            <w:pPr>
              <w:spacing w:before="120" w:after="120"/>
              <w:rPr>
                <w:rFonts w:ascii="Calibri" w:hAnsi="Calibri" w:cs="Calibri"/>
                <w:b/>
                <w:iCs/>
                <w:sz w:val="20"/>
                <w:szCs w:val="20"/>
              </w:rPr>
            </w:pPr>
          </w:p>
        </w:tc>
      </w:tr>
    </w:tbl>
    <w:p w14:paraId="27F72181" w14:textId="77777777" w:rsidR="00B11A43" w:rsidRDefault="00B11A43">
      <w:pPr>
        <w:rPr>
          <w:b/>
          <w:u w:val="single"/>
        </w:rPr>
      </w:pPr>
    </w:p>
    <w:p w14:paraId="5E133BF3" w14:textId="2BD136DF" w:rsidR="00B95F31" w:rsidRDefault="00B95F31">
      <w:pPr>
        <w:rPr>
          <w:b/>
          <w:u w:val="single"/>
        </w:rPr>
      </w:pPr>
      <w:r>
        <w:rPr>
          <w:b/>
          <w:u w:val="single"/>
        </w:rPr>
        <w:br w:type="page"/>
      </w:r>
    </w:p>
    <w:p w14:paraId="597070F0" w14:textId="77777777" w:rsidR="00EB5667" w:rsidRDefault="00EB5667">
      <w:pPr>
        <w:rPr>
          <w:b/>
          <w:u w:val="single"/>
        </w:rPr>
      </w:pPr>
    </w:p>
    <w:tbl>
      <w:tblPr>
        <w:tblStyle w:val="TableGrid"/>
        <w:tblW w:w="0" w:type="auto"/>
        <w:jc w:val="center"/>
        <w:tblLook w:val="04A0" w:firstRow="1" w:lastRow="0" w:firstColumn="1" w:lastColumn="0" w:noHBand="0" w:noVBand="1"/>
      </w:tblPr>
      <w:tblGrid>
        <w:gridCol w:w="2863"/>
        <w:gridCol w:w="2864"/>
        <w:gridCol w:w="2863"/>
        <w:gridCol w:w="2864"/>
        <w:gridCol w:w="2935"/>
      </w:tblGrid>
      <w:tr w:rsidR="00EA0D8C" w14:paraId="4F13BF17" w14:textId="77777777" w:rsidTr="00B95F31">
        <w:trPr>
          <w:cantSplit/>
          <w:tblHeader/>
          <w:jc w:val="center"/>
        </w:trPr>
        <w:tc>
          <w:tcPr>
            <w:tcW w:w="2863" w:type="dxa"/>
          </w:tcPr>
          <w:p w14:paraId="3B113970" w14:textId="77777777" w:rsidR="00EA0D8C" w:rsidRPr="00EA0D8C" w:rsidRDefault="00EA0D8C" w:rsidP="00EA0D8C">
            <w:pPr>
              <w:pStyle w:val="ListParagraph"/>
              <w:numPr>
                <w:ilvl w:val="0"/>
                <w:numId w:val="22"/>
              </w:numPr>
              <w:spacing w:before="100" w:beforeAutospacing="1" w:after="100" w:afterAutospacing="1"/>
              <w:rPr>
                <w:b/>
              </w:rPr>
            </w:pPr>
            <w:r w:rsidRPr="00EA0D8C">
              <w:rPr>
                <w:b/>
                <w:shd w:val="clear" w:color="auto" w:fill="FFFFFF" w:themeFill="background1"/>
              </w:rPr>
              <w:t>Project title</w:t>
            </w:r>
          </w:p>
        </w:tc>
        <w:tc>
          <w:tcPr>
            <w:tcW w:w="2864" w:type="dxa"/>
          </w:tcPr>
          <w:p w14:paraId="1ED55F19" w14:textId="77777777" w:rsidR="00EA0D8C" w:rsidRPr="00EA0D8C" w:rsidRDefault="00EA0D8C" w:rsidP="00EA0D8C">
            <w:pPr>
              <w:pStyle w:val="ListParagraph"/>
              <w:numPr>
                <w:ilvl w:val="0"/>
                <w:numId w:val="22"/>
              </w:numPr>
              <w:spacing w:before="100" w:beforeAutospacing="1" w:after="100" w:afterAutospacing="1"/>
              <w:rPr>
                <w:b/>
              </w:rPr>
            </w:pPr>
            <w:r w:rsidRPr="00EA0D8C">
              <w:rPr>
                <w:b/>
                <w:shd w:val="clear" w:color="auto" w:fill="FFFFFF" w:themeFill="background1"/>
              </w:rPr>
              <w:t>Project description and activities</w:t>
            </w:r>
          </w:p>
        </w:tc>
        <w:tc>
          <w:tcPr>
            <w:tcW w:w="2863" w:type="dxa"/>
          </w:tcPr>
          <w:p w14:paraId="7AADFAA6" w14:textId="77777777" w:rsidR="00EA0D8C" w:rsidRPr="00EA0D8C" w:rsidRDefault="00EA0D8C" w:rsidP="00EA0D8C">
            <w:pPr>
              <w:pStyle w:val="ListParagraph"/>
              <w:numPr>
                <w:ilvl w:val="0"/>
                <w:numId w:val="22"/>
              </w:numPr>
              <w:spacing w:before="100" w:beforeAutospacing="1" w:after="100" w:afterAutospacing="1"/>
              <w:rPr>
                <w:b/>
                <w:shd w:val="clear" w:color="auto" w:fill="FFFFFF" w:themeFill="background1"/>
              </w:rPr>
            </w:pPr>
            <w:r w:rsidRPr="00EA0D8C">
              <w:rPr>
                <w:b/>
                <w:shd w:val="clear" w:color="auto" w:fill="FFFFFF" w:themeFill="background1"/>
              </w:rPr>
              <w:t xml:space="preserve">Expected outcomes, </w:t>
            </w:r>
            <w:proofErr w:type="gramStart"/>
            <w:r w:rsidRPr="00EA0D8C">
              <w:rPr>
                <w:b/>
                <w:shd w:val="clear" w:color="auto" w:fill="FFFFFF" w:themeFill="background1"/>
              </w:rPr>
              <w:t>benefits</w:t>
            </w:r>
            <w:proofErr w:type="gramEnd"/>
            <w:r w:rsidRPr="00EA0D8C">
              <w:rPr>
                <w:b/>
                <w:shd w:val="clear" w:color="auto" w:fill="FFFFFF" w:themeFill="background1"/>
              </w:rPr>
              <w:t xml:space="preserve"> or impacts</w:t>
            </w:r>
          </w:p>
          <w:p w14:paraId="621A0DDD" w14:textId="77777777" w:rsidR="00EA0D8C" w:rsidRPr="00EA0D8C" w:rsidRDefault="00EA0D8C" w:rsidP="00B95F31">
            <w:pPr>
              <w:spacing w:before="100" w:beforeAutospacing="1" w:after="100" w:afterAutospacing="1"/>
              <w:rPr>
                <w:b/>
              </w:rPr>
            </w:pPr>
            <w:r w:rsidRPr="00B95F31">
              <w:rPr>
                <w:b/>
                <w:shd w:val="clear" w:color="auto" w:fill="FFFFFF" w:themeFill="background1"/>
              </w:rPr>
              <w:t xml:space="preserve">Achieved or </w:t>
            </w:r>
            <w:proofErr w:type="gramStart"/>
            <w:r w:rsidRPr="00B95F31">
              <w:rPr>
                <w:b/>
                <w:shd w:val="clear" w:color="auto" w:fill="FFFFFF" w:themeFill="background1"/>
              </w:rPr>
              <w:t>Not</w:t>
            </w:r>
            <w:proofErr w:type="gramEnd"/>
            <w:r w:rsidRPr="00B95F31">
              <w:rPr>
                <w:b/>
                <w:shd w:val="clear" w:color="auto" w:fill="FFFFFF" w:themeFill="background1"/>
              </w:rPr>
              <w:t xml:space="preserve"> achieved</w:t>
            </w:r>
          </w:p>
        </w:tc>
        <w:tc>
          <w:tcPr>
            <w:tcW w:w="2864" w:type="dxa"/>
            <w:shd w:val="clear" w:color="auto" w:fill="auto"/>
          </w:tcPr>
          <w:p w14:paraId="1C92CD00" w14:textId="77777777" w:rsidR="00EA0D8C" w:rsidRPr="00EA0D8C" w:rsidRDefault="00EA0D8C" w:rsidP="00EA0D8C">
            <w:pPr>
              <w:pStyle w:val="ListParagraph"/>
              <w:numPr>
                <w:ilvl w:val="0"/>
                <w:numId w:val="22"/>
              </w:numPr>
              <w:spacing w:before="100" w:beforeAutospacing="1" w:after="100" w:afterAutospacing="1"/>
              <w:rPr>
                <w:b/>
              </w:rPr>
            </w:pPr>
            <w:r w:rsidRPr="00EA0D8C">
              <w:rPr>
                <w:b/>
              </w:rPr>
              <w:t>Indicators of success</w:t>
            </w:r>
          </w:p>
          <w:p w14:paraId="16F81E54" w14:textId="77777777" w:rsidR="00EA0D8C" w:rsidRDefault="00EA0D8C" w:rsidP="00EA0D8C">
            <w:pPr>
              <w:spacing w:before="100" w:beforeAutospacing="1" w:after="100" w:afterAutospacing="1"/>
              <w:rPr>
                <w:b/>
                <w:color w:val="548DD4" w:themeColor="text2" w:themeTint="99"/>
              </w:rPr>
            </w:pPr>
          </w:p>
        </w:tc>
        <w:tc>
          <w:tcPr>
            <w:tcW w:w="2935" w:type="dxa"/>
            <w:shd w:val="clear" w:color="auto" w:fill="auto"/>
          </w:tcPr>
          <w:p w14:paraId="47B03CA7" w14:textId="77777777" w:rsidR="00EA0D8C" w:rsidRPr="00EA0D8C" w:rsidRDefault="00EA0D8C" w:rsidP="00EA0D8C">
            <w:pPr>
              <w:pStyle w:val="ListParagraph"/>
              <w:numPr>
                <w:ilvl w:val="0"/>
                <w:numId w:val="22"/>
              </w:numPr>
              <w:spacing w:before="100" w:beforeAutospacing="1" w:after="100" w:afterAutospacing="1"/>
              <w:rPr>
                <w:b/>
              </w:rPr>
            </w:pPr>
            <w:r w:rsidRPr="00EA0D8C">
              <w:rPr>
                <w:b/>
              </w:rPr>
              <w:t xml:space="preserve">List any additional or variations of Activities undertaken/Achieved outcomes </w:t>
            </w:r>
          </w:p>
        </w:tc>
      </w:tr>
      <w:tr w:rsidR="00EA0D8C" w:rsidRPr="00B35511" w14:paraId="0EED84E4" w14:textId="77777777" w:rsidTr="0078361F">
        <w:trPr>
          <w:jc w:val="center"/>
        </w:trPr>
        <w:tc>
          <w:tcPr>
            <w:tcW w:w="2863" w:type="dxa"/>
            <w:shd w:val="clear" w:color="auto" w:fill="FFFFFF" w:themeFill="background1"/>
          </w:tcPr>
          <w:p w14:paraId="062F6332" w14:textId="77777777" w:rsidR="00D1002A" w:rsidRDefault="00D1002A" w:rsidP="00012D8E">
            <w:pPr>
              <w:rPr>
                <w:color w:val="000000" w:themeColor="text1"/>
              </w:rPr>
            </w:pPr>
            <w:r w:rsidRPr="00CC2678">
              <w:rPr>
                <w:color w:val="000000" w:themeColor="text1"/>
              </w:rPr>
              <w:t>Building ‘Next Generation’ Leadership for successful succession</w:t>
            </w:r>
          </w:p>
          <w:p w14:paraId="16B42D5F" w14:textId="77777777" w:rsidR="00012D8E" w:rsidRPr="00CC2678" w:rsidRDefault="00012D8E" w:rsidP="00012D8E">
            <w:pPr>
              <w:rPr>
                <w:color w:val="000000" w:themeColor="text1"/>
              </w:rPr>
            </w:pPr>
          </w:p>
          <w:p w14:paraId="248E72F1" w14:textId="77777777" w:rsidR="00D1002A" w:rsidRPr="0061461B" w:rsidRDefault="00D1002A" w:rsidP="00012D8E">
            <w:pPr>
              <w:rPr>
                <w:b/>
              </w:rPr>
            </w:pPr>
            <w:r>
              <w:rPr>
                <w:b/>
                <w:color w:val="000000" w:themeColor="text1"/>
              </w:rPr>
              <w:t>Bilateral Reform Directive B</w:t>
            </w:r>
          </w:p>
          <w:p w14:paraId="07DC5674" w14:textId="77777777" w:rsidR="00D1002A" w:rsidRPr="00DD2B42" w:rsidRDefault="00D1002A" w:rsidP="00012D8E">
            <w:r>
              <w:rPr>
                <w:color w:val="000000" w:themeColor="text1"/>
              </w:rPr>
              <w:t>Supporting teaching, school leadership and school improvement</w:t>
            </w:r>
          </w:p>
          <w:p w14:paraId="548CA73F" w14:textId="2C6051D0" w:rsidR="00EA0D8C" w:rsidRPr="00B35511" w:rsidRDefault="00EA0D8C" w:rsidP="00012D8E">
            <w:pPr>
              <w:rPr>
                <w:rFonts w:ascii="Calibri" w:hAnsi="Calibri" w:cs="Calibri"/>
                <w:b/>
                <w:iCs/>
                <w:sz w:val="20"/>
                <w:szCs w:val="20"/>
              </w:rPr>
            </w:pPr>
          </w:p>
        </w:tc>
        <w:tc>
          <w:tcPr>
            <w:tcW w:w="2864" w:type="dxa"/>
            <w:shd w:val="clear" w:color="auto" w:fill="FFFFFF" w:themeFill="background1"/>
          </w:tcPr>
          <w:p w14:paraId="116B7538" w14:textId="77777777" w:rsidR="00AA686A" w:rsidRDefault="00AA686A" w:rsidP="00012D8E">
            <w:pPr>
              <w:rPr>
                <w:color w:val="000000" w:themeColor="text1"/>
              </w:rPr>
            </w:pPr>
            <w:r>
              <w:rPr>
                <w:color w:val="000000" w:themeColor="text1"/>
              </w:rPr>
              <w:t>AISNT will support the development of leadership capabilities of the ‘Next Generation’, through the ‘Next Generation’ Leadership Program facilitated by The Brown Collective.  The program is a strategy for sustaining, retaining and growing leaders to address current and future leadership needs.</w:t>
            </w:r>
          </w:p>
          <w:p w14:paraId="5E8AAA90" w14:textId="77777777" w:rsidR="00012D8E" w:rsidRDefault="00012D8E" w:rsidP="00012D8E">
            <w:pPr>
              <w:rPr>
                <w:color w:val="000000" w:themeColor="text1"/>
              </w:rPr>
            </w:pPr>
          </w:p>
          <w:p w14:paraId="646C5185" w14:textId="77777777" w:rsidR="00AA686A" w:rsidRDefault="00AA686A" w:rsidP="00012D8E">
            <w:pPr>
              <w:rPr>
                <w:color w:val="000000" w:themeColor="text1"/>
              </w:rPr>
            </w:pPr>
            <w:r>
              <w:rPr>
                <w:color w:val="000000" w:themeColor="text1"/>
              </w:rPr>
              <w:t xml:space="preserve">The ‘Next Generation’ program will include a </w:t>
            </w:r>
            <w:proofErr w:type="gramStart"/>
            <w:r>
              <w:rPr>
                <w:color w:val="000000" w:themeColor="text1"/>
              </w:rPr>
              <w:t>two day</w:t>
            </w:r>
            <w:proofErr w:type="gramEnd"/>
            <w:r>
              <w:rPr>
                <w:color w:val="000000" w:themeColor="text1"/>
              </w:rPr>
              <w:t xml:space="preserve"> workshop and follow-up sessions that will address: </w:t>
            </w:r>
          </w:p>
          <w:p w14:paraId="2A8034B5" w14:textId="77777777" w:rsidR="00AA686A" w:rsidRPr="00410396" w:rsidRDefault="00AA686A" w:rsidP="00012D8E">
            <w:pPr>
              <w:pStyle w:val="ListParagraph"/>
              <w:numPr>
                <w:ilvl w:val="0"/>
                <w:numId w:val="23"/>
              </w:numPr>
              <w:ind w:left="430"/>
              <w:rPr>
                <w:color w:val="000000" w:themeColor="text1"/>
              </w:rPr>
            </w:pPr>
            <w:r w:rsidRPr="00410396">
              <w:rPr>
                <w:color w:val="000000" w:themeColor="text1"/>
              </w:rPr>
              <w:t>Developing self as a leader;</w:t>
            </w:r>
          </w:p>
          <w:p w14:paraId="1372D1FB" w14:textId="77777777" w:rsidR="00AA686A" w:rsidRPr="00410396" w:rsidRDefault="00AA686A" w:rsidP="00012D8E">
            <w:pPr>
              <w:pStyle w:val="ListParagraph"/>
              <w:numPr>
                <w:ilvl w:val="0"/>
                <w:numId w:val="23"/>
              </w:numPr>
              <w:ind w:left="430"/>
              <w:rPr>
                <w:color w:val="000000" w:themeColor="text1"/>
              </w:rPr>
            </w:pPr>
            <w:r w:rsidRPr="00410396">
              <w:rPr>
                <w:color w:val="000000" w:themeColor="text1"/>
              </w:rPr>
              <w:t>Leading evidence informed decision making;</w:t>
            </w:r>
          </w:p>
          <w:p w14:paraId="3672DD39" w14:textId="77777777" w:rsidR="00F42941" w:rsidRDefault="00AA686A" w:rsidP="00012D8E">
            <w:pPr>
              <w:pStyle w:val="ListParagraph"/>
              <w:numPr>
                <w:ilvl w:val="0"/>
                <w:numId w:val="23"/>
              </w:numPr>
              <w:ind w:left="430"/>
              <w:rPr>
                <w:color w:val="000000" w:themeColor="text1"/>
              </w:rPr>
            </w:pPr>
            <w:r w:rsidRPr="00410396">
              <w:rPr>
                <w:color w:val="000000" w:themeColor="text1"/>
              </w:rPr>
              <w:t>Leading learning for improved student outcomes;</w:t>
            </w:r>
          </w:p>
          <w:p w14:paraId="028787A3" w14:textId="502F022A" w:rsidR="00EA0D8C" w:rsidRPr="00F42941" w:rsidRDefault="00AA686A" w:rsidP="00012D8E">
            <w:pPr>
              <w:pStyle w:val="ListParagraph"/>
              <w:numPr>
                <w:ilvl w:val="0"/>
                <w:numId w:val="23"/>
              </w:numPr>
              <w:ind w:left="430"/>
              <w:rPr>
                <w:color w:val="000000" w:themeColor="text1"/>
              </w:rPr>
            </w:pPr>
            <w:r w:rsidRPr="00F42941">
              <w:rPr>
                <w:color w:val="000000" w:themeColor="text1"/>
              </w:rPr>
              <w:t>Building productive relationships.</w:t>
            </w:r>
          </w:p>
        </w:tc>
        <w:tc>
          <w:tcPr>
            <w:tcW w:w="2863" w:type="dxa"/>
            <w:shd w:val="clear" w:color="auto" w:fill="FFFFFF" w:themeFill="background1"/>
          </w:tcPr>
          <w:p w14:paraId="3CA6EA8B" w14:textId="77777777" w:rsidR="00032AE4" w:rsidRDefault="003F26D6" w:rsidP="00012D8E">
            <w:pPr>
              <w:pStyle w:val="ListParagraph"/>
              <w:ind w:left="0"/>
              <w:contextualSpacing w:val="0"/>
              <w:rPr>
                <w:color w:val="000000" w:themeColor="text1"/>
              </w:rPr>
            </w:pPr>
            <w:r>
              <w:rPr>
                <w:color w:val="000000" w:themeColor="text1"/>
              </w:rPr>
              <w:t>Improved leadership capacity and skills of school leadership.</w:t>
            </w:r>
          </w:p>
          <w:p w14:paraId="07D36599" w14:textId="77777777" w:rsidR="00012D8E" w:rsidRDefault="00012D8E" w:rsidP="00012D8E">
            <w:pPr>
              <w:pStyle w:val="ListParagraph"/>
              <w:ind w:left="0"/>
              <w:contextualSpacing w:val="0"/>
              <w:rPr>
                <w:color w:val="000000" w:themeColor="text1"/>
              </w:rPr>
            </w:pPr>
          </w:p>
          <w:p w14:paraId="59C11F72" w14:textId="0FA15E2F" w:rsidR="003F26D6" w:rsidRPr="00032AE4" w:rsidRDefault="007B5553" w:rsidP="00012D8E">
            <w:pPr>
              <w:pStyle w:val="ListParagraph"/>
              <w:ind w:left="0"/>
              <w:contextualSpacing w:val="0"/>
              <w:rPr>
                <w:b/>
              </w:rPr>
            </w:pPr>
            <w:r w:rsidRPr="00032AE4">
              <w:rPr>
                <w:b/>
                <w:shd w:val="clear" w:color="auto" w:fill="FFFFFF" w:themeFill="background1"/>
              </w:rPr>
              <w:t>Achieved</w:t>
            </w:r>
          </w:p>
          <w:p w14:paraId="50163647" w14:textId="77777777" w:rsidR="00012D8E" w:rsidRDefault="00012D8E" w:rsidP="00012D8E">
            <w:pPr>
              <w:pStyle w:val="ListParagraph"/>
              <w:ind w:left="0"/>
              <w:contextualSpacing w:val="0"/>
              <w:rPr>
                <w:color w:val="000000" w:themeColor="text1"/>
              </w:rPr>
            </w:pPr>
          </w:p>
          <w:p w14:paraId="1758D23B" w14:textId="53ED4252" w:rsidR="003F26D6" w:rsidRDefault="003F26D6" w:rsidP="00012D8E">
            <w:pPr>
              <w:pStyle w:val="ListParagraph"/>
              <w:ind w:left="0"/>
              <w:contextualSpacing w:val="0"/>
              <w:rPr>
                <w:color w:val="000000" w:themeColor="text1"/>
              </w:rPr>
            </w:pPr>
            <w:r>
              <w:rPr>
                <w:color w:val="000000" w:themeColor="text1"/>
              </w:rPr>
              <w:t>Growth and development of leaders ensuring sustainable succession.</w:t>
            </w:r>
          </w:p>
          <w:p w14:paraId="03AEC351" w14:textId="77777777" w:rsidR="00012D8E" w:rsidRDefault="00012D8E" w:rsidP="00012D8E">
            <w:pPr>
              <w:pStyle w:val="ListParagraph"/>
              <w:ind w:left="0"/>
              <w:contextualSpacing w:val="0"/>
              <w:rPr>
                <w:color w:val="000000" w:themeColor="text1"/>
              </w:rPr>
            </w:pPr>
          </w:p>
          <w:p w14:paraId="4585E9E4" w14:textId="552E614E" w:rsidR="003F26D6" w:rsidRPr="00032AE4" w:rsidRDefault="007B5553" w:rsidP="00012D8E">
            <w:pPr>
              <w:pStyle w:val="ListParagraph"/>
              <w:ind w:left="0"/>
              <w:contextualSpacing w:val="0"/>
              <w:rPr>
                <w:b/>
                <w:shd w:val="clear" w:color="auto" w:fill="FFFFFF" w:themeFill="background1"/>
              </w:rPr>
            </w:pPr>
            <w:r w:rsidRPr="00032AE4">
              <w:rPr>
                <w:b/>
                <w:shd w:val="clear" w:color="auto" w:fill="FFFFFF" w:themeFill="background1"/>
              </w:rPr>
              <w:t>Achieved</w:t>
            </w:r>
          </w:p>
          <w:p w14:paraId="09A8CE49" w14:textId="77777777" w:rsidR="00012D8E" w:rsidRDefault="00012D8E" w:rsidP="00012D8E">
            <w:pPr>
              <w:rPr>
                <w:color w:val="000000" w:themeColor="text1"/>
              </w:rPr>
            </w:pPr>
          </w:p>
          <w:p w14:paraId="77BDB9EB" w14:textId="6287AA9A" w:rsidR="00032AE4" w:rsidRDefault="003F26D6" w:rsidP="00012D8E">
            <w:pPr>
              <w:rPr>
                <w:color w:val="000000" w:themeColor="text1"/>
              </w:rPr>
            </w:pPr>
            <w:r>
              <w:rPr>
                <w:color w:val="000000" w:themeColor="text1"/>
              </w:rPr>
              <w:t>The quality of school leadership is enhanced.</w:t>
            </w:r>
          </w:p>
          <w:p w14:paraId="211C17FB" w14:textId="77777777" w:rsidR="00012D8E" w:rsidRDefault="00012D8E" w:rsidP="00012D8E">
            <w:pPr>
              <w:rPr>
                <w:color w:val="000000" w:themeColor="text1"/>
              </w:rPr>
            </w:pPr>
          </w:p>
          <w:p w14:paraId="5AF75030" w14:textId="77777777" w:rsidR="00EA0D8C" w:rsidRDefault="007B5553" w:rsidP="00012D8E">
            <w:pPr>
              <w:rPr>
                <w:b/>
                <w:shd w:val="clear" w:color="auto" w:fill="FFFFFF" w:themeFill="background1"/>
              </w:rPr>
            </w:pPr>
            <w:r w:rsidRPr="00032AE4">
              <w:rPr>
                <w:b/>
                <w:shd w:val="clear" w:color="auto" w:fill="FFFFFF" w:themeFill="background1"/>
              </w:rPr>
              <w:t>Achieved</w:t>
            </w:r>
          </w:p>
          <w:p w14:paraId="1B31377F" w14:textId="23D6851F" w:rsidR="00012D8E" w:rsidRPr="00032AE4" w:rsidRDefault="00012D8E" w:rsidP="00012D8E">
            <w:pPr>
              <w:rPr>
                <w:rFonts w:ascii="Calibri" w:hAnsi="Calibri" w:cs="Calibri"/>
                <w:b/>
                <w:iCs/>
                <w:sz w:val="20"/>
                <w:szCs w:val="20"/>
              </w:rPr>
            </w:pPr>
          </w:p>
        </w:tc>
        <w:tc>
          <w:tcPr>
            <w:tcW w:w="2864" w:type="dxa"/>
            <w:shd w:val="clear" w:color="auto" w:fill="FFFFFF" w:themeFill="background1"/>
          </w:tcPr>
          <w:p w14:paraId="31FD29B8" w14:textId="77777777" w:rsidR="004552FE" w:rsidRDefault="004552FE" w:rsidP="00012D8E">
            <w:pPr>
              <w:pStyle w:val="ListParagraph"/>
              <w:numPr>
                <w:ilvl w:val="0"/>
                <w:numId w:val="21"/>
              </w:numPr>
              <w:contextualSpacing w:val="0"/>
              <w:rPr>
                <w:color w:val="000000" w:themeColor="text1"/>
              </w:rPr>
            </w:pPr>
            <w:r>
              <w:rPr>
                <w:color w:val="000000" w:themeColor="text1"/>
              </w:rPr>
              <w:t>Representation from 10 Independent Schools in the program.</w:t>
            </w:r>
          </w:p>
          <w:p w14:paraId="64926C5C" w14:textId="20568370" w:rsidR="00EA0D8C" w:rsidRPr="00590459" w:rsidRDefault="00EA0D8C" w:rsidP="00012D8E">
            <w:pPr>
              <w:pStyle w:val="ListParagraph"/>
              <w:ind w:left="748"/>
              <w:contextualSpacing w:val="0"/>
              <w:rPr>
                <w:color w:val="000000" w:themeColor="text1"/>
              </w:rPr>
            </w:pPr>
          </w:p>
        </w:tc>
        <w:tc>
          <w:tcPr>
            <w:tcW w:w="2935" w:type="dxa"/>
            <w:shd w:val="clear" w:color="auto" w:fill="FFFFFF" w:themeFill="background1"/>
          </w:tcPr>
          <w:p w14:paraId="25D0AF7D" w14:textId="5A9C3D14" w:rsidR="00EA0D8C" w:rsidRPr="00DE4F41" w:rsidRDefault="001F2CF6" w:rsidP="00012D8E">
            <w:pPr>
              <w:rPr>
                <w:rFonts w:ascii="Calibri" w:hAnsi="Calibri" w:cs="Calibri"/>
                <w:iCs/>
              </w:rPr>
            </w:pPr>
            <w:r w:rsidRPr="00DE4F41">
              <w:rPr>
                <w:rFonts w:ascii="Calibri" w:hAnsi="Calibri" w:cs="Calibri"/>
                <w:iCs/>
              </w:rPr>
              <w:t>Program changed to two one day workshops.</w:t>
            </w:r>
          </w:p>
          <w:p w14:paraId="36E01F54" w14:textId="258AB449" w:rsidR="00E214A0" w:rsidRPr="00DE4F41" w:rsidRDefault="00E214A0" w:rsidP="00012D8E">
            <w:pPr>
              <w:rPr>
                <w:rFonts w:ascii="Calibri" w:hAnsi="Calibri" w:cs="Calibri"/>
                <w:iCs/>
              </w:rPr>
            </w:pPr>
            <w:r w:rsidRPr="00DE4F41">
              <w:rPr>
                <w:rFonts w:ascii="Calibri" w:hAnsi="Calibri" w:cs="Calibri"/>
                <w:iCs/>
              </w:rPr>
              <w:t>System Leadership Course – two participants.</w:t>
            </w:r>
          </w:p>
          <w:p w14:paraId="122BBD53" w14:textId="77777777" w:rsidR="001F2CF6" w:rsidRPr="00DE4F41" w:rsidRDefault="001F2CF6" w:rsidP="00012D8E">
            <w:pPr>
              <w:rPr>
                <w:rFonts w:ascii="Calibri" w:hAnsi="Calibri" w:cs="Calibri"/>
                <w:iCs/>
              </w:rPr>
            </w:pPr>
            <w:r w:rsidRPr="00DE4F41">
              <w:rPr>
                <w:rFonts w:ascii="Calibri" w:hAnsi="Calibri" w:cs="Calibri"/>
                <w:iCs/>
              </w:rPr>
              <w:t>Online session with Steve Munby and Marie-Clare Bretherton</w:t>
            </w:r>
          </w:p>
          <w:p w14:paraId="6053EE65" w14:textId="08C895E9" w:rsidR="001F2CF6" w:rsidRPr="001F2CF6" w:rsidRDefault="001F2CF6" w:rsidP="00012D8E">
            <w:pPr>
              <w:rPr>
                <w:rFonts w:ascii="Calibri" w:hAnsi="Calibri" w:cs="Calibri"/>
                <w:iCs/>
                <w:sz w:val="20"/>
                <w:szCs w:val="20"/>
              </w:rPr>
            </w:pPr>
          </w:p>
        </w:tc>
      </w:tr>
    </w:tbl>
    <w:p w14:paraId="63973676" w14:textId="77777777" w:rsidR="00EA0D8C" w:rsidRDefault="00EA0D8C">
      <w:pPr>
        <w:rPr>
          <w:b/>
          <w:u w:val="single"/>
        </w:rPr>
      </w:pPr>
    </w:p>
    <w:tbl>
      <w:tblPr>
        <w:tblStyle w:val="TableGrid"/>
        <w:tblW w:w="0" w:type="auto"/>
        <w:jc w:val="center"/>
        <w:tblLook w:val="04A0" w:firstRow="1" w:lastRow="0" w:firstColumn="1" w:lastColumn="0" w:noHBand="0" w:noVBand="1"/>
      </w:tblPr>
      <w:tblGrid>
        <w:gridCol w:w="2863"/>
        <w:gridCol w:w="2864"/>
        <w:gridCol w:w="2863"/>
        <w:gridCol w:w="2864"/>
        <w:gridCol w:w="2935"/>
      </w:tblGrid>
      <w:tr w:rsidR="00F6144B" w14:paraId="16FD501E" w14:textId="77777777" w:rsidTr="00032AE4">
        <w:trPr>
          <w:cantSplit/>
          <w:tblHeader/>
          <w:jc w:val="center"/>
        </w:trPr>
        <w:tc>
          <w:tcPr>
            <w:tcW w:w="2863" w:type="dxa"/>
          </w:tcPr>
          <w:p w14:paraId="4D8AEA86" w14:textId="77777777" w:rsidR="00F6144B" w:rsidRPr="00F6144B" w:rsidRDefault="00F6144B" w:rsidP="00F6144B">
            <w:pPr>
              <w:pStyle w:val="ListParagraph"/>
              <w:numPr>
                <w:ilvl w:val="0"/>
                <w:numId w:val="25"/>
              </w:numPr>
              <w:spacing w:before="100" w:beforeAutospacing="1" w:after="100" w:afterAutospacing="1"/>
              <w:rPr>
                <w:b/>
              </w:rPr>
            </w:pPr>
            <w:r w:rsidRPr="00F6144B">
              <w:rPr>
                <w:b/>
                <w:shd w:val="clear" w:color="auto" w:fill="FFFFFF" w:themeFill="background1"/>
              </w:rPr>
              <w:t>Project title</w:t>
            </w:r>
          </w:p>
        </w:tc>
        <w:tc>
          <w:tcPr>
            <w:tcW w:w="2864" w:type="dxa"/>
          </w:tcPr>
          <w:p w14:paraId="6553EA86" w14:textId="77777777" w:rsidR="00F6144B" w:rsidRPr="00F6144B" w:rsidRDefault="00F6144B" w:rsidP="00F6144B">
            <w:pPr>
              <w:pStyle w:val="ListParagraph"/>
              <w:numPr>
                <w:ilvl w:val="0"/>
                <w:numId w:val="25"/>
              </w:numPr>
              <w:spacing w:before="100" w:beforeAutospacing="1" w:after="100" w:afterAutospacing="1"/>
              <w:rPr>
                <w:b/>
              </w:rPr>
            </w:pPr>
            <w:r w:rsidRPr="00F6144B">
              <w:rPr>
                <w:b/>
                <w:shd w:val="clear" w:color="auto" w:fill="FFFFFF" w:themeFill="background1"/>
              </w:rPr>
              <w:t>Project description and activities</w:t>
            </w:r>
          </w:p>
        </w:tc>
        <w:tc>
          <w:tcPr>
            <w:tcW w:w="2863" w:type="dxa"/>
          </w:tcPr>
          <w:p w14:paraId="5F58FA55" w14:textId="77777777" w:rsidR="00F6144B" w:rsidRPr="00F6144B" w:rsidRDefault="00F6144B" w:rsidP="00F6144B">
            <w:pPr>
              <w:pStyle w:val="ListParagraph"/>
              <w:numPr>
                <w:ilvl w:val="0"/>
                <w:numId w:val="25"/>
              </w:numPr>
              <w:spacing w:before="100" w:beforeAutospacing="1" w:after="100" w:afterAutospacing="1"/>
              <w:rPr>
                <w:b/>
                <w:shd w:val="clear" w:color="auto" w:fill="FFFFFF" w:themeFill="background1"/>
              </w:rPr>
            </w:pPr>
            <w:r w:rsidRPr="00F6144B">
              <w:rPr>
                <w:b/>
                <w:shd w:val="clear" w:color="auto" w:fill="FFFFFF" w:themeFill="background1"/>
              </w:rPr>
              <w:t xml:space="preserve">Expected outcomes, </w:t>
            </w:r>
            <w:proofErr w:type="gramStart"/>
            <w:r w:rsidRPr="00F6144B">
              <w:rPr>
                <w:b/>
                <w:shd w:val="clear" w:color="auto" w:fill="FFFFFF" w:themeFill="background1"/>
              </w:rPr>
              <w:t>benefits</w:t>
            </w:r>
            <w:proofErr w:type="gramEnd"/>
            <w:r w:rsidRPr="00F6144B">
              <w:rPr>
                <w:b/>
                <w:shd w:val="clear" w:color="auto" w:fill="FFFFFF" w:themeFill="background1"/>
              </w:rPr>
              <w:t xml:space="preserve"> or impacts</w:t>
            </w:r>
          </w:p>
          <w:p w14:paraId="73887F0B" w14:textId="77777777" w:rsidR="00F6144B" w:rsidRDefault="00F6144B" w:rsidP="00F6144B">
            <w:pPr>
              <w:pStyle w:val="ListParagraph"/>
              <w:spacing w:before="100" w:beforeAutospacing="1" w:after="100" w:afterAutospacing="1"/>
              <w:ind w:left="357"/>
              <w:rPr>
                <w:b/>
                <w:shd w:val="clear" w:color="auto" w:fill="FFFFFF" w:themeFill="background1"/>
              </w:rPr>
            </w:pPr>
          </w:p>
          <w:p w14:paraId="567EC5FA" w14:textId="77777777" w:rsidR="00F6144B" w:rsidRPr="00F6144B" w:rsidRDefault="00F6144B" w:rsidP="00F6144B">
            <w:pPr>
              <w:spacing w:before="100" w:beforeAutospacing="1" w:after="100" w:afterAutospacing="1"/>
              <w:rPr>
                <w:b/>
              </w:rPr>
            </w:pPr>
            <w:r w:rsidRPr="00032AE4">
              <w:rPr>
                <w:b/>
                <w:shd w:val="clear" w:color="auto" w:fill="FFFFFF" w:themeFill="background1"/>
              </w:rPr>
              <w:t xml:space="preserve">Achieved or </w:t>
            </w:r>
            <w:proofErr w:type="gramStart"/>
            <w:r w:rsidRPr="00032AE4">
              <w:rPr>
                <w:b/>
                <w:shd w:val="clear" w:color="auto" w:fill="FFFFFF" w:themeFill="background1"/>
              </w:rPr>
              <w:t>Not</w:t>
            </w:r>
            <w:proofErr w:type="gramEnd"/>
            <w:r w:rsidRPr="00032AE4">
              <w:rPr>
                <w:b/>
                <w:shd w:val="clear" w:color="auto" w:fill="FFFFFF" w:themeFill="background1"/>
              </w:rPr>
              <w:t xml:space="preserve"> achieved</w:t>
            </w:r>
          </w:p>
        </w:tc>
        <w:tc>
          <w:tcPr>
            <w:tcW w:w="2864" w:type="dxa"/>
            <w:shd w:val="clear" w:color="auto" w:fill="auto"/>
          </w:tcPr>
          <w:p w14:paraId="587DE0C2" w14:textId="77777777" w:rsidR="00F6144B" w:rsidRPr="00F6144B" w:rsidRDefault="00F6144B" w:rsidP="00F6144B">
            <w:pPr>
              <w:pStyle w:val="ListParagraph"/>
              <w:numPr>
                <w:ilvl w:val="0"/>
                <w:numId w:val="25"/>
              </w:numPr>
              <w:spacing w:before="100" w:beforeAutospacing="1" w:after="100" w:afterAutospacing="1"/>
              <w:rPr>
                <w:b/>
              </w:rPr>
            </w:pPr>
            <w:r w:rsidRPr="00F6144B">
              <w:rPr>
                <w:b/>
              </w:rPr>
              <w:t>Indicators of success</w:t>
            </w:r>
          </w:p>
          <w:p w14:paraId="3F0E88E1" w14:textId="77777777" w:rsidR="00F6144B" w:rsidRDefault="00F6144B" w:rsidP="00F6144B">
            <w:pPr>
              <w:spacing w:before="100" w:beforeAutospacing="1" w:after="100" w:afterAutospacing="1"/>
              <w:rPr>
                <w:b/>
                <w:color w:val="548DD4" w:themeColor="text2" w:themeTint="99"/>
              </w:rPr>
            </w:pPr>
          </w:p>
        </w:tc>
        <w:tc>
          <w:tcPr>
            <w:tcW w:w="2935" w:type="dxa"/>
            <w:shd w:val="clear" w:color="auto" w:fill="auto"/>
          </w:tcPr>
          <w:p w14:paraId="2BA5E98B" w14:textId="77777777" w:rsidR="00F6144B" w:rsidRPr="00F6144B" w:rsidRDefault="00F6144B" w:rsidP="00F6144B">
            <w:pPr>
              <w:pStyle w:val="ListParagraph"/>
              <w:numPr>
                <w:ilvl w:val="0"/>
                <w:numId w:val="25"/>
              </w:numPr>
              <w:spacing w:before="100" w:beforeAutospacing="1" w:after="100" w:afterAutospacing="1"/>
              <w:rPr>
                <w:b/>
              </w:rPr>
            </w:pPr>
            <w:r w:rsidRPr="00F6144B">
              <w:rPr>
                <w:b/>
              </w:rPr>
              <w:t xml:space="preserve">List any additional or variations of Activities undertaken/Achieved outcomes </w:t>
            </w:r>
          </w:p>
        </w:tc>
      </w:tr>
      <w:tr w:rsidR="00467DDA" w:rsidRPr="00B35511" w14:paraId="5659E894" w14:textId="77777777" w:rsidTr="0078361F">
        <w:trPr>
          <w:jc w:val="center"/>
        </w:trPr>
        <w:tc>
          <w:tcPr>
            <w:tcW w:w="2863" w:type="dxa"/>
            <w:shd w:val="clear" w:color="auto" w:fill="FFFFFF" w:themeFill="background1"/>
          </w:tcPr>
          <w:p w14:paraId="5085457A" w14:textId="77777777" w:rsidR="00467DDA" w:rsidRDefault="00467DDA" w:rsidP="00012D8E">
            <w:pPr>
              <w:rPr>
                <w:color w:val="000000" w:themeColor="text1"/>
              </w:rPr>
            </w:pPr>
            <w:r w:rsidRPr="00CC2678">
              <w:rPr>
                <w:color w:val="000000" w:themeColor="text1"/>
              </w:rPr>
              <w:t>Supporting Exe</w:t>
            </w:r>
            <w:r>
              <w:rPr>
                <w:color w:val="000000" w:themeColor="text1"/>
              </w:rPr>
              <w:t>c</w:t>
            </w:r>
            <w:r w:rsidRPr="00CC2678">
              <w:rPr>
                <w:color w:val="000000" w:themeColor="text1"/>
              </w:rPr>
              <w:t>utive Leadership through Coaching and Mentoring</w:t>
            </w:r>
          </w:p>
          <w:p w14:paraId="1490BF68" w14:textId="77777777" w:rsidR="00012D8E" w:rsidRPr="00CC2678" w:rsidRDefault="00012D8E" w:rsidP="00012D8E">
            <w:pPr>
              <w:rPr>
                <w:color w:val="000000" w:themeColor="text1"/>
              </w:rPr>
            </w:pPr>
          </w:p>
          <w:p w14:paraId="2BF41E37" w14:textId="77777777" w:rsidR="00467DDA" w:rsidRDefault="00467DDA" w:rsidP="00012D8E">
            <w:pPr>
              <w:rPr>
                <w:b/>
                <w:color w:val="000000" w:themeColor="text1"/>
              </w:rPr>
            </w:pPr>
            <w:r>
              <w:rPr>
                <w:b/>
                <w:color w:val="000000" w:themeColor="text1"/>
              </w:rPr>
              <w:t>Bilateral Reform Directive B</w:t>
            </w:r>
          </w:p>
          <w:p w14:paraId="4F37EB9C" w14:textId="77777777" w:rsidR="00467DDA" w:rsidRPr="00DD2B42" w:rsidRDefault="00467DDA" w:rsidP="00012D8E">
            <w:r>
              <w:rPr>
                <w:color w:val="000000" w:themeColor="text1"/>
              </w:rPr>
              <w:t>Supporting teaching, school leadership and school improvement</w:t>
            </w:r>
          </w:p>
          <w:p w14:paraId="005C06A6" w14:textId="77777777" w:rsidR="00467DDA" w:rsidRPr="00B35511" w:rsidRDefault="00467DDA" w:rsidP="00012D8E">
            <w:pPr>
              <w:rPr>
                <w:rFonts w:ascii="Calibri" w:hAnsi="Calibri" w:cs="Calibri"/>
                <w:b/>
                <w:iCs/>
                <w:sz w:val="20"/>
                <w:szCs w:val="20"/>
              </w:rPr>
            </w:pPr>
          </w:p>
        </w:tc>
        <w:tc>
          <w:tcPr>
            <w:tcW w:w="2864" w:type="dxa"/>
            <w:shd w:val="clear" w:color="auto" w:fill="FFFFFF" w:themeFill="background1"/>
          </w:tcPr>
          <w:p w14:paraId="7519F93D" w14:textId="77777777" w:rsidR="00467DDA" w:rsidRDefault="00467DDA" w:rsidP="00012D8E">
            <w:pPr>
              <w:rPr>
                <w:color w:val="000000" w:themeColor="text1"/>
              </w:rPr>
            </w:pPr>
            <w:r>
              <w:rPr>
                <w:color w:val="000000" w:themeColor="text1"/>
              </w:rPr>
              <w:t xml:space="preserve">AISNT will support the development of leadership capabilities of Independent School Executive Leadership, a Coaching and Mentoring Program facilitated by The Brown Collective.  </w:t>
            </w:r>
          </w:p>
          <w:p w14:paraId="1E75909B" w14:textId="77777777" w:rsidR="00467DDA" w:rsidRDefault="00467DDA" w:rsidP="00012D8E">
            <w:pPr>
              <w:rPr>
                <w:color w:val="000000" w:themeColor="text1"/>
              </w:rPr>
            </w:pPr>
            <w:r>
              <w:rPr>
                <w:color w:val="000000" w:themeColor="text1"/>
              </w:rPr>
              <w:t>School leaders with Independent School experience and expertise will provide negotiated coaching and mentoring support to identified Executive Leaders.  Coaching and Mentoring will be targeted at based on personal leadership goals.</w:t>
            </w:r>
          </w:p>
          <w:p w14:paraId="0243AC29" w14:textId="795F752E" w:rsidR="00467DDA" w:rsidRPr="00B35511" w:rsidRDefault="00467DDA" w:rsidP="00012D8E">
            <w:pPr>
              <w:rPr>
                <w:rFonts w:ascii="Calibri" w:hAnsi="Calibri" w:cs="Calibri"/>
                <w:b/>
                <w:iCs/>
                <w:sz w:val="20"/>
                <w:szCs w:val="20"/>
              </w:rPr>
            </w:pPr>
          </w:p>
        </w:tc>
        <w:tc>
          <w:tcPr>
            <w:tcW w:w="2863" w:type="dxa"/>
            <w:shd w:val="clear" w:color="auto" w:fill="FFFFFF" w:themeFill="background1"/>
          </w:tcPr>
          <w:p w14:paraId="00E2C5E1" w14:textId="19B3EAA7" w:rsidR="00467DDA" w:rsidRDefault="00467DDA" w:rsidP="00012D8E">
            <w:pPr>
              <w:pStyle w:val="ListParagraph"/>
              <w:ind w:left="0"/>
              <w:contextualSpacing w:val="0"/>
              <w:rPr>
                <w:color w:val="000000" w:themeColor="text1"/>
              </w:rPr>
            </w:pPr>
            <w:r>
              <w:rPr>
                <w:color w:val="000000" w:themeColor="text1"/>
              </w:rPr>
              <w:t>Improved leadership capacity and skills of executive school leadership.</w:t>
            </w:r>
          </w:p>
          <w:p w14:paraId="6CA0BFBD" w14:textId="77777777" w:rsidR="00012D8E" w:rsidRDefault="00012D8E" w:rsidP="00012D8E">
            <w:pPr>
              <w:pStyle w:val="ListParagraph"/>
              <w:ind w:left="0"/>
              <w:contextualSpacing w:val="0"/>
              <w:rPr>
                <w:color w:val="000000" w:themeColor="text1"/>
              </w:rPr>
            </w:pPr>
          </w:p>
          <w:p w14:paraId="263DDB51" w14:textId="2E137351" w:rsidR="007B5553" w:rsidRDefault="007B5553" w:rsidP="00012D8E">
            <w:pPr>
              <w:pStyle w:val="ListParagraph"/>
              <w:ind w:left="0"/>
              <w:contextualSpacing w:val="0"/>
              <w:rPr>
                <w:b/>
                <w:shd w:val="clear" w:color="auto" w:fill="FFFFFF" w:themeFill="background1"/>
              </w:rPr>
            </w:pPr>
            <w:r w:rsidRPr="00032AE4">
              <w:rPr>
                <w:b/>
                <w:shd w:val="clear" w:color="auto" w:fill="FFFFFF" w:themeFill="background1"/>
              </w:rPr>
              <w:t>Achieved</w:t>
            </w:r>
          </w:p>
          <w:p w14:paraId="101D7912" w14:textId="77777777" w:rsidR="00012D8E" w:rsidRPr="00032AE4" w:rsidRDefault="00012D8E" w:rsidP="00012D8E">
            <w:pPr>
              <w:pStyle w:val="ListParagraph"/>
              <w:ind w:left="0"/>
              <w:contextualSpacing w:val="0"/>
              <w:rPr>
                <w:b/>
              </w:rPr>
            </w:pPr>
          </w:p>
          <w:p w14:paraId="7618553F" w14:textId="3B3BA971" w:rsidR="00467DDA" w:rsidRDefault="00467DDA" w:rsidP="00012D8E">
            <w:pPr>
              <w:rPr>
                <w:color w:val="000000" w:themeColor="text1"/>
              </w:rPr>
            </w:pPr>
            <w:r>
              <w:rPr>
                <w:color w:val="000000" w:themeColor="text1"/>
              </w:rPr>
              <w:t>Growth and development of executive leaders as they identify personal and professional goals.</w:t>
            </w:r>
          </w:p>
          <w:p w14:paraId="7AE024AC" w14:textId="03EBC569" w:rsidR="007B5553" w:rsidRDefault="007B5553" w:rsidP="00012D8E">
            <w:pPr>
              <w:rPr>
                <w:b/>
                <w:shd w:val="clear" w:color="auto" w:fill="FFFFFF" w:themeFill="background1"/>
              </w:rPr>
            </w:pPr>
            <w:r w:rsidRPr="00032AE4">
              <w:rPr>
                <w:b/>
                <w:shd w:val="clear" w:color="auto" w:fill="FFFFFF" w:themeFill="background1"/>
              </w:rPr>
              <w:t>Achieved</w:t>
            </w:r>
          </w:p>
          <w:p w14:paraId="6C6755E9" w14:textId="77777777" w:rsidR="00012D8E" w:rsidRPr="00032AE4" w:rsidRDefault="00012D8E" w:rsidP="00012D8E">
            <w:pPr>
              <w:rPr>
                <w:b/>
              </w:rPr>
            </w:pPr>
          </w:p>
          <w:p w14:paraId="58907EE7" w14:textId="77777777" w:rsidR="00032AE4" w:rsidRDefault="00467DDA" w:rsidP="00012D8E">
            <w:pPr>
              <w:rPr>
                <w:color w:val="000000" w:themeColor="text1"/>
              </w:rPr>
            </w:pPr>
            <w:r>
              <w:rPr>
                <w:color w:val="000000" w:themeColor="text1"/>
              </w:rPr>
              <w:t>The quality of school leadership is enhanced.</w:t>
            </w:r>
          </w:p>
          <w:p w14:paraId="69AFDB87" w14:textId="77777777" w:rsidR="00012D8E" w:rsidRDefault="00012D8E" w:rsidP="00012D8E">
            <w:pPr>
              <w:rPr>
                <w:color w:val="000000" w:themeColor="text1"/>
              </w:rPr>
            </w:pPr>
          </w:p>
          <w:p w14:paraId="05B09A8A" w14:textId="4193A793" w:rsidR="007B5553" w:rsidRPr="00032AE4" w:rsidRDefault="007B5553" w:rsidP="00012D8E">
            <w:pPr>
              <w:rPr>
                <w:b/>
                <w:color w:val="000000" w:themeColor="text1"/>
              </w:rPr>
            </w:pPr>
            <w:r w:rsidRPr="00032AE4">
              <w:rPr>
                <w:b/>
                <w:shd w:val="clear" w:color="auto" w:fill="FFFFFF" w:themeFill="background1"/>
              </w:rPr>
              <w:t>Achieved</w:t>
            </w:r>
          </w:p>
        </w:tc>
        <w:tc>
          <w:tcPr>
            <w:tcW w:w="2864" w:type="dxa"/>
            <w:shd w:val="clear" w:color="auto" w:fill="FFFFFF" w:themeFill="background1"/>
          </w:tcPr>
          <w:p w14:paraId="24395C3B" w14:textId="77777777" w:rsidR="00467DDA" w:rsidRDefault="00467DDA" w:rsidP="00012D8E">
            <w:pPr>
              <w:pStyle w:val="ListParagraph"/>
              <w:ind w:left="94"/>
              <w:contextualSpacing w:val="0"/>
              <w:rPr>
                <w:color w:val="000000" w:themeColor="text1"/>
              </w:rPr>
            </w:pPr>
            <w:r>
              <w:rPr>
                <w:color w:val="000000" w:themeColor="text1"/>
              </w:rPr>
              <w:t>10 Executive Leaders participate in the program.</w:t>
            </w:r>
          </w:p>
          <w:p w14:paraId="29BD7C94" w14:textId="77777777" w:rsidR="00467DDA" w:rsidRPr="00590459" w:rsidRDefault="00467DDA" w:rsidP="00012D8E">
            <w:pPr>
              <w:pStyle w:val="ListParagraph"/>
              <w:ind w:left="748"/>
              <w:contextualSpacing w:val="0"/>
              <w:rPr>
                <w:color w:val="000000" w:themeColor="text1"/>
              </w:rPr>
            </w:pPr>
          </w:p>
        </w:tc>
        <w:tc>
          <w:tcPr>
            <w:tcW w:w="2935" w:type="dxa"/>
            <w:shd w:val="clear" w:color="auto" w:fill="FFFFFF" w:themeFill="background1"/>
          </w:tcPr>
          <w:p w14:paraId="45953DB6" w14:textId="6994AD1F" w:rsidR="005C2D3B" w:rsidRPr="00DE4F41" w:rsidRDefault="001F2CF6" w:rsidP="00012D8E">
            <w:pPr>
              <w:rPr>
                <w:rFonts w:ascii="Calibri" w:hAnsi="Calibri" w:cs="Calibri"/>
                <w:iCs/>
              </w:rPr>
            </w:pPr>
            <w:r w:rsidRPr="00DE4F41">
              <w:rPr>
                <w:rFonts w:ascii="Calibri" w:hAnsi="Calibri" w:cs="Calibri"/>
                <w:iCs/>
              </w:rPr>
              <w:t xml:space="preserve">Program changed to two one day </w:t>
            </w:r>
            <w:r w:rsidR="005C2D3B" w:rsidRPr="00DE4F41">
              <w:rPr>
                <w:rFonts w:ascii="Calibri" w:hAnsi="Calibri" w:cs="Calibri"/>
                <w:iCs/>
              </w:rPr>
              <w:t>forums.</w:t>
            </w:r>
          </w:p>
          <w:p w14:paraId="42CE91D7" w14:textId="574C5B01" w:rsidR="00467DDA" w:rsidRPr="00DE4F41" w:rsidRDefault="005C2D3B" w:rsidP="00012D8E">
            <w:pPr>
              <w:rPr>
                <w:rFonts w:ascii="Calibri" w:hAnsi="Calibri" w:cs="Calibri"/>
                <w:iCs/>
              </w:rPr>
            </w:pPr>
            <w:r w:rsidRPr="00DE4F41">
              <w:rPr>
                <w:rFonts w:ascii="Calibri" w:hAnsi="Calibri" w:cs="Calibri"/>
                <w:iCs/>
              </w:rPr>
              <w:t>Principal Mentor</w:t>
            </w:r>
            <w:r w:rsidR="001F2CF6" w:rsidRPr="00DE4F41">
              <w:rPr>
                <w:rFonts w:ascii="Calibri" w:hAnsi="Calibri" w:cs="Calibri"/>
                <w:iCs/>
              </w:rPr>
              <w:t>.</w:t>
            </w:r>
          </w:p>
          <w:p w14:paraId="274C2263" w14:textId="46028427" w:rsidR="005C2D3B" w:rsidRPr="00DE4F41" w:rsidRDefault="005C2D3B" w:rsidP="00012D8E">
            <w:pPr>
              <w:rPr>
                <w:rFonts w:ascii="Calibri" w:hAnsi="Calibri" w:cs="Calibri"/>
                <w:iCs/>
              </w:rPr>
            </w:pPr>
            <w:r w:rsidRPr="00DE4F41">
              <w:rPr>
                <w:rFonts w:ascii="Calibri" w:hAnsi="Calibri" w:cs="Calibri"/>
                <w:iCs/>
              </w:rPr>
              <w:t>AISNT Officer.</w:t>
            </w:r>
          </w:p>
          <w:p w14:paraId="65610717" w14:textId="4C3C9F26" w:rsidR="001F2CF6" w:rsidRPr="00B35511" w:rsidRDefault="001F2CF6" w:rsidP="00012D8E">
            <w:pPr>
              <w:rPr>
                <w:rFonts w:ascii="Calibri" w:hAnsi="Calibri" w:cs="Calibri"/>
                <w:b/>
                <w:iCs/>
                <w:sz w:val="20"/>
                <w:szCs w:val="20"/>
              </w:rPr>
            </w:pPr>
          </w:p>
        </w:tc>
      </w:tr>
    </w:tbl>
    <w:p w14:paraId="4599AA48" w14:textId="77777777" w:rsidR="00DE4F41" w:rsidRDefault="00DE4F41">
      <w:pPr>
        <w:rPr>
          <w:b/>
          <w:u w:val="single"/>
        </w:rPr>
        <w:sectPr w:rsidR="00DE4F41" w:rsidSect="00B35511">
          <w:pgSz w:w="16838" w:h="11906" w:orient="landscape" w:code="9"/>
          <w:pgMar w:top="568" w:right="709" w:bottom="1134" w:left="1418" w:header="708" w:footer="708" w:gutter="0"/>
          <w:cols w:space="708"/>
          <w:docGrid w:linePitch="360"/>
        </w:sectPr>
      </w:pPr>
    </w:p>
    <w:p w14:paraId="099C558E" w14:textId="77777777" w:rsidR="00F6144B" w:rsidRDefault="00F6144B">
      <w:pPr>
        <w:rPr>
          <w:b/>
          <w:u w:val="single"/>
        </w:rPr>
      </w:pPr>
    </w:p>
    <w:p w14:paraId="69560F63" w14:textId="41DB9055" w:rsidR="00BA31C8" w:rsidRDefault="00425E6B" w:rsidP="003C1725">
      <w:pPr>
        <w:jc w:val="center"/>
        <w:rPr>
          <w:b/>
          <w:u w:val="single"/>
        </w:rPr>
      </w:pPr>
      <w:r>
        <w:rPr>
          <w:b/>
          <w:u w:val="single"/>
        </w:rPr>
        <w:t>2022 Budget Expenditure</w:t>
      </w:r>
    </w:p>
    <w:tbl>
      <w:tblPr>
        <w:tblStyle w:val="TableGridLight"/>
        <w:tblpPr w:leftFromText="180" w:rightFromText="180" w:vertAnchor="text" w:tblpXSpec="center" w:tblpY="1"/>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3969"/>
      </w:tblGrid>
      <w:tr w:rsidR="00425E6B" w:rsidRPr="00CF110D" w14:paraId="148AE023" w14:textId="77777777" w:rsidTr="00681C8C">
        <w:trPr>
          <w:trHeight w:val="416"/>
        </w:trPr>
        <w:tc>
          <w:tcPr>
            <w:tcW w:w="7650" w:type="dxa"/>
            <w:hideMark/>
          </w:tcPr>
          <w:p w14:paraId="01309ECB" w14:textId="77777777" w:rsidR="00425E6B" w:rsidRPr="00E4543B" w:rsidRDefault="00425E6B" w:rsidP="00681C8C">
            <w:pPr>
              <w:jc w:val="center"/>
              <w:rPr>
                <w:rFonts w:eastAsia="Times New Roman" w:cstheme="minorHAnsi"/>
                <w:b/>
                <w:bCs/>
                <w:color w:val="000000" w:themeColor="text1"/>
                <w:lang w:eastAsia="en-AU"/>
              </w:rPr>
            </w:pPr>
            <w:bookmarkStart w:id="0" w:name="_Hlk147236439"/>
            <w:r w:rsidRPr="00E4543B">
              <w:rPr>
                <w:rFonts w:eastAsia="Times New Roman" w:cstheme="minorHAnsi"/>
                <w:b/>
                <w:bCs/>
                <w:color w:val="000000" w:themeColor="text1"/>
                <w:lang w:eastAsia="en-AU"/>
              </w:rPr>
              <w:t xml:space="preserve">Project </w:t>
            </w:r>
            <w:r>
              <w:rPr>
                <w:rFonts w:eastAsia="Times New Roman" w:cstheme="minorHAnsi"/>
                <w:b/>
                <w:bCs/>
                <w:color w:val="000000" w:themeColor="text1"/>
                <w:lang w:eastAsia="en-AU"/>
              </w:rPr>
              <w:t>Activities</w:t>
            </w:r>
          </w:p>
        </w:tc>
        <w:tc>
          <w:tcPr>
            <w:tcW w:w="3969" w:type="dxa"/>
            <w:hideMark/>
          </w:tcPr>
          <w:p w14:paraId="41487A5C" w14:textId="77777777" w:rsidR="00425E6B" w:rsidRPr="00E4543B" w:rsidRDefault="00425E6B" w:rsidP="00681C8C">
            <w:pPr>
              <w:jc w:val="center"/>
              <w:rPr>
                <w:rFonts w:eastAsia="Times New Roman" w:cstheme="minorHAnsi"/>
                <w:b/>
                <w:bCs/>
                <w:color w:val="000000" w:themeColor="text1"/>
                <w:lang w:eastAsia="en-AU"/>
              </w:rPr>
            </w:pPr>
            <w:r w:rsidRPr="00E4543B">
              <w:rPr>
                <w:rFonts w:eastAsia="Times New Roman" w:cstheme="minorHAnsi"/>
                <w:b/>
                <w:bCs/>
                <w:color w:val="000000" w:themeColor="text1"/>
                <w:lang w:eastAsia="en-AU"/>
              </w:rPr>
              <w:t>Reform support funding</w:t>
            </w:r>
          </w:p>
        </w:tc>
      </w:tr>
      <w:tr w:rsidR="00425E6B" w:rsidRPr="00CF110D" w14:paraId="5CBE4E00" w14:textId="77777777" w:rsidTr="00681C8C">
        <w:trPr>
          <w:trHeight w:val="426"/>
          <w:tblHeader/>
        </w:trPr>
        <w:tc>
          <w:tcPr>
            <w:tcW w:w="7650" w:type="dxa"/>
            <w:noWrap/>
          </w:tcPr>
          <w:p w14:paraId="2EC54CF2" w14:textId="23C2DDCE" w:rsidR="00425E6B" w:rsidRPr="00847210" w:rsidRDefault="00847210" w:rsidP="00681C8C">
            <w:pPr>
              <w:jc w:val="center"/>
              <w:rPr>
                <w:rFonts w:eastAsia="Times New Roman" w:cstheme="minorHAnsi"/>
                <w:b/>
                <w:bCs/>
                <w:color w:val="000000" w:themeColor="text1"/>
                <w:lang w:eastAsia="en-AU"/>
              </w:rPr>
            </w:pPr>
            <w:r w:rsidRPr="00847210">
              <w:rPr>
                <w:rFonts w:eastAsia="Times New Roman" w:cstheme="minorHAnsi"/>
                <w:b/>
                <w:bCs/>
                <w:color w:val="000000" w:themeColor="text1"/>
                <w:lang w:eastAsia="en-AU"/>
              </w:rPr>
              <w:t>NCCD</w:t>
            </w:r>
            <w:r>
              <w:rPr>
                <w:rFonts w:eastAsia="Times New Roman" w:cstheme="minorHAnsi"/>
                <w:b/>
                <w:bCs/>
                <w:color w:val="000000" w:themeColor="text1"/>
                <w:lang w:eastAsia="en-AU"/>
              </w:rPr>
              <w:t xml:space="preserve"> – improving the Nationally Consistent Collection of Data on Students with a Disability</w:t>
            </w:r>
          </w:p>
        </w:tc>
        <w:tc>
          <w:tcPr>
            <w:tcW w:w="3969" w:type="dxa"/>
          </w:tcPr>
          <w:p w14:paraId="6225BC86" w14:textId="77777777" w:rsidR="00425E6B" w:rsidRPr="00E4543B" w:rsidRDefault="00425E6B" w:rsidP="00681C8C">
            <w:pPr>
              <w:jc w:val="right"/>
              <w:rPr>
                <w:rFonts w:eastAsia="Times New Roman" w:cstheme="minorHAnsi"/>
                <w:color w:val="000000" w:themeColor="text1"/>
                <w:lang w:eastAsia="en-AU"/>
              </w:rPr>
            </w:pPr>
          </w:p>
        </w:tc>
      </w:tr>
      <w:tr w:rsidR="00425E6B" w:rsidRPr="00CF110D" w14:paraId="14BCBCEC" w14:textId="77777777" w:rsidTr="00425E6B">
        <w:trPr>
          <w:trHeight w:val="580"/>
          <w:tblHeader/>
        </w:trPr>
        <w:tc>
          <w:tcPr>
            <w:tcW w:w="7650" w:type="dxa"/>
            <w:noWrap/>
          </w:tcPr>
          <w:p w14:paraId="0BC3305E" w14:textId="3329AB3F" w:rsidR="00425E6B" w:rsidRPr="00E4543B" w:rsidRDefault="00847210" w:rsidP="00681C8C">
            <w:pPr>
              <w:rPr>
                <w:rFonts w:eastAsia="Times New Roman" w:cstheme="minorHAnsi"/>
                <w:color w:val="000000" w:themeColor="text1"/>
                <w:lang w:eastAsia="en-AU"/>
              </w:rPr>
            </w:pPr>
            <w:r w:rsidRPr="00847210">
              <w:rPr>
                <w:rFonts w:eastAsia="Times New Roman" w:cstheme="minorHAnsi"/>
                <w:color w:val="000000" w:themeColor="text1"/>
                <w:lang w:eastAsia="en-AU"/>
              </w:rPr>
              <w:t>Support the implementation of the INSPIRE software</w:t>
            </w:r>
          </w:p>
        </w:tc>
        <w:tc>
          <w:tcPr>
            <w:tcW w:w="3969" w:type="dxa"/>
          </w:tcPr>
          <w:p w14:paraId="5A233BDF" w14:textId="1BD8E753" w:rsidR="00425E6B" w:rsidRPr="00E4543B" w:rsidRDefault="00847210" w:rsidP="00681C8C">
            <w:pPr>
              <w:jc w:val="right"/>
              <w:rPr>
                <w:rFonts w:eastAsia="Times New Roman" w:cstheme="minorHAnsi"/>
                <w:color w:val="000000" w:themeColor="text1"/>
                <w:lang w:eastAsia="en-AU"/>
              </w:rPr>
            </w:pPr>
            <w:r w:rsidRPr="00847210">
              <w:rPr>
                <w:rFonts w:eastAsia="Times New Roman" w:cstheme="minorHAnsi"/>
                <w:color w:val="000000" w:themeColor="text1"/>
                <w:lang w:eastAsia="en-AU"/>
              </w:rPr>
              <w:t>$38,462</w:t>
            </w:r>
          </w:p>
        </w:tc>
      </w:tr>
      <w:tr w:rsidR="00425E6B" w:rsidRPr="00CF110D" w14:paraId="2E1EF765" w14:textId="77777777" w:rsidTr="00681C8C">
        <w:trPr>
          <w:trHeight w:val="472"/>
          <w:tblHeader/>
        </w:trPr>
        <w:tc>
          <w:tcPr>
            <w:tcW w:w="7650" w:type="dxa"/>
            <w:noWrap/>
          </w:tcPr>
          <w:p w14:paraId="27A85438" w14:textId="701A8AA5" w:rsidR="00425E6B" w:rsidRPr="00847210" w:rsidRDefault="00847210" w:rsidP="00847210">
            <w:pPr>
              <w:jc w:val="center"/>
              <w:rPr>
                <w:rFonts w:eastAsia="Times New Roman" w:cstheme="minorHAnsi"/>
                <w:b/>
                <w:bCs/>
                <w:color w:val="000000" w:themeColor="text1"/>
                <w:lang w:eastAsia="en-AU"/>
              </w:rPr>
            </w:pPr>
            <w:r w:rsidRPr="00847210">
              <w:rPr>
                <w:rFonts w:eastAsia="Times New Roman" w:cstheme="minorHAnsi"/>
                <w:b/>
                <w:bCs/>
                <w:color w:val="000000" w:themeColor="text1"/>
                <w:lang w:eastAsia="en-AU"/>
              </w:rPr>
              <w:t>NAPLAN</w:t>
            </w:r>
            <w:r>
              <w:rPr>
                <w:rFonts w:eastAsia="Times New Roman" w:cstheme="minorHAnsi"/>
                <w:b/>
                <w:bCs/>
                <w:color w:val="000000" w:themeColor="text1"/>
                <w:lang w:eastAsia="en-AU"/>
              </w:rPr>
              <w:t xml:space="preserve"> Online – Continued Support and Utilisation of Data</w:t>
            </w:r>
          </w:p>
        </w:tc>
        <w:tc>
          <w:tcPr>
            <w:tcW w:w="3969" w:type="dxa"/>
          </w:tcPr>
          <w:p w14:paraId="7FB3C1CE" w14:textId="24DD59E2" w:rsidR="00425E6B" w:rsidRPr="00E4543B" w:rsidRDefault="00425E6B" w:rsidP="00681C8C">
            <w:pPr>
              <w:jc w:val="right"/>
              <w:rPr>
                <w:rFonts w:eastAsia="Times New Roman" w:cstheme="minorHAnsi"/>
                <w:color w:val="000000" w:themeColor="text1"/>
                <w:lang w:eastAsia="en-AU"/>
              </w:rPr>
            </w:pPr>
          </w:p>
        </w:tc>
      </w:tr>
      <w:tr w:rsidR="00425E6B" w:rsidRPr="00CF110D" w14:paraId="47B8F51D" w14:textId="77777777" w:rsidTr="00681C8C">
        <w:trPr>
          <w:trHeight w:val="437"/>
          <w:tblHeader/>
        </w:trPr>
        <w:tc>
          <w:tcPr>
            <w:tcW w:w="7650" w:type="dxa"/>
            <w:noWrap/>
          </w:tcPr>
          <w:p w14:paraId="7505A565" w14:textId="05CAC401" w:rsidR="00425E6B" w:rsidRPr="00847210" w:rsidRDefault="00847210" w:rsidP="00847210">
            <w:pPr>
              <w:rPr>
                <w:rFonts w:eastAsia="Times New Roman" w:cstheme="minorHAnsi"/>
                <w:color w:val="000000" w:themeColor="text1"/>
                <w:lang w:eastAsia="en-AU"/>
              </w:rPr>
            </w:pPr>
            <w:r w:rsidRPr="00847210">
              <w:rPr>
                <w:rFonts w:eastAsia="Times New Roman" w:cstheme="minorHAnsi"/>
                <w:color w:val="000000" w:themeColor="text1"/>
                <w:lang w:eastAsia="en-AU"/>
              </w:rPr>
              <w:t>Support for schools with NAPLAN Online, utilising data informed practices</w:t>
            </w:r>
          </w:p>
        </w:tc>
        <w:tc>
          <w:tcPr>
            <w:tcW w:w="3969" w:type="dxa"/>
          </w:tcPr>
          <w:p w14:paraId="74A70D5F" w14:textId="69250166" w:rsidR="00425E6B" w:rsidRPr="00E4543B" w:rsidRDefault="00847210" w:rsidP="00681C8C">
            <w:pPr>
              <w:jc w:val="right"/>
              <w:rPr>
                <w:rFonts w:eastAsia="Times New Roman" w:cstheme="minorHAnsi"/>
                <w:color w:val="000000" w:themeColor="text1"/>
                <w:lang w:eastAsia="en-AU"/>
              </w:rPr>
            </w:pPr>
            <w:r w:rsidRPr="00847210">
              <w:rPr>
                <w:rFonts w:eastAsia="Times New Roman" w:cstheme="minorHAnsi"/>
                <w:color w:val="000000" w:themeColor="text1"/>
                <w:lang w:eastAsia="en-AU"/>
              </w:rPr>
              <w:t>$21,462</w:t>
            </w:r>
          </w:p>
        </w:tc>
      </w:tr>
      <w:tr w:rsidR="00425E6B" w:rsidRPr="00CF110D" w14:paraId="605AF8C9" w14:textId="77777777" w:rsidTr="00681C8C">
        <w:trPr>
          <w:trHeight w:val="431"/>
          <w:tblHeader/>
        </w:trPr>
        <w:tc>
          <w:tcPr>
            <w:tcW w:w="7650" w:type="dxa"/>
            <w:noWrap/>
          </w:tcPr>
          <w:p w14:paraId="21D71F5A" w14:textId="5C217070" w:rsidR="00425E6B" w:rsidRPr="008E5F5B" w:rsidRDefault="00847210" w:rsidP="00681C8C">
            <w:pPr>
              <w:jc w:val="center"/>
              <w:rPr>
                <w:rFonts w:eastAsia="Times New Roman" w:cstheme="minorHAnsi"/>
                <w:b/>
                <w:bCs/>
                <w:color w:val="000000" w:themeColor="text1"/>
                <w:lang w:eastAsia="en-AU"/>
              </w:rPr>
            </w:pPr>
            <w:r w:rsidRPr="00847210">
              <w:rPr>
                <w:rFonts w:eastAsia="Times New Roman" w:cstheme="minorHAnsi"/>
                <w:b/>
                <w:bCs/>
                <w:color w:val="000000" w:themeColor="text1"/>
                <w:lang w:eastAsia="en-AU"/>
              </w:rPr>
              <w:t>Supporting good Governance and Financial Management Practices</w:t>
            </w:r>
          </w:p>
        </w:tc>
        <w:tc>
          <w:tcPr>
            <w:tcW w:w="3969" w:type="dxa"/>
          </w:tcPr>
          <w:p w14:paraId="54DA938A" w14:textId="77777777" w:rsidR="00425E6B" w:rsidRPr="00E4543B" w:rsidRDefault="00425E6B" w:rsidP="00681C8C">
            <w:pPr>
              <w:jc w:val="right"/>
              <w:rPr>
                <w:rFonts w:eastAsia="Times New Roman" w:cstheme="minorHAnsi"/>
                <w:color w:val="000000" w:themeColor="text1"/>
                <w:lang w:eastAsia="en-AU"/>
              </w:rPr>
            </w:pPr>
          </w:p>
        </w:tc>
      </w:tr>
      <w:tr w:rsidR="00425E6B" w:rsidRPr="00CF110D" w14:paraId="15EE7907" w14:textId="77777777" w:rsidTr="00681C8C">
        <w:trPr>
          <w:trHeight w:val="424"/>
          <w:tblHeader/>
        </w:trPr>
        <w:tc>
          <w:tcPr>
            <w:tcW w:w="7650" w:type="dxa"/>
          </w:tcPr>
          <w:p w14:paraId="1D072731" w14:textId="409E9DB2" w:rsidR="00425E6B" w:rsidRPr="00E4543B" w:rsidRDefault="00847210" w:rsidP="00681C8C">
            <w:pPr>
              <w:rPr>
                <w:rFonts w:eastAsia="Times New Roman" w:cstheme="minorHAnsi"/>
                <w:color w:val="000000" w:themeColor="text1"/>
                <w:lang w:eastAsia="en-AU"/>
              </w:rPr>
            </w:pPr>
            <w:r w:rsidRPr="00847210">
              <w:rPr>
                <w:rFonts w:eastAsia="Times New Roman" w:cstheme="minorHAnsi"/>
                <w:color w:val="000000" w:themeColor="text1"/>
                <w:lang w:eastAsia="en-AU"/>
              </w:rPr>
              <w:t>Support for governing bodies and school leasers in governance and understanding their obligations under legislation</w:t>
            </w:r>
          </w:p>
        </w:tc>
        <w:tc>
          <w:tcPr>
            <w:tcW w:w="3969" w:type="dxa"/>
          </w:tcPr>
          <w:p w14:paraId="3677330E" w14:textId="4A359429" w:rsidR="00425E6B" w:rsidRPr="00E4543B" w:rsidRDefault="00847210" w:rsidP="00681C8C">
            <w:pPr>
              <w:jc w:val="right"/>
              <w:rPr>
                <w:rFonts w:eastAsia="Times New Roman" w:cstheme="minorHAnsi"/>
                <w:color w:val="000000" w:themeColor="text1"/>
                <w:lang w:eastAsia="en-AU"/>
              </w:rPr>
            </w:pPr>
            <w:r w:rsidRPr="00847210">
              <w:rPr>
                <w:rFonts w:eastAsia="Times New Roman" w:cstheme="minorHAnsi"/>
                <w:color w:val="000000" w:themeColor="text1"/>
                <w:lang w:eastAsia="en-AU"/>
              </w:rPr>
              <w:t>$48,000</w:t>
            </w:r>
          </w:p>
        </w:tc>
      </w:tr>
      <w:tr w:rsidR="00425E6B" w:rsidRPr="00CF110D" w14:paraId="310E624C" w14:textId="77777777" w:rsidTr="00681C8C">
        <w:trPr>
          <w:trHeight w:val="446"/>
          <w:tblHeader/>
        </w:trPr>
        <w:tc>
          <w:tcPr>
            <w:tcW w:w="7650" w:type="dxa"/>
          </w:tcPr>
          <w:p w14:paraId="7D8EC4E4" w14:textId="00A28CCD" w:rsidR="00425E6B" w:rsidRPr="008E5F5B" w:rsidRDefault="006A0ECC" w:rsidP="00681C8C">
            <w:pPr>
              <w:jc w:val="center"/>
              <w:rPr>
                <w:rFonts w:eastAsia="Times New Roman" w:cstheme="minorHAnsi"/>
                <w:b/>
                <w:bCs/>
                <w:color w:val="000000" w:themeColor="text1"/>
                <w:lang w:eastAsia="en-AU"/>
              </w:rPr>
            </w:pPr>
            <w:r w:rsidRPr="006A0ECC">
              <w:rPr>
                <w:rFonts w:eastAsia="Times New Roman" w:cstheme="minorHAnsi"/>
                <w:b/>
                <w:bCs/>
                <w:color w:val="000000" w:themeColor="text1"/>
                <w:lang w:eastAsia="en-AU"/>
              </w:rPr>
              <w:t>Enhancing the National Evidence Base through the implementation of the Unique Student Identifier</w:t>
            </w:r>
          </w:p>
        </w:tc>
        <w:tc>
          <w:tcPr>
            <w:tcW w:w="3969" w:type="dxa"/>
          </w:tcPr>
          <w:p w14:paraId="69244F98" w14:textId="77777777" w:rsidR="00425E6B" w:rsidRPr="00E4543B" w:rsidRDefault="00425E6B" w:rsidP="00681C8C">
            <w:pPr>
              <w:jc w:val="right"/>
              <w:rPr>
                <w:rFonts w:eastAsia="Times New Roman" w:cstheme="minorHAnsi"/>
                <w:color w:val="000000" w:themeColor="text1"/>
                <w:lang w:eastAsia="en-AU"/>
              </w:rPr>
            </w:pPr>
          </w:p>
        </w:tc>
      </w:tr>
      <w:tr w:rsidR="00425E6B" w:rsidRPr="00CF110D" w14:paraId="6C211E6B" w14:textId="77777777" w:rsidTr="00681C8C">
        <w:trPr>
          <w:trHeight w:val="580"/>
          <w:tblHeader/>
        </w:trPr>
        <w:tc>
          <w:tcPr>
            <w:tcW w:w="7650" w:type="dxa"/>
          </w:tcPr>
          <w:p w14:paraId="0FDDBC8D" w14:textId="7F620AC4" w:rsidR="00425E6B" w:rsidRPr="00E4543B" w:rsidRDefault="006A0ECC" w:rsidP="00681C8C">
            <w:pPr>
              <w:rPr>
                <w:rFonts w:eastAsia="Times New Roman" w:cstheme="minorHAnsi"/>
                <w:color w:val="000000" w:themeColor="text1"/>
                <w:lang w:eastAsia="en-AU"/>
              </w:rPr>
            </w:pPr>
            <w:r w:rsidRPr="006A0ECC">
              <w:rPr>
                <w:rFonts w:eastAsia="Times New Roman" w:cstheme="minorHAnsi"/>
                <w:color w:val="000000" w:themeColor="text1"/>
                <w:lang w:eastAsia="en-AU"/>
              </w:rPr>
              <w:t>Rolling out the Unique Student Identifier (USI)</w:t>
            </w:r>
          </w:p>
        </w:tc>
        <w:tc>
          <w:tcPr>
            <w:tcW w:w="3969" w:type="dxa"/>
          </w:tcPr>
          <w:p w14:paraId="4E6433C1" w14:textId="77777777" w:rsidR="006A0ECC" w:rsidRDefault="006A0ECC" w:rsidP="006A0ECC">
            <w:pPr>
              <w:jc w:val="right"/>
              <w:rPr>
                <w:rFonts w:ascii="Calibri" w:hAnsi="Calibri" w:cs="Calibri"/>
                <w:color w:val="000000"/>
              </w:rPr>
            </w:pPr>
            <w:r>
              <w:rPr>
                <w:rFonts w:ascii="Calibri" w:hAnsi="Calibri" w:cs="Calibri"/>
                <w:color w:val="000000"/>
              </w:rPr>
              <w:t>$10,193</w:t>
            </w:r>
          </w:p>
          <w:p w14:paraId="489736E1" w14:textId="0F61A9A8" w:rsidR="00425E6B" w:rsidRPr="00E4543B" w:rsidRDefault="00425E6B" w:rsidP="00681C8C">
            <w:pPr>
              <w:jc w:val="right"/>
              <w:rPr>
                <w:rFonts w:eastAsia="Times New Roman" w:cstheme="minorHAnsi"/>
                <w:color w:val="000000" w:themeColor="text1"/>
                <w:lang w:eastAsia="en-AU"/>
              </w:rPr>
            </w:pPr>
          </w:p>
        </w:tc>
      </w:tr>
      <w:tr w:rsidR="00425E6B" w:rsidRPr="00CF110D" w14:paraId="3D9BA936" w14:textId="77777777" w:rsidTr="00681C8C">
        <w:trPr>
          <w:trHeight w:val="396"/>
          <w:tblHeader/>
        </w:trPr>
        <w:tc>
          <w:tcPr>
            <w:tcW w:w="7650" w:type="dxa"/>
          </w:tcPr>
          <w:p w14:paraId="31CCDB34" w14:textId="0C73E760" w:rsidR="00425E6B" w:rsidRPr="008E5F5B" w:rsidRDefault="006A0ECC" w:rsidP="00681C8C">
            <w:pPr>
              <w:jc w:val="center"/>
              <w:rPr>
                <w:rFonts w:eastAsia="Times New Roman" w:cstheme="minorHAnsi"/>
                <w:b/>
                <w:bCs/>
                <w:color w:val="000000" w:themeColor="text1"/>
                <w:lang w:eastAsia="en-AU"/>
              </w:rPr>
            </w:pPr>
            <w:r w:rsidRPr="006A0ECC">
              <w:rPr>
                <w:rFonts w:eastAsia="Times New Roman" w:cstheme="minorHAnsi"/>
                <w:b/>
                <w:bCs/>
                <w:color w:val="000000" w:themeColor="text1"/>
                <w:lang w:eastAsia="en-AU"/>
              </w:rPr>
              <w:t xml:space="preserve">Empowering School Improvement </w:t>
            </w:r>
            <w:proofErr w:type="gramStart"/>
            <w:r w:rsidRPr="006A0ECC">
              <w:rPr>
                <w:rFonts w:eastAsia="Times New Roman" w:cstheme="minorHAnsi"/>
                <w:b/>
                <w:bCs/>
                <w:color w:val="000000" w:themeColor="text1"/>
                <w:lang w:eastAsia="en-AU"/>
              </w:rPr>
              <w:t>through the use of</w:t>
            </w:r>
            <w:proofErr w:type="gramEnd"/>
            <w:r w:rsidRPr="006A0ECC">
              <w:rPr>
                <w:rFonts w:eastAsia="Times New Roman" w:cstheme="minorHAnsi"/>
                <w:b/>
                <w:bCs/>
                <w:color w:val="000000" w:themeColor="text1"/>
                <w:lang w:eastAsia="en-AU"/>
              </w:rPr>
              <w:t xml:space="preserve"> a School Improvement Framework</w:t>
            </w:r>
          </w:p>
        </w:tc>
        <w:tc>
          <w:tcPr>
            <w:tcW w:w="3969" w:type="dxa"/>
          </w:tcPr>
          <w:p w14:paraId="1B022D97" w14:textId="77777777" w:rsidR="00425E6B" w:rsidRPr="00E4543B" w:rsidRDefault="00425E6B" w:rsidP="00681C8C">
            <w:pPr>
              <w:jc w:val="right"/>
              <w:rPr>
                <w:rFonts w:eastAsia="Times New Roman" w:cstheme="minorHAnsi"/>
                <w:color w:val="000000" w:themeColor="text1"/>
                <w:lang w:eastAsia="en-AU"/>
              </w:rPr>
            </w:pPr>
          </w:p>
        </w:tc>
      </w:tr>
      <w:tr w:rsidR="00425E6B" w:rsidRPr="00CF110D" w14:paraId="4D4BCB1C" w14:textId="77777777" w:rsidTr="00681C8C">
        <w:trPr>
          <w:trHeight w:val="457"/>
          <w:tblHeader/>
        </w:trPr>
        <w:tc>
          <w:tcPr>
            <w:tcW w:w="7650" w:type="dxa"/>
          </w:tcPr>
          <w:p w14:paraId="17B74EAB" w14:textId="393A871B" w:rsidR="00425E6B" w:rsidRPr="00E4543B" w:rsidRDefault="006A0ECC" w:rsidP="00681C8C">
            <w:pPr>
              <w:rPr>
                <w:rFonts w:eastAsia="Times New Roman" w:cstheme="minorHAnsi"/>
                <w:color w:val="000000" w:themeColor="text1"/>
                <w:lang w:eastAsia="en-AU"/>
              </w:rPr>
            </w:pPr>
            <w:r w:rsidRPr="006A0ECC">
              <w:rPr>
                <w:rFonts w:eastAsia="Times New Roman" w:cstheme="minorHAnsi"/>
                <w:color w:val="000000" w:themeColor="text1"/>
                <w:lang w:eastAsia="en-AU"/>
              </w:rPr>
              <w:t>Supporting schools with the use of Self-Assessment Tools</w:t>
            </w:r>
          </w:p>
        </w:tc>
        <w:tc>
          <w:tcPr>
            <w:tcW w:w="3969" w:type="dxa"/>
          </w:tcPr>
          <w:p w14:paraId="6E51A5A0" w14:textId="012BDC25" w:rsidR="00425E6B" w:rsidRPr="00E4543B" w:rsidRDefault="006A0ECC" w:rsidP="00681C8C">
            <w:pPr>
              <w:jc w:val="right"/>
              <w:rPr>
                <w:rFonts w:eastAsia="Times New Roman" w:cstheme="minorHAnsi"/>
                <w:color w:val="000000" w:themeColor="text1"/>
                <w:lang w:eastAsia="en-AU"/>
              </w:rPr>
            </w:pPr>
            <w:r w:rsidRPr="006A0ECC">
              <w:rPr>
                <w:rFonts w:eastAsia="Times New Roman" w:cstheme="minorHAnsi"/>
                <w:color w:val="000000" w:themeColor="text1"/>
                <w:lang w:eastAsia="en-AU"/>
              </w:rPr>
              <w:t>$42,573</w:t>
            </w:r>
          </w:p>
        </w:tc>
      </w:tr>
      <w:tr w:rsidR="00425E6B" w:rsidRPr="00CF110D" w14:paraId="13208A6B" w14:textId="77777777" w:rsidTr="00681C8C">
        <w:trPr>
          <w:trHeight w:val="477"/>
          <w:tblHeader/>
        </w:trPr>
        <w:tc>
          <w:tcPr>
            <w:tcW w:w="7650" w:type="dxa"/>
          </w:tcPr>
          <w:p w14:paraId="380D5742" w14:textId="3B58E216" w:rsidR="00425E6B" w:rsidRPr="00F968D2" w:rsidRDefault="00E553F9" w:rsidP="00681C8C">
            <w:pPr>
              <w:jc w:val="center"/>
              <w:rPr>
                <w:rFonts w:eastAsia="Times New Roman" w:cstheme="minorHAnsi"/>
                <w:b/>
                <w:bCs/>
                <w:color w:val="000000" w:themeColor="text1"/>
                <w:lang w:eastAsia="en-AU"/>
              </w:rPr>
            </w:pPr>
            <w:r w:rsidRPr="00E553F9">
              <w:rPr>
                <w:rFonts w:eastAsia="Times New Roman" w:cstheme="minorHAnsi"/>
                <w:b/>
                <w:bCs/>
                <w:color w:val="000000" w:themeColor="text1"/>
                <w:lang w:eastAsia="en-AU"/>
              </w:rPr>
              <w:t>‘Next Generation’ Leadership Program</w:t>
            </w:r>
          </w:p>
        </w:tc>
        <w:tc>
          <w:tcPr>
            <w:tcW w:w="3969" w:type="dxa"/>
            <w:noWrap/>
          </w:tcPr>
          <w:p w14:paraId="72D93DB0" w14:textId="77777777" w:rsidR="00425E6B" w:rsidRPr="00E4543B" w:rsidRDefault="00425E6B" w:rsidP="00681C8C">
            <w:pPr>
              <w:jc w:val="right"/>
              <w:rPr>
                <w:rFonts w:eastAsia="Times New Roman" w:cstheme="minorHAnsi"/>
                <w:color w:val="000000" w:themeColor="text1"/>
                <w:lang w:eastAsia="en-AU"/>
              </w:rPr>
            </w:pPr>
          </w:p>
        </w:tc>
      </w:tr>
      <w:tr w:rsidR="00425E6B" w:rsidRPr="00CF110D" w14:paraId="11B15CC1" w14:textId="77777777" w:rsidTr="00681C8C">
        <w:trPr>
          <w:trHeight w:val="399"/>
          <w:tblHeader/>
        </w:trPr>
        <w:tc>
          <w:tcPr>
            <w:tcW w:w="7650" w:type="dxa"/>
          </w:tcPr>
          <w:p w14:paraId="626AD98D" w14:textId="199640C6" w:rsidR="00425E6B" w:rsidRPr="00E4543B" w:rsidRDefault="00E553F9" w:rsidP="00681C8C">
            <w:pPr>
              <w:rPr>
                <w:rFonts w:eastAsia="Times New Roman" w:cstheme="minorHAnsi"/>
                <w:color w:val="000000" w:themeColor="text1"/>
                <w:lang w:eastAsia="en-AU"/>
              </w:rPr>
            </w:pPr>
            <w:r w:rsidRPr="00E553F9">
              <w:rPr>
                <w:rFonts w:eastAsia="Times New Roman" w:cstheme="minorHAnsi"/>
                <w:color w:val="000000" w:themeColor="text1"/>
                <w:lang w:eastAsia="en-AU"/>
              </w:rPr>
              <w:t>Building ‘Next Generation’ Leadership for successful succession</w:t>
            </w:r>
          </w:p>
        </w:tc>
        <w:tc>
          <w:tcPr>
            <w:tcW w:w="3969" w:type="dxa"/>
            <w:noWrap/>
          </w:tcPr>
          <w:p w14:paraId="3828D648" w14:textId="48B88C61" w:rsidR="00425E6B" w:rsidRPr="00E4543B" w:rsidRDefault="00E553F9" w:rsidP="00681C8C">
            <w:pPr>
              <w:jc w:val="right"/>
              <w:rPr>
                <w:rFonts w:eastAsia="Times New Roman" w:cstheme="minorHAnsi"/>
                <w:color w:val="000000" w:themeColor="text1"/>
                <w:lang w:eastAsia="en-AU"/>
              </w:rPr>
            </w:pPr>
            <w:r w:rsidRPr="00E553F9">
              <w:rPr>
                <w:rFonts w:eastAsia="Times New Roman" w:cstheme="minorHAnsi"/>
                <w:color w:val="000000" w:themeColor="text1"/>
                <w:lang w:eastAsia="en-AU"/>
              </w:rPr>
              <w:t>$51,872</w:t>
            </w:r>
          </w:p>
        </w:tc>
      </w:tr>
      <w:tr w:rsidR="00425E6B" w:rsidRPr="00CF110D" w14:paraId="4A976CF3" w14:textId="77777777" w:rsidTr="00681C8C">
        <w:trPr>
          <w:trHeight w:val="428"/>
          <w:tblHeader/>
        </w:trPr>
        <w:tc>
          <w:tcPr>
            <w:tcW w:w="7650" w:type="dxa"/>
          </w:tcPr>
          <w:p w14:paraId="1B5406C8" w14:textId="564B626E" w:rsidR="00425E6B" w:rsidRPr="00710A91" w:rsidRDefault="00E553F9" w:rsidP="00681C8C">
            <w:pPr>
              <w:jc w:val="center"/>
              <w:rPr>
                <w:rFonts w:eastAsia="Times New Roman" w:cstheme="minorHAnsi"/>
                <w:b/>
                <w:bCs/>
                <w:color w:val="000000" w:themeColor="text1"/>
                <w:lang w:eastAsia="en-AU"/>
              </w:rPr>
            </w:pPr>
            <w:r w:rsidRPr="00E553F9">
              <w:rPr>
                <w:rFonts w:eastAsia="Times New Roman" w:cstheme="minorHAnsi"/>
                <w:b/>
                <w:bCs/>
                <w:color w:val="000000" w:themeColor="text1"/>
                <w:lang w:eastAsia="en-AU"/>
              </w:rPr>
              <w:t>Executive Leadership Program</w:t>
            </w:r>
          </w:p>
        </w:tc>
        <w:tc>
          <w:tcPr>
            <w:tcW w:w="3969" w:type="dxa"/>
            <w:noWrap/>
          </w:tcPr>
          <w:p w14:paraId="0194F569" w14:textId="77777777" w:rsidR="00425E6B" w:rsidRPr="00E4543B" w:rsidRDefault="00425E6B" w:rsidP="00681C8C">
            <w:pPr>
              <w:jc w:val="right"/>
              <w:rPr>
                <w:rFonts w:eastAsia="Times New Roman" w:cstheme="minorHAnsi"/>
                <w:color w:val="000000" w:themeColor="text1"/>
                <w:lang w:eastAsia="en-AU"/>
              </w:rPr>
            </w:pPr>
          </w:p>
        </w:tc>
      </w:tr>
      <w:tr w:rsidR="00425E6B" w:rsidRPr="00CF110D" w14:paraId="424818FC" w14:textId="77777777" w:rsidTr="00681C8C">
        <w:trPr>
          <w:trHeight w:val="422"/>
          <w:tblHeader/>
        </w:trPr>
        <w:tc>
          <w:tcPr>
            <w:tcW w:w="7650" w:type="dxa"/>
          </w:tcPr>
          <w:p w14:paraId="2E3B7BC6" w14:textId="222C6888" w:rsidR="00425E6B" w:rsidRPr="00E4543B" w:rsidRDefault="00E553F9" w:rsidP="00681C8C">
            <w:pPr>
              <w:rPr>
                <w:rFonts w:eastAsia="Times New Roman" w:cstheme="minorHAnsi"/>
                <w:color w:val="000000" w:themeColor="text1"/>
                <w:lang w:eastAsia="en-AU"/>
              </w:rPr>
            </w:pPr>
            <w:r w:rsidRPr="00E553F9">
              <w:rPr>
                <w:rFonts w:eastAsia="Times New Roman" w:cstheme="minorHAnsi"/>
                <w:color w:val="000000" w:themeColor="text1"/>
                <w:lang w:eastAsia="en-AU"/>
              </w:rPr>
              <w:t>Supporting Executive Leadership through Coaching and Mentoring</w:t>
            </w:r>
          </w:p>
        </w:tc>
        <w:tc>
          <w:tcPr>
            <w:tcW w:w="3969" w:type="dxa"/>
            <w:noWrap/>
          </w:tcPr>
          <w:p w14:paraId="3B082389" w14:textId="237F5473" w:rsidR="00425E6B" w:rsidRPr="00E4543B" w:rsidRDefault="00E553F9" w:rsidP="00681C8C">
            <w:pPr>
              <w:jc w:val="right"/>
              <w:rPr>
                <w:rFonts w:eastAsia="Times New Roman" w:cstheme="minorHAnsi"/>
                <w:color w:val="000000" w:themeColor="text1"/>
                <w:lang w:eastAsia="en-AU"/>
              </w:rPr>
            </w:pPr>
            <w:r w:rsidRPr="00E553F9">
              <w:rPr>
                <w:rFonts w:eastAsia="Times New Roman" w:cstheme="minorHAnsi"/>
                <w:color w:val="000000" w:themeColor="text1"/>
                <w:lang w:eastAsia="en-AU"/>
              </w:rPr>
              <w:t>$74,337</w:t>
            </w:r>
          </w:p>
        </w:tc>
      </w:tr>
      <w:tr w:rsidR="00192B4F" w:rsidRPr="00CF110D" w14:paraId="297ACB02" w14:textId="77777777" w:rsidTr="00681C8C">
        <w:trPr>
          <w:trHeight w:val="395"/>
          <w:tblHeader/>
        </w:trPr>
        <w:tc>
          <w:tcPr>
            <w:tcW w:w="7650" w:type="dxa"/>
          </w:tcPr>
          <w:p w14:paraId="4AC0B6F8" w14:textId="4D29B01B" w:rsidR="00192B4F" w:rsidRPr="00192B4F" w:rsidRDefault="00192B4F" w:rsidP="00192B4F">
            <w:pPr>
              <w:jc w:val="center"/>
              <w:rPr>
                <w:rFonts w:eastAsia="Times New Roman" w:cstheme="minorHAnsi"/>
                <w:b/>
                <w:bCs/>
                <w:color w:val="000000" w:themeColor="text1"/>
                <w:lang w:eastAsia="en-AU"/>
              </w:rPr>
            </w:pPr>
            <w:r w:rsidRPr="00192B4F">
              <w:rPr>
                <w:b/>
                <w:bCs/>
              </w:rPr>
              <w:t>Staffing</w:t>
            </w:r>
          </w:p>
        </w:tc>
        <w:tc>
          <w:tcPr>
            <w:tcW w:w="3969" w:type="dxa"/>
            <w:noWrap/>
          </w:tcPr>
          <w:p w14:paraId="5E381B43" w14:textId="77777777" w:rsidR="00192B4F" w:rsidRPr="00E4543B" w:rsidRDefault="00192B4F" w:rsidP="00192B4F">
            <w:pPr>
              <w:jc w:val="right"/>
              <w:rPr>
                <w:rFonts w:eastAsia="Times New Roman" w:cstheme="minorHAnsi"/>
                <w:color w:val="000000" w:themeColor="text1"/>
                <w:lang w:eastAsia="en-AU"/>
              </w:rPr>
            </w:pPr>
          </w:p>
        </w:tc>
      </w:tr>
      <w:tr w:rsidR="00192B4F" w:rsidRPr="00CF110D" w14:paraId="71444BFA" w14:textId="77777777" w:rsidTr="00681C8C">
        <w:trPr>
          <w:trHeight w:val="447"/>
          <w:tblHeader/>
        </w:trPr>
        <w:tc>
          <w:tcPr>
            <w:tcW w:w="7650" w:type="dxa"/>
          </w:tcPr>
          <w:p w14:paraId="66CAD441" w14:textId="5355D679" w:rsidR="00192B4F" w:rsidRPr="00E4543B" w:rsidRDefault="00192B4F" w:rsidP="00192B4F">
            <w:pPr>
              <w:rPr>
                <w:rFonts w:eastAsia="Times New Roman" w:cstheme="minorHAnsi"/>
                <w:color w:val="000000" w:themeColor="text1"/>
                <w:lang w:eastAsia="en-AU"/>
              </w:rPr>
            </w:pPr>
            <w:r w:rsidRPr="00696F97">
              <w:t>Administration of projects</w:t>
            </w:r>
          </w:p>
        </w:tc>
        <w:tc>
          <w:tcPr>
            <w:tcW w:w="3969" w:type="dxa"/>
            <w:noWrap/>
          </w:tcPr>
          <w:p w14:paraId="0E3DBB3A" w14:textId="2FFE119A" w:rsidR="00192B4F" w:rsidRPr="00E4543B" w:rsidRDefault="00192B4F" w:rsidP="00192B4F">
            <w:pPr>
              <w:jc w:val="right"/>
              <w:rPr>
                <w:rFonts w:eastAsia="Times New Roman" w:cstheme="minorHAnsi"/>
                <w:color w:val="000000" w:themeColor="text1"/>
                <w:lang w:eastAsia="en-AU"/>
              </w:rPr>
            </w:pPr>
            <w:r w:rsidRPr="00192B4F">
              <w:rPr>
                <w:rFonts w:eastAsia="Times New Roman" w:cstheme="minorHAnsi"/>
                <w:color w:val="000000" w:themeColor="text1"/>
                <w:lang w:eastAsia="en-AU"/>
              </w:rPr>
              <w:t>$0</w:t>
            </w:r>
          </w:p>
        </w:tc>
      </w:tr>
      <w:tr w:rsidR="00425E6B" w:rsidRPr="00CF110D" w14:paraId="0D1378BB" w14:textId="77777777" w:rsidTr="00681C8C">
        <w:trPr>
          <w:trHeight w:val="441"/>
          <w:tblHeader/>
        </w:trPr>
        <w:tc>
          <w:tcPr>
            <w:tcW w:w="7650" w:type="dxa"/>
            <w:hideMark/>
          </w:tcPr>
          <w:p w14:paraId="6423A097" w14:textId="77777777" w:rsidR="00425E6B" w:rsidRPr="00E4543B" w:rsidRDefault="00425E6B" w:rsidP="00681C8C">
            <w:pPr>
              <w:jc w:val="right"/>
              <w:rPr>
                <w:rFonts w:eastAsia="Times New Roman" w:cstheme="minorHAnsi"/>
                <w:b/>
                <w:bCs/>
                <w:color w:val="000000" w:themeColor="text1"/>
                <w:lang w:eastAsia="en-AU"/>
              </w:rPr>
            </w:pPr>
            <w:r w:rsidRPr="00E4543B">
              <w:rPr>
                <w:rFonts w:eastAsia="Times New Roman" w:cstheme="minorHAnsi"/>
                <w:b/>
                <w:bCs/>
                <w:color w:val="000000" w:themeColor="text1"/>
                <w:lang w:eastAsia="en-AU"/>
              </w:rPr>
              <w:t>TOTAL</w:t>
            </w:r>
          </w:p>
        </w:tc>
        <w:tc>
          <w:tcPr>
            <w:tcW w:w="3969" w:type="dxa"/>
            <w:hideMark/>
          </w:tcPr>
          <w:p w14:paraId="45D4BAEA" w14:textId="0462D95E" w:rsidR="00425E6B" w:rsidRPr="00E4543B" w:rsidRDefault="00192B4F" w:rsidP="00681C8C">
            <w:pPr>
              <w:jc w:val="right"/>
              <w:rPr>
                <w:rFonts w:eastAsia="Times New Roman" w:cstheme="minorHAnsi"/>
                <w:b/>
                <w:bCs/>
                <w:color w:val="000000" w:themeColor="text1"/>
                <w:lang w:eastAsia="en-AU"/>
              </w:rPr>
            </w:pPr>
            <w:r w:rsidRPr="00192B4F">
              <w:rPr>
                <w:rFonts w:eastAsia="Times New Roman" w:cstheme="minorHAnsi"/>
                <w:b/>
                <w:bCs/>
                <w:color w:val="000000" w:themeColor="text1"/>
                <w:lang w:eastAsia="en-AU"/>
              </w:rPr>
              <w:t>$286,900</w:t>
            </w:r>
          </w:p>
        </w:tc>
      </w:tr>
      <w:bookmarkEnd w:id="0"/>
    </w:tbl>
    <w:p w14:paraId="5CDD1381" w14:textId="77777777" w:rsidR="009C79E0" w:rsidRDefault="009C79E0" w:rsidP="003C1725">
      <w:pPr>
        <w:jc w:val="center"/>
        <w:rPr>
          <w:b/>
          <w:u w:val="single"/>
        </w:rPr>
      </w:pPr>
    </w:p>
    <w:p w14:paraId="7BBFCE36" w14:textId="1F3CD2A4" w:rsidR="008121FF" w:rsidRDefault="008121FF">
      <w:pPr>
        <w:rPr>
          <w:b/>
          <w:u w:val="single"/>
        </w:rPr>
      </w:pPr>
    </w:p>
    <w:p w14:paraId="3D600DF5" w14:textId="77777777" w:rsidR="008121FF" w:rsidRPr="00406355" w:rsidRDefault="008121FF">
      <w:pPr>
        <w:rPr>
          <w:b/>
          <w:u w:val="single"/>
        </w:rPr>
      </w:pPr>
    </w:p>
    <w:sectPr w:rsidR="008121FF" w:rsidRPr="00406355" w:rsidSect="00DE4F41">
      <w:pgSz w:w="23811" w:h="16838" w:orient="landscape" w:code="8"/>
      <w:pgMar w:top="568" w:right="709"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13304" w14:textId="77777777" w:rsidR="00257B05" w:rsidRDefault="00257B05" w:rsidP="00AB1E9A">
      <w:pPr>
        <w:spacing w:after="0" w:line="240" w:lineRule="auto"/>
      </w:pPr>
      <w:r>
        <w:separator/>
      </w:r>
    </w:p>
  </w:endnote>
  <w:endnote w:type="continuationSeparator" w:id="0">
    <w:p w14:paraId="63762A8B" w14:textId="77777777" w:rsidR="00257B05" w:rsidRDefault="00257B05" w:rsidP="00AB1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F8564" w14:textId="77777777" w:rsidR="00257B05" w:rsidRDefault="00257B05" w:rsidP="00AB1E9A">
      <w:pPr>
        <w:spacing w:after="0" w:line="240" w:lineRule="auto"/>
      </w:pPr>
      <w:r>
        <w:separator/>
      </w:r>
    </w:p>
  </w:footnote>
  <w:footnote w:type="continuationSeparator" w:id="0">
    <w:p w14:paraId="7D2F0591" w14:textId="77777777" w:rsidR="00257B05" w:rsidRDefault="00257B05" w:rsidP="00AB1E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4FB"/>
    <w:multiLevelType w:val="hybridMultilevel"/>
    <w:tmpl w:val="0B0045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E73C3B"/>
    <w:multiLevelType w:val="hybridMultilevel"/>
    <w:tmpl w:val="6D3C2426"/>
    <w:lvl w:ilvl="0" w:tplc="BC9AFFB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D0152E"/>
    <w:multiLevelType w:val="hybridMultilevel"/>
    <w:tmpl w:val="5C78DFC6"/>
    <w:lvl w:ilvl="0" w:tplc="45D8FB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11292F"/>
    <w:multiLevelType w:val="hybridMultilevel"/>
    <w:tmpl w:val="5D38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85D08"/>
    <w:multiLevelType w:val="hybridMultilevel"/>
    <w:tmpl w:val="6D8E6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B6677"/>
    <w:multiLevelType w:val="hybridMultilevel"/>
    <w:tmpl w:val="3CDE9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7254A4"/>
    <w:multiLevelType w:val="hybridMultilevel"/>
    <w:tmpl w:val="7FE85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111BA1"/>
    <w:multiLevelType w:val="hybridMultilevel"/>
    <w:tmpl w:val="6BE4A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DE4E99"/>
    <w:multiLevelType w:val="hybridMultilevel"/>
    <w:tmpl w:val="02E0A2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19E5BE8"/>
    <w:multiLevelType w:val="hybridMultilevel"/>
    <w:tmpl w:val="3EBC1B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221DF8"/>
    <w:multiLevelType w:val="hybridMultilevel"/>
    <w:tmpl w:val="231AF6D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81B205D"/>
    <w:multiLevelType w:val="hybridMultilevel"/>
    <w:tmpl w:val="AFD2C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637F8F"/>
    <w:multiLevelType w:val="hybridMultilevel"/>
    <w:tmpl w:val="E0384216"/>
    <w:lvl w:ilvl="0" w:tplc="B692ABBA">
      <w:start w:val="1"/>
      <w:numFmt w:val="bullet"/>
      <w:lvlText w:val=""/>
      <w:lvlJc w:val="left"/>
      <w:pPr>
        <w:ind w:left="720" w:hanging="360"/>
      </w:pPr>
      <w:rPr>
        <w:rFonts w:ascii="Symbol" w:hAnsi="Symbol" w:hint="default"/>
        <w:color w:val="548DD4" w:themeColor="text2" w:themeTint="99"/>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954386"/>
    <w:multiLevelType w:val="hybridMultilevel"/>
    <w:tmpl w:val="5F444AB0"/>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4" w15:restartNumberingAfterBreak="0">
    <w:nsid w:val="48E36EB0"/>
    <w:multiLevelType w:val="hybridMultilevel"/>
    <w:tmpl w:val="C2D4F494"/>
    <w:lvl w:ilvl="0" w:tplc="5B043EBC">
      <w:start w:val="1"/>
      <w:numFmt w:val="decimal"/>
      <w:lvlText w:val="(%1)"/>
      <w:lvlJc w:val="righ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E001B7B"/>
    <w:multiLevelType w:val="hybridMultilevel"/>
    <w:tmpl w:val="ED5802F0"/>
    <w:lvl w:ilvl="0" w:tplc="249A86FC">
      <w:start w:val="1"/>
      <w:numFmt w:val="decimal"/>
      <w:lvlText w:val="%1."/>
      <w:lvlJc w:val="left"/>
      <w:pPr>
        <w:ind w:left="360" w:hanging="360"/>
      </w:pPr>
      <w:rPr>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1DA5D3B"/>
    <w:multiLevelType w:val="hybridMultilevel"/>
    <w:tmpl w:val="9F0AB100"/>
    <w:lvl w:ilvl="0" w:tplc="9E70BA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36D4D8B"/>
    <w:multiLevelType w:val="hybridMultilevel"/>
    <w:tmpl w:val="481A8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4255A6"/>
    <w:multiLevelType w:val="hybridMultilevel"/>
    <w:tmpl w:val="FE386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714402"/>
    <w:multiLevelType w:val="hybridMultilevel"/>
    <w:tmpl w:val="9F0C0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DA23B2"/>
    <w:multiLevelType w:val="hybridMultilevel"/>
    <w:tmpl w:val="5596D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776FA"/>
    <w:multiLevelType w:val="hybridMultilevel"/>
    <w:tmpl w:val="2F368496"/>
    <w:lvl w:ilvl="0" w:tplc="E1806A58">
      <w:start w:val="1"/>
      <w:numFmt w:val="decimal"/>
      <w:lvlText w:val="%1."/>
      <w:lvlJc w:val="left"/>
      <w:pPr>
        <w:ind w:left="360" w:hanging="360"/>
      </w:pPr>
      <w:rPr>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1174D05"/>
    <w:multiLevelType w:val="hybridMultilevel"/>
    <w:tmpl w:val="F9B671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3740C5C"/>
    <w:multiLevelType w:val="hybridMultilevel"/>
    <w:tmpl w:val="B2AA9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85E6EBE"/>
    <w:multiLevelType w:val="hybridMultilevel"/>
    <w:tmpl w:val="E558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363C30"/>
    <w:multiLevelType w:val="hybridMultilevel"/>
    <w:tmpl w:val="6C6A8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E971FD"/>
    <w:multiLevelType w:val="hybridMultilevel"/>
    <w:tmpl w:val="A42243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C8720F9"/>
    <w:multiLevelType w:val="hybridMultilevel"/>
    <w:tmpl w:val="F9B671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EC34424"/>
    <w:multiLevelType w:val="hybridMultilevel"/>
    <w:tmpl w:val="F35A7A6A"/>
    <w:lvl w:ilvl="0" w:tplc="0C090001">
      <w:start w:val="1"/>
      <w:numFmt w:val="bullet"/>
      <w:lvlText w:val=""/>
      <w:lvlJc w:val="left"/>
      <w:pPr>
        <w:ind w:left="1080" w:hanging="72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23432930">
    <w:abstractNumId w:val="28"/>
  </w:num>
  <w:num w:numId="2" w16cid:durableId="1968657610">
    <w:abstractNumId w:val="12"/>
  </w:num>
  <w:num w:numId="3" w16cid:durableId="416830412">
    <w:abstractNumId w:val="16"/>
  </w:num>
  <w:num w:numId="4" w16cid:durableId="196310633">
    <w:abstractNumId w:val="0"/>
  </w:num>
  <w:num w:numId="5" w16cid:durableId="2100520770">
    <w:abstractNumId w:val="14"/>
  </w:num>
  <w:num w:numId="6" w16cid:durableId="914364442">
    <w:abstractNumId w:val="1"/>
  </w:num>
  <w:num w:numId="7" w16cid:durableId="1030885518">
    <w:abstractNumId w:val="2"/>
  </w:num>
  <w:num w:numId="8" w16cid:durableId="1506699908">
    <w:abstractNumId w:val="15"/>
  </w:num>
  <w:num w:numId="9" w16cid:durableId="293951686">
    <w:abstractNumId w:val="7"/>
  </w:num>
  <w:num w:numId="10" w16cid:durableId="1984037039">
    <w:abstractNumId w:val="21"/>
  </w:num>
  <w:num w:numId="11" w16cid:durableId="1006708627">
    <w:abstractNumId w:val="17"/>
  </w:num>
  <w:num w:numId="12" w16cid:durableId="1128207507">
    <w:abstractNumId w:val="26"/>
  </w:num>
  <w:num w:numId="13" w16cid:durableId="1226188117">
    <w:abstractNumId w:val="22"/>
  </w:num>
  <w:num w:numId="14" w16cid:durableId="252474086">
    <w:abstractNumId w:val="3"/>
  </w:num>
  <w:num w:numId="15" w16cid:durableId="2054378674">
    <w:abstractNumId w:val="8"/>
  </w:num>
  <w:num w:numId="16" w16cid:durableId="1682270793">
    <w:abstractNumId w:val="5"/>
  </w:num>
  <w:num w:numId="17" w16cid:durableId="800461508">
    <w:abstractNumId w:val="24"/>
  </w:num>
  <w:num w:numId="18" w16cid:durableId="1833713511">
    <w:abstractNumId w:val="18"/>
  </w:num>
  <w:num w:numId="19" w16cid:durableId="1543515917">
    <w:abstractNumId w:val="11"/>
  </w:num>
  <w:num w:numId="20" w16cid:durableId="1350139622">
    <w:abstractNumId w:val="27"/>
  </w:num>
  <w:num w:numId="21" w16cid:durableId="2054231993">
    <w:abstractNumId w:val="13"/>
  </w:num>
  <w:num w:numId="22" w16cid:durableId="1018577243">
    <w:abstractNumId w:val="9"/>
  </w:num>
  <w:num w:numId="23" w16cid:durableId="1422992838">
    <w:abstractNumId w:val="19"/>
  </w:num>
  <w:num w:numId="24" w16cid:durableId="1820001890">
    <w:abstractNumId w:val="4"/>
  </w:num>
  <w:num w:numId="25" w16cid:durableId="490364815">
    <w:abstractNumId w:val="23"/>
  </w:num>
  <w:num w:numId="26" w16cid:durableId="2003583678">
    <w:abstractNumId w:val="6"/>
  </w:num>
  <w:num w:numId="27" w16cid:durableId="549927785">
    <w:abstractNumId w:val="25"/>
  </w:num>
  <w:num w:numId="28" w16cid:durableId="357199428">
    <w:abstractNumId w:val="10"/>
  </w:num>
  <w:num w:numId="29" w16cid:durableId="1377699897">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9A"/>
    <w:rsid w:val="00001A2F"/>
    <w:rsid w:val="000115EF"/>
    <w:rsid w:val="00012D8E"/>
    <w:rsid w:val="000136CB"/>
    <w:rsid w:val="00026C78"/>
    <w:rsid w:val="00032AE4"/>
    <w:rsid w:val="00034E6D"/>
    <w:rsid w:val="00044C21"/>
    <w:rsid w:val="000618C4"/>
    <w:rsid w:val="000670AB"/>
    <w:rsid w:val="00072B4B"/>
    <w:rsid w:val="000946D0"/>
    <w:rsid w:val="000A4203"/>
    <w:rsid w:val="000B0D08"/>
    <w:rsid w:val="000B2878"/>
    <w:rsid w:val="000D4D7C"/>
    <w:rsid w:val="000E3C8B"/>
    <w:rsid w:val="000E4AFF"/>
    <w:rsid w:val="000E6CD1"/>
    <w:rsid w:val="001173BD"/>
    <w:rsid w:val="00125DD0"/>
    <w:rsid w:val="00140D60"/>
    <w:rsid w:val="00157364"/>
    <w:rsid w:val="00184100"/>
    <w:rsid w:val="0018493C"/>
    <w:rsid w:val="00192B4F"/>
    <w:rsid w:val="0019542E"/>
    <w:rsid w:val="00196170"/>
    <w:rsid w:val="001A19ED"/>
    <w:rsid w:val="001A390C"/>
    <w:rsid w:val="001C6359"/>
    <w:rsid w:val="001D42F9"/>
    <w:rsid w:val="001D5093"/>
    <w:rsid w:val="001E13FA"/>
    <w:rsid w:val="001E6FCA"/>
    <w:rsid w:val="001F2CF6"/>
    <w:rsid w:val="001F5930"/>
    <w:rsid w:val="0020155D"/>
    <w:rsid w:val="00216192"/>
    <w:rsid w:val="002232B9"/>
    <w:rsid w:val="002456FA"/>
    <w:rsid w:val="00252C2E"/>
    <w:rsid w:val="00257386"/>
    <w:rsid w:val="00257B05"/>
    <w:rsid w:val="002608F5"/>
    <w:rsid w:val="002703BC"/>
    <w:rsid w:val="00271098"/>
    <w:rsid w:val="00280D27"/>
    <w:rsid w:val="002A42DD"/>
    <w:rsid w:val="002C05CA"/>
    <w:rsid w:val="002C1BDC"/>
    <w:rsid w:val="002C6E50"/>
    <w:rsid w:val="002D262A"/>
    <w:rsid w:val="002D35E0"/>
    <w:rsid w:val="002E15FC"/>
    <w:rsid w:val="002E2BBC"/>
    <w:rsid w:val="003148A4"/>
    <w:rsid w:val="00316C08"/>
    <w:rsid w:val="0032659E"/>
    <w:rsid w:val="00340EF2"/>
    <w:rsid w:val="003434B1"/>
    <w:rsid w:val="003458A0"/>
    <w:rsid w:val="00356CBE"/>
    <w:rsid w:val="00356F32"/>
    <w:rsid w:val="0036391B"/>
    <w:rsid w:val="00367DE7"/>
    <w:rsid w:val="00370DD8"/>
    <w:rsid w:val="003737C9"/>
    <w:rsid w:val="00373D5C"/>
    <w:rsid w:val="0038418A"/>
    <w:rsid w:val="003A0ED2"/>
    <w:rsid w:val="003B0D3E"/>
    <w:rsid w:val="003C1725"/>
    <w:rsid w:val="003C338A"/>
    <w:rsid w:val="003D2158"/>
    <w:rsid w:val="003E0E31"/>
    <w:rsid w:val="003F26D6"/>
    <w:rsid w:val="00404D5B"/>
    <w:rsid w:val="00406355"/>
    <w:rsid w:val="0040647C"/>
    <w:rsid w:val="00420FD8"/>
    <w:rsid w:val="00421CCD"/>
    <w:rsid w:val="00425E6B"/>
    <w:rsid w:val="004332A1"/>
    <w:rsid w:val="00453E95"/>
    <w:rsid w:val="004552FE"/>
    <w:rsid w:val="00460AD7"/>
    <w:rsid w:val="004648C6"/>
    <w:rsid w:val="00467DDA"/>
    <w:rsid w:val="004C7CC6"/>
    <w:rsid w:val="004D3039"/>
    <w:rsid w:val="004E5EE2"/>
    <w:rsid w:val="004E63B6"/>
    <w:rsid w:val="00521088"/>
    <w:rsid w:val="00530587"/>
    <w:rsid w:val="005343FD"/>
    <w:rsid w:val="0055104F"/>
    <w:rsid w:val="00551229"/>
    <w:rsid w:val="005826AC"/>
    <w:rsid w:val="00585E39"/>
    <w:rsid w:val="00586C61"/>
    <w:rsid w:val="00590459"/>
    <w:rsid w:val="00591CA5"/>
    <w:rsid w:val="00594A29"/>
    <w:rsid w:val="005A126F"/>
    <w:rsid w:val="005A6B0B"/>
    <w:rsid w:val="005B03C2"/>
    <w:rsid w:val="005B07CC"/>
    <w:rsid w:val="005C081F"/>
    <w:rsid w:val="005C2D3B"/>
    <w:rsid w:val="005C5F83"/>
    <w:rsid w:val="005E211F"/>
    <w:rsid w:val="005E3501"/>
    <w:rsid w:val="0060482E"/>
    <w:rsid w:val="00613E2A"/>
    <w:rsid w:val="00621B91"/>
    <w:rsid w:val="00621CC1"/>
    <w:rsid w:val="006224AD"/>
    <w:rsid w:val="00624FDF"/>
    <w:rsid w:val="0063185F"/>
    <w:rsid w:val="0063302C"/>
    <w:rsid w:val="006332F0"/>
    <w:rsid w:val="00640A32"/>
    <w:rsid w:val="006611E4"/>
    <w:rsid w:val="00670C14"/>
    <w:rsid w:val="00674ED4"/>
    <w:rsid w:val="006867FB"/>
    <w:rsid w:val="00687A98"/>
    <w:rsid w:val="00696078"/>
    <w:rsid w:val="006A040B"/>
    <w:rsid w:val="006A0B35"/>
    <w:rsid w:val="006A0ECC"/>
    <w:rsid w:val="006A24D2"/>
    <w:rsid w:val="006A72D4"/>
    <w:rsid w:val="006A7606"/>
    <w:rsid w:val="006B011C"/>
    <w:rsid w:val="006C7A6D"/>
    <w:rsid w:val="006C7B37"/>
    <w:rsid w:val="006D0DE1"/>
    <w:rsid w:val="006E2C87"/>
    <w:rsid w:val="006E3AA2"/>
    <w:rsid w:val="006E3E6A"/>
    <w:rsid w:val="006E6217"/>
    <w:rsid w:val="006F3A33"/>
    <w:rsid w:val="006F7DF0"/>
    <w:rsid w:val="007007D2"/>
    <w:rsid w:val="00706FF4"/>
    <w:rsid w:val="00711226"/>
    <w:rsid w:val="00724107"/>
    <w:rsid w:val="00767884"/>
    <w:rsid w:val="00793F5B"/>
    <w:rsid w:val="00794142"/>
    <w:rsid w:val="00797E4B"/>
    <w:rsid w:val="007A6238"/>
    <w:rsid w:val="007A6B65"/>
    <w:rsid w:val="007B5553"/>
    <w:rsid w:val="007C0253"/>
    <w:rsid w:val="007C11E2"/>
    <w:rsid w:val="007D0F10"/>
    <w:rsid w:val="007F45FC"/>
    <w:rsid w:val="007F5006"/>
    <w:rsid w:val="008006E9"/>
    <w:rsid w:val="0080218D"/>
    <w:rsid w:val="0080795B"/>
    <w:rsid w:val="008121FF"/>
    <w:rsid w:val="008140E2"/>
    <w:rsid w:val="00814B17"/>
    <w:rsid w:val="00823074"/>
    <w:rsid w:val="008245D0"/>
    <w:rsid w:val="00825696"/>
    <w:rsid w:val="00844CD2"/>
    <w:rsid w:val="00847210"/>
    <w:rsid w:val="00851556"/>
    <w:rsid w:val="00851816"/>
    <w:rsid w:val="00856355"/>
    <w:rsid w:val="00857C3F"/>
    <w:rsid w:val="00867635"/>
    <w:rsid w:val="00867EB1"/>
    <w:rsid w:val="00877111"/>
    <w:rsid w:val="00877A69"/>
    <w:rsid w:val="00881221"/>
    <w:rsid w:val="00886B7B"/>
    <w:rsid w:val="008C0B13"/>
    <w:rsid w:val="008D551A"/>
    <w:rsid w:val="008E0191"/>
    <w:rsid w:val="008E7743"/>
    <w:rsid w:val="008F7F0C"/>
    <w:rsid w:val="00912398"/>
    <w:rsid w:val="009363C8"/>
    <w:rsid w:val="00944643"/>
    <w:rsid w:val="009549B6"/>
    <w:rsid w:val="00957473"/>
    <w:rsid w:val="00967889"/>
    <w:rsid w:val="00972F9C"/>
    <w:rsid w:val="00990641"/>
    <w:rsid w:val="0099444B"/>
    <w:rsid w:val="009A1AF8"/>
    <w:rsid w:val="009A2498"/>
    <w:rsid w:val="009B43DF"/>
    <w:rsid w:val="009B693F"/>
    <w:rsid w:val="009C79E0"/>
    <w:rsid w:val="009E52D3"/>
    <w:rsid w:val="00A05226"/>
    <w:rsid w:val="00A35DC7"/>
    <w:rsid w:val="00A42A81"/>
    <w:rsid w:val="00A458C2"/>
    <w:rsid w:val="00A61DAC"/>
    <w:rsid w:val="00A639F7"/>
    <w:rsid w:val="00A6491E"/>
    <w:rsid w:val="00A70155"/>
    <w:rsid w:val="00A948AF"/>
    <w:rsid w:val="00A9675E"/>
    <w:rsid w:val="00A971EB"/>
    <w:rsid w:val="00AA686A"/>
    <w:rsid w:val="00AB1E9A"/>
    <w:rsid w:val="00AB364B"/>
    <w:rsid w:val="00AC4241"/>
    <w:rsid w:val="00AD5EEE"/>
    <w:rsid w:val="00AD72C1"/>
    <w:rsid w:val="00AE7CD2"/>
    <w:rsid w:val="00B11A43"/>
    <w:rsid w:val="00B30C12"/>
    <w:rsid w:val="00B35511"/>
    <w:rsid w:val="00B35910"/>
    <w:rsid w:val="00B45419"/>
    <w:rsid w:val="00B52275"/>
    <w:rsid w:val="00B54033"/>
    <w:rsid w:val="00B57184"/>
    <w:rsid w:val="00B64FC4"/>
    <w:rsid w:val="00B90534"/>
    <w:rsid w:val="00B92FEA"/>
    <w:rsid w:val="00B95F31"/>
    <w:rsid w:val="00BA2BF4"/>
    <w:rsid w:val="00BA31C8"/>
    <w:rsid w:val="00BB476A"/>
    <w:rsid w:val="00BC7EE3"/>
    <w:rsid w:val="00BD0F9C"/>
    <w:rsid w:val="00BD5831"/>
    <w:rsid w:val="00BD7EAC"/>
    <w:rsid w:val="00BE0DFE"/>
    <w:rsid w:val="00BF6CBF"/>
    <w:rsid w:val="00C02803"/>
    <w:rsid w:val="00C058E8"/>
    <w:rsid w:val="00C128F4"/>
    <w:rsid w:val="00C158A4"/>
    <w:rsid w:val="00C3276B"/>
    <w:rsid w:val="00C6016E"/>
    <w:rsid w:val="00C65A03"/>
    <w:rsid w:val="00C671F7"/>
    <w:rsid w:val="00CA00F8"/>
    <w:rsid w:val="00CC0709"/>
    <w:rsid w:val="00CC1018"/>
    <w:rsid w:val="00CC15B7"/>
    <w:rsid w:val="00CD7AD2"/>
    <w:rsid w:val="00CE252A"/>
    <w:rsid w:val="00CE722E"/>
    <w:rsid w:val="00CF18D2"/>
    <w:rsid w:val="00CF2311"/>
    <w:rsid w:val="00CF6507"/>
    <w:rsid w:val="00D1002A"/>
    <w:rsid w:val="00D1065E"/>
    <w:rsid w:val="00D168E1"/>
    <w:rsid w:val="00D30FA5"/>
    <w:rsid w:val="00D3520F"/>
    <w:rsid w:val="00D55539"/>
    <w:rsid w:val="00D71130"/>
    <w:rsid w:val="00D74664"/>
    <w:rsid w:val="00D768B1"/>
    <w:rsid w:val="00D815A8"/>
    <w:rsid w:val="00DA0C3E"/>
    <w:rsid w:val="00DD2A8E"/>
    <w:rsid w:val="00DD4BCA"/>
    <w:rsid w:val="00DD6C72"/>
    <w:rsid w:val="00DD74FE"/>
    <w:rsid w:val="00DE0E7B"/>
    <w:rsid w:val="00DE214E"/>
    <w:rsid w:val="00DE4F41"/>
    <w:rsid w:val="00E151D2"/>
    <w:rsid w:val="00E214A0"/>
    <w:rsid w:val="00E24FE9"/>
    <w:rsid w:val="00E332E5"/>
    <w:rsid w:val="00E553F9"/>
    <w:rsid w:val="00E56841"/>
    <w:rsid w:val="00E6184B"/>
    <w:rsid w:val="00E6292A"/>
    <w:rsid w:val="00E843A7"/>
    <w:rsid w:val="00E91DAF"/>
    <w:rsid w:val="00E9576E"/>
    <w:rsid w:val="00EA0D8C"/>
    <w:rsid w:val="00EA1A4A"/>
    <w:rsid w:val="00EB442C"/>
    <w:rsid w:val="00EB4676"/>
    <w:rsid w:val="00EB5667"/>
    <w:rsid w:val="00EC1E4C"/>
    <w:rsid w:val="00ED1F4A"/>
    <w:rsid w:val="00EE6026"/>
    <w:rsid w:val="00F012D8"/>
    <w:rsid w:val="00F1440A"/>
    <w:rsid w:val="00F20F46"/>
    <w:rsid w:val="00F42941"/>
    <w:rsid w:val="00F6144B"/>
    <w:rsid w:val="00F80210"/>
    <w:rsid w:val="00F90DE3"/>
    <w:rsid w:val="00F9253F"/>
    <w:rsid w:val="00FA53E0"/>
    <w:rsid w:val="00FC5170"/>
    <w:rsid w:val="00FD45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BEE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9A"/>
  </w:style>
  <w:style w:type="paragraph" w:styleId="Heading3">
    <w:name w:val="heading 3"/>
    <w:basedOn w:val="Normal"/>
    <w:next w:val="Normal"/>
    <w:link w:val="Heading3Char"/>
    <w:uiPriority w:val="9"/>
    <w:unhideWhenUsed/>
    <w:qFormat/>
    <w:rsid w:val="00591CA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34"/>
    <w:qFormat/>
    <w:rsid w:val="00AB1E9A"/>
    <w:pPr>
      <w:ind w:left="720"/>
      <w:contextualSpacing/>
    </w:pPr>
  </w:style>
  <w:style w:type="table" w:styleId="TableGrid">
    <w:name w:val="Table Grid"/>
    <w:basedOn w:val="TableNormal"/>
    <w:uiPriority w:val="39"/>
    <w:rsid w:val="00AB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9A"/>
    <w:rPr>
      <w:color w:val="0000FF" w:themeColor="hyperlink"/>
      <w:u w:val="single"/>
    </w:rPr>
  </w:style>
  <w:style w:type="paragraph" w:styleId="Header">
    <w:name w:val="header"/>
    <w:basedOn w:val="Normal"/>
    <w:link w:val="HeaderChar"/>
    <w:uiPriority w:val="99"/>
    <w:unhideWhenUsed/>
    <w:rsid w:val="00AB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9A"/>
  </w:style>
  <w:style w:type="paragraph" w:styleId="Footer">
    <w:name w:val="footer"/>
    <w:basedOn w:val="Normal"/>
    <w:link w:val="FooterChar"/>
    <w:uiPriority w:val="99"/>
    <w:unhideWhenUsed/>
    <w:rsid w:val="00AB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9A"/>
  </w:style>
  <w:style w:type="character" w:styleId="PlaceholderText">
    <w:name w:val="Placeholder Text"/>
    <w:basedOn w:val="DefaultParagraphFont"/>
    <w:uiPriority w:val="99"/>
    <w:semiHidden/>
    <w:rsid w:val="00AB1E9A"/>
    <w:rPr>
      <w:color w:val="808080"/>
    </w:rPr>
  </w:style>
  <w:style w:type="paragraph" w:styleId="BalloonText">
    <w:name w:val="Balloon Text"/>
    <w:basedOn w:val="Normal"/>
    <w:link w:val="BalloonTextChar"/>
    <w:uiPriority w:val="99"/>
    <w:semiHidden/>
    <w:unhideWhenUsed/>
    <w:rsid w:val="00AB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9A"/>
    <w:rPr>
      <w:rFonts w:ascii="Tahoma" w:hAnsi="Tahoma" w:cs="Tahoma"/>
      <w:sz w:val="16"/>
      <w:szCs w:val="16"/>
    </w:rPr>
  </w:style>
  <w:style w:type="character" w:customStyle="1" w:styleId="Style1">
    <w:name w:val="Style1"/>
    <w:basedOn w:val="DefaultParagraphFont"/>
    <w:uiPriority w:val="1"/>
    <w:rsid w:val="00AB1E9A"/>
    <w:rPr>
      <w:rFonts w:asciiTheme="majorHAnsi" w:hAnsiTheme="majorHAnsi"/>
      <w:b/>
      <w:sz w:val="28"/>
    </w:rPr>
  </w:style>
  <w:style w:type="character" w:customStyle="1" w:styleId="Style2">
    <w:name w:val="Style2"/>
    <w:basedOn w:val="DefaultParagraphFont"/>
    <w:uiPriority w:val="1"/>
    <w:rsid w:val="00AB1E9A"/>
    <w:rPr>
      <w:rFonts w:ascii="Times New Roman" w:hAnsi="Times New Roman"/>
      <w:b/>
      <w:sz w:val="28"/>
    </w:rPr>
  </w:style>
  <w:style w:type="character" w:customStyle="1" w:styleId="Style5">
    <w:name w:val="Style5"/>
    <w:basedOn w:val="DefaultParagraphFont"/>
    <w:uiPriority w:val="1"/>
    <w:rsid w:val="00AB1E9A"/>
    <w:rPr>
      <w:rFonts w:ascii="Times New Roman" w:hAnsi="Times New Roman"/>
      <w:b/>
      <w:sz w:val="28"/>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34"/>
    <w:qFormat/>
    <w:locked/>
    <w:rsid w:val="00AB1E9A"/>
  </w:style>
  <w:style w:type="character" w:styleId="CommentReference">
    <w:name w:val="annotation reference"/>
    <w:basedOn w:val="DefaultParagraphFont"/>
    <w:uiPriority w:val="99"/>
    <w:semiHidden/>
    <w:unhideWhenUsed/>
    <w:rsid w:val="00AB1E9A"/>
    <w:rPr>
      <w:sz w:val="16"/>
      <w:szCs w:val="16"/>
    </w:rPr>
  </w:style>
  <w:style w:type="paragraph" w:styleId="CommentText">
    <w:name w:val="annotation text"/>
    <w:basedOn w:val="Normal"/>
    <w:link w:val="CommentTextChar"/>
    <w:uiPriority w:val="99"/>
    <w:unhideWhenUsed/>
    <w:rsid w:val="00AB1E9A"/>
    <w:pPr>
      <w:spacing w:line="240" w:lineRule="auto"/>
    </w:pPr>
    <w:rPr>
      <w:sz w:val="20"/>
      <w:szCs w:val="20"/>
    </w:rPr>
  </w:style>
  <w:style w:type="character" w:customStyle="1" w:styleId="CommentTextChar">
    <w:name w:val="Comment Text Char"/>
    <w:basedOn w:val="DefaultParagraphFont"/>
    <w:link w:val="CommentText"/>
    <w:uiPriority w:val="99"/>
    <w:rsid w:val="00AB1E9A"/>
    <w:rPr>
      <w:sz w:val="20"/>
      <w:szCs w:val="20"/>
    </w:rPr>
  </w:style>
  <w:style w:type="paragraph" w:styleId="CommentSubject">
    <w:name w:val="annotation subject"/>
    <w:basedOn w:val="CommentText"/>
    <w:next w:val="CommentText"/>
    <w:link w:val="CommentSubjectChar"/>
    <w:uiPriority w:val="99"/>
    <w:semiHidden/>
    <w:unhideWhenUsed/>
    <w:rsid w:val="00AB1E9A"/>
    <w:rPr>
      <w:b/>
      <w:bCs/>
    </w:rPr>
  </w:style>
  <w:style w:type="character" w:customStyle="1" w:styleId="CommentSubjectChar">
    <w:name w:val="Comment Subject Char"/>
    <w:basedOn w:val="CommentTextChar"/>
    <w:link w:val="CommentSubject"/>
    <w:uiPriority w:val="99"/>
    <w:semiHidden/>
    <w:rsid w:val="00AB1E9A"/>
    <w:rPr>
      <w:b/>
      <w:bCs/>
      <w:sz w:val="20"/>
      <w:szCs w:val="20"/>
    </w:rPr>
  </w:style>
  <w:style w:type="table" w:customStyle="1" w:styleId="TableGrid1">
    <w:name w:val="Table Grid1"/>
    <w:basedOn w:val="TableNormal"/>
    <w:next w:val="TableGrid"/>
    <w:rsid w:val="00AB1E9A"/>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AB1E9A"/>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1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AB1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E9A"/>
    <w:rPr>
      <w:sz w:val="20"/>
      <w:szCs w:val="20"/>
    </w:rPr>
  </w:style>
  <w:style w:type="character" w:styleId="FootnoteReference">
    <w:name w:val="footnote reference"/>
    <w:basedOn w:val="DefaultParagraphFont"/>
    <w:uiPriority w:val="99"/>
    <w:semiHidden/>
    <w:unhideWhenUsed/>
    <w:rsid w:val="00AB1E9A"/>
    <w:rPr>
      <w:vertAlign w:val="superscript"/>
    </w:rPr>
  </w:style>
  <w:style w:type="paragraph" w:styleId="TOC3">
    <w:name w:val="toc 3"/>
    <w:basedOn w:val="Normal"/>
    <w:next w:val="Normal"/>
    <w:autoRedefine/>
    <w:uiPriority w:val="39"/>
    <w:unhideWhenUsed/>
    <w:rsid w:val="00AB1E9A"/>
    <w:pPr>
      <w:tabs>
        <w:tab w:val="right" w:leader="dot" w:pos="9060"/>
      </w:tabs>
      <w:spacing w:after="100" w:line="360" w:lineRule="auto"/>
      <w:ind w:left="442"/>
    </w:pPr>
  </w:style>
  <w:style w:type="paragraph" w:styleId="NormalWeb">
    <w:name w:val="Normal (Web)"/>
    <w:basedOn w:val="Normal"/>
    <w:uiPriority w:val="99"/>
    <w:semiHidden/>
    <w:unhideWhenUsed/>
    <w:rsid w:val="00AB1E9A"/>
    <w:pPr>
      <w:spacing w:before="100" w:beforeAutospacing="1" w:after="100" w:afterAutospacing="1" w:line="240" w:lineRule="auto"/>
    </w:pPr>
    <w:rPr>
      <w:rFonts w:ascii="Times New Roman" w:eastAsiaTheme="minorEastAsia" w:hAnsi="Times New Roman" w:cs="Times New Roman"/>
      <w:sz w:val="24"/>
      <w:szCs w:val="24"/>
      <w:lang w:eastAsia="en-AU"/>
    </w:rPr>
  </w:style>
  <w:style w:type="table" w:customStyle="1" w:styleId="TableGrid2">
    <w:name w:val="Table Grid2"/>
    <w:basedOn w:val="TableNormal"/>
    <w:next w:val="TableGrid"/>
    <w:uiPriority w:val="39"/>
    <w:rsid w:val="00356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33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42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40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E2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D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26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5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C15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51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A61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3C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30587"/>
    <w:pPr>
      <w:spacing w:after="0" w:line="240" w:lineRule="auto"/>
    </w:pPr>
  </w:style>
  <w:style w:type="character" w:customStyle="1" w:styleId="Heading3Char">
    <w:name w:val="Heading 3 Char"/>
    <w:basedOn w:val="DefaultParagraphFont"/>
    <w:link w:val="Heading3"/>
    <w:uiPriority w:val="9"/>
    <w:rsid w:val="00591CA5"/>
    <w:rPr>
      <w:rFonts w:asciiTheme="majorHAnsi" w:eastAsiaTheme="majorEastAsia" w:hAnsiTheme="majorHAnsi" w:cstheme="majorBidi"/>
      <w:color w:val="243F60" w:themeColor="accent1" w:themeShade="7F"/>
      <w:sz w:val="24"/>
      <w:szCs w:val="24"/>
    </w:rPr>
  </w:style>
  <w:style w:type="table" w:styleId="TableGridLight">
    <w:name w:val="Grid Table Light"/>
    <w:basedOn w:val="TableNormal"/>
    <w:uiPriority w:val="40"/>
    <w:rsid w:val="00425E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6599">
      <w:bodyDiv w:val="1"/>
      <w:marLeft w:val="0"/>
      <w:marRight w:val="0"/>
      <w:marTop w:val="0"/>
      <w:marBottom w:val="0"/>
      <w:divBdr>
        <w:top w:val="none" w:sz="0" w:space="0" w:color="auto"/>
        <w:left w:val="none" w:sz="0" w:space="0" w:color="auto"/>
        <w:bottom w:val="none" w:sz="0" w:space="0" w:color="auto"/>
        <w:right w:val="none" w:sz="0" w:space="0" w:color="auto"/>
      </w:divBdr>
    </w:div>
    <w:div w:id="45567363">
      <w:bodyDiv w:val="1"/>
      <w:marLeft w:val="0"/>
      <w:marRight w:val="0"/>
      <w:marTop w:val="0"/>
      <w:marBottom w:val="0"/>
      <w:divBdr>
        <w:top w:val="none" w:sz="0" w:space="0" w:color="auto"/>
        <w:left w:val="none" w:sz="0" w:space="0" w:color="auto"/>
        <w:bottom w:val="none" w:sz="0" w:space="0" w:color="auto"/>
        <w:right w:val="none" w:sz="0" w:space="0" w:color="auto"/>
      </w:divBdr>
    </w:div>
    <w:div w:id="1032149977">
      <w:bodyDiv w:val="1"/>
      <w:marLeft w:val="0"/>
      <w:marRight w:val="0"/>
      <w:marTop w:val="0"/>
      <w:marBottom w:val="0"/>
      <w:divBdr>
        <w:top w:val="none" w:sz="0" w:space="0" w:color="auto"/>
        <w:left w:val="none" w:sz="0" w:space="0" w:color="auto"/>
        <w:bottom w:val="none" w:sz="0" w:space="0" w:color="auto"/>
        <w:right w:val="none" w:sz="0" w:space="0" w:color="auto"/>
      </w:divBdr>
      <w:divsChild>
        <w:div w:id="1887137881">
          <w:marLeft w:val="0"/>
          <w:marRight w:val="0"/>
          <w:marTop w:val="0"/>
          <w:marBottom w:val="0"/>
          <w:divBdr>
            <w:top w:val="none" w:sz="0" w:space="0" w:color="auto"/>
            <w:left w:val="none" w:sz="0" w:space="0" w:color="auto"/>
            <w:bottom w:val="none" w:sz="0" w:space="0" w:color="auto"/>
            <w:right w:val="none" w:sz="0" w:space="0" w:color="auto"/>
          </w:divBdr>
        </w:div>
      </w:divsChild>
    </w:div>
    <w:div w:id="167630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33392-73AB-43EC-B36D-50B090FC0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2490</Words>
  <Characters>14194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2022 NGRSF Annual Report AISNT</vt:lpstr>
    </vt:vector>
  </TitlesOfParts>
  <Company/>
  <LinksUpToDate>false</LinksUpToDate>
  <CharactersWithSpaces>16651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NGRSF Annual Report AISNT</dc:title>
  <dc:subject/>
  <dc:creator/>
  <cp:keywords>2022 Non Government Reform Support Fund Annual Report Association of Independent Schools Northern Territory, 2022 Non Government Reform Support Fund Annual Report, Non Government Reform Support Fund Annual Report, 2022 NGRSF Annual Report AISNT, 2022 NGRSF Annual Report, NGRSF Annual Report</cp:keywords>
  <dc:description/>
  <cp:lastModifiedBy/>
  <cp:revision>1</cp:revision>
  <dcterms:created xsi:type="dcterms:W3CDTF">2023-10-03T23:18:00Z</dcterms:created>
  <dcterms:modified xsi:type="dcterms:W3CDTF">2023-10-12T03:18:00Z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2023-10-03T23:23:53Z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fd0b264f-e2e8-4dd7-803c-4568cf916834</vt:lpwstr>
  </property>
  <property fmtid="{D5CDD505-2E9C-101B-9397-08002B2CF9AE}" pid="8" name="MSIP_Label_79d889eb-932f-4752-8739-64d25806ef64_ContentBits">
    <vt:lpwstr>0</vt:lpwstr>
  </property>
</Properties>
</file>