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852D" w14:textId="5DBCC545" w:rsidR="00AB1E9A" w:rsidRPr="00E13E67" w:rsidRDefault="00AB1E9A" w:rsidP="005034CE">
      <w:pPr>
        <w:spacing w:before="4000" w:after="300" w:line="300" w:lineRule="exact"/>
        <w:ind w:left="709" w:hanging="709"/>
        <w:jc w:val="center"/>
        <w:rPr>
          <w:rFonts w:eastAsiaTheme="majorEastAsia" w:cstheme="minorHAnsi"/>
          <w:b/>
          <w:spacing w:val="5"/>
          <w:kern w:val="28"/>
          <w:sz w:val="36"/>
          <w:szCs w:val="36"/>
        </w:rPr>
      </w:pPr>
      <w:r w:rsidRPr="00E13E67">
        <w:rPr>
          <w:rFonts w:eastAsiaTheme="majorEastAsia" w:cstheme="minorHAnsi"/>
          <w:b/>
          <w:spacing w:val="5"/>
          <w:kern w:val="28"/>
          <w:sz w:val="36"/>
          <w:szCs w:val="36"/>
        </w:rPr>
        <w:t>Non-</w:t>
      </w:r>
      <w:r w:rsidR="00175DFF" w:rsidRPr="00E13E67">
        <w:rPr>
          <w:rFonts w:eastAsiaTheme="majorEastAsia" w:cstheme="minorHAnsi"/>
          <w:b/>
          <w:spacing w:val="5"/>
          <w:kern w:val="28"/>
          <w:sz w:val="36"/>
          <w:szCs w:val="36"/>
        </w:rPr>
        <w:t>G</w:t>
      </w:r>
      <w:r w:rsidR="00786258" w:rsidRPr="00E13E67">
        <w:rPr>
          <w:rFonts w:eastAsiaTheme="majorEastAsia" w:cstheme="minorHAnsi"/>
          <w:b/>
          <w:spacing w:val="5"/>
          <w:kern w:val="28"/>
          <w:sz w:val="36"/>
          <w:szCs w:val="36"/>
        </w:rPr>
        <w:t xml:space="preserve">overnment Reform Support </w:t>
      </w:r>
      <w:r w:rsidR="005034CE" w:rsidRPr="00E13E67">
        <w:rPr>
          <w:rFonts w:eastAsiaTheme="majorEastAsia" w:cstheme="minorHAnsi"/>
          <w:b/>
          <w:spacing w:val="5"/>
          <w:kern w:val="28"/>
          <w:sz w:val="36"/>
          <w:szCs w:val="36"/>
        </w:rPr>
        <w:t>Fund</w:t>
      </w:r>
    </w:p>
    <w:p w14:paraId="4FC00595" w14:textId="290A69B5" w:rsidR="00AB1E9A" w:rsidRPr="00E13E67" w:rsidRDefault="00383BEA" w:rsidP="005034CE">
      <w:pPr>
        <w:spacing w:before="2000" w:after="300" w:line="300" w:lineRule="exact"/>
        <w:ind w:left="709" w:hanging="709"/>
        <w:jc w:val="center"/>
        <w:rPr>
          <w:rFonts w:eastAsiaTheme="majorEastAsia" w:cstheme="minorHAnsi"/>
          <w:b/>
          <w:spacing w:val="5"/>
          <w:kern w:val="28"/>
          <w:sz w:val="36"/>
          <w:szCs w:val="36"/>
        </w:rPr>
      </w:pPr>
      <w:r w:rsidRPr="00E13E67">
        <w:rPr>
          <w:rFonts w:eastAsiaTheme="majorEastAsia" w:cstheme="minorHAnsi"/>
          <w:b/>
          <w:spacing w:val="5"/>
          <w:kern w:val="28"/>
          <w:sz w:val="36"/>
          <w:szCs w:val="36"/>
        </w:rPr>
        <w:t>20</w:t>
      </w:r>
      <w:r w:rsidR="00040B1D" w:rsidRPr="00E13E67">
        <w:rPr>
          <w:rFonts w:eastAsiaTheme="majorEastAsia" w:cstheme="minorHAnsi"/>
          <w:b/>
          <w:spacing w:val="5"/>
          <w:kern w:val="28"/>
          <w:sz w:val="36"/>
          <w:szCs w:val="36"/>
        </w:rPr>
        <w:t>2</w:t>
      </w:r>
      <w:r w:rsidR="002C2552" w:rsidRPr="00E13E67">
        <w:rPr>
          <w:rFonts w:eastAsiaTheme="majorEastAsia" w:cstheme="minorHAnsi"/>
          <w:b/>
          <w:spacing w:val="5"/>
          <w:kern w:val="28"/>
          <w:sz w:val="36"/>
          <w:szCs w:val="36"/>
        </w:rPr>
        <w:t>3</w:t>
      </w:r>
      <w:r w:rsidR="005034CE" w:rsidRPr="00E13E67">
        <w:rPr>
          <w:rFonts w:eastAsiaTheme="majorEastAsia" w:cstheme="minorHAnsi"/>
          <w:b/>
          <w:spacing w:val="5"/>
          <w:kern w:val="28"/>
          <w:sz w:val="36"/>
          <w:szCs w:val="36"/>
        </w:rPr>
        <w:t xml:space="preserve"> Workplan</w:t>
      </w:r>
    </w:p>
    <w:p w14:paraId="07D89256" w14:textId="2EE68D54" w:rsidR="00AB1E9A" w:rsidRPr="00E13E67" w:rsidRDefault="008E4ECD" w:rsidP="005034CE">
      <w:pPr>
        <w:spacing w:before="2000" w:after="300" w:line="300" w:lineRule="exact"/>
        <w:ind w:left="709" w:hanging="709"/>
        <w:jc w:val="center"/>
        <w:rPr>
          <w:rFonts w:cstheme="minorHAnsi"/>
          <w:b/>
          <w:u w:val="single"/>
        </w:rPr>
      </w:pPr>
      <w:r w:rsidRPr="00E13E67">
        <w:rPr>
          <w:rFonts w:eastAsiaTheme="majorEastAsia" w:cstheme="minorHAnsi"/>
          <w:b/>
          <w:spacing w:val="5"/>
          <w:kern w:val="28"/>
          <w:sz w:val="36"/>
          <w:szCs w:val="36"/>
        </w:rPr>
        <w:t>Catholic Education Commission of Victoria Ltd</w:t>
      </w:r>
      <w:r w:rsidR="00B27AAC" w:rsidRPr="00E13E67">
        <w:rPr>
          <w:rFonts w:eastAsiaTheme="majorEastAsia" w:cstheme="minorHAnsi"/>
          <w:b/>
          <w:spacing w:val="5"/>
          <w:kern w:val="28"/>
          <w:sz w:val="36"/>
          <w:szCs w:val="36"/>
        </w:rPr>
        <w:t xml:space="preserve"> (CECV)</w:t>
      </w:r>
    </w:p>
    <w:p w14:paraId="0D8BEABD" w14:textId="0589DB99" w:rsidR="005034CE" w:rsidRPr="00E13E67" w:rsidRDefault="005034CE" w:rsidP="005034CE">
      <w:pPr>
        <w:rPr>
          <w:rFonts w:cstheme="minorHAnsi"/>
        </w:rPr>
        <w:sectPr w:rsidR="005034CE" w:rsidRPr="00E13E67" w:rsidSect="00272B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7BE72C1" w14:textId="419F1D5A" w:rsidR="00AB1E9A" w:rsidRPr="00E13E67" w:rsidRDefault="00AB1E9A" w:rsidP="00AB1E9A">
      <w:pPr>
        <w:jc w:val="center"/>
        <w:rPr>
          <w:rFonts w:cstheme="minorHAnsi"/>
          <w:b/>
          <w:u w:val="single"/>
        </w:rPr>
      </w:pPr>
      <w:r w:rsidRPr="00E13E67">
        <w:rPr>
          <w:rFonts w:cstheme="minorHAnsi"/>
          <w:b/>
          <w:u w:val="single"/>
        </w:rPr>
        <w:lastRenderedPageBreak/>
        <w:t xml:space="preserve">Non–Government Reform Support Fund </w:t>
      </w:r>
      <w:r w:rsidR="006B2EBA" w:rsidRPr="00E13E67">
        <w:rPr>
          <w:rFonts w:cstheme="minorHAnsi"/>
          <w:b/>
          <w:u w:val="single"/>
        </w:rPr>
        <w:t>–</w:t>
      </w:r>
      <w:r w:rsidR="00587F55" w:rsidRPr="00E13E67">
        <w:rPr>
          <w:rFonts w:cstheme="minorHAnsi"/>
          <w:b/>
          <w:u w:val="single"/>
        </w:rPr>
        <w:t xml:space="preserve"> </w:t>
      </w:r>
      <w:r w:rsidR="00A0674B" w:rsidRPr="00E13E67">
        <w:rPr>
          <w:rFonts w:cstheme="minorHAnsi"/>
          <w:b/>
          <w:u w:val="single"/>
        </w:rPr>
        <w:t>CECV</w:t>
      </w:r>
      <w:r w:rsidR="006B2EBA" w:rsidRPr="00E13E67">
        <w:rPr>
          <w:rFonts w:cstheme="minorHAnsi"/>
          <w:b/>
          <w:u w:val="single"/>
        </w:rPr>
        <w:t xml:space="preserve"> 2023</w:t>
      </w:r>
      <w:r w:rsidR="0012725E" w:rsidRPr="00E13E67">
        <w:rPr>
          <w:rFonts w:cstheme="minorHAnsi"/>
          <w:b/>
          <w:u w:val="single"/>
        </w:rPr>
        <w:t xml:space="preserve"> </w:t>
      </w:r>
      <w:r w:rsidR="00786258" w:rsidRPr="00E13E67">
        <w:rPr>
          <w:rFonts w:cstheme="minorHAnsi"/>
          <w:b/>
          <w:u w:val="single"/>
        </w:rPr>
        <w:t xml:space="preserve">Workplan </w:t>
      </w:r>
      <w:r w:rsidR="007A2FCD" w:rsidRPr="00E13E67">
        <w:rPr>
          <w:rFonts w:cstheme="minorHAnsi"/>
          <w:b/>
          <w:u w:val="single"/>
        </w:rPr>
        <w:t>Sum</w:t>
      </w:r>
      <w:r w:rsidR="0012725E" w:rsidRPr="00E13E67">
        <w:rPr>
          <w:rFonts w:cstheme="minorHAnsi"/>
          <w:b/>
          <w:u w:val="single"/>
        </w:rPr>
        <w:t>m</w:t>
      </w:r>
      <w:r w:rsidR="007A2FCD" w:rsidRPr="00E13E67">
        <w:rPr>
          <w:rFonts w:cstheme="minorHAnsi"/>
          <w:b/>
          <w:u w:val="single"/>
        </w:rPr>
        <w:t>ar</w:t>
      </w:r>
      <w:r w:rsidR="0012725E" w:rsidRPr="00E13E67">
        <w:rPr>
          <w:rFonts w:cstheme="minorHAnsi"/>
          <w:b/>
          <w:u w:val="single"/>
        </w:rPr>
        <w:t>y</w:t>
      </w:r>
    </w:p>
    <w:p w14:paraId="2B7904B5" w14:textId="252B778B" w:rsidR="00FA529D" w:rsidRPr="00E13E67" w:rsidRDefault="008E53A9" w:rsidP="00F530B3">
      <w:pPr>
        <w:pStyle w:val="zfr3q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E67">
        <w:rPr>
          <w:rFonts w:asciiTheme="minorHAnsi" w:hAnsiTheme="minorHAnsi" w:cstheme="minorHAnsi"/>
          <w:sz w:val="22"/>
          <w:szCs w:val="22"/>
        </w:rPr>
        <w:t>Catholic Education Commission of Victoria Ltd (</w:t>
      </w:r>
      <w:r w:rsidR="00915F0A" w:rsidRPr="00E13E67">
        <w:rPr>
          <w:rFonts w:asciiTheme="minorHAnsi" w:hAnsiTheme="minorHAnsi" w:cstheme="minorHAnsi"/>
          <w:sz w:val="22"/>
          <w:szCs w:val="22"/>
        </w:rPr>
        <w:t>CECV</w:t>
      </w:r>
      <w:r w:rsidRPr="00E13E67">
        <w:rPr>
          <w:rFonts w:asciiTheme="minorHAnsi" w:hAnsiTheme="minorHAnsi" w:cstheme="minorHAnsi"/>
          <w:sz w:val="22"/>
          <w:szCs w:val="22"/>
        </w:rPr>
        <w:t>)</w:t>
      </w:r>
      <w:r w:rsidR="00031D53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414CA5" w:rsidRPr="00E13E67">
        <w:rPr>
          <w:rFonts w:asciiTheme="minorHAnsi" w:hAnsiTheme="minorHAnsi" w:cstheme="minorHAnsi"/>
          <w:sz w:val="22"/>
          <w:szCs w:val="22"/>
        </w:rPr>
        <w:t>was</w:t>
      </w:r>
      <w:r w:rsidR="006233A5" w:rsidRPr="00E13E67">
        <w:rPr>
          <w:rFonts w:asciiTheme="minorHAnsi" w:hAnsiTheme="minorHAnsi" w:cstheme="minorHAnsi"/>
          <w:sz w:val="22"/>
          <w:szCs w:val="22"/>
        </w:rPr>
        <w:t xml:space="preserve"> established</w:t>
      </w:r>
      <w:r w:rsidR="003822DE" w:rsidRPr="00E13E67">
        <w:rPr>
          <w:rFonts w:asciiTheme="minorHAnsi" w:hAnsiTheme="minorHAnsi" w:cstheme="minorHAnsi"/>
          <w:sz w:val="22"/>
          <w:szCs w:val="22"/>
        </w:rPr>
        <w:t xml:space="preserve"> to </w:t>
      </w:r>
      <w:r w:rsidR="006233A5" w:rsidRPr="00E13E67">
        <w:rPr>
          <w:rFonts w:asciiTheme="minorHAnsi" w:hAnsiTheme="minorHAnsi" w:cstheme="minorHAnsi"/>
          <w:sz w:val="22"/>
          <w:szCs w:val="22"/>
        </w:rPr>
        <w:t>provid</w:t>
      </w:r>
      <w:r w:rsidR="003822DE" w:rsidRPr="00E13E67">
        <w:rPr>
          <w:rFonts w:asciiTheme="minorHAnsi" w:hAnsiTheme="minorHAnsi" w:cstheme="minorHAnsi"/>
          <w:sz w:val="22"/>
          <w:szCs w:val="22"/>
        </w:rPr>
        <w:t>e</w:t>
      </w:r>
      <w:r w:rsidR="006233A5" w:rsidRPr="00E13E67">
        <w:rPr>
          <w:rFonts w:asciiTheme="minorHAnsi" w:hAnsiTheme="minorHAnsi" w:cstheme="minorHAnsi"/>
          <w:sz w:val="22"/>
          <w:szCs w:val="22"/>
        </w:rPr>
        <w:t xml:space="preserve"> Catholic education</w:t>
      </w:r>
      <w:r w:rsidR="009C7B0E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6233A5" w:rsidRPr="00E13E67">
        <w:rPr>
          <w:rFonts w:asciiTheme="minorHAnsi" w:hAnsiTheme="minorHAnsi" w:cstheme="minorHAnsi"/>
          <w:sz w:val="22"/>
          <w:szCs w:val="22"/>
        </w:rPr>
        <w:t>and to ensure the proper governance of, and provide leadership in, Catholic education across Victoria.</w:t>
      </w:r>
      <w:r w:rsidR="009C7B0E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3743AA" w:rsidRPr="00E13E67">
        <w:rPr>
          <w:rFonts w:asciiTheme="minorHAnsi" w:hAnsiTheme="minorHAnsi" w:cstheme="minorHAnsi"/>
          <w:sz w:val="22"/>
          <w:szCs w:val="22"/>
        </w:rPr>
        <w:t xml:space="preserve">As part of </w:t>
      </w:r>
      <w:r w:rsidR="00FA529D" w:rsidRPr="00E13E67">
        <w:rPr>
          <w:rFonts w:asciiTheme="minorHAnsi" w:hAnsiTheme="minorHAnsi" w:cstheme="minorHAnsi"/>
          <w:sz w:val="22"/>
          <w:szCs w:val="22"/>
        </w:rPr>
        <w:t xml:space="preserve">governance services to Victorian </w:t>
      </w:r>
      <w:r w:rsidR="00BE085E" w:rsidRPr="00E13E67">
        <w:rPr>
          <w:rFonts w:asciiTheme="minorHAnsi" w:hAnsiTheme="minorHAnsi" w:cstheme="minorHAnsi"/>
          <w:sz w:val="22"/>
          <w:szCs w:val="22"/>
        </w:rPr>
        <w:t>s</w:t>
      </w:r>
      <w:r w:rsidR="00FA529D" w:rsidRPr="00E13E67">
        <w:rPr>
          <w:rFonts w:asciiTheme="minorHAnsi" w:hAnsiTheme="minorHAnsi" w:cstheme="minorHAnsi"/>
          <w:sz w:val="22"/>
          <w:szCs w:val="22"/>
        </w:rPr>
        <w:t>chools and the</w:t>
      </w:r>
      <w:r w:rsidR="009C7B0E" w:rsidRPr="00E13E67">
        <w:rPr>
          <w:rFonts w:asciiTheme="minorHAnsi" w:hAnsiTheme="minorHAnsi" w:cstheme="minorHAnsi"/>
          <w:sz w:val="22"/>
          <w:szCs w:val="22"/>
        </w:rPr>
        <w:t>ir</w:t>
      </w:r>
      <w:r w:rsidR="00FA529D" w:rsidRPr="00E13E67">
        <w:rPr>
          <w:rFonts w:asciiTheme="minorHAnsi" w:hAnsiTheme="minorHAnsi" w:cstheme="minorHAnsi"/>
          <w:sz w:val="22"/>
          <w:szCs w:val="22"/>
        </w:rPr>
        <w:t xml:space="preserve"> gover</w:t>
      </w:r>
      <w:r w:rsidR="003F18D0" w:rsidRPr="00E13E67">
        <w:rPr>
          <w:rFonts w:asciiTheme="minorHAnsi" w:hAnsiTheme="minorHAnsi" w:cstheme="minorHAnsi"/>
          <w:sz w:val="22"/>
          <w:szCs w:val="22"/>
        </w:rPr>
        <w:t>ning entities</w:t>
      </w:r>
      <w:r w:rsidR="009C7B0E" w:rsidRPr="00E13E67">
        <w:rPr>
          <w:rFonts w:asciiTheme="minorHAnsi" w:hAnsiTheme="minorHAnsi" w:cstheme="minorHAnsi"/>
          <w:sz w:val="22"/>
          <w:szCs w:val="22"/>
        </w:rPr>
        <w:t>,</w:t>
      </w:r>
      <w:r w:rsidR="00FA529D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3743AA" w:rsidRPr="00E13E67">
        <w:rPr>
          <w:rFonts w:asciiTheme="minorHAnsi" w:hAnsiTheme="minorHAnsi" w:cstheme="minorHAnsi"/>
          <w:sz w:val="22"/>
          <w:szCs w:val="22"/>
        </w:rPr>
        <w:t>CECV</w:t>
      </w:r>
      <w:r w:rsidR="00FA529D" w:rsidRPr="00E13E67">
        <w:rPr>
          <w:rFonts w:asciiTheme="minorHAnsi" w:hAnsiTheme="minorHAnsi" w:cstheme="minorHAnsi"/>
          <w:sz w:val="22"/>
          <w:szCs w:val="22"/>
        </w:rPr>
        <w:t>:</w:t>
      </w:r>
    </w:p>
    <w:p w14:paraId="0F95D7A8" w14:textId="77777777" w:rsidR="003411F4" w:rsidRPr="00E13E67" w:rsidRDefault="003411F4" w:rsidP="00F530B3">
      <w:pPr>
        <w:pStyle w:val="zfr3q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88A53B" w14:textId="46E956C8" w:rsidR="003743AA" w:rsidRPr="00E13E67" w:rsidRDefault="00FA529D" w:rsidP="00790F8A">
      <w:pPr>
        <w:pStyle w:val="zfr3q"/>
        <w:numPr>
          <w:ilvl w:val="0"/>
          <w:numId w:val="7"/>
        </w:numPr>
        <w:spacing w:before="0" w:beforeAutospacing="0" w:after="0" w:afterAutospacing="0" w:line="276" w:lineRule="auto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13E67">
        <w:rPr>
          <w:rFonts w:asciiTheme="minorHAnsi" w:hAnsiTheme="minorHAnsi" w:cstheme="minorHAnsi"/>
          <w:sz w:val="22"/>
          <w:szCs w:val="22"/>
        </w:rPr>
        <w:t xml:space="preserve">provides, </w:t>
      </w:r>
      <w:r w:rsidR="00827F63" w:rsidRPr="00E13E67">
        <w:rPr>
          <w:rFonts w:asciiTheme="minorHAnsi" w:hAnsiTheme="minorHAnsi" w:cstheme="minorHAnsi"/>
          <w:sz w:val="22"/>
          <w:szCs w:val="22"/>
        </w:rPr>
        <w:t xml:space="preserve">facilitates </w:t>
      </w:r>
      <w:r w:rsidR="003743AA" w:rsidRPr="00E13E67">
        <w:rPr>
          <w:rFonts w:asciiTheme="minorHAnsi" w:hAnsiTheme="minorHAnsi" w:cstheme="minorHAnsi"/>
          <w:sz w:val="22"/>
          <w:szCs w:val="22"/>
        </w:rPr>
        <w:t xml:space="preserve">and administers </w:t>
      </w:r>
      <w:r w:rsidR="008E53A9" w:rsidRPr="00E13E67">
        <w:rPr>
          <w:rFonts w:asciiTheme="minorHAnsi" w:hAnsiTheme="minorHAnsi" w:cstheme="minorHAnsi"/>
          <w:sz w:val="22"/>
          <w:szCs w:val="22"/>
        </w:rPr>
        <w:t>Integrated Catholic Online Network (</w:t>
      </w:r>
      <w:r w:rsidRPr="00E13E67">
        <w:rPr>
          <w:rFonts w:asciiTheme="minorHAnsi" w:hAnsiTheme="minorHAnsi" w:cstheme="minorHAnsi"/>
          <w:sz w:val="22"/>
          <w:szCs w:val="22"/>
        </w:rPr>
        <w:t>ICON</w:t>
      </w:r>
      <w:r w:rsidR="008E53A9" w:rsidRPr="00E13E67">
        <w:rPr>
          <w:rFonts w:asciiTheme="minorHAnsi" w:hAnsiTheme="minorHAnsi" w:cstheme="minorHAnsi"/>
          <w:sz w:val="22"/>
          <w:szCs w:val="22"/>
        </w:rPr>
        <w:t>)</w:t>
      </w:r>
      <w:r w:rsidR="005F67A5" w:rsidRPr="00E13E67">
        <w:rPr>
          <w:rFonts w:asciiTheme="minorHAnsi" w:hAnsiTheme="minorHAnsi" w:cstheme="minorHAnsi"/>
          <w:sz w:val="22"/>
          <w:szCs w:val="22"/>
        </w:rPr>
        <w:t>, a collaborati</w:t>
      </w:r>
      <w:r w:rsidR="00D93D27" w:rsidRPr="00E13E67">
        <w:rPr>
          <w:rFonts w:asciiTheme="minorHAnsi" w:hAnsiTheme="minorHAnsi" w:cstheme="minorHAnsi"/>
          <w:sz w:val="22"/>
          <w:szCs w:val="22"/>
        </w:rPr>
        <w:t>v</w:t>
      </w:r>
      <w:r w:rsidR="005F67A5" w:rsidRPr="00E13E67">
        <w:rPr>
          <w:rFonts w:asciiTheme="minorHAnsi" w:hAnsiTheme="minorHAnsi" w:cstheme="minorHAnsi"/>
          <w:sz w:val="22"/>
          <w:szCs w:val="22"/>
        </w:rPr>
        <w:t>e</w:t>
      </w:r>
      <w:r w:rsidR="009C7B0E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827F63" w:rsidRPr="00E13E67">
        <w:rPr>
          <w:rFonts w:asciiTheme="minorHAnsi" w:hAnsiTheme="minorHAnsi" w:cstheme="minorHAnsi"/>
          <w:sz w:val="22"/>
          <w:szCs w:val="22"/>
        </w:rPr>
        <w:t xml:space="preserve">technology </w:t>
      </w:r>
      <w:r w:rsidR="003743AA" w:rsidRPr="00E13E67">
        <w:rPr>
          <w:rFonts w:asciiTheme="minorHAnsi" w:hAnsiTheme="minorHAnsi" w:cstheme="minorHAnsi"/>
          <w:sz w:val="22"/>
          <w:szCs w:val="22"/>
        </w:rPr>
        <w:t xml:space="preserve">platform across 12 </w:t>
      </w:r>
      <w:r w:rsidR="00447BDB" w:rsidRPr="00E13E67">
        <w:rPr>
          <w:rFonts w:asciiTheme="minorHAnsi" w:hAnsiTheme="minorHAnsi" w:cstheme="minorHAnsi"/>
          <w:sz w:val="22"/>
          <w:szCs w:val="22"/>
        </w:rPr>
        <w:t xml:space="preserve">school operational </w:t>
      </w:r>
      <w:r w:rsidR="0060660D" w:rsidRPr="00E13E67">
        <w:rPr>
          <w:rFonts w:asciiTheme="minorHAnsi" w:hAnsiTheme="minorHAnsi" w:cstheme="minorHAnsi"/>
          <w:sz w:val="22"/>
          <w:szCs w:val="22"/>
        </w:rPr>
        <w:t>taxonomies</w:t>
      </w:r>
      <w:r w:rsidR="0000076C" w:rsidRPr="00E13E67">
        <w:rPr>
          <w:rFonts w:asciiTheme="minorHAnsi" w:hAnsiTheme="minorHAnsi" w:cstheme="minorHAnsi"/>
          <w:sz w:val="22"/>
          <w:szCs w:val="22"/>
        </w:rPr>
        <w:t xml:space="preserve">: strategy management, curriculum, assessment and teaching management, student support </w:t>
      </w:r>
      <w:r w:rsidR="005F67A5" w:rsidRPr="00E13E67">
        <w:rPr>
          <w:rFonts w:asciiTheme="minorHAnsi" w:hAnsiTheme="minorHAnsi" w:cstheme="minorHAnsi"/>
          <w:sz w:val="22"/>
          <w:szCs w:val="22"/>
        </w:rPr>
        <w:t>services management,</w:t>
      </w:r>
      <w:r w:rsidR="00827F63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C027E4" w:rsidRPr="00E13E67">
        <w:rPr>
          <w:rFonts w:asciiTheme="minorHAnsi" w:hAnsiTheme="minorHAnsi" w:cstheme="minorHAnsi"/>
          <w:sz w:val="22"/>
          <w:szCs w:val="22"/>
        </w:rPr>
        <w:t>o</w:t>
      </w:r>
      <w:r w:rsidR="00D93D27" w:rsidRPr="00E13E67">
        <w:rPr>
          <w:rFonts w:asciiTheme="minorHAnsi" w:hAnsiTheme="minorHAnsi" w:cstheme="minorHAnsi"/>
          <w:sz w:val="22"/>
          <w:szCs w:val="22"/>
        </w:rPr>
        <w:t>perations management,</w:t>
      </w:r>
      <w:r w:rsidR="00827F63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D93D27" w:rsidRPr="00E13E67">
        <w:rPr>
          <w:rFonts w:asciiTheme="minorHAnsi" w:hAnsiTheme="minorHAnsi" w:cstheme="minorHAnsi"/>
          <w:sz w:val="22"/>
          <w:szCs w:val="22"/>
        </w:rPr>
        <w:t>student and stakeholder management, human capital management</w:t>
      </w:r>
      <w:r w:rsidR="00C027E4" w:rsidRPr="00E13E67">
        <w:rPr>
          <w:rFonts w:asciiTheme="minorHAnsi" w:hAnsiTheme="minorHAnsi" w:cstheme="minorHAnsi"/>
          <w:sz w:val="22"/>
          <w:szCs w:val="22"/>
        </w:rPr>
        <w:t>, ICT and data management, finance and payroll management, facility management, risk management</w:t>
      </w:r>
      <w:r w:rsidR="0084675D" w:rsidRPr="00E13E67">
        <w:rPr>
          <w:rFonts w:asciiTheme="minorHAnsi" w:hAnsiTheme="minorHAnsi" w:cstheme="minorHAnsi"/>
          <w:sz w:val="22"/>
          <w:szCs w:val="22"/>
        </w:rPr>
        <w:t xml:space="preserve">, external relationship management, and capabilities management. </w:t>
      </w:r>
      <w:r w:rsidR="00C027E4" w:rsidRPr="00E13E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0DA133" w14:textId="77777777" w:rsidR="003411F4" w:rsidRPr="00E13E67" w:rsidRDefault="003411F4" w:rsidP="003411F4">
      <w:pPr>
        <w:pStyle w:val="zfr3q"/>
        <w:spacing w:before="0" w:beforeAutospacing="0" w:after="0" w:afterAutospacing="0" w:line="276" w:lineRule="auto"/>
        <w:ind w:left="207"/>
        <w:jc w:val="both"/>
        <w:rPr>
          <w:rFonts w:asciiTheme="minorHAnsi" w:hAnsiTheme="minorHAnsi" w:cstheme="minorHAnsi"/>
          <w:sz w:val="22"/>
          <w:szCs w:val="22"/>
        </w:rPr>
      </w:pPr>
    </w:p>
    <w:p w14:paraId="46C63EF7" w14:textId="027EF870" w:rsidR="00A51D4E" w:rsidRPr="00E13E67" w:rsidRDefault="00A51D4E" w:rsidP="00790F8A">
      <w:pPr>
        <w:pStyle w:val="zfr3q"/>
        <w:numPr>
          <w:ilvl w:val="0"/>
          <w:numId w:val="7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3E67">
        <w:rPr>
          <w:rFonts w:asciiTheme="minorHAnsi" w:hAnsiTheme="minorHAnsi" w:cstheme="minorHAnsi"/>
          <w:sz w:val="22"/>
          <w:szCs w:val="22"/>
        </w:rPr>
        <w:t>is the</w:t>
      </w:r>
      <w:r w:rsidR="008E53A9" w:rsidRPr="00E13E67">
        <w:rPr>
          <w:rFonts w:asciiTheme="minorHAnsi" w:hAnsiTheme="minorHAnsi" w:cstheme="minorHAnsi"/>
          <w:sz w:val="22"/>
          <w:szCs w:val="22"/>
        </w:rPr>
        <w:t xml:space="preserve"> approved</w:t>
      </w:r>
      <w:r w:rsidRPr="00E13E67">
        <w:rPr>
          <w:rFonts w:asciiTheme="minorHAnsi" w:hAnsiTheme="minorHAnsi" w:cstheme="minorHAnsi"/>
          <w:sz w:val="22"/>
          <w:szCs w:val="22"/>
        </w:rPr>
        <w:t xml:space="preserve"> system authority for Victorian Catholic </w:t>
      </w:r>
      <w:r w:rsidR="00BE085E" w:rsidRPr="00E13E67">
        <w:rPr>
          <w:rFonts w:asciiTheme="minorHAnsi" w:hAnsiTheme="minorHAnsi" w:cstheme="minorHAnsi"/>
          <w:sz w:val="22"/>
          <w:szCs w:val="22"/>
        </w:rPr>
        <w:t>s</w:t>
      </w:r>
      <w:r w:rsidRPr="00E13E67">
        <w:rPr>
          <w:rFonts w:asciiTheme="minorHAnsi" w:hAnsiTheme="minorHAnsi" w:cstheme="minorHAnsi"/>
          <w:sz w:val="22"/>
          <w:szCs w:val="22"/>
        </w:rPr>
        <w:t>chools</w:t>
      </w:r>
      <w:r w:rsidR="00EC7473" w:rsidRPr="00E13E67">
        <w:rPr>
          <w:rFonts w:asciiTheme="minorHAnsi" w:hAnsiTheme="minorHAnsi" w:cstheme="minorHAnsi"/>
          <w:sz w:val="22"/>
          <w:szCs w:val="22"/>
        </w:rPr>
        <w:t>,</w:t>
      </w:r>
      <w:r w:rsidRPr="00E13E67">
        <w:rPr>
          <w:rFonts w:asciiTheme="minorHAnsi" w:hAnsiTheme="minorHAnsi" w:cstheme="minorHAnsi"/>
          <w:sz w:val="22"/>
          <w:szCs w:val="22"/>
        </w:rPr>
        <w:t xml:space="preserve"> receiv</w:t>
      </w:r>
      <w:r w:rsidR="00EC7473" w:rsidRPr="00E13E67">
        <w:rPr>
          <w:rFonts w:asciiTheme="minorHAnsi" w:hAnsiTheme="minorHAnsi" w:cstheme="minorHAnsi"/>
          <w:sz w:val="22"/>
          <w:szCs w:val="22"/>
        </w:rPr>
        <w:t>ing and</w:t>
      </w:r>
      <w:r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EC7473" w:rsidRPr="00E13E67">
        <w:rPr>
          <w:rFonts w:asciiTheme="minorHAnsi" w:hAnsiTheme="minorHAnsi" w:cstheme="minorHAnsi"/>
          <w:sz w:val="22"/>
          <w:szCs w:val="22"/>
        </w:rPr>
        <w:t xml:space="preserve">distributing </w:t>
      </w:r>
      <w:r w:rsidRPr="00E13E67">
        <w:rPr>
          <w:rFonts w:asciiTheme="minorHAnsi" w:hAnsiTheme="minorHAnsi" w:cstheme="minorHAnsi"/>
          <w:sz w:val="22"/>
          <w:szCs w:val="22"/>
        </w:rPr>
        <w:t>government grants</w:t>
      </w:r>
      <w:r w:rsidR="00827F63" w:rsidRPr="00E13E67">
        <w:rPr>
          <w:rFonts w:asciiTheme="minorHAnsi" w:hAnsiTheme="minorHAnsi" w:cstheme="minorHAnsi"/>
          <w:sz w:val="22"/>
          <w:szCs w:val="22"/>
        </w:rPr>
        <w:t>, including NCCD grants,</w:t>
      </w:r>
      <w:r w:rsidRPr="00E13E67">
        <w:rPr>
          <w:rFonts w:asciiTheme="minorHAnsi" w:hAnsiTheme="minorHAnsi" w:cstheme="minorHAnsi"/>
          <w:sz w:val="22"/>
          <w:szCs w:val="22"/>
        </w:rPr>
        <w:t xml:space="preserve"> to </w:t>
      </w:r>
      <w:r w:rsidR="008E53A9" w:rsidRPr="00E13E67">
        <w:rPr>
          <w:rFonts w:asciiTheme="minorHAnsi" w:hAnsiTheme="minorHAnsi" w:cstheme="minorHAnsi"/>
          <w:sz w:val="22"/>
          <w:szCs w:val="22"/>
        </w:rPr>
        <w:t>s</w:t>
      </w:r>
      <w:r w:rsidRPr="00E13E67">
        <w:rPr>
          <w:rFonts w:asciiTheme="minorHAnsi" w:hAnsiTheme="minorHAnsi" w:cstheme="minorHAnsi"/>
          <w:sz w:val="22"/>
          <w:szCs w:val="22"/>
        </w:rPr>
        <w:t>chools</w:t>
      </w:r>
      <w:r w:rsidR="00EC7473" w:rsidRPr="00E13E67">
        <w:rPr>
          <w:rFonts w:asciiTheme="minorHAnsi" w:hAnsiTheme="minorHAnsi" w:cstheme="minorHAnsi"/>
          <w:sz w:val="22"/>
          <w:szCs w:val="22"/>
        </w:rPr>
        <w:t xml:space="preserve"> and </w:t>
      </w:r>
      <w:r w:rsidRPr="00E13E67">
        <w:rPr>
          <w:rFonts w:asciiTheme="minorHAnsi" w:hAnsiTheme="minorHAnsi" w:cstheme="minorHAnsi"/>
          <w:sz w:val="22"/>
          <w:szCs w:val="22"/>
        </w:rPr>
        <w:t>report</w:t>
      </w:r>
      <w:r w:rsidR="00EC7473" w:rsidRPr="00E13E67">
        <w:rPr>
          <w:rFonts w:asciiTheme="minorHAnsi" w:hAnsiTheme="minorHAnsi" w:cstheme="minorHAnsi"/>
          <w:sz w:val="22"/>
          <w:szCs w:val="22"/>
        </w:rPr>
        <w:t>ing</w:t>
      </w:r>
      <w:r w:rsidRPr="00E13E67">
        <w:rPr>
          <w:rFonts w:asciiTheme="minorHAnsi" w:hAnsiTheme="minorHAnsi" w:cstheme="minorHAnsi"/>
          <w:sz w:val="22"/>
          <w:szCs w:val="22"/>
        </w:rPr>
        <w:t xml:space="preserve"> to </w:t>
      </w:r>
      <w:r w:rsidR="008E53A9" w:rsidRPr="00E13E67">
        <w:rPr>
          <w:rFonts w:asciiTheme="minorHAnsi" w:hAnsiTheme="minorHAnsi" w:cstheme="minorHAnsi"/>
          <w:sz w:val="22"/>
          <w:szCs w:val="22"/>
        </w:rPr>
        <w:t xml:space="preserve">the </w:t>
      </w:r>
      <w:r w:rsidRPr="00E13E67">
        <w:rPr>
          <w:rFonts w:asciiTheme="minorHAnsi" w:hAnsiTheme="minorHAnsi" w:cstheme="minorHAnsi"/>
          <w:sz w:val="22"/>
          <w:szCs w:val="22"/>
        </w:rPr>
        <w:t>government</w:t>
      </w:r>
      <w:r w:rsidR="008E53A9" w:rsidRPr="00E13E67">
        <w:rPr>
          <w:rFonts w:asciiTheme="minorHAnsi" w:hAnsiTheme="minorHAnsi" w:cstheme="minorHAnsi"/>
          <w:sz w:val="22"/>
          <w:szCs w:val="22"/>
        </w:rPr>
        <w:t>(s)</w:t>
      </w:r>
      <w:r w:rsidRPr="00E13E67">
        <w:rPr>
          <w:rFonts w:asciiTheme="minorHAnsi" w:hAnsiTheme="minorHAnsi" w:cstheme="minorHAnsi"/>
          <w:sz w:val="22"/>
          <w:szCs w:val="22"/>
        </w:rPr>
        <w:t xml:space="preserve"> on Catholic </w:t>
      </w:r>
      <w:r w:rsidR="008E53A9" w:rsidRPr="00E13E67">
        <w:rPr>
          <w:rFonts w:asciiTheme="minorHAnsi" w:hAnsiTheme="minorHAnsi" w:cstheme="minorHAnsi"/>
          <w:sz w:val="22"/>
          <w:szCs w:val="22"/>
        </w:rPr>
        <w:t>s</w:t>
      </w:r>
      <w:r w:rsidRPr="00E13E67">
        <w:rPr>
          <w:rFonts w:asciiTheme="minorHAnsi" w:hAnsiTheme="minorHAnsi" w:cstheme="minorHAnsi"/>
          <w:sz w:val="22"/>
          <w:szCs w:val="22"/>
        </w:rPr>
        <w:t>chools' use of these public funds in accordance with legislation</w:t>
      </w:r>
      <w:r w:rsidR="006C4A97" w:rsidRPr="00E13E67">
        <w:rPr>
          <w:rFonts w:asciiTheme="minorHAnsi" w:hAnsiTheme="minorHAnsi" w:cstheme="minorHAnsi"/>
          <w:sz w:val="22"/>
          <w:szCs w:val="22"/>
        </w:rPr>
        <w:t>.</w:t>
      </w:r>
      <w:r w:rsidRPr="00E13E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498A9E" w14:textId="77777777" w:rsidR="00375856" w:rsidRPr="00E13E67" w:rsidRDefault="00375856" w:rsidP="00F530B3">
      <w:pPr>
        <w:spacing w:after="0"/>
        <w:rPr>
          <w:rFonts w:eastAsia="Times New Roman" w:cstheme="minorHAnsi"/>
          <w:lang w:eastAsia="en-AU"/>
        </w:rPr>
      </w:pPr>
    </w:p>
    <w:p w14:paraId="719C79B2" w14:textId="6FBB4E04" w:rsidR="00375856" w:rsidRPr="00E13E67" w:rsidRDefault="00375856" w:rsidP="00F530B3">
      <w:pPr>
        <w:spacing w:after="0"/>
        <w:rPr>
          <w:rFonts w:eastAsia="Times New Roman" w:cstheme="minorHAnsi"/>
          <w:lang w:eastAsia="en-AU"/>
        </w:rPr>
      </w:pPr>
      <w:r w:rsidRPr="00E13E67">
        <w:rPr>
          <w:rFonts w:eastAsia="Times New Roman" w:cstheme="minorHAnsi"/>
          <w:lang w:eastAsia="en-AU"/>
        </w:rPr>
        <w:t xml:space="preserve">CECV’s 2023 </w:t>
      </w:r>
      <w:r w:rsidR="00BE085E" w:rsidRPr="00E13E67">
        <w:rPr>
          <w:rFonts w:eastAsia="Times New Roman" w:cstheme="minorHAnsi"/>
          <w:lang w:eastAsia="en-AU"/>
        </w:rPr>
        <w:t>s</w:t>
      </w:r>
      <w:r w:rsidRPr="00E13E67">
        <w:rPr>
          <w:rFonts w:eastAsia="Times New Roman" w:cstheme="minorHAnsi"/>
          <w:lang w:eastAsia="en-AU"/>
        </w:rPr>
        <w:t xml:space="preserve">chool reform priorities are to continue strengthening two of the three </w:t>
      </w:r>
      <w:r w:rsidR="00343384" w:rsidRPr="00E13E67">
        <w:rPr>
          <w:rFonts w:eastAsia="Times New Roman" w:cstheme="minorHAnsi"/>
          <w:lang w:eastAsia="en-AU"/>
        </w:rPr>
        <w:t>Non-Government Schools Reform Support</w:t>
      </w:r>
      <w:r w:rsidRPr="00E13E67">
        <w:rPr>
          <w:rFonts w:eastAsia="Times New Roman" w:cstheme="minorHAnsi"/>
          <w:lang w:eastAsia="en-AU"/>
        </w:rPr>
        <w:t xml:space="preserve"> </w:t>
      </w:r>
      <w:r w:rsidR="008E53A9" w:rsidRPr="00E13E67">
        <w:rPr>
          <w:rFonts w:eastAsia="Times New Roman" w:cstheme="minorHAnsi"/>
          <w:lang w:eastAsia="en-AU"/>
        </w:rPr>
        <w:t xml:space="preserve">(NGSRF) </w:t>
      </w:r>
      <w:r w:rsidRPr="00E13E67">
        <w:rPr>
          <w:rFonts w:eastAsia="Times New Roman" w:cstheme="minorHAnsi"/>
          <w:lang w:eastAsia="en-AU"/>
        </w:rPr>
        <w:t>national priorities and supporting the schools they represent:</w:t>
      </w:r>
    </w:p>
    <w:p w14:paraId="7FACD9C6" w14:textId="77777777" w:rsidR="003411F4" w:rsidRPr="00E13E67" w:rsidRDefault="003411F4" w:rsidP="00F530B3">
      <w:pPr>
        <w:spacing w:after="0"/>
        <w:rPr>
          <w:rFonts w:eastAsia="Times New Roman" w:cstheme="minorHAnsi"/>
          <w:lang w:eastAsia="en-AU"/>
        </w:rPr>
      </w:pPr>
    </w:p>
    <w:p w14:paraId="582BC138" w14:textId="7F604FD0" w:rsidR="003411F4" w:rsidRPr="00E13E67" w:rsidRDefault="00C41DAF" w:rsidP="00790F8A">
      <w:pPr>
        <w:pStyle w:val="zfr3q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3E6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31782" w:rsidRPr="00E13E67">
        <w:rPr>
          <w:rFonts w:asciiTheme="minorHAnsi" w:hAnsiTheme="minorHAnsi" w:cstheme="minorHAnsi"/>
          <w:b/>
          <w:bCs/>
          <w:sz w:val="22"/>
          <w:szCs w:val="22"/>
        </w:rPr>
        <w:t>mprove governance and financial management practices in Victorian Catholic</w:t>
      </w:r>
      <w:r w:rsidR="007A2FCD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085E" w:rsidRPr="00E13E6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7A2FCD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chools </w:t>
      </w:r>
      <w:r w:rsidR="00931782" w:rsidRPr="00E13E67">
        <w:rPr>
          <w:rFonts w:asciiTheme="minorHAnsi" w:hAnsiTheme="minorHAnsi" w:cstheme="minorHAnsi"/>
          <w:b/>
          <w:bCs/>
          <w:sz w:val="22"/>
          <w:szCs w:val="22"/>
        </w:rPr>
        <w:t>to strengthen financial viability, improve business decision making and build resilience to mitigate unforeseen circumstances</w:t>
      </w:r>
      <w:r w:rsidR="00343384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43384" w:rsidRPr="00E13E67">
        <w:rPr>
          <w:rFonts w:asciiTheme="minorHAnsi" w:hAnsiTheme="minorHAnsi" w:cstheme="minorHAnsi"/>
          <w:sz w:val="22"/>
          <w:szCs w:val="22"/>
        </w:rPr>
        <w:t>th</w:t>
      </w:r>
      <w:r w:rsidR="00367402" w:rsidRPr="00E13E67">
        <w:rPr>
          <w:rFonts w:asciiTheme="minorHAnsi" w:hAnsiTheme="minorHAnsi" w:cstheme="minorHAnsi"/>
          <w:sz w:val="22"/>
          <w:szCs w:val="22"/>
        </w:rPr>
        <w:t>rough a</w:t>
      </w:r>
      <w:r w:rsidR="00D12952" w:rsidRPr="00E13E67">
        <w:rPr>
          <w:rFonts w:asciiTheme="minorHAnsi" w:hAnsiTheme="minorHAnsi" w:cstheme="minorHAnsi"/>
          <w:sz w:val="22"/>
          <w:szCs w:val="22"/>
        </w:rPr>
        <w:t>n</w:t>
      </w:r>
      <w:r w:rsidR="00367402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D12952" w:rsidRPr="00E13E67">
        <w:rPr>
          <w:rFonts w:asciiTheme="minorHAnsi" w:hAnsiTheme="minorHAnsi" w:cstheme="minorHAnsi"/>
          <w:b/>
          <w:bCs/>
          <w:sz w:val="22"/>
          <w:szCs w:val="22"/>
        </w:rPr>
        <w:t>ICON D</w:t>
      </w:r>
      <w:r w:rsidR="00367402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igital </w:t>
      </w:r>
      <w:r w:rsidR="00D12952" w:rsidRPr="00E13E67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367402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eimagination </w:t>
      </w:r>
      <w:r w:rsidR="00D12952" w:rsidRPr="00E13E67">
        <w:rPr>
          <w:rFonts w:asciiTheme="minorHAnsi" w:hAnsiTheme="minorHAnsi" w:cstheme="minorHAnsi"/>
          <w:sz w:val="22"/>
          <w:szCs w:val="22"/>
        </w:rPr>
        <w:t>project</w:t>
      </w:r>
      <w:r w:rsidR="00DF64DE" w:rsidRPr="00E13E67">
        <w:rPr>
          <w:rFonts w:asciiTheme="minorHAnsi" w:hAnsiTheme="minorHAnsi" w:cstheme="minorHAnsi"/>
          <w:sz w:val="22"/>
          <w:szCs w:val="22"/>
        </w:rPr>
        <w:t>, where user experience</w:t>
      </w:r>
      <w:r w:rsidR="00D12952" w:rsidRPr="00E13E67">
        <w:rPr>
          <w:rFonts w:asciiTheme="minorHAnsi" w:hAnsiTheme="minorHAnsi" w:cstheme="minorHAnsi"/>
          <w:sz w:val="22"/>
          <w:szCs w:val="22"/>
        </w:rPr>
        <w:t>s</w:t>
      </w:r>
      <w:r w:rsidR="00DF64DE" w:rsidRPr="00E13E67">
        <w:rPr>
          <w:rFonts w:asciiTheme="minorHAnsi" w:hAnsiTheme="minorHAnsi" w:cstheme="minorHAnsi"/>
          <w:sz w:val="22"/>
          <w:szCs w:val="22"/>
        </w:rPr>
        <w:t>, modern</w:t>
      </w:r>
      <w:r w:rsidR="009C4FF6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DF64DE" w:rsidRPr="00E13E67">
        <w:rPr>
          <w:rFonts w:asciiTheme="minorHAnsi" w:hAnsiTheme="minorHAnsi" w:cstheme="minorHAnsi"/>
          <w:sz w:val="22"/>
          <w:szCs w:val="22"/>
        </w:rPr>
        <w:t>technology and simple efficient business processes form the foundation</w:t>
      </w:r>
      <w:r w:rsidR="009C4FF6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DF64DE" w:rsidRPr="00E13E67">
        <w:rPr>
          <w:rFonts w:asciiTheme="minorHAnsi" w:hAnsiTheme="minorHAnsi" w:cstheme="minorHAnsi"/>
          <w:sz w:val="22"/>
          <w:szCs w:val="22"/>
        </w:rPr>
        <w:t xml:space="preserve">of technology </w:t>
      </w:r>
      <w:r w:rsidR="006B624B" w:rsidRPr="00E13E67">
        <w:rPr>
          <w:rFonts w:asciiTheme="minorHAnsi" w:hAnsiTheme="minorHAnsi" w:cstheme="minorHAnsi"/>
          <w:sz w:val="22"/>
          <w:szCs w:val="22"/>
        </w:rPr>
        <w:t>functionality</w:t>
      </w:r>
      <w:r w:rsidR="00210B4B" w:rsidRPr="00E13E67">
        <w:rPr>
          <w:rFonts w:asciiTheme="minorHAnsi" w:hAnsiTheme="minorHAnsi" w:cstheme="minorHAnsi"/>
          <w:sz w:val="22"/>
          <w:szCs w:val="22"/>
        </w:rPr>
        <w:t>.</w:t>
      </w:r>
      <w:r w:rsidR="00210B4B">
        <w:rPr>
          <w:rFonts w:asciiTheme="minorHAnsi" w:hAnsiTheme="minorHAnsi" w:cstheme="minorHAnsi"/>
          <w:sz w:val="22"/>
          <w:szCs w:val="22"/>
        </w:rPr>
        <w:t xml:space="preserve"> </w:t>
      </w:r>
      <w:r w:rsidR="006B624B" w:rsidRPr="00E13E67">
        <w:rPr>
          <w:rFonts w:asciiTheme="minorHAnsi" w:hAnsiTheme="minorHAnsi" w:cstheme="minorHAnsi"/>
          <w:sz w:val="22"/>
          <w:szCs w:val="22"/>
        </w:rPr>
        <w:t xml:space="preserve">The current </w:t>
      </w:r>
      <w:r w:rsidR="00587F55" w:rsidRPr="00E13E67">
        <w:rPr>
          <w:rFonts w:asciiTheme="minorHAnsi" w:hAnsiTheme="minorHAnsi" w:cstheme="minorHAnsi"/>
          <w:sz w:val="22"/>
          <w:szCs w:val="22"/>
        </w:rPr>
        <w:t xml:space="preserve">ICON </w:t>
      </w:r>
      <w:r w:rsidR="006B624B" w:rsidRPr="00E13E67">
        <w:rPr>
          <w:rFonts w:asciiTheme="minorHAnsi" w:hAnsiTheme="minorHAnsi" w:cstheme="minorHAnsi"/>
          <w:sz w:val="22"/>
          <w:szCs w:val="22"/>
        </w:rPr>
        <w:t xml:space="preserve">technology </w:t>
      </w:r>
      <w:r w:rsidR="00587F55" w:rsidRPr="00E13E67">
        <w:rPr>
          <w:rFonts w:asciiTheme="minorHAnsi" w:hAnsiTheme="minorHAnsi" w:cstheme="minorHAnsi"/>
          <w:sz w:val="22"/>
          <w:szCs w:val="22"/>
        </w:rPr>
        <w:t xml:space="preserve">was conceived and designed in 2013 for the legacy diocese structure where individual </w:t>
      </w:r>
      <w:r w:rsidR="006B624B" w:rsidRPr="00E13E67">
        <w:rPr>
          <w:rFonts w:asciiTheme="minorHAnsi" w:hAnsiTheme="minorHAnsi" w:cstheme="minorHAnsi"/>
          <w:sz w:val="22"/>
          <w:szCs w:val="22"/>
        </w:rPr>
        <w:t>P</w:t>
      </w:r>
      <w:r w:rsidR="00587F55" w:rsidRPr="00E13E67">
        <w:rPr>
          <w:rFonts w:asciiTheme="minorHAnsi" w:hAnsiTheme="minorHAnsi" w:cstheme="minorHAnsi"/>
          <w:sz w:val="22"/>
          <w:szCs w:val="22"/>
        </w:rPr>
        <w:t xml:space="preserve">arish </w:t>
      </w:r>
      <w:r w:rsidR="006B624B" w:rsidRPr="00E13E67">
        <w:rPr>
          <w:rFonts w:asciiTheme="minorHAnsi" w:hAnsiTheme="minorHAnsi" w:cstheme="minorHAnsi"/>
          <w:sz w:val="22"/>
          <w:szCs w:val="22"/>
        </w:rPr>
        <w:t>P</w:t>
      </w:r>
      <w:r w:rsidR="00587F55" w:rsidRPr="00E13E67">
        <w:rPr>
          <w:rFonts w:asciiTheme="minorHAnsi" w:hAnsiTheme="minorHAnsi" w:cstheme="minorHAnsi"/>
          <w:sz w:val="22"/>
          <w:szCs w:val="22"/>
        </w:rPr>
        <w:t>riests were school governors</w:t>
      </w:r>
      <w:r w:rsidR="008E53A9" w:rsidRPr="00E13E67">
        <w:rPr>
          <w:rFonts w:asciiTheme="minorHAnsi" w:hAnsiTheme="minorHAnsi" w:cstheme="minorHAnsi"/>
          <w:sz w:val="22"/>
          <w:szCs w:val="22"/>
        </w:rPr>
        <w:t xml:space="preserve"> for most schools</w:t>
      </w:r>
      <w:r w:rsidR="00587F55" w:rsidRPr="00E13E67">
        <w:rPr>
          <w:rFonts w:asciiTheme="minorHAnsi" w:hAnsiTheme="minorHAnsi" w:cstheme="minorHAnsi"/>
          <w:sz w:val="22"/>
          <w:szCs w:val="22"/>
        </w:rPr>
        <w:t xml:space="preserve">. </w:t>
      </w:r>
      <w:r w:rsidR="008E53A9" w:rsidRPr="00E13E67">
        <w:rPr>
          <w:rFonts w:asciiTheme="minorHAnsi" w:hAnsiTheme="minorHAnsi" w:cstheme="minorHAnsi"/>
          <w:sz w:val="22"/>
          <w:szCs w:val="22"/>
        </w:rPr>
        <w:t>By</w:t>
      </w:r>
      <w:r w:rsidR="00587F55" w:rsidRPr="00E13E67">
        <w:rPr>
          <w:rFonts w:asciiTheme="minorHAnsi" w:hAnsiTheme="minorHAnsi" w:cstheme="minorHAnsi"/>
          <w:sz w:val="22"/>
          <w:szCs w:val="22"/>
        </w:rPr>
        <w:t xml:space="preserve"> 2021, Victorian Catholic schools</w:t>
      </w:r>
      <w:r w:rsidR="006B624B" w:rsidRPr="00E13E67">
        <w:rPr>
          <w:rFonts w:asciiTheme="minorHAnsi" w:hAnsiTheme="minorHAnsi" w:cstheme="minorHAnsi"/>
          <w:sz w:val="22"/>
          <w:szCs w:val="22"/>
        </w:rPr>
        <w:t xml:space="preserve"> governed by Parish Priests</w:t>
      </w:r>
      <w:r w:rsidR="00587F55" w:rsidRPr="00E13E67">
        <w:rPr>
          <w:rFonts w:asciiTheme="minorHAnsi" w:hAnsiTheme="minorHAnsi" w:cstheme="minorHAnsi"/>
          <w:sz w:val="22"/>
          <w:szCs w:val="22"/>
        </w:rPr>
        <w:t xml:space="preserve"> moved to a new governance structure under four independent governing entities</w:t>
      </w:r>
      <w:r w:rsidR="008E53A9" w:rsidRPr="00E13E67">
        <w:rPr>
          <w:rFonts w:asciiTheme="minorHAnsi" w:hAnsiTheme="minorHAnsi" w:cstheme="minorHAnsi"/>
          <w:sz w:val="22"/>
          <w:szCs w:val="22"/>
        </w:rPr>
        <w:t>,</w:t>
      </w:r>
      <w:r w:rsidR="00197447" w:rsidRPr="00E13E67">
        <w:rPr>
          <w:rFonts w:asciiTheme="minorHAnsi" w:hAnsiTheme="minorHAnsi" w:cstheme="minorHAnsi"/>
          <w:sz w:val="22"/>
          <w:szCs w:val="22"/>
        </w:rPr>
        <w:t xml:space="preserve"> with </w:t>
      </w:r>
      <w:r w:rsidR="008E53A9" w:rsidRPr="00E13E67">
        <w:rPr>
          <w:rFonts w:asciiTheme="minorHAnsi" w:hAnsiTheme="minorHAnsi" w:cstheme="minorHAnsi"/>
          <w:sz w:val="22"/>
          <w:szCs w:val="22"/>
        </w:rPr>
        <w:t xml:space="preserve">the </w:t>
      </w:r>
      <w:r w:rsidR="00197447" w:rsidRPr="00E13E67">
        <w:rPr>
          <w:rFonts w:asciiTheme="minorHAnsi" w:hAnsiTheme="minorHAnsi" w:cstheme="minorHAnsi"/>
          <w:sz w:val="22"/>
          <w:szCs w:val="22"/>
        </w:rPr>
        <w:t xml:space="preserve">remaining schools governed by </w:t>
      </w:r>
      <w:r w:rsidR="00E57E73" w:rsidRPr="00E13E67">
        <w:rPr>
          <w:rFonts w:asciiTheme="minorHAnsi" w:hAnsiTheme="minorHAnsi" w:cstheme="minorHAnsi"/>
          <w:sz w:val="22"/>
          <w:szCs w:val="22"/>
        </w:rPr>
        <w:t>Public Juridic Persons</w:t>
      </w:r>
      <w:r w:rsidR="00210B4B" w:rsidRPr="00E13E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15FD65" w14:textId="77777777" w:rsidR="003411F4" w:rsidRPr="00E13E67" w:rsidRDefault="003411F4" w:rsidP="003411F4">
      <w:pPr>
        <w:pStyle w:val="zfr3q"/>
        <w:autoSpaceDE w:val="0"/>
        <w:autoSpaceDN w:val="0"/>
        <w:adjustRightInd w:val="0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C9DEB66" w14:textId="6C57D0D2" w:rsidR="003411F4" w:rsidRPr="00E13E67" w:rsidRDefault="00587F55" w:rsidP="007D5284">
      <w:pPr>
        <w:pStyle w:val="zfr3q"/>
        <w:autoSpaceDE w:val="0"/>
        <w:autoSpaceDN w:val="0"/>
        <w:adjustRightInd w:val="0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3E67">
        <w:rPr>
          <w:rFonts w:asciiTheme="minorHAnsi" w:hAnsiTheme="minorHAnsi" w:cstheme="minorHAnsi"/>
          <w:sz w:val="22"/>
          <w:szCs w:val="22"/>
        </w:rPr>
        <w:t>Ten years on from conception</w:t>
      </w:r>
      <w:r w:rsidR="006B624B" w:rsidRPr="00E13E67">
        <w:rPr>
          <w:rFonts w:asciiTheme="minorHAnsi" w:hAnsiTheme="minorHAnsi" w:cstheme="minorHAnsi"/>
          <w:sz w:val="22"/>
          <w:szCs w:val="22"/>
        </w:rPr>
        <w:t>,</w:t>
      </w:r>
      <w:r w:rsidRPr="00E13E67">
        <w:rPr>
          <w:rFonts w:asciiTheme="minorHAnsi" w:hAnsiTheme="minorHAnsi" w:cstheme="minorHAnsi"/>
          <w:sz w:val="22"/>
          <w:szCs w:val="22"/>
        </w:rPr>
        <w:t xml:space="preserve"> the ICON configuration is now </w:t>
      </w:r>
      <w:r w:rsidR="0059083A" w:rsidRPr="00E13E67">
        <w:rPr>
          <w:rFonts w:asciiTheme="minorHAnsi" w:hAnsiTheme="minorHAnsi" w:cstheme="minorHAnsi"/>
          <w:sz w:val="22"/>
          <w:szCs w:val="22"/>
        </w:rPr>
        <w:t>due for renewal</w:t>
      </w:r>
      <w:r w:rsidRPr="00E13E67">
        <w:rPr>
          <w:rFonts w:asciiTheme="minorHAnsi" w:hAnsiTheme="minorHAnsi" w:cstheme="minorHAnsi"/>
          <w:sz w:val="22"/>
          <w:szCs w:val="22"/>
        </w:rPr>
        <w:t xml:space="preserve">, resulting in </w:t>
      </w:r>
      <w:r w:rsidR="0059083A" w:rsidRPr="00E13E67">
        <w:rPr>
          <w:rFonts w:asciiTheme="minorHAnsi" w:hAnsiTheme="minorHAnsi" w:cstheme="minorHAnsi"/>
          <w:sz w:val="22"/>
          <w:szCs w:val="22"/>
        </w:rPr>
        <w:t xml:space="preserve">needing to improve </w:t>
      </w:r>
      <w:r w:rsidR="008E53A9" w:rsidRPr="00E13E67">
        <w:rPr>
          <w:rFonts w:asciiTheme="minorHAnsi" w:hAnsiTheme="minorHAnsi" w:cstheme="minorHAnsi"/>
          <w:sz w:val="22"/>
          <w:szCs w:val="22"/>
        </w:rPr>
        <w:t>s</w:t>
      </w:r>
      <w:r w:rsidRPr="00E13E67">
        <w:rPr>
          <w:rFonts w:asciiTheme="minorHAnsi" w:hAnsiTheme="minorHAnsi" w:cstheme="minorHAnsi"/>
          <w:sz w:val="22"/>
          <w:szCs w:val="22"/>
        </w:rPr>
        <w:t xml:space="preserve">chool </w:t>
      </w:r>
      <w:r w:rsidR="008E53A9" w:rsidRPr="00E13E67">
        <w:rPr>
          <w:rFonts w:asciiTheme="minorHAnsi" w:hAnsiTheme="minorHAnsi" w:cstheme="minorHAnsi"/>
          <w:sz w:val="22"/>
          <w:szCs w:val="22"/>
        </w:rPr>
        <w:t>u</w:t>
      </w:r>
      <w:r w:rsidRPr="00E13E67">
        <w:rPr>
          <w:rFonts w:asciiTheme="minorHAnsi" w:hAnsiTheme="minorHAnsi" w:cstheme="minorHAnsi"/>
          <w:sz w:val="22"/>
          <w:szCs w:val="22"/>
        </w:rPr>
        <w:t xml:space="preserve">ser experiences and an inability to adapt to post governance change reporting needs. </w:t>
      </w:r>
      <w:r w:rsidR="006B624B" w:rsidRPr="00E13E67">
        <w:rPr>
          <w:rFonts w:asciiTheme="minorHAnsi" w:hAnsiTheme="minorHAnsi" w:cstheme="minorHAnsi"/>
          <w:sz w:val="22"/>
          <w:szCs w:val="22"/>
        </w:rPr>
        <w:t>ICON</w:t>
      </w:r>
      <w:r w:rsidRPr="00E13E67">
        <w:rPr>
          <w:rFonts w:asciiTheme="minorHAnsi" w:hAnsiTheme="minorHAnsi" w:cstheme="minorHAnsi"/>
          <w:sz w:val="22"/>
          <w:szCs w:val="22"/>
        </w:rPr>
        <w:t xml:space="preserve"> is also approaching </w:t>
      </w:r>
      <w:r w:rsidR="008E53A9" w:rsidRPr="00E13E67">
        <w:rPr>
          <w:rFonts w:asciiTheme="minorHAnsi" w:hAnsiTheme="minorHAnsi" w:cstheme="minorHAnsi"/>
          <w:sz w:val="22"/>
          <w:szCs w:val="22"/>
        </w:rPr>
        <w:t xml:space="preserve">the </w:t>
      </w:r>
      <w:r w:rsidRPr="00E13E67">
        <w:rPr>
          <w:rFonts w:asciiTheme="minorHAnsi" w:hAnsiTheme="minorHAnsi" w:cstheme="minorHAnsi"/>
          <w:sz w:val="22"/>
          <w:szCs w:val="22"/>
        </w:rPr>
        <w:t xml:space="preserve">‘end of support’ life with vendor services </w:t>
      </w:r>
      <w:r w:rsidR="00B54801" w:rsidRPr="00E13E67">
        <w:rPr>
          <w:rFonts w:asciiTheme="minorHAnsi" w:hAnsiTheme="minorHAnsi" w:cstheme="minorHAnsi"/>
          <w:sz w:val="22"/>
          <w:szCs w:val="22"/>
        </w:rPr>
        <w:t>ceasing</w:t>
      </w:r>
      <w:r w:rsidRPr="00E13E67">
        <w:rPr>
          <w:rFonts w:asciiTheme="minorHAnsi" w:hAnsiTheme="minorHAnsi" w:cstheme="minorHAnsi"/>
          <w:sz w:val="22"/>
          <w:szCs w:val="22"/>
        </w:rPr>
        <w:t xml:space="preserve"> in October 2024</w:t>
      </w:r>
      <w:r w:rsidR="00B54801" w:rsidRPr="00E13E67">
        <w:rPr>
          <w:rFonts w:asciiTheme="minorHAnsi" w:hAnsiTheme="minorHAnsi" w:cstheme="minorHAnsi"/>
          <w:sz w:val="22"/>
          <w:szCs w:val="22"/>
        </w:rPr>
        <w:t>, upon</w:t>
      </w:r>
      <w:r w:rsidR="005264B4" w:rsidRPr="00E13E67">
        <w:rPr>
          <w:rFonts w:asciiTheme="minorHAnsi" w:hAnsiTheme="minorHAnsi" w:cstheme="minorHAnsi"/>
          <w:sz w:val="22"/>
          <w:szCs w:val="22"/>
        </w:rPr>
        <w:t xml:space="preserve"> whence</w:t>
      </w:r>
      <w:r w:rsidRPr="00E13E67">
        <w:rPr>
          <w:rFonts w:asciiTheme="minorHAnsi" w:hAnsiTheme="minorHAnsi" w:cstheme="minorHAnsi"/>
          <w:sz w:val="22"/>
          <w:szCs w:val="22"/>
        </w:rPr>
        <w:t xml:space="preserve"> CECV has the option to move to the vendor’s latest fully digitalised online solution</w:t>
      </w:r>
      <w:r w:rsidR="005264B4" w:rsidRPr="00E13E67">
        <w:rPr>
          <w:rFonts w:asciiTheme="minorHAnsi" w:hAnsiTheme="minorHAnsi" w:cstheme="minorHAnsi"/>
          <w:sz w:val="22"/>
          <w:szCs w:val="22"/>
        </w:rPr>
        <w:t>. In preparation</w:t>
      </w:r>
      <w:r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8E53A9" w:rsidRPr="00E13E67">
        <w:rPr>
          <w:rFonts w:asciiTheme="minorHAnsi" w:hAnsiTheme="minorHAnsi" w:cstheme="minorHAnsi"/>
          <w:sz w:val="22"/>
          <w:szCs w:val="22"/>
        </w:rPr>
        <w:t>for</w:t>
      </w:r>
      <w:r w:rsidRPr="00E13E67">
        <w:rPr>
          <w:rFonts w:asciiTheme="minorHAnsi" w:hAnsiTheme="minorHAnsi" w:cstheme="minorHAnsi"/>
          <w:sz w:val="22"/>
          <w:szCs w:val="22"/>
        </w:rPr>
        <w:t xml:space="preserve"> this move, CECV plans to review </w:t>
      </w:r>
      <w:r w:rsidR="005264B4" w:rsidRPr="00E13E67">
        <w:rPr>
          <w:rFonts w:asciiTheme="minorHAnsi" w:hAnsiTheme="minorHAnsi" w:cstheme="minorHAnsi"/>
          <w:sz w:val="22"/>
          <w:szCs w:val="22"/>
        </w:rPr>
        <w:t xml:space="preserve">ICON </w:t>
      </w:r>
      <w:r w:rsidRPr="00E13E67">
        <w:rPr>
          <w:rFonts w:asciiTheme="minorHAnsi" w:hAnsiTheme="minorHAnsi" w:cstheme="minorHAnsi"/>
          <w:sz w:val="22"/>
          <w:szCs w:val="22"/>
        </w:rPr>
        <w:t xml:space="preserve">system functionality across its </w:t>
      </w:r>
      <w:r w:rsidR="008E53A9" w:rsidRPr="00E13E67">
        <w:rPr>
          <w:rFonts w:asciiTheme="minorHAnsi" w:hAnsiTheme="minorHAnsi" w:cstheme="minorHAnsi"/>
          <w:sz w:val="22"/>
          <w:szCs w:val="22"/>
        </w:rPr>
        <w:t xml:space="preserve">twelve </w:t>
      </w:r>
      <w:r w:rsidRPr="00E13E67">
        <w:rPr>
          <w:rFonts w:asciiTheme="minorHAnsi" w:hAnsiTheme="minorHAnsi" w:cstheme="minorHAnsi"/>
          <w:sz w:val="22"/>
          <w:szCs w:val="22"/>
        </w:rPr>
        <w:t xml:space="preserve">operational taxonomies to capture </w:t>
      </w:r>
      <w:r w:rsidR="005264B4" w:rsidRPr="00E13E67">
        <w:rPr>
          <w:rFonts w:asciiTheme="minorHAnsi" w:hAnsiTheme="minorHAnsi" w:cstheme="minorHAnsi"/>
          <w:sz w:val="22"/>
          <w:szCs w:val="22"/>
        </w:rPr>
        <w:t xml:space="preserve">current </w:t>
      </w:r>
      <w:r w:rsidRPr="00E13E67">
        <w:rPr>
          <w:rFonts w:asciiTheme="minorHAnsi" w:hAnsiTheme="minorHAnsi" w:cstheme="minorHAnsi"/>
          <w:sz w:val="22"/>
          <w:szCs w:val="22"/>
        </w:rPr>
        <w:t>business requirements, understand</w:t>
      </w:r>
      <w:r w:rsidR="005264B4" w:rsidRPr="00E13E67">
        <w:rPr>
          <w:rFonts w:asciiTheme="minorHAnsi" w:hAnsiTheme="minorHAnsi" w:cstheme="minorHAnsi"/>
          <w:sz w:val="22"/>
          <w:szCs w:val="22"/>
        </w:rPr>
        <w:t xml:space="preserve"> and remove</w:t>
      </w:r>
      <w:r w:rsidRPr="00E13E67">
        <w:rPr>
          <w:rFonts w:asciiTheme="minorHAnsi" w:hAnsiTheme="minorHAnsi" w:cstheme="minorHAnsi"/>
          <w:sz w:val="22"/>
          <w:szCs w:val="22"/>
        </w:rPr>
        <w:t xml:space="preserve"> current </w:t>
      </w:r>
      <w:r w:rsidR="0059083A" w:rsidRPr="00E13E67">
        <w:rPr>
          <w:rFonts w:asciiTheme="minorHAnsi" w:hAnsiTheme="minorHAnsi" w:cstheme="minorHAnsi"/>
          <w:sz w:val="22"/>
          <w:szCs w:val="22"/>
        </w:rPr>
        <w:t>inefficiencies</w:t>
      </w:r>
      <w:r w:rsidRPr="00E13E67">
        <w:rPr>
          <w:rFonts w:asciiTheme="minorHAnsi" w:hAnsiTheme="minorHAnsi" w:cstheme="minorHAnsi"/>
          <w:sz w:val="22"/>
          <w:szCs w:val="22"/>
        </w:rPr>
        <w:t xml:space="preserve">, improve future </w:t>
      </w:r>
      <w:r w:rsidR="001B0C71" w:rsidRPr="00E13E67">
        <w:rPr>
          <w:rFonts w:asciiTheme="minorHAnsi" w:hAnsiTheme="minorHAnsi" w:cstheme="minorHAnsi"/>
          <w:sz w:val="22"/>
          <w:szCs w:val="22"/>
        </w:rPr>
        <w:t xml:space="preserve">functionality and </w:t>
      </w:r>
      <w:r w:rsidRPr="00E13E67">
        <w:rPr>
          <w:rFonts w:asciiTheme="minorHAnsi" w:hAnsiTheme="minorHAnsi" w:cstheme="minorHAnsi"/>
          <w:sz w:val="22"/>
          <w:szCs w:val="22"/>
        </w:rPr>
        <w:t>ensur</w:t>
      </w:r>
      <w:r w:rsidR="001B0C71" w:rsidRPr="00E13E67">
        <w:rPr>
          <w:rFonts w:asciiTheme="minorHAnsi" w:hAnsiTheme="minorHAnsi" w:cstheme="minorHAnsi"/>
          <w:sz w:val="22"/>
          <w:szCs w:val="22"/>
        </w:rPr>
        <w:t xml:space="preserve">e that </w:t>
      </w:r>
      <w:r w:rsidRPr="00E13E67">
        <w:rPr>
          <w:rFonts w:asciiTheme="minorHAnsi" w:hAnsiTheme="minorHAnsi" w:cstheme="minorHAnsi"/>
          <w:sz w:val="22"/>
          <w:szCs w:val="22"/>
        </w:rPr>
        <w:t>reporting capabilities align with the new governance structure</w:t>
      </w:r>
      <w:r w:rsidR="00B54801" w:rsidRPr="00E13E67">
        <w:rPr>
          <w:rFonts w:asciiTheme="minorHAnsi" w:hAnsiTheme="minorHAnsi" w:cstheme="minorHAnsi"/>
          <w:sz w:val="22"/>
          <w:szCs w:val="22"/>
        </w:rPr>
        <w:t xml:space="preserve">, compliance </w:t>
      </w:r>
      <w:r w:rsidRPr="00E13E67">
        <w:rPr>
          <w:rFonts w:asciiTheme="minorHAnsi" w:hAnsiTheme="minorHAnsi" w:cstheme="minorHAnsi"/>
          <w:sz w:val="22"/>
          <w:szCs w:val="22"/>
        </w:rPr>
        <w:t>and opera</w:t>
      </w:r>
      <w:r w:rsidR="00B54801" w:rsidRPr="00E13E67">
        <w:rPr>
          <w:rFonts w:asciiTheme="minorHAnsi" w:hAnsiTheme="minorHAnsi" w:cstheme="minorHAnsi"/>
          <w:sz w:val="22"/>
          <w:szCs w:val="22"/>
        </w:rPr>
        <w:t>ting requirements</w:t>
      </w:r>
      <w:r w:rsidR="00210B4B" w:rsidRPr="00E13E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D9DA73" w14:textId="77777777" w:rsidR="003411F4" w:rsidRPr="00E13E67" w:rsidRDefault="003411F4" w:rsidP="00587F55">
      <w:pPr>
        <w:pStyle w:val="zfr3q"/>
        <w:spacing w:before="0" w:beforeAutospacing="0" w:after="0" w:afterAutospacing="0" w:line="276" w:lineRule="auto"/>
        <w:ind w:left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59AE7" w14:textId="66A45817" w:rsidR="00375856" w:rsidRPr="00E13E67" w:rsidRDefault="00375856" w:rsidP="00790F8A">
      <w:pPr>
        <w:pStyle w:val="zfr3q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3E67">
        <w:rPr>
          <w:rFonts w:asciiTheme="minorHAnsi" w:hAnsiTheme="minorHAnsi" w:cstheme="minorHAnsi"/>
          <w:b/>
          <w:bCs/>
          <w:sz w:val="22"/>
          <w:szCs w:val="22"/>
        </w:rPr>
        <w:t>improve the quality of information on the Nationally Consistent Collection of Data</w:t>
      </w:r>
      <w:r w:rsidR="00B54801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 (NCCD)</w:t>
      </w:r>
      <w:r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 on School Students with </w:t>
      </w:r>
      <w:r w:rsidR="008E53A9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E13E67">
        <w:rPr>
          <w:rFonts w:asciiTheme="minorHAnsi" w:hAnsiTheme="minorHAnsi" w:cstheme="minorHAnsi"/>
          <w:b/>
          <w:bCs/>
          <w:sz w:val="22"/>
          <w:szCs w:val="22"/>
        </w:rPr>
        <w:t>Disability</w:t>
      </w:r>
      <w:r w:rsidR="008E53A9" w:rsidRPr="00E13E6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 and to improve the efficiency and integrity of the data collection</w:t>
      </w:r>
      <w:r w:rsidR="00D673D4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73D4" w:rsidRPr="00E13E67">
        <w:rPr>
          <w:rFonts w:asciiTheme="minorHAnsi" w:hAnsiTheme="minorHAnsi" w:cstheme="minorHAnsi"/>
          <w:sz w:val="22"/>
          <w:szCs w:val="22"/>
        </w:rPr>
        <w:t xml:space="preserve">through an effective </w:t>
      </w:r>
      <w:r w:rsidR="00B54801" w:rsidRPr="00E13E67">
        <w:rPr>
          <w:rFonts w:asciiTheme="minorHAnsi" w:hAnsiTheme="minorHAnsi" w:cstheme="minorHAnsi"/>
          <w:b/>
          <w:bCs/>
          <w:sz w:val="22"/>
          <w:szCs w:val="22"/>
        </w:rPr>
        <w:t>NCCD T</w:t>
      </w:r>
      <w:r w:rsidR="00D673D4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raining and </w:t>
      </w:r>
      <w:r w:rsidR="00B54801" w:rsidRPr="00E13E6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D673D4" w:rsidRPr="00E13E67">
        <w:rPr>
          <w:rFonts w:asciiTheme="minorHAnsi" w:hAnsiTheme="minorHAnsi" w:cstheme="minorHAnsi"/>
          <w:b/>
          <w:bCs/>
          <w:sz w:val="22"/>
          <w:szCs w:val="22"/>
        </w:rPr>
        <w:t>upport</w:t>
      </w:r>
      <w:r w:rsidR="00D673D4" w:rsidRPr="00E13E67">
        <w:rPr>
          <w:rFonts w:asciiTheme="minorHAnsi" w:hAnsiTheme="minorHAnsi" w:cstheme="minorHAnsi"/>
          <w:sz w:val="22"/>
          <w:szCs w:val="22"/>
        </w:rPr>
        <w:t xml:space="preserve"> pro</w:t>
      </w:r>
      <w:r w:rsidR="00B54801" w:rsidRPr="00E13E67">
        <w:rPr>
          <w:rFonts w:asciiTheme="minorHAnsi" w:hAnsiTheme="minorHAnsi" w:cstheme="minorHAnsi"/>
          <w:sz w:val="22"/>
          <w:szCs w:val="22"/>
        </w:rPr>
        <w:t>ject</w:t>
      </w:r>
      <w:r w:rsidR="00D673D4" w:rsidRPr="00E13E67">
        <w:rPr>
          <w:rFonts w:asciiTheme="minorHAnsi" w:hAnsiTheme="minorHAnsi" w:cstheme="minorHAnsi"/>
          <w:sz w:val="22"/>
          <w:szCs w:val="22"/>
        </w:rPr>
        <w:t xml:space="preserve"> for </w:t>
      </w:r>
      <w:r w:rsidR="006B2EBA" w:rsidRPr="00E13E67">
        <w:rPr>
          <w:rFonts w:asciiTheme="minorHAnsi" w:hAnsiTheme="minorHAnsi" w:cstheme="minorHAnsi"/>
          <w:sz w:val="22"/>
          <w:szCs w:val="22"/>
        </w:rPr>
        <w:t xml:space="preserve">Victorian Catholic </w:t>
      </w:r>
      <w:r w:rsidR="00BE085E" w:rsidRPr="00E13E67">
        <w:rPr>
          <w:rFonts w:asciiTheme="minorHAnsi" w:hAnsiTheme="minorHAnsi" w:cstheme="minorHAnsi"/>
          <w:sz w:val="22"/>
          <w:szCs w:val="22"/>
        </w:rPr>
        <w:t>s</w:t>
      </w:r>
      <w:r w:rsidR="006B2EBA" w:rsidRPr="00E13E67">
        <w:rPr>
          <w:rFonts w:asciiTheme="minorHAnsi" w:hAnsiTheme="minorHAnsi" w:cstheme="minorHAnsi"/>
          <w:sz w:val="22"/>
          <w:szCs w:val="22"/>
        </w:rPr>
        <w:t>chools</w:t>
      </w:r>
      <w:r w:rsidR="00B54801" w:rsidRPr="00E13E67">
        <w:rPr>
          <w:rFonts w:asciiTheme="minorHAnsi" w:hAnsiTheme="minorHAnsi" w:cstheme="minorHAnsi"/>
          <w:sz w:val="22"/>
          <w:szCs w:val="22"/>
        </w:rPr>
        <w:t>.</w:t>
      </w:r>
    </w:p>
    <w:p w14:paraId="23038BAF" w14:textId="77777777" w:rsidR="00587F55" w:rsidRPr="00E13E67" w:rsidRDefault="00587F55" w:rsidP="00587F55">
      <w:pPr>
        <w:pStyle w:val="zfr3q"/>
        <w:spacing w:before="0" w:beforeAutospacing="0" w:after="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877BB26" w14:textId="41BE433D" w:rsidR="006B2EBA" w:rsidRPr="00E13E67" w:rsidRDefault="0012725E" w:rsidP="00F32507">
      <w:pPr>
        <w:pStyle w:val="zfr3q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E67">
        <w:rPr>
          <w:rFonts w:asciiTheme="minorHAnsi" w:hAnsiTheme="minorHAnsi" w:cstheme="minorHAnsi"/>
          <w:sz w:val="22"/>
          <w:szCs w:val="22"/>
        </w:rPr>
        <w:t>Both</w:t>
      </w:r>
      <w:r w:rsidR="00B54801" w:rsidRPr="00E13E67">
        <w:rPr>
          <w:rFonts w:asciiTheme="minorHAnsi" w:hAnsiTheme="minorHAnsi" w:cstheme="minorHAnsi"/>
          <w:sz w:val="22"/>
          <w:szCs w:val="22"/>
        </w:rPr>
        <w:t xml:space="preserve"> the </w:t>
      </w:r>
      <w:r w:rsidR="00B54801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ICON Digital Reimagination </w:t>
      </w:r>
      <w:r w:rsidR="00B54801" w:rsidRPr="00E13E67">
        <w:rPr>
          <w:rFonts w:asciiTheme="minorHAnsi" w:hAnsiTheme="minorHAnsi" w:cstheme="minorHAnsi"/>
          <w:sz w:val="22"/>
          <w:szCs w:val="22"/>
        </w:rPr>
        <w:t>and</w:t>
      </w:r>
      <w:r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B54801" w:rsidRPr="00E13E67">
        <w:rPr>
          <w:rFonts w:asciiTheme="minorHAnsi" w:hAnsiTheme="minorHAnsi" w:cstheme="minorHAnsi"/>
          <w:b/>
          <w:bCs/>
          <w:sz w:val="22"/>
          <w:szCs w:val="22"/>
        </w:rPr>
        <w:t>NCCD Training and Support</w:t>
      </w:r>
      <w:r w:rsidR="00B54801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Pr="00E13E67">
        <w:rPr>
          <w:rFonts w:asciiTheme="minorHAnsi" w:hAnsiTheme="minorHAnsi" w:cstheme="minorHAnsi"/>
          <w:sz w:val="22"/>
          <w:szCs w:val="22"/>
        </w:rPr>
        <w:t xml:space="preserve">projects within the 2023 </w:t>
      </w:r>
      <w:r w:rsidR="00B54801" w:rsidRPr="00E13E67">
        <w:rPr>
          <w:rFonts w:asciiTheme="minorHAnsi" w:hAnsiTheme="minorHAnsi" w:cstheme="minorHAnsi"/>
          <w:sz w:val="22"/>
          <w:szCs w:val="22"/>
        </w:rPr>
        <w:t xml:space="preserve">CECV </w:t>
      </w:r>
      <w:r w:rsidRPr="00E13E67">
        <w:rPr>
          <w:rFonts w:asciiTheme="minorHAnsi" w:hAnsiTheme="minorHAnsi" w:cstheme="minorHAnsi"/>
          <w:sz w:val="22"/>
          <w:szCs w:val="22"/>
        </w:rPr>
        <w:t xml:space="preserve">Workplan align </w:t>
      </w:r>
      <w:r w:rsidR="008E53A9" w:rsidRPr="00E13E67">
        <w:rPr>
          <w:rFonts w:asciiTheme="minorHAnsi" w:hAnsiTheme="minorHAnsi" w:cstheme="minorHAnsi"/>
          <w:sz w:val="22"/>
          <w:szCs w:val="22"/>
        </w:rPr>
        <w:t>with</w:t>
      </w:r>
      <w:r w:rsidRPr="00E13E67">
        <w:rPr>
          <w:rFonts w:asciiTheme="minorHAnsi" w:hAnsiTheme="minorHAnsi" w:cstheme="minorHAnsi"/>
          <w:sz w:val="22"/>
          <w:szCs w:val="22"/>
        </w:rPr>
        <w:t xml:space="preserve"> CECV’s </w:t>
      </w:r>
      <w:r w:rsidR="007E7DD6" w:rsidRPr="00E13E67">
        <w:rPr>
          <w:rFonts w:asciiTheme="minorHAnsi" w:hAnsiTheme="minorHAnsi" w:cstheme="minorHAnsi"/>
          <w:sz w:val="22"/>
          <w:szCs w:val="22"/>
        </w:rPr>
        <w:t xml:space="preserve">broader </w:t>
      </w:r>
      <w:r w:rsidRPr="00E13E67">
        <w:rPr>
          <w:rFonts w:asciiTheme="minorHAnsi" w:hAnsiTheme="minorHAnsi" w:cstheme="minorHAnsi"/>
          <w:sz w:val="22"/>
          <w:szCs w:val="22"/>
        </w:rPr>
        <w:t xml:space="preserve">strategic plan </w:t>
      </w:r>
      <w:r w:rsidR="00B54801" w:rsidRPr="00E13E67">
        <w:rPr>
          <w:rFonts w:asciiTheme="minorHAnsi" w:hAnsiTheme="minorHAnsi" w:cstheme="minorHAnsi"/>
          <w:sz w:val="22"/>
          <w:szCs w:val="22"/>
        </w:rPr>
        <w:t xml:space="preserve">objectives </w:t>
      </w:r>
      <w:r w:rsidR="00C92E5B" w:rsidRPr="00E13E67">
        <w:rPr>
          <w:rFonts w:asciiTheme="minorHAnsi" w:hAnsiTheme="minorHAnsi" w:cstheme="minorHAnsi"/>
          <w:sz w:val="22"/>
          <w:szCs w:val="22"/>
        </w:rPr>
        <w:t>within it</w:t>
      </w:r>
      <w:r w:rsidR="005737C0" w:rsidRPr="00E13E67">
        <w:rPr>
          <w:rFonts w:asciiTheme="minorHAnsi" w:hAnsiTheme="minorHAnsi" w:cstheme="minorHAnsi"/>
          <w:sz w:val="22"/>
          <w:szCs w:val="22"/>
        </w:rPr>
        <w:t>s</w:t>
      </w:r>
      <w:r w:rsidR="00C92E5B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6F0D20" w:rsidRPr="00E13E67">
        <w:rPr>
          <w:rFonts w:asciiTheme="minorHAnsi" w:hAnsiTheme="minorHAnsi" w:cstheme="minorHAnsi"/>
          <w:sz w:val="22"/>
          <w:szCs w:val="22"/>
        </w:rPr>
        <w:t>aim</w:t>
      </w:r>
      <w:r w:rsidR="005737C0" w:rsidRPr="00E13E67">
        <w:rPr>
          <w:rFonts w:asciiTheme="minorHAnsi" w:hAnsiTheme="minorHAnsi" w:cstheme="minorHAnsi"/>
          <w:sz w:val="22"/>
          <w:szCs w:val="22"/>
        </w:rPr>
        <w:t>s of</w:t>
      </w:r>
      <w:r w:rsidR="006F0D20" w:rsidRPr="00E13E67">
        <w:rPr>
          <w:rFonts w:asciiTheme="minorHAnsi" w:hAnsiTheme="minorHAnsi" w:cstheme="minorHAnsi"/>
          <w:sz w:val="22"/>
          <w:szCs w:val="22"/>
        </w:rPr>
        <w:t xml:space="preserve"> deliver</w:t>
      </w:r>
      <w:r w:rsidR="005737C0" w:rsidRPr="00E13E67">
        <w:rPr>
          <w:rFonts w:asciiTheme="minorHAnsi" w:hAnsiTheme="minorHAnsi" w:cstheme="minorHAnsi"/>
          <w:sz w:val="22"/>
          <w:szCs w:val="22"/>
        </w:rPr>
        <w:t>ing</w:t>
      </w:r>
      <w:r w:rsidR="006F0D20" w:rsidRPr="00E13E67">
        <w:rPr>
          <w:rFonts w:asciiTheme="minorHAnsi" w:hAnsiTheme="minorHAnsi" w:cstheme="minorHAnsi"/>
          <w:sz w:val="22"/>
          <w:szCs w:val="22"/>
        </w:rPr>
        <w:t xml:space="preserve"> </w:t>
      </w:r>
      <w:r w:rsidR="005737C0" w:rsidRPr="00E13E67">
        <w:rPr>
          <w:rFonts w:asciiTheme="minorHAnsi" w:hAnsiTheme="minorHAnsi" w:cstheme="minorHAnsi"/>
          <w:b/>
          <w:bCs/>
          <w:sz w:val="22"/>
          <w:szCs w:val="22"/>
        </w:rPr>
        <w:t>‘</w:t>
      </w:r>
      <w:r w:rsidR="006F0D20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governance practices and </w:t>
      </w:r>
      <w:r w:rsidR="007E7DD6" w:rsidRPr="00E13E67">
        <w:rPr>
          <w:rFonts w:asciiTheme="minorHAnsi" w:hAnsiTheme="minorHAnsi" w:cstheme="minorHAnsi"/>
          <w:b/>
          <w:bCs/>
          <w:sz w:val="22"/>
          <w:szCs w:val="22"/>
        </w:rPr>
        <w:t>stewardship</w:t>
      </w:r>
      <w:r w:rsidR="006B2EBA" w:rsidRPr="00E13E67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="006F0D20" w:rsidRPr="00E13E67">
        <w:rPr>
          <w:rFonts w:asciiTheme="minorHAnsi" w:hAnsiTheme="minorHAnsi" w:cstheme="minorHAnsi"/>
          <w:sz w:val="22"/>
          <w:szCs w:val="22"/>
        </w:rPr>
        <w:t xml:space="preserve"> (</w:t>
      </w:r>
      <w:r w:rsidR="00B54801" w:rsidRPr="00E13E67">
        <w:rPr>
          <w:rFonts w:asciiTheme="minorHAnsi" w:hAnsiTheme="minorHAnsi" w:cstheme="minorHAnsi"/>
          <w:sz w:val="22"/>
          <w:szCs w:val="22"/>
        </w:rPr>
        <w:t xml:space="preserve">reimagining </w:t>
      </w:r>
      <w:r w:rsidR="007E7DD6" w:rsidRPr="00E13E67">
        <w:rPr>
          <w:rFonts w:asciiTheme="minorHAnsi" w:hAnsiTheme="minorHAnsi" w:cstheme="minorHAnsi"/>
          <w:sz w:val="22"/>
          <w:szCs w:val="22"/>
        </w:rPr>
        <w:t>ICON as an effective means</w:t>
      </w:r>
      <w:r w:rsidR="00981839" w:rsidRPr="00E13E67">
        <w:rPr>
          <w:rFonts w:asciiTheme="minorHAnsi" w:hAnsiTheme="minorHAnsi" w:cstheme="minorHAnsi"/>
          <w:sz w:val="22"/>
          <w:szCs w:val="22"/>
        </w:rPr>
        <w:t xml:space="preserve"> of streamlining workflows for </w:t>
      </w:r>
      <w:r w:rsidR="007E7DD6" w:rsidRPr="00E13E67">
        <w:rPr>
          <w:rFonts w:asciiTheme="minorHAnsi" w:hAnsiTheme="minorHAnsi" w:cstheme="minorHAnsi"/>
          <w:sz w:val="22"/>
          <w:szCs w:val="22"/>
        </w:rPr>
        <w:t>schools</w:t>
      </w:r>
      <w:r w:rsidR="00981839" w:rsidRPr="00E13E67">
        <w:rPr>
          <w:rFonts w:asciiTheme="minorHAnsi" w:hAnsiTheme="minorHAnsi" w:cstheme="minorHAnsi"/>
          <w:sz w:val="22"/>
          <w:szCs w:val="22"/>
        </w:rPr>
        <w:t xml:space="preserve"> and facilitating ease of</w:t>
      </w:r>
      <w:r w:rsidR="007E7DD6" w:rsidRPr="00E13E67">
        <w:rPr>
          <w:rFonts w:asciiTheme="minorHAnsi" w:hAnsiTheme="minorHAnsi" w:cstheme="minorHAnsi"/>
          <w:sz w:val="22"/>
          <w:szCs w:val="22"/>
        </w:rPr>
        <w:t xml:space="preserve"> compliance and </w:t>
      </w:r>
      <w:r w:rsidR="00981839" w:rsidRPr="00E13E67">
        <w:rPr>
          <w:rFonts w:asciiTheme="minorHAnsi" w:hAnsiTheme="minorHAnsi" w:cstheme="minorHAnsi"/>
          <w:sz w:val="22"/>
          <w:szCs w:val="22"/>
        </w:rPr>
        <w:t xml:space="preserve">management </w:t>
      </w:r>
      <w:r w:rsidR="007E7DD6" w:rsidRPr="00E13E67">
        <w:rPr>
          <w:rFonts w:asciiTheme="minorHAnsi" w:hAnsiTheme="minorHAnsi" w:cstheme="minorHAnsi"/>
          <w:sz w:val="22"/>
          <w:szCs w:val="22"/>
        </w:rPr>
        <w:t xml:space="preserve">reporting: </w:t>
      </w:r>
      <w:r w:rsidR="006F0D20" w:rsidRPr="00E13E67">
        <w:rPr>
          <w:rFonts w:asciiTheme="minorHAnsi" w:hAnsiTheme="minorHAnsi" w:cstheme="minorHAnsi"/>
          <w:sz w:val="22"/>
          <w:szCs w:val="22"/>
        </w:rPr>
        <w:t>I</w:t>
      </w:r>
      <w:r w:rsidR="00B54801" w:rsidRPr="00E13E67">
        <w:rPr>
          <w:rFonts w:asciiTheme="minorHAnsi" w:hAnsiTheme="minorHAnsi" w:cstheme="minorHAnsi"/>
          <w:sz w:val="22"/>
          <w:szCs w:val="22"/>
        </w:rPr>
        <w:t>CON Digital Reimagination</w:t>
      </w:r>
      <w:r w:rsidR="006F0D20" w:rsidRPr="00E13E67">
        <w:rPr>
          <w:rFonts w:asciiTheme="minorHAnsi" w:hAnsiTheme="minorHAnsi" w:cstheme="minorHAnsi"/>
          <w:sz w:val="22"/>
          <w:szCs w:val="22"/>
        </w:rPr>
        <w:t xml:space="preserve">) and </w:t>
      </w:r>
      <w:r w:rsidR="005737C0" w:rsidRPr="00E13E67">
        <w:rPr>
          <w:rFonts w:asciiTheme="minorHAnsi" w:hAnsiTheme="minorHAnsi" w:cstheme="minorHAnsi"/>
          <w:b/>
          <w:bCs/>
          <w:sz w:val="22"/>
          <w:szCs w:val="22"/>
        </w:rPr>
        <w:t xml:space="preserve">‘equity and fairness’ </w:t>
      </w:r>
      <w:r w:rsidR="005737C0" w:rsidRPr="00E13E67">
        <w:rPr>
          <w:rFonts w:asciiTheme="minorHAnsi" w:hAnsiTheme="minorHAnsi" w:cstheme="minorHAnsi"/>
          <w:sz w:val="22"/>
          <w:szCs w:val="22"/>
        </w:rPr>
        <w:t>(</w:t>
      </w:r>
      <w:r w:rsidR="007E7DD6" w:rsidRPr="00E13E67">
        <w:rPr>
          <w:rFonts w:asciiTheme="minorHAnsi" w:hAnsiTheme="minorHAnsi" w:cstheme="minorHAnsi"/>
          <w:sz w:val="22"/>
          <w:szCs w:val="22"/>
        </w:rPr>
        <w:t xml:space="preserve">distributing resources according to need: NDDC </w:t>
      </w:r>
      <w:r w:rsidR="00B54801" w:rsidRPr="00E13E67">
        <w:rPr>
          <w:rFonts w:asciiTheme="minorHAnsi" w:hAnsiTheme="minorHAnsi" w:cstheme="minorHAnsi"/>
          <w:sz w:val="22"/>
          <w:szCs w:val="22"/>
        </w:rPr>
        <w:t>Training and Support</w:t>
      </w:r>
      <w:r w:rsidR="007E7DD6" w:rsidRPr="00E13E67">
        <w:rPr>
          <w:rFonts w:asciiTheme="minorHAnsi" w:hAnsiTheme="minorHAnsi" w:cstheme="minorHAnsi"/>
          <w:sz w:val="22"/>
          <w:szCs w:val="22"/>
        </w:rPr>
        <w:t>)</w:t>
      </w:r>
    </w:p>
    <w:p w14:paraId="3B265F0A" w14:textId="6CA14745" w:rsidR="00F32507" w:rsidRPr="00E13E67" w:rsidRDefault="00F32507" w:rsidP="00F32507">
      <w:pPr>
        <w:pStyle w:val="zfr3q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380EDE" w14:textId="3B9F043C" w:rsidR="007D5284" w:rsidRPr="00E13E67" w:rsidRDefault="007D5284" w:rsidP="00F32507">
      <w:pPr>
        <w:pStyle w:val="zfr3q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72445E" w14:textId="60B5C16F" w:rsidR="007D5284" w:rsidRPr="00E13E67" w:rsidRDefault="007D5284" w:rsidP="00F32507">
      <w:pPr>
        <w:pStyle w:val="zfr3q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CA9FC2" w14:textId="77777777" w:rsidR="007D5284" w:rsidRPr="00E13E67" w:rsidRDefault="007D5284" w:rsidP="00F32507">
      <w:pPr>
        <w:pStyle w:val="zfr3q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450641" w14:textId="0B25A4BE" w:rsidR="002C14A0" w:rsidRPr="00E13E67" w:rsidRDefault="00AB1E9A" w:rsidP="009D4036">
      <w:pPr>
        <w:spacing w:after="0" w:line="240" w:lineRule="auto"/>
        <w:jc w:val="center"/>
        <w:rPr>
          <w:rFonts w:cstheme="minorHAnsi"/>
          <w:b/>
          <w:u w:val="single"/>
        </w:rPr>
      </w:pPr>
      <w:r w:rsidRPr="00E13E67">
        <w:rPr>
          <w:rFonts w:cstheme="minorHAnsi"/>
          <w:b/>
          <w:u w:val="single"/>
        </w:rPr>
        <w:t>Summary of budget</w:t>
      </w:r>
    </w:p>
    <w:p w14:paraId="0FC37A4F" w14:textId="01110A87" w:rsidR="0026189C" w:rsidRPr="00E13E67" w:rsidRDefault="0026189C" w:rsidP="00330508">
      <w:pPr>
        <w:spacing w:after="0" w:line="240" w:lineRule="auto"/>
        <w:rPr>
          <w:rFonts w:cstheme="minorHAnsi"/>
          <w:iCs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421" w:type="pct"/>
        <w:tblLook w:val="04A0" w:firstRow="1" w:lastRow="0" w:firstColumn="1" w:lastColumn="0" w:noHBand="0" w:noVBand="1"/>
      </w:tblPr>
      <w:tblGrid>
        <w:gridCol w:w="4672"/>
        <w:gridCol w:w="1701"/>
        <w:gridCol w:w="1701"/>
        <w:gridCol w:w="1701"/>
      </w:tblGrid>
      <w:tr w:rsidR="00E13E67" w:rsidRPr="00E13E67" w14:paraId="6F36932F" w14:textId="77777777" w:rsidTr="00E13E67">
        <w:tc>
          <w:tcPr>
            <w:tcW w:w="2390" w:type="pct"/>
            <w:hideMark/>
          </w:tcPr>
          <w:p w14:paraId="5B513EC6" w14:textId="6D5070D3" w:rsidR="00E13E67" w:rsidRPr="00E13E67" w:rsidRDefault="00E13E67" w:rsidP="004D5D3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Project Activities</w:t>
            </w:r>
          </w:p>
        </w:tc>
        <w:tc>
          <w:tcPr>
            <w:tcW w:w="870" w:type="pct"/>
            <w:hideMark/>
          </w:tcPr>
          <w:p w14:paraId="7BB445A9" w14:textId="77777777" w:rsidR="00E13E67" w:rsidRPr="00E13E67" w:rsidRDefault="00E13E67" w:rsidP="004D5D3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Reform support funding</w:t>
            </w:r>
          </w:p>
          <w:p w14:paraId="56E2252B" w14:textId="2BFF4985" w:rsidR="00E13E67" w:rsidRPr="00E13E67" w:rsidRDefault="00E13E67" w:rsidP="004D5D3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 xml:space="preserve"> (excluding GST)</w:t>
            </w:r>
          </w:p>
        </w:tc>
        <w:tc>
          <w:tcPr>
            <w:tcW w:w="870" w:type="pct"/>
            <w:hideMark/>
          </w:tcPr>
          <w:p w14:paraId="50D58FED" w14:textId="77777777" w:rsidR="00E13E67" w:rsidRPr="00E13E67" w:rsidRDefault="00E13E67" w:rsidP="004D5D3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Funding from other sources</w:t>
            </w:r>
          </w:p>
          <w:p w14:paraId="3CB8CA66" w14:textId="4940AA64" w:rsidR="00E13E67" w:rsidRPr="00E13E67" w:rsidRDefault="00E13E67" w:rsidP="004D5D3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 xml:space="preserve"> (excluding GST)</w:t>
            </w:r>
          </w:p>
        </w:tc>
        <w:tc>
          <w:tcPr>
            <w:tcW w:w="870" w:type="pct"/>
            <w:hideMark/>
          </w:tcPr>
          <w:p w14:paraId="52635F02" w14:textId="77777777" w:rsidR="00E13E67" w:rsidRPr="00E13E67" w:rsidRDefault="00E13E67" w:rsidP="004D5D3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 xml:space="preserve">Total project funding </w:t>
            </w:r>
          </w:p>
          <w:p w14:paraId="1839747D" w14:textId="1E37812D" w:rsidR="00E13E67" w:rsidRPr="00E13E67" w:rsidRDefault="00E13E67" w:rsidP="004D5D3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(excluding GST)</w:t>
            </w:r>
          </w:p>
        </w:tc>
      </w:tr>
      <w:tr w:rsidR="00E13E67" w:rsidRPr="00E13E67" w14:paraId="397E8564" w14:textId="77777777" w:rsidTr="00E13E67">
        <w:tc>
          <w:tcPr>
            <w:tcW w:w="2390" w:type="pct"/>
          </w:tcPr>
          <w:p w14:paraId="3515615F" w14:textId="5E69D699" w:rsidR="00E13E67" w:rsidRPr="00E13E67" w:rsidRDefault="00E13E67" w:rsidP="004D5D3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ICON Digital Reimagination</w:t>
            </w:r>
          </w:p>
        </w:tc>
        <w:tc>
          <w:tcPr>
            <w:tcW w:w="870" w:type="pct"/>
          </w:tcPr>
          <w:p w14:paraId="10453921" w14:textId="77777777" w:rsidR="00E13E67" w:rsidRPr="00E13E67" w:rsidRDefault="00E13E67" w:rsidP="004D5D35">
            <w:pPr>
              <w:rPr>
                <w:rFonts w:cstheme="minorHAnsi"/>
                <w:b/>
              </w:rPr>
            </w:pPr>
          </w:p>
        </w:tc>
        <w:tc>
          <w:tcPr>
            <w:tcW w:w="870" w:type="pct"/>
          </w:tcPr>
          <w:p w14:paraId="4AAD62A2" w14:textId="77777777" w:rsidR="00E13E67" w:rsidRPr="00E13E67" w:rsidRDefault="00E13E67" w:rsidP="004D5D35">
            <w:pPr>
              <w:rPr>
                <w:rFonts w:cstheme="minorHAnsi"/>
                <w:b/>
              </w:rPr>
            </w:pPr>
          </w:p>
        </w:tc>
        <w:tc>
          <w:tcPr>
            <w:tcW w:w="870" w:type="pct"/>
          </w:tcPr>
          <w:p w14:paraId="78ADAACD" w14:textId="77777777" w:rsidR="00E13E67" w:rsidRPr="00E13E67" w:rsidRDefault="00E13E67" w:rsidP="004D5D35">
            <w:pPr>
              <w:rPr>
                <w:rFonts w:cstheme="minorHAnsi"/>
                <w:b/>
              </w:rPr>
            </w:pPr>
          </w:p>
        </w:tc>
      </w:tr>
      <w:tr w:rsidR="00E13E67" w:rsidRPr="00E13E67" w14:paraId="7BC3641F" w14:textId="77777777" w:rsidTr="00E13E67">
        <w:trPr>
          <w:trHeight w:val="3350"/>
        </w:trPr>
        <w:tc>
          <w:tcPr>
            <w:tcW w:w="2390" w:type="pct"/>
          </w:tcPr>
          <w:p w14:paraId="539B4E7C" w14:textId="30988986" w:rsidR="00E13E67" w:rsidRPr="00E13E67" w:rsidRDefault="00E13E67" w:rsidP="004D5D35">
            <w:p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Redesign ICON enterprise technology across the CECV network to accommodate:</w:t>
            </w:r>
          </w:p>
          <w:p w14:paraId="32725EBB" w14:textId="6FB91ECA" w:rsidR="00E13E67" w:rsidRPr="00E13E67" w:rsidRDefault="00E13E67" w:rsidP="00790F8A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the new governance structure of CECV and Victorian Catholic school governing bodies</w:t>
            </w:r>
          </w:p>
          <w:p w14:paraId="77F67FDF" w14:textId="7546A95C" w:rsidR="00E13E67" w:rsidRPr="00E13E67" w:rsidRDefault="00E13E67" w:rsidP="00790F8A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a future focused, data driven technology solution</w:t>
            </w:r>
          </w:p>
          <w:p w14:paraId="7A9F7155" w14:textId="2A6FD87C" w:rsidR="00E13E67" w:rsidRPr="00E13E67" w:rsidRDefault="00E13E67" w:rsidP="00790F8A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tailored functionality that delivers against the holistic needs of Victorian Catholic Primary and Secondary schools</w:t>
            </w:r>
          </w:p>
          <w:p w14:paraId="1A242FA4" w14:textId="2C8400A5" w:rsidR="00E13E67" w:rsidRPr="00E13E67" w:rsidRDefault="00E13E67" w:rsidP="00790F8A">
            <w:pPr>
              <w:pStyle w:val="ListParagraph"/>
              <w:numPr>
                <w:ilvl w:val="0"/>
                <w:numId w:val="8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an enhanced user experience that enables school staff to focus on student learning and wellbeing outcomes.</w:t>
            </w:r>
          </w:p>
          <w:p w14:paraId="61539CD5" w14:textId="77777777" w:rsidR="00E13E67" w:rsidRPr="00E13E67" w:rsidRDefault="00E13E67" w:rsidP="004D5D35">
            <w:pPr>
              <w:rPr>
                <w:rFonts w:eastAsia="Calibri" w:cstheme="minorHAnsi"/>
                <w:lang w:eastAsia="en-AU" w:bidi="en-AU"/>
              </w:rPr>
            </w:pPr>
          </w:p>
          <w:p w14:paraId="2AD72BE3" w14:textId="5D54FA26" w:rsidR="00E13E67" w:rsidRPr="00E13E67" w:rsidRDefault="00E13E67" w:rsidP="004D5D35">
            <w:p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The 2023 project will be conducted over a series of stages, as detailed in the Workplan, including:</w:t>
            </w:r>
          </w:p>
          <w:p w14:paraId="59979637" w14:textId="3A2B8695" w:rsidR="00E13E67" w:rsidRPr="00E13E67" w:rsidRDefault="00E13E67" w:rsidP="00790F8A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Program governance</w:t>
            </w:r>
          </w:p>
          <w:p w14:paraId="334CF9AA" w14:textId="780687A9" w:rsidR="00E13E67" w:rsidRPr="00E13E67" w:rsidRDefault="00E13E67" w:rsidP="00790F8A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Change management and communications</w:t>
            </w:r>
          </w:p>
          <w:p w14:paraId="1604D435" w14:textId="6CC8CC62" w:rsidR="00E13E67" w:rsidRPr="00E13E67" w:rsidRDefault="00E13E67" w:rsidP="00790F8A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Operating model development</w:t>
            </w:r>
          </w:p>
          <w:p w14:paraId="7E418DA2" w14:textId="65460A23" w:rsidR="00E13E67" w:rsidRPr="00E13E67" w:rsidRDefault="00E13E67" w:rsidP="00790F8A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 xml:space="preserve">High level business requirements  </w:t>
            </w:r>
          </w:p>
          <w:p w14:paraId="76D63AB6" w14:textId="1E8ACE6A" w:rsidR="00E13E67" w:rsidRPr="00E13E67" w:rsidRDefault="00E13E67" w:rsidP="00790F8A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Conceptual system architecture</w:t>
            </w:r>
          </w:p>
          <w:p w14:paraId="3F956B50" w14:textId="01C81E70" w:rsidR="00E13E67" w:rsidRPr="00E13E67" w:rsidRDefault="00E13E67" w:rsidP="00790F8A">
            <w:pPr>
              <w:pStyle w:val="ListParagraph"/>
              <w:numPr>
                <w:ilvl w:val="0"/>
                <w:numId w:val="10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Procurement strategy and approach</w:t>
            </w:r>
          </w:p>
          <w:p w14:paraId="65E8617F" w14:textId="4BF65C32" w:rsidR="00E13E67" w:rsidRPr="00E13E67" w:rsidRDefault="00E13E67" w:rsidP="00A115D8">
            <w:pPr>
              <w:pStyle w:val="ListParagraph"/>
              <w:autoSpaceDE w:val="0"/>
              <w:autoSpaceDN w:val="0"/>
              <w:adjustRightInd w:val="0"/>
              <w:ind w:left="1244"/>
              <w:rPr>
                <w:rFonts w:eastAsia="Calibri" w:cstheme="minorHAnsi"/>
                <w:lang w:eastAsia="en-AU" w:bidi="en-AU"/>
              </w:rPr>
            </w:pPr>
          </w:p>
        </w:tc>
        <w:tc>
          <w:tcPr>
            <w:tcW w:w="870" w:type="pct"/>
            <w:vAlign w:val="center"/>
          </w:tcPr>
          <w:p w14:paraId="378B4300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3D19851A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779F13BD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26E1D2AB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1AFDEB9A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4700C6B0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543FCAC5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384E1EE5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3B6DBB5A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0BDE9F44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280E0E81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7E0C2D19" w14:textId="77777777" w:rsidR="00E13E67" w:rsidRPr="00E13E67" w:rsidRDefault="00E13E67" w:rsidP="006D51D7">
            <w:pPr>
              <w:pStyle w:val="ListParagraph"/>
              <w:ind w:left="-13"/>
              <w:rPr>
                <w:rFonts w:cstheme="minorHAnsi"/>
              </w:rPr>
            </w:pPr>
          </w:p>
          <w:p w14:paraId="5FDF2155" w14:textId="340C23D9" w:rsidR="00E13E67" w:rsidRPr="00E13E67" w:rsidRDefault="00E13E67" w:rsidP="006D51D7">
            <w:pPr>
              <w:pStyle w:val="ListParagraph"/>
              <w:ind w:left="-13"/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$1,146,495</w:t>
            </w:r>
          </w:p>
          <w:p w14:paraId="7AD0013B" w14:textId="0C6CE804" w:rsidR="00E13E67" w:rsidRPr="00E13E67" w:rsidRDefault="00E13E67" w:rsidP="006D51D7">
            <w:pPr>
              <w:pStyle w:val="ListParagraph"/>
              <w:ind w:left="-13"/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   358,719</w:t>
            </w:r>
          </w:p>
          <w:p w14:paraId="75A2AB01" w14:textId="433852E9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   682,270</w:t>
            </w:r>
          </w:p>
          <w:p w14:paraId="699C1ED7" w14:textId="644F0512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$2,081,947 </w:t>
            </w:r>
          </w:p>
          <w:p w14:paraId="3F7B9AC9" w14:textId="2F2B7E1A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   161,775</w:t>
            </w:r>
          </w:p>
          <w:p w14:paraId="5B1277AD" w14:textId="5CA601E0" w:rsidR="00E13E67" w:rsidRPr="00E13E67" w:rsidRDefault="00E13E67" w:rsidP="006D51D7">
            <w:pPr>
              <w:jc w:val="center"/>
              <w:rPr>
                <w:rFonts w:cstheme="minorHAnsi"/>
                <w:u w:val="single"/>
              </w:rPr>
            </w:pPr>
            <w:r w:rsidRPr="00E13E67">
              <w:rPr>
                <w:rFonts w:cstheme="minorHAnsi"/>
                <w:u w:val="single"/>
              </w:rPr>
              <w:t>$   351,687</w:t>
            </w:r>
          </w:p>
          <w:p w14:paraId="1EF135C2" w14:textId="2517F19F" w:rsidR="00E13E67" w:rsidRPr="00E13E67" w:rsidRDefault="00E13E67" w:rsidP="006D51D7">
            <w:pPr>
              <w:jc w:val="center"/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$4,782,893</w:t>
            </w:r>
          </w:p>
        </w:tc>
        <w:tc>
          <w:tcPr>
            <w:tcW w:w="870" w:type="pct"/>
            <w:vAlign w:val="center"/>
          </w:tcPr>
          <w:p w14:paraId="6FFABBC1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3ECEC99B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42121905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5920A190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43E842E4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7E2DB4B0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690251E1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7FB5FCF4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7E96E41A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5A97F5AB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49778ADE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4BCE822E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39F202FF" w14:textId="1E520675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   483,505</w:t>
            </w:r>
          </w:p>
          <w:p w14:paraId="374A95DC" w14:textId="09C4F28B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   151,281</w:t>
            </w:r>
          </w:p>
          <w:p w14:paraId="695CD76D" w14:textId="609FBFCD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   287,730</w:t>
            </w:r>
          </w:p>
          <w:p w14:paraId="7D05BAA9" w14:textId="15F43FF3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$1,328,053</w:t>
            </w:r>
          </w:p>
          <w:p w14:paraId="4EDA56DE" w14:textId="21C2510D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      68,225</w:t>
            </w:r>
          </w:p>
          <w:p w14:paraId="194B4D0F" w14:textId="70D2FDDD" w:rsidR="00E13E67" w:rsidRPr="00E13E67" w:rsidRDefault="00E13E67" w:rsidP="006D51D7">
            <w:pPr>
              <w:jc w:val="center"/>
              <w:rPr>
                <w:rFonts w:cstheme="minorHAnsi"/>
                <w:u w:val="single"/>
              </w:rPr>
            </w:pPr>
            <w:r w:rsidRPr="00E13E67">
              <w:rPr>
                <w:rFonts w:cstheme="minorHAnsi"/>
                <w:u w:val="single"/>
              </w:rPr>
              <w:t>$   148,313</w:t>
            </w:r>
          </w:p>
          <w:p w14:paraId="26A8072E" w14:textId="0BF4DAF7" w:rsidR="00E13E67" w:rsidRPr="00E13E67" w:rsidRDefault="00E13E67" w:rsidP="006D51D7">
            <w:pPr>
              <w:jc w:val="center"/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$2,467,107</w:t>
            </w:r>
          </w:p>
        </w:tc>
        <w:tc>
          <w:tcPr>
            <w:tcW w:w="870" w:type="pct"/>
            <w:vAlign w:val="center"/>
          </w:tcPr>
          <w:p w14:paraId="6FC38EE5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117F78CA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3C91AAB9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6B64F736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3950AF11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5C447564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5D7F3982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1F791EF2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452CC739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7625E74A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1B463D3F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324C8DCD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  <w:p w14:paraId="0587051F" w14:textId="5B2B96FF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$1,630,000</w:t>
            </w:r>
          </w:p>
          <w:p w14:paraId="45C0F7BE" w14:textId="6C371902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   510,000</w:t>
            </w:r>
          </w:p>
          <w:p w14:paraId="21674FDF" w14:textId="31918D5C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   970,000</w:t>
            </w:r>
          </w:p>
          <w:p w14:paraId="449EF041" w14:textId="405228B9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$3,410,000</w:t>
            </w:r>
          </w:p>
          <w:p w14:paraId="13B4CA74" w14:textId="2486D31D" w:rsidR="00E13E67" w:rsidRPr="00E13E67" w:rsidRDefault="00E13E67" w:rsidP="006D51D7">
            <w:pPr>
              <w:jc w:val="center"/>
              <w:rPr>
                <w:rFonts w:cstheme="minorHAnsi"/>
              </w:rPr>
            </w:pPr>
            <w:r w:rsidRPr="00E13E67">
              <w:rPr>
                <w:rFonts w:cstheme="minorHAnsi"/>
              </w:rPr>
              <w:t>$   230,000</w:t>
            </w:r>
          </w:p>
          <w:p w14:paraId="180A8E9F" w14:textId="6978D7B4" w:rsidR="00E13E67" w:rsidRPr="00E13E67" w:rsidRDefault="00E13E67" w:rsidP="006D51D7">
            <w:pPr>
              <w:jc w:val="center"/>
              <w:rPr>
                <w:rFonts w:cstheme="minorHAnsi"/>
                <w:u w:val="single"/>
              </w:rPr>
            </w:pPr>
            <w:r w:rsidRPr="00E13E67">
              <w:rPr>
                <w:rFonts w:cstheme="minorHAnsi"/>
                <w:u w:val="single"/>
              </w:rPr>
              <w:t>$   500,000</w:t>
            </w:r>
          </w:p>
          <w:p w14:paraId="17282FED" w14:textId="680E1930" w:rsidR="00E13E67" w:rsidRPr="00E13E67" w:rsidRDefault="00E13E67" w:rsidP="006D51D7">
            <w:pPr>
              <w:jc w:val="center"/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$7,250,000</w:t>
            </w:r>
          </w:p>
        </w:tc>
      </w:tr>
      <w:tr w:rsidR="00E13E67" w:rsidRPr="00E13E67" w14:paraId="493314CC" w14:textId="77777777" w:rsidTr="00E13E67">
        <w:trPr>
          <w:trHeight w:val="416"/>
        </w:trPr>
        <w:tc>
          <w:tcPr>
            <w:tcW w:w="2390" w:type="pct"/>
          </w:tcPr>
          <w:p w14:paraId="63EEE079" w14:textId="18E15D59" w:rsidR="00E13E67" w:rsidRPr="00E13E67" w:rsidRDefault="00E13E67" w:rsidP="004D5D35">
            <w:p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NCCD Training and Support</w:t>
            </w:r>
          </w:p>
        </w:tc>
        <w:tc>
          <w:tcPr>
            <w:tcW w:w="870" w:type="pct"/>
            <w:vAlign w:val="center"/>
          </w:tcPr>
          <w:p w14:paraId="5E2666F5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</w:tc>
        <w:tc>
          <w:tcPr>
            <w:tcW w:w="870" w:type="pct"/>
            <w:vAlign w:val="center"/>
          </w:tcPr>
          <w:p w14:paraId="0248BF84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</w:tc>
        <w:tc>
          <w:tcPr>
            <w:tcW w:w="870" w:type="pct"/>
            <w:vAlign w:val="center"/>
          </w:tcPr>
          <w:p w14:paraId="3BE7DDC1" w14:textId="77777777" w:rsidR="00E13E67" w:rsidRPr="00E13E67" w:rsidRDefault="00E13E67" w:rsidP="006D51D7">
            <w:pPr>
              <w:jc w:val="center"/>
              <w:rPr>
                <w:rFonts w:cstheme="minorHAnsi"/>
              </w:rPr>
            </w:pPr>
          </w:p>
        </w:tc>
      </w:tr>
      <w:tr w:rsidR="00E13E67" w:rsidRPr="00E13E67" w14:paraId="4860559E" w14:textId="77777777" w:rsidTr="00E13E67">
        <w:trPr>
          <w:trHeight w:val="434"/>
        </w:trPr>
        <w:tc>
          <w:tcPr>
            <w:tcW w:w="2390" w:type="pct"/>
          </w:tcPr>
          <w:p w14:paraId="3033ED04" w14:textId="77777777" w:rsidR="00E13E67" w:rsidRPr="00E13E67" w:rsidRDefault="00E13E67" w:rsidP="004976E8">
            <w:pPr>
              <w:spacing w:before="120" w:after="120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t xml:space="preserve">Improve the quality of information on the Nationally Consistent Collection of Data on School Students with Disability and to improve the efficiency and integrity of the data collection </w:t>
            </w:r>
          </w:p>
          <w:p w14:paraId="0FAF1E30" w14:textId="77777777" w:rsidR="00E13E67" w:rsidRPr="00E13E67" w:rsidRDefault="00E13E67" w:rsidP="004976E8">
            <w:pPr>
              <w:rPr>
                <w:rFonts w:cstheme="minorHAnsi"/>
                <w:b/>
              </w:rPr>
            </w:pPr>
          </w:p>
        </w:tc>
        <w:tc>
          <w:tcPr>
            <w:tcW w:w="870" w:type="pct"/>
            <w:vAlign w:val="center"/>
          </w:tcPr>
          <w:p w14:paraId="4C25CC30" w14:textId="2E777A2A" w:rsidR="00E13E67" w:rsidRPr="00E13E67" w:rsidRDefault="00E13E67" w:rsidP="004976E8">
            <w:pPr>
              <w:jc w:val="center"/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$1,550,107</w:t>
            </w:r>
          </w:p>
        </w:tc>
        <w:tc>
          <w:tcPr>
            <w:tcW w:w="870" w:type="pct"/>
            <w:vAlign w:val="center"/>
          </w:tcPr>
          <w:p w14:paraId="6117227B" w14:textId="6FBC8B90" w:rsidR="00E13E67" w:rsidRPr="00E13E67" w:rsidRDefault="00E13E67" w:rsidP="004976E8">
            <w:pPr>
              <w:jc w:val="center"/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$0</w:t>
            </w:r>
          </w:p>
        </w:tc>
        <w:tc>
          <w:tcPr>
            <w:tcW w:w="870" w:type="pct"/>
            <w:vAlign w:val="center"/>
          </w:tcPr>
          <w:p w14:paraId="4F92A8BE" w14:textId="279D8750" w:rsidR="00E13E67" w:rsidRPr="00E13E67" w:rsidRDefault="00E13E67" w:rsidP="004976E8">
            <w:pPr>
              <w:jc w:val="center"/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$1,550,107</w:t>
            </w:r>
          </w:p>
        </w:tc>
      </w:tr>
      <w:tr w:rsidR="00E13E67" w:rsidRPr="00E13E67" w14:paraId="02BB5398" w14:textId="77777777" w:rsidTr="00E13E67">
        <w:trPr>
          <w:trHeight w:val="434"/>
        </w:trPr>
        <w:tc>
          <w:tcPr>
            <w:tcW w:w="2390" w:type="pct"/>
          </w:tcPr>
          <w:p w14:paraId="3B5B7342" w14:textId="3D8F0B0D" w:rsidR="00E13E67" w:rsidRPr="00E13E67" w:rsidRDefault="00E13E67" w:rsidP="004D5D35">
            <w:pPr>
              <w:rPr>
                <w:rFonts w:cstheme="minorHAnsi"/>
              </w:rPr>
            </w:pPr>
            <w:r w:rsidRPr="00E13E67">
              <w:rPr>
                <w:rFonts w:cstheme="minorHAnsi"/>
                <w:b/>
              </w:rPr>
              <w:t xml:space="preserve">Total funding (excluding GST)  </w:t>
            </w:r>
          </w:p>
        </w:tc>
        <w:tc>
          <w:tcPr>
            <w:tcW w:w="870" w:type="pct"/>
            <w:vAlign w:val="center"/>
          </w:tcPr>
          <w:p w14:paraId="3E6187BD" w14:textId="55A41157" w:rsidR="00E13E67" w:rsidRPr="00E13E67" w:rsidRDefault="00E13E67" w:rsidP="004D5D35">
            <w:pPr>
              <w:jc w:val="center"/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$6,333,000</w:t>
            </w:r>
          </w:p>
        </w:tc>
        <w:tc>
          <w:tcPr>
            <w:tcW w:w="870" w:type="pct"/>
            <w:vAlign w:val="center"/>
          </w:tcPr>
          <w:p w14:paraId="3EA1328E" w14:textId="7EC50A72" w:rsidR="00E13E67" w:rsidRPr="00E13E67" w:rsidRDefault="00E13E67" w:rsidP="004D5D35">
            <w:pPr>
              <w:jc w:val="center"/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$2,467,107</w:t>
            </w:r>
          </w:p>
        </w:tc>
        <w:tc>
          <w:tcPr>
            <w:tcW w:w="870" w:type="pct"/>
            <w:vAlign w:val="center"/>
          </w:tcPr>
          <w:p w14:paraId="491D43B5" w14:textId="2FBDFBA9" w:rsidR="00E13E67" w:rsidRPr="00E13E67" w:rsidRDefault="00E13E67" w:rsidP="004D5D35">
            <w:pPr>
              <w:jc w:val="center"/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$8,800,107</w:t>
            </w:r>
          </w:p>
        </w:tc>
      </w:tr>
    </w:tbl>
    <w:p w14:paraId="3789B739" w14:textId="3946DFC6" w:rsidR="00F32507" w:rsidRPr="00E13E67" w:rsidRDefault="00F32507" w:rsidP="008E2486">
      <w:pPr>
        <w:rPr>
          <w:rFonts w:cstheme="minorHAnsi"/>
          <w:b/>
          <w:u w:val="single"/>
        </w:rPr>
        <w:sectPr w:rsidR="00F32507" w:rsidRPr="00E13E67" w:rsidSect="00E13E67"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9D39E6" w14:textId="4A18E158" w:rsidR="008E2486" w:rsidRPr="00E13E67" w:rsidRDefault="008E2486" w:rsidP="0086703B">
      <w:pPr>
        <w:ind w:left="-284"/>
        <w:rPr>
          <w:rFonts w:cstheme="minorHAnsi"/>
          <w:b/>
          <w:u w:val="single"/>
        </w:rPr>
      </w:pPr>
      <w:r w:rsidRPr="00E13E67">
        <w:rPr>
          <w:rFonts w:cstheme="minorHAnsi"/>
          <w:b/>
          <w:u w:val="single"/>
        </w:rPr>
        <w:lastRenderedPageBreak/>
        <w:t>Non-Government Reform Support Fund</w:t>
      </w:r>
      <w:r w:rsidRPr="00E13E67">
        <w:rPr>
          <w:rFonts w:cstheme="minorHAnsi"/>
          <w:b/>
        </w:rPr>
        <w:t xml:space="preserve">   </w:t>
      </w:r>
      <w:r w:rsidRPr="00E13E67">
        <w:rPr>
          <w:rFonts w:cstheme="minorHAnsi"/>
          <w:b/>
          <w:u w:val="single"/>
        </w:rPr>
        <w:t>CECV – Workplan 2023</w:t>
      </w:r>
    </w:p>
    <w:tbl>
      <w:tblPr>
        <w:tblStyle w:val="TableGrid"/>
        <w:tblpPr w:leftFromText="180" w:rightFromText="180" w:vertAnchor="text" w:tblpXSpec="center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1555"/>
        <w:gridCol w:w="4536"/>
        <w:gridCol w:w="2268"/>
        <w:gridCol w:w="3079"/>
        <w:gridCol w:w="3158"/>
      </w:tblGrid>
      <w:tr w:rsidR="00E13E67" w:rsidRPr="00E13E67" w14:paraId="290A2096" w14:textId="77777777" w:rsidTr="00FC1E0C">
        <w:trPr>
          <w:cantSplit/>
        </w:trPr>
        <w:tc>
          <w:tcPr>
            <w:tcW w:w="1555" w:type="dxa"/>
          </w:tcPr>
          <w:p w14:paraId="4093C5EF" w14:textId="0DFC66CD" w:rsidR="00382E8E" w:rsidRPr="00E13E67" w:rsidRDefault="00382E8E" w:rsidP="009716C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Project title</w:t>
            </w:r>
          </w:p>
        </w:tc>
        <w:tc>
          <w:tcPr>
            <w:tcW w:w="4536" w:type="dxa"/>
          </w:tcPr>
          <w:p w14:paraId="001D2E7B" w14:textId="27007EBF" w:rsidR="00382E8E" w:rsidRPr="00E13E67" w:rsidRDefault="00382E8E" w:rsidP="009716C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Project description and activities</w:t>
            </w:r>
          </w:p>
        </w:tc>
        <w:tc>
          <w:tcPr>
            <w:tcW w:w="2268" w:type="dxa"/>
          </w:tcPr>
          <w:p w14:paraId="7A8CD130" w14:textId="30E29F90" w:rsidR="00382E8E" w:rsidRPr="00E13E67" w:rsidRDefault="00382E8E" w:rsidP="009716C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Indicative budget (excl</w:t>
            </w:r>
            <w:r w:rsidR="003411F4" w:rsidRPr="00E13E67">
              <w:rPr>
                <w:rFonts w:cstheme="minorHAnsi"/>
                <w:b/>
              </w:rPr>
              <w:t xml:space="preserve">uding </w:t>
            </w:r>
            <w:r w:rsidRPr="00E13E67">
              <w:rPr>
                <w:rFonts w:cstheme="minorHAnsi"/>
                <w:b/>
              </w:rPr>
              <w:t>GST)</w:t>
            </w:r>
          </w:p>
        </w:tc>
        <w:tc>
          <w:tcPr>
            <w:tcW w:w="3079" w:type="dxa"/>
          </w:tcPr>
          <w:p w14:paraId="07421A99" w14:textId="1C242CAC" w:rsidR="00382E8E" w:rsidRPr="00E13E67" w:rsidRDefault="00382E8E" w:rsidP="009716C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Expected outcomes/Overall achievements</w:t>
            </w:r>
          </w:p>
        </w:tc>
        <w:tc>
          <w:tcPr>
            <w:tcW w:w="3158" w:type="dxa"/>
          </w:tcPr>
          <w:p w14:paraId="0E0320B3" w14:textId="32D28253" w:rsidR="00382E8E" w:rsidRPr="00E13E67" w:rsidRDefault="00382E8E" w:rsidP="009716C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Indicators of success</w:t>
            </w:r>
          </w:p>
        </w:tc>
      </w:tr>
      <w:tr w:rsidR="00A47D7F" w:rsidRPr="00E13E67" w14:paraId="121ABAA6" w14:textId="77777777" w:rsidTr="00FC1E0C">
        <w:trPr>
          <w:cantSplit/>
        </w:trPr>
        <w:tc>
          <w:tcPr>
            <w:tcW w:w="1555" w:type="dxa"/>
          </w:tcPr>
          <w:p w14:paraId="20F5F9A9" w14:textId="77777777" w:rsidR="001347DB" w:rsidRDefault="001347DB" w:rsidP="009716C5">
            <w:pPr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ICON Digital Reimagination</w:t>
            </w:r>
          </w:p>
          <w:p w14:paraId="341365E1" w14:textId="77777777" w:rsidR="00A47D7F" w:rsidRPr="00E13E67" w:rsidRDefault="00A47D7F" w:rsidP="009716C5">
            <w:pPr>
              <w:rPr>
                <w:rFonts w:cstheme="minorHAnsi"/>
                <w:b/>
              </w:rPr>
            </w:pPr>
          </w:p>
        </w:tc>
        <w:tc>
          <w:tcPr>
            <w:tcW w:w="4536" w:type="dxa"/>
          </w:tcPr>
          <w:p w14:paraId="215E8C57" w14:textId="77777777" w:rsidR="001347DB" w:rsidRPr="00E13E67" w:rsidRDefault="001347DB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  <w:r w:rsidRPr="00E13E67">
              <w:rPr>
                <w:rFonts w:eastAsia="Calibri" w:cstheme="minorHAnsi"/>
                <w:b/>
                <w:bCs/>
                <w:lang w:eastAsia="en-AU" w:bidi="en-AU"/>
              </w:rPr>
              <w:t>Program Governance:</w:t>
            </w:r>
          </w:p>
          <w:p w14:paraId="433AB6AE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Define and establish governance structure</w:t>
            </w:r>
          </w:p>
          <w:p w14:paraId="3E7EF938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Establish program tracking and monitoring tools</w:t>
            </w:r>
          </w:p>
          <w:p w14:paraId="282BA22D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Develop a detailed program plan</w:t>
            </w:r>
          </w:p>
          <w:p w14:paraId="2CF9611B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Develop a stakeholder engagement plan</w:t>
            </w:r>
          </w:p>
          <w:p w14:paraId="760F0A98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Develop a program management plan</w:t>
            </w:r>
          </w:p>
          <w:p w14:paraId="3A16557E" w14:textId="77777777" w:rsidR="001347DB" w:rsidRDefault="001347DB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</w:p>
          <w:p w14:paraId="05DA8863" w14:textId="77777777" w:rsidR="001347DB" w:rsidRDefault="001347DB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</w:p>
          <w:p w14:paraId="2BAEE7A0" w14:textId="77777777" w:rsidR="001347DB" w:rsidRPr="00E13E67" w:rsidRDefault="001347DB" w:rsidP="009716C5">
            <w:p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b/>
                <w:bCs/>
                <w:lang w:eastAsia="en-AU" w:bidi="en-AU"/>
              </w:rPr>
              <w:t>Change Management and Communications</w:t>
            </w:r>
            <w:r w:rsidRPr="00E13E67">
              <w:rPr>
                <w:rFonts w:eastAsia="Calibri" w:cstheme="minorHAnsi"/>
                <w:lang w:eastAsia="en-AU" w:bidi="en-AU"/>
              </w:rPr>
              <w:t>:</w:t>
            </w:r>
          </w:p>
          <w:p w14:paraId="6FF8BEA9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Stakeholder communication and engagement plan</w:t>
            </w:r>
          </w:p>
          <w:p w14:paraId="34B75BEC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Change impact assessment</w:t>
            </w:r>
          </w:p>
          <w:p w14:paraId="794E3064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Business readiness assessment</w:t>
            </w:r>
          </w:p>
          <w:p w14:paraId="47A36D5B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Draft communication and engagement materials</w:t>
            </w:r>
          </w:p>
          <w:p w14:paraId="63A70DCE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Detailed handover documentation and support</w:t>
            </w:r>
          </w:p>
          <w:p w14:paraId="1AC97832" w14:textId="77777777" w:rsidR="001347DB" w:rsidRPr="00E13E67" w:rsidRDefault="001347DB" w:rsidP="009716C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High level change strategy</w:t>
            </w:r>
          </w:p>
          <w:p w14:paraId="3E14E045" w14:textId="77777777" w:rsidR="001347DB" w:rsidRDefault="001347DB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</w:p>
          <w:p w14:paraId="41EC8332" w14:textId="77777777" w:rsidR="001347DB" w:rsidRDefault="001347DB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</w:p>
          <w:p w14:paraId="2971DD9F" w14:textId="77777777" w:rsidR="001347DB" w:rsidRPr="00E13E67" w:rsidRDefault="001347DB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  <w:r w:rsidRPr="00E13E67">
              <w:rPr>
                <w:rFonts w:eastAsia="Calibri" w:cstheme="minorHAnsi"/>
                <w:b/>
                <w:bCs/>
                <w:lang w:eastAsia="en-AU" w:bidi="en-AU"/>
              </w:rPr>
              <w:t>Operating Model:</w:t>
            </w:r>
          </w:p>
          <w:p w14:paraId="104FE90B" w14:textId="77777777" w:rsidR="001347DB" w:rsidRPr="00E13E67" w:rsidRDefault="001347DB" w:rsidP="009716C5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Operating model design principles</w:t>
            </w:r>
          </w:p>
          <w:p w14:paraId="64ABFB06" w14:textId="77777777" w:rsidR="001347DB" w:rsidRPr="00E13E67" w:rsidRDefault="001347DB" w:rsidP="009716C5">
            <w:pPr>
              <w:pStyle w:val="ListParagraph"/>
              <w:numPr>
                <w:ilvl w:val="0"/>
                <w:numId w:val="4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Strategic service/channel mode</w:t>
            </w:r>
          </w:p>
          <w:p w14:paraId="34C9FF94" w14:textId="77777777" w:rsidR="001347DB" w:rsidRPr="00E13E67" w:rsidRDefault="001347DB" w:rsidP="009716C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Target operating model options</w:t>
            </w:r>
          </w:p>
          <w:p w14:paraId="4C433368" w14:textId="77777777" w:rsidR="001347DB" w:rsidRDefault="001347DB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</w:p>
          <w:p w14:paraId="14FFA470" w14:textId="77777777" w:rsidR="00FC1E0C" w:rsidRDefault="00FC1E0C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</w:p>
          <w:p w14:paraId="6A6FE7C1" w14:textId="77777777" w:rsidR="00FC1E0C" w:rsidRDefault="00FC1E0C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</w:p>
          <w:p w14:paraId="38FCE488" w14:textId="77777777" w:rsidR="00FC1E0C" w:rsidRDefault="00FC1E0C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</w:p>
          <w:p w14:paraId="3ACF7BBB" w14:textId="77777777" w:rsidR="001347DB" w:rsidRDefault="001347DB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</w:p>
          <w:p w14:paraId="445EA7E8" w14:textId="49180D9F" w:rsidR="001347DB" w:rsidRPr="00E13E67" w:rsidRDefault="001347DB" w:rsidP="009716C5">
            <w:pPr>
              <w:rPr>
                <w:rFonts w:eastAsia="Calibri" w:cstheme="minorHAnsi"/>
                <w:b/>
                <w:bCs/>
                <w:lang w:eastAsia="en-AU" w:bidi="en-AU"/>
              </w:rPr>
            </w:pPr>
            <w:r w:rsidRPr="00E13E67">
              <w:rPr>
                <w:rFonts w:eastAsia="Calibri" w:cstheme="minorHAnsi"/>
                <w:b/>
                <w:bCs/>
                <w:lang w:eastAsia="en-AU" w:bidi="en-AU"/>
              </w:rPr>
              <w:t>High Level Business Requirements:</w:t>
            </w:r>
          </w:p>
          <w:p w14:paraId="7E5C52A2" w14:textId="77777777" w:rsidR="001347DB" w:rsidRPr="00E13E67" w:rsidRDefault="001347DB" w:rsidP="009716C5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Define and prioritise user stories</w:t>
            </w:r>
          </w:p>
          <w:p w14:paraId="36DB0B83" w14:textId="77777777" w:rsidR="001347DB" w:rsidRPr="00E13E67" w:rsidRDefault="001347DB" w:rsidP="009716C5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Develop user stories across the full enterprise</w:t>
            </w:r>
          </w:p>
          <w:p w14:paraId="0C556168" w14:textId="77777777" w:rsidR="001347DB" w:rsidRPr="00E13E67" w:rsidRDefault="001347DB" w:rsidP="009716C5">
            <w:pPr>
              <w:pStyle w:val="ListParagraph"/>
              <w:ind w:left="770"/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functions to support the specification of requirements for the technology platform</w:t>
            </w:r>
          </w:p>
          <w:p w14:paraId="42868AD4" w14:textId="77777777" w:rsidR="001347DB" w:rsidRPr="00E13E67" w:rsidRDefault="001347DB" w:rsidP="009716C5">
            <w:pPr>
              <w:pStyle w:val="ListParagraph"/>
              <w:numPr>
                <w:ilvl w:val="0"/>
                <w:numId w:val="5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eastAsia="Calibri" w:cstheme="minorHAnsi"/>
                <w:lang w:eastAsia="en-AU" w:bidi="en-AU"/>
              </w:rPr>
              <w:t>Develop variance impact register to capture change in requirements from current to future state</w:t>
            </w:r>
          </w:p>
          <w:p w14:paraId="3E88BBC3" w14:textId="77777777" w:rsidR="001347DB" w:rsidRDefault="001347DB" w:rsidP="009716C5">
            <w:pPr>
              <w:rPr>
                <w:rFonts w:cstheme="minorHAnsi"/>
                <w:b/>
                <w:bCs/>
              </w:rPr>
            </w:pPr>
          </w:p>
          <w:p w14:paraId="1E97EC07" w14:textId="77777777" w:rsidR="001347DB" w:rsidRDefault="001347DB" w:rsidP="009716C5">
            <w:pPr>
              <w:rPr>
                <w:rFonts w:cstheme="minorHAnsi"/>
                <w:b/>
                <w:bCs/>
              </w:rPr>
            </w:pPr>
          </w:p>
          <w:p w14:paraId="45468742" w14:textId="77777777" w:rsidR="001347DB" w:rsidRDefault="001347DB" w:rsidP="009716C5">
            <w:pPr>
              <w:rPr>
                <w:rFonts w:cstheme="minorHAnsi"/>
                <w:b/>
                <w:bCs/>
              </w:rPr>
            </w:pPr>
          </w:p>
          <w:p w14:paraId="3DBFCA17" w14:textId="77777777" w:rsidR="001347DB" w:rsidRPr="00E13E67" w:rsidRDefault="001347DB" w:rsidP="009716C5">
            <w:pPr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Conceptual System Architecture:</w:t>
            </w:r>
          </w:p>
          <w:p w14:paraId="01B8A967" w14:textId="77777777" w:rsidR="001347DB" w:rsidRPr="00E13E67" w:rsidRDefault="001347DB" w:rsidP="009716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13E67">
              <w:rPr>
                <w:rFonts w:cstheme="minorHAnsi"/>
              </w:rPr>
              <w:t>Current state conceptual architecture views</w:t>
            </w:r>
          </w:p>
          <w:p w14:paraId="24478E1D" w14:textId="77777777" w:rsidR="001347DB" w:rsidRPr="00E13E67" w:rsidRDefault="001347DB" w:rsidP="009716C5">
            <w:pPr>
              <w:pStyle w:val="ListParagraph"/>
              <w:numPr>
                <w:ilvl w:val="0"/>
                <w:numId w:val="6"/>
              </w:numPr>
              <w:rPr>
                <w:rFonts w:eastAsia="Calibri" w:cstheme="minorHAnsi"/>
                <w:lang w:eastAsia="en-AU" w:bidi="en-AU"/>
              </w:rPr>
            </w:pPr>
            <w:r w:rsidRPr="00E13E67">
              <w:rPr>
                <w:rFonts w:cstheme="minorHAnsi"/>
              </w:rPr>
              <w:t xml:space="preserve">Future state conceptual architecture view  </w:t>
            </w:r>
          </w:p>
          <w:p w14:paraId="6823C321" w14:textId="77777777" w:rsidR="001347DB" w:rsidRDefault="001347DB" w:rsidP="009716C5">
            <w:pPr>
              <w:rPr>
                <w:rFonts w:cstheme="minorHAnsi"/>
                <w:b/>
                <w:bCs/>
              </w:rPr>
            </w:pPr>
          </w:p>
          <w:p w14:paraId="3F01BC9A" w14:textId="77777777" w:rsidR="001347DB" w:rsidRDefault="001347DB" w:rsidP="009716C5">
            <w:pPr>
              <w:rPr>
                <w:rFonts w:cstheme="minorHAnsi"/>
                <w:b/>
                <w:bCs/>
              </w:rPr>
            </w:pPr>
          </w:p>
          <w:p w14:paraId="521E33B7" w14:textId="77777777" w:rsidR="001347DB" w:rsidRDefault="001347DB" w:rsidP="009716C5">
            <w:pPr>
              <w:rPr>
                <w:rFonts w:cstheme="minorHAnsi"/>
                <w:b/>
                <w:bCs/>
              </w:rPr>
            </w:pPr>
          </w:p>
          <w:p w14:paraId="30454A7C" w14:textId="77777777" w:rsidR="00FC1E0C" w:rsidRDefault="00FC1E0C" w:rsidP="009716C5">
            <w:pPr>
              <w:rPr>
                <w:rFonts w:cstheme="minorHAnsi"/>
                <w:b/>
                <w:bCs/>
              </w:rPr>
            </w:pPr>
          </w:p>
          <w:p w14:paraId="62F9F184" w14:textId="77777777" w:rsidR="00FC1E0C" w:rsidRDefault="00FC1E0C" w:rsidP="009716C5">
            <w:pPr>
              <w:rPr>
                <w:rFonts w:cstheme="minorHAnsi"/>
                <w:b/>
                <w:bCs/>
              </w:rPr>
            </w:pPr>
          </w:p>
          <w:p w14:paraId="538F6B44" w14:textId="77777777" w:rsidR="00FC1E0C" w:rsidRDefault="00FC1E0C" w:rsidP="009716C5">
            <w:pPr>
              <w:rPr>
                <w:rFonts w:cstheme="minorHAnsi"/>
                <w:b/>
                <w:bCs/>
              </w:rPr>
            </w:pPr>
          </w:p>
          <w:p w14:paraId="6BB2CF7D" w14:textId="77777777" w:rsidR="001347DB" w:rsidRPr="00E13E67" w:rsidRDefault="001347DB" w:rsidP="009716C5">
            <w:pPr>
              <w:rPr>
                <w:rFonts w:cstheme="minorHAnsi"/>
                <w:b/>
                <w:bCs/>
              </w:rPr>
            </w:pPr>
            <w:r w:rsidRPr="00E13E67">
              <w:rPr>
                <w:rFonts w:cstheme="minorHAnsi"/>
                <w:b/>
                <w:bCs/>
              </w:rPr>
              <w:t>Generate Procurement Strategy and Approach:</w:t>
            </w:r>
          </w:p>
          <w:p w14:paraId="45CEF0B6" w14:textId="77777777" w:rsidR="001347DB" w:rsidRPr="00E13E67" w:rsidRDefault="001347DB" w:rsidP="009716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13E67">
              <w:rPr>
                <w:rFonts w:cstheme="minorHAnsi"/>
              </w:rPr>
              <w:t>Develop procurement strategy</w:t>
            </w:r>
          </w:p>
          <w:p w14:paraId="2FB19233" w14:textId="77777777" w:rsidR="00FC1E0C" w:rsidRDefault="001347DB" w:rsidP="009716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E13E67">
              <w:rPr>
                <w:rFonts w:cstheme="minorHAnsi"/>
              </w:rPr>
              <w:t>Establish Evaluation Teams and Evaluation Steering Committee</w:t>
            </w:r>
          </w:p>
          <w:p w14:paraId="67382FEB" w14:textId="3E0A642B" w:rsidR="00A47D7F" w:rsidRPr="00FC1E0C" w:rsidRDefault="001347DB" w:rsidP="009716C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C1E0C">
              <w:rPr>
                <w:rFonts w:cstheme="minorHAnsi"/>
              </w:rPr>
              <w:t>Develop Tender Documents</w:t>
            </w:r>
          </w:p>
        </w:tc>
        <w:tc>
          <w:tcPr>
            <w:tcW w:w="2268" w:type="dxa"/>
          </w:tcPr>
          <w:p w14:paraId="665A621B" w14:textId="77777777" w:rsidR="001347DB" w:rsidRPr="00E13E67" w:rsidRDefault="001347DB" w:rsidP="009716C5">
            <w:pPr>
              <w:rPr>
                <w:rFonts w:cstheme="minorHAnsi"/>
              </w:rPr>
            </w:pPr>
            <w:r w:rsidRPr="00E13E67">
              <w:rPr>
                <w:rFonts w:cstheme="minorHAnsi"/>
              </w:rPr>
              <w:lastRenderedPageBreak/>
              <w:t>Reform support funding:  $1,146,495</w:t>
            </w:r>
          </w:p>
          <w:p w14:paraId="34728F62" w14:textId="77777777" w:rsidR="001347DB" w:rsidRPr="00E13E67" w:rsidRDefault="001347DB" w:rsidP="009716C5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>Other funding: $483,505</w:t>
            </w:r>
          </w:p>
          <w:p w14:paraId="29F379D2" w14:textId="77777777" w:rsidR="001347DB" w:rsidRDefault="001347DB" w:rsidP="009716C5">
            <w:pPr>
              <w:spacing w:before="120" w:after="120"/>
              <w:rPr>
                <w:rFonts w:cstheme="minorHAnsi"/>
              </w:rPr>
            </w:pPr>
            <w:r w:rsidRPr="0086703B">
              <w:rPr>
                <w:rFonts w:cstheme="minorHAnsi"/>
              </w:rPr>
              <w:t>3.5 FTE</w:t>
            </w:r>
            <w:r w:rsidRPr="00E13E67">
              <w:rPr>
                <w:rFonts w:cstheme="minorHAnsi"/>
              </w:rPr>
              <w:t xml:space="preserve"> (External Contractor)</w:t>
            </w:r>
          </w:p>
          <w:p w14:paraId="7C95313F" w14:textId="77777777" w:rsidR="001347DB" w:rsidRDefault="001347DB" w:rsidP="009716C5">
            <w:pPr>
              <w:spacing w:before="120" w:after="120"/>
              <w:rPr>
                <w:rFonts w:cstheme="minorHAnsi"/>
              </w:rPr>
            </w:pPr>
          </w:p>
          <w:p w14:paraId="028F346D" w14:textId="77777777" w:rsidR="001347DB" w:rsidRPr="00E13E67" w:rsidRDefault="001347DB" w:rsidP="009716C5">
            <w:pPr>
              <w:spacing w:before="120" w:after="120"/>
              <w:rPr>
                <w:rFonts w:cstheme="minorHAnsi"/>
              </w:rPr>
            </w:pPr>
          </w:p>
          <w:p w14:paraId="4ADAFADC" w14:textId="77777777" w:rsidR="001347DB" w:rsidRPr="00E13E67" w:rsidRDefault="001347DB" w:rsidP="009716C5">
            <w:pPr>
              <w:rPr>
                <w:rFonts w:cstheme="minorHAnsi"/>
              </w:rPr>
            </w:pPr>
            <w:r w:rsidRPr="00E13E67">
              <w:rPr>
                <w:rFonts w:cstheme="minorHAnsi"/>
              </w:rPr>
              <w:t>Reform support funding: $358,719</w:t>
            </w:r>
          </w:p>
          <w:p w14:paraId="4DD6ABC8" w14:textId="77777777" w:rsidR="001347DB" w:rsidRPr="00E13E67" w:rsidRDefault="001347DB" w:rsidP="009716C5">
            <w:pPr>
              <w:rPr>
                <w:rFonts w:cstheme="minorHAnsi"/>
              </w:rPr>
            </w:pPr>
          </w:p>
          <w:p w14:paraId="3F88EAAD" w14:textId="77777777" w:rsidR="001347DB" w:rsidRPr="00E13E67" w:rsidRDefault="001347DB" w:rsidP="009716C5">
            <w:pPr>
              <w:rPr>
                <w:rFonts w:cstheme="minorHAnsi"/>
              </w:rPr>
            </w:pPr>
            <w:r w:rsidRPr="00E13E67">
              <w:rPr>
                <w:rFonts w:cstheme="minorHAnsi"/>
              </w:rPr>
              <w:t>Other funding: $151,281</w:t>
            </w:r>
          </w:p>
          <w:p w14:paraId="029FD295" w14:textId="77777777" w:rsidR="001347DB" w:rsidRPr="00E13E67" w:rsidRDefault="001347DB" w:rsidP="009716C5">
            <w:pPr>
              <w:rPr>
                <w:rFonts w:cstheme="minorHAnsi"/>
              </w:rPr>
            </w:pPr>
          </w:p>
          <w:p w14:paraId="485E488A" w14:textId="77777777" w:rsidR="001347DB" w:rsidRPr="00E13E67" w:rsidRDefault="001347DB" w:rsidP="009716C5">
            <w:pPr>
              <w:rPr>
                <w:rFonts w:cstheme="minorHAnsi"/>
              </w:rPr>
            </w:pPr>
            <w:r w:rsidRPr="0086703B">
              <w:rPr>
                <w:rFonts w:cstheme="minorHAnsi"/>
              </w:rPr>
              <w:t>2.5 FTE</w:t>
            </w:r>
            <w:r w:rsidRPr="00E13E67">
              <w:rPr>
                <w:rFonts w:cstheme="minorHAnsi"/>
              </w:rPr>
              <w:t xml:space="preserve"> (External Contractor)</w:t>
            </w:r>
          </w:p>
          <w:p w14:paraId="6411A8A1" w14:textId="77777777" w:rsidR="001347DB" w:rsidRDefault="001347DB" w:rsidP="009716C5">
            <w:pPr>
              <w:rPr>
                <w:rFonts w:cstheme="minorHAnsi"/>
              </w:rPr>
            </w:pPr>
          </w:p>
          <w:p w14:paraId="147F18CF" w14:textId="77777777" w:rsidR="001347DB" w:rsidRDefault="001347DB" w:rsidP="009716C5">
            <w:pPr>
              <w:rPr>
                <w:rFonts w:cstheme="minorHAnsi"/>
              </w:rPr>
            </w:pPr>
          </w:p>
          <w:p w14:paraId="6AE77B63" w14:textId="77777777" w:rsidR="001347DB" w:rsidRDefault="001347DB" w:rsidP="009716C5">
            <w:pPr>
              <w:rPr>
                <w:rFonts w:cstheme="minorHAnsi"/>
              </w:rPr>
            </w:pPr>
          </w:p>
          <w:p w14:paraId="4D757C07" w14:textId="77777777" w:rsidR="001347DB" w:rsidRDefault="001347DB" w:rsidP="009716C5">
            <w:pPr>
              <w:rPr>
                <w:rFonts w:cstheme="minorHAnsi"/>
              </w:rPr>
            </w:pPr>
          </w:p>
          <w:p w14:paraId="2F23E426" w14:textId="77777777" w:rsidR="001347DB" w:rsidRDefault="001347DB" w:rsidP="009716C5">
            <w:pPr>
              <w:rPr>
                <w:rFonts w:cstheme="minorHAnsi"/>
              </w:rPr>
            </w:pPr>
          </w:p>
          <w:p w14:paraId="0EF443D9" w14:textId="77777777" w:rsidR="001347DB" w:rsidRPr="00E13E67" w:rsidRDefault="001347DB" w:rsidP="009716C5">
            <w:pPr>
              <w:rPr>
                <w:rFonts w:cstheme="minorHAnsi"/>
              </w:rPr>
            </w:pPr>
            <w:r w:rsidRPr="00E13E67">
              <w:rPr>
                <w:rFonts w:cstheme="minorHAnsi"/>
              </w:rPr>
              <w:t>Reform support funding: $682,270</w:t>
            </w:r>
          </w:p>
          <w:p w14:paraId="4BDB9E98" w14:textId="77777777" w:rsidR="001347DB" w:rsidRPr="00E13E67" w:rsidRDefault="001347DB" w:rsidP="009716C5">
            <w:pPr>
              <w:rPr>
                <w:rFonts w:cstheme="minorHAnsi"/>
                <w:b/>
              </w:rPr>
            </w:pPr>
          </w:p>
          <w:p w14:paraId="436000FD" w14:textId="77777777" w:rsidR="001347DB" w:rsidRPr="00E13E67" w:rsidRDefault="001347DB" w:rsidP="009716C5">
            <w:pPr>
              <w:rPr>
                <w:rFonts w:cstheme="minorHAnsi"/>
              </w:rPr>
            </w:pPr>
            <w:r w:rsidRPr="00E13E67">
              <w:rPr>
                <w:rFonts w:cstheme="minorHAnsi"/>
              </w:rPr>
              <w:t>Other funding: $287,730</w:t>
            </w:r>
          </w:p>
          <w:p w14:paraId="5512C698" w14:textId="77777777" w:rsidR="001347DB" w:rsidRPr="00E13E67" w:rsidRDefault="001347DB" w:rsidP="009716C5">
            <w:pPr>
              <w:rPr>
                <w:rFonts w:cstheme="minorHAnsi"/>
                <w:b/>
              </w:rPr>
            </w:pPr>
          </w:p>
          <w:p w14:paraId="4C59A982" w14:textId="77777777" w:rsidR="001347DB" w:rsidRPr="00E13E67" w:rsidRDefault="001347DB" w:rsidP="009716C5">
            <w:pPr>
              <w:rPr>
                <w:rFonts w:cstheme="minorHAnsi"/>
              </w:rPr>
            </w:pPr>
            <w:r w:rsidRPr="0086703B">
              <w:rPr>
                <w:rFonts w:cstheme="minorHAnsi"/>
                <w:bCs/>
              </w:rPr>
              <w:t>4 FTE</w:t>
            </w:r>
            <w:r w:rsidRPr="00E13E67">
              <w:rPr>
                <w:rFonts w:cstheme="minorHAnsi"/>
                <w:b/>
              </w:rPr>
              <w:t xml:space="preserve"> </w:t>
            </w:r>
            <w:r w:rsidRPr="00E13E67">
              <w:rPr>
                <w:rFonts w:cstheme="minorHAnsi"/>
              </w:rPr>
              <w:t>(External Contractor)</w:t>
            </w:r>
          </w:p>
          <w:p w14:paraId="26C8B679" w14:textId="77777777" w:rsidR="001347DB" w:rsidRPr="00E13E67" w:rsidRDefault="001347DB" w:rsidP="009716C5">
            <w:pPr>
              <w:rPr>
                <w:rFonts w:cstheme="minorHAnsi"/>
              </w:rPr>
            </w:pPr>
            <w:r w:rsidRPr="00E13E67">
              <w:rPr>
                <w:rFonts w:cstheme="minorHAnsi"/>
              </w:rPr>
              <w:lastRenderedPageBreak/>
              <w:t>Reform support funding: $2,081,947</w:t>
            </w:r>
          </w:p>
          <w:p w14:paraId="7D0CF60D" w14:textId="77777777" w:rsidR="001347DB" w:rsidRPr="00E13E67" w:rsidRDefault="001347DB" w:rsidP="009716C5">
            <w:pPr>
              <w:rPr>
                <w:rFonts w:cstheme="minorHAnsi"/>
                <w:b/>
              </w:rPr>
            </w:pPr>
          </w:p>
          <w:p w14:paraId="75485677" w14:textId="77777777" w:rsidR="001347DB" w:rsidRPr="00E13E67" w:rsidRDefault="001347DB" w:rsidP="009716C5">
            <w:pPr>
              <w:rPr>
                <w:rFonts w:cstheme="minorHAnsi"/>
              </w:rPr>
            </w:pPr>
            <w:r w:rsidRPr="00E13E67">
              <w:rPr>
                <w:rFonts w:cstheme="minorHAnsi"/>
              </w:rPr>
              <w:t>Other funding: $1,328,053</w:t>
            </w:r>
          </w:p>
          <w:p w14:paraId="318B8BD0" w14:textId="77777777" w:rsidR="001347DB" w:rsidRPr="00E13E67" w:rsidRDefault="001347DB" w:rsidP="009716C5">
            <w:pPr>
              <w:rPr>
                <w:rFonts w:cstheme="minorHAnsi"/>
                <w:b/>
              </w:rPr>
            </w:pPr>
          </w:p>
          <w:p w14:paraId="517F7112" w14:textId="77777777" w:rsidR="001347DB" w:rsidRPr="00E13E67" w:rsidRDefault="001347DB" w:rsidP="009716C5">
            <w:pPr>
              <w:rPr>
                <w:rFonts w:cstheme="minorHAnsi"/>
                <w:b/>
              </w:rPr>
            </w:pPr>
            <w:r w:rsidRPr="0086703B">
              <w:rPr>
                <w:rFonts w:cstheme="minorHAnsi"/>
                <w:bCs/>
              </w:rPr>
              <w:t>16.75 FTE</w:t>
            </w:r>
            <w:r w:rsidRPr="00E13E67">
              <w:rPr>
                <w:rFonts w:cstheme="minorHAnsi"/>
                <w:b/>
              </w:rPr>
              <w:t xml:space="preserve"> </w:t>
            </w:r>
            <w:r w:rsidRPr="00E13E67">
              <w:rPr>
                <w:rFonts w:cstheme="minorHAnsi"/>
              </w:rPr>
              <w:t>(External Contractor)</w:t>
            </w:r>
          </w:p>
          <w:p w14:paraId="21219675" w14:textId="77777777" w:rsidR="001347DB" w:rsidRDefault="001347DB" w:rsidP="009716C5">
            <w:pPr>
              <w:rPr>
                <w:rFonts w:cstheme="minorHAnsi"/>
              </w:rPr>
            </w:pPr>
          </w:p>
          <w:p w14:paraId="2095D4F5" w14:textId="77777777" w:rsidR="001347DB" w:rsidRDefault="001347DB" w:rsidP="009716C5">
            <w:pPr>
              <w:rPr>
                <w:rFonts w:cstheme="minorHAnsi"/>
              </w:rPr>
            </w:pPr>
          </w:p>
          <w:p w14:paraId="2F17754D" w14:textId="77777777" w:rsidR="001347DB" w:rsidRDefault="001347DB" w:rsidP="009716C5">
            <w:pPr>
              <w:rPr>
                <w:rFonts w:cstheme="minorHAnsi"/>
              </w:rPr>
            </w:pPr>
          </w:p>
          <w:p w14:paraId="6AAF8617" w14:textId="77777777" w:rsidR="00FC1E0C" w:rsidRDefault="00FC1E0C" w:rsidP="009716C5">
            <w:pPr>
              <w:rPr>
                <w:rFonts w:cstheme="minorHAnsi"/>
              </w:rPr>
            </w:pPr>
          </w:p>
          <w:p w14:paraId="192E7BDE" w14:textId="77777777" w:rsidR="00FC1E0C" w:rsidRDefault="00FC1E0C" w:rsidP="009716C5">
            <w:pPr>
              <w:rPr>
                <w:rFonts w:cstheme="minorHAnsi"/>
              </w:rPr>
            </w:pPr>
          </w:p>
          <w:p w14:paraId="31FBCA97" w14:textId="77777777" w:rsidR="001347DB" w:rsidRPr="00E13E67" w:rsidRDefault="001347DB" w:rsidP="009716C5">
            <w:pPr>
              <w:rPr>
                <w:rFonts w:cstheme="minorHAnsi"/>
              </w:rPr>
            </w:pPr>
            <w:r w:rsidRPr="00E13E67">
              <w:rPr>
                <w:rFonts w:cstheme="minorHAnsi"/>
              </w:rPr>
              <w:t>Reform support funding: $161,775</w:t>
            </w:r>
          </w:p>
          <w:p w14:paraId="2397BE80" w14:textId="77777777" w:rsidR="001347DB" w:rsidRPr="00E13E67" w:rsidRDefault="001347DB" w:rsidP="009716C5">
            <w:pPr>
              <w:rPr>
                <w:rFonts w:cstheme="minorHAnsi"/>
                <w:b/>
              </w:rPr>
            </w:pPr>
          </w:p>
          <w:p w14:paraId="0F73FE75" w14:textId="77777777" w:rsidR="001347DB" w:rsidRPr="00E13E67" w:rsidRDefault="001347DB" w:rsidP="009716C5">
            <w:pPr>
              <w:rPr>
                <w:rFonts w:cstheme="minorHAnsi"/>
              </w:rPr>
            </w:pPr>
            <w:r w:rsidRPr="00E13E67">
              <w:rPr>
                <w:rFonts w:cstheme="minorHAnsi"/>
              </w:rPr>
              <w:t>Other funding: $68,225</w:t>
            </w:r>
          </w:p>
          <w:p w14:paraId="6FF58CB1" w14:textId="77777777" w:rsidR="001347DB" w:rsidRPr="00E13E67" w:rsidRDefault="001347DB" w:rsidP="009716C5">
            <w:pPr>
              <w:rPr>
                <w:rFonts w:cstheme="minorHAnsi"/>
                <w:b/>
              </w:rPr>
            </w:pPr>
          </w:p>
          <w:p w14:paraId="3A23595D" w14:textId="77777777" w:rsidR="001347DB" w:rsidRPr="00E13E67" w:rsidRDefault="001347DB" w:rsidP="009716C5">
            <w:pPr>
              <w:rPr>
                <w:rFonts w:cstheme="minorHAnsi"/>
                <w:b/>
              </w:rPr>
            </w:pPr>
            <w:r w:rsidRPr="0086703B">
              <w:rPr>
                <w:rFonts w:cstheme="minorHAnsi"/>
                <w:bCs/>
              </w:rPr>
              <w:t>3.25 FTE</w:t>
            </w:r>
            <w:r w:rsidRPr="00E13E67">
              <w:rPr>
                <w:rFonts w:cstheme="minorHAnsi"/>
                <w:b/>
              </w:rPr>
              <w:t xml:space="preserve"> </w:t>
            </w:r>
            <w:r w:rsidRPr="00E13E67">
              <w:rPr>
                <w:rFonts w:cstheme="minorHAnsi"/>
              </w:rPr>
              <w:t>(External Contractor)</w:t>
            </w:r>
          </w:p>
          <w:p w14:paraId="79281062" w14:textId="77777777" w:rsidR="001347DB" w:rsidRDefault="001347DB" w:rsidP="009716C5">
            <w:pPr>
              <w:rPr>
                <w:rFonts w:cstheme="minorHAnsi"/>
              </w:rPr>
            </w:pPr>
          </w:p>
          <w:p w14:paraId="11098A5F" w14:textId="77777777" w:rsidR="001347DB" w:rsidRDefault="001347DB" w:rsidP="009716C5">
            <w:pPr>
              <w:rPr>
                <w:rFonts w:cstheme="minorHAnsi"/>
              </w:rPr>
            </w:pPr>
          </w:p>
          <w:p w14:paraId="29EABC67" w14:textId="77777777" w:rsidR="00FC1E0C" w:rsidRDefault="00FC1E0C" w:rsidP="009716C5">
            <w:pPr>
              <w:rPr>
                <w:rFonts w:cstheme="minorHAnsi"/>
              </w:rPr>
            </w:pPr>
          </w:p>
          <w:p w14:paraId="360E2146" w14:textId="77777777" w:rsidR="001347DB" w:rsidRDefault="001347DB" w:rsidP="009716C5">
            <w:pPr>
              <w:rPr>
                <w:rFonts w:cstheme="minorHAnsi"/>
              </w:rPr>
            </w:pPr>
          </w:p>
          <w:p w14:paraId="571F4E33" w14:textId="77777777" w:rsidR="001347DB" w:rsidRPr="0086703B" w:rsidRDefault="001347DB" w:rsidP="009716C5">
            <w:pPr>
              <w:rPr>
                <w:rFonts w:cstheme="minorHAnsi"/>
              </w:rPr>
            </w:pPr>
            <w:r w:rsidRPr="0086703B">
              <w:rPr>
                <w:rFonts w:cstheme="minorHAnsi"/>
              </w:rPr>
              <w:t>Reform support funding: $351,687</w:t>
            </w:r>
          </w:p>
          <w:p w14:paraId="6707D736" w14:textId="77777777" w:rsidR="001347DB" w:rsidRPr="0086703B" w:rsidRDefault="001347DB" w:rsidP="009716C5">
            <w:pPr>
              <w:rPr>
                <w:rFonts w:cstheme="minorHAnsi"/>
                <w:b/>
              </w:rPr>
            </w:pPr>
          </w:p>
          <w:p w14:paraId="32D826E8" w14:textId="77777777" w:rsidR="001347DB" w:rsidRPr="0086703B" w:rsidRDefault="001347DB" w:rsidP="009716C5">
            <w:pPr>
              <w:rPr>
                <w:rFonts w:cstheme="minorHAnsi"/>
              </w:rPr>
            </w:pPr>
            <w:r w:rsidRPr="0086703B">
              <w:rPr>
                <w:rFonts w:cstheme="minorHAnsi"/>
              </w:rPr>
              <w:t>Other funding: $148,313</w:t>
            </w:r>
          </w:p>
          <w:p w14:paraId="29596887" w14:textId="77777777" w:rsidR="001347DB" w:rsidRPr="0086703B" w:rsidRDefault="001347DB" w:rsidP="009716C5">
            <w:pPr>
              <w:rPr>
                <w:rFonts w:cstheme="minorHAnsi"/>
                <w:b/>
              </w:rPr>
            </w:pPr>
          </w:p>
          <w:p w14:paraId="660BB924" w14:textId="77777777" w:rsidR="001347DB" w:rsidRPr="0086703B" w:rsidRDefault="001347DB" w:rsidP="009716C5">
            <w:pPr>
              <w:rPr>
                <w:rFonts w:cstheme="minorHAnsi"/>
                <w:bCs/>
              </w:rPr>
            </w:pPr>
            <w:r w:rsidRPr="0086703B">
              <w:rPr>
                <w:rFonts w:cstheme="minorHAnsi"/>
                <w:bCs/>
              </w:rPr>
              <w:t>3 FTE (CECV Resources)</w:t>
            </w:r>
          </w:p>
          <w:p w14:paraId="74A28678" w14:textId="77777777" w:rsidR="001347DB" w:rsidRDefault="001347DB" w:rsidP="009716C5">
            <w:pPr>
              <w:rPr>
                <w:rFonts w:cstheme="minorHAnsi"/>
                <w:b/>
              </w:rPr>
            </w:pPr>
          </w:p>
          <w:p w14:paraId="1C2851E2" w14:textId="77777777" w:rsidR="00FC1E0C" w:rsidRPr="0086703B" w:rsidRDefault="00FC1E0C" w:rsidP="009716C5">
            <w:pPr>
              <w:rPr>
                <w:rFonts w:cstheme="minorHAnsi"/>
                <w:b/>
              </w:rPr>
            </w:pPr>
          </w:p>
          <w:p w14:paraId="1A0DAB4C" w14:textId="77777777" w:rsidR="001347DB" w:rsidRPr="0086703B" w:rsidRDefault="001347DB" w:rsidP="009716C5">
            <w:pPr>
              <w:rPr>
                <w:rFonts w:cstheme="minorHAnsi"/>
                <w:bCs/>
              </w:rPr>
            </w:pPr>
            <w:r w:rsidRPr="0086703B">
              <w:rPr>
                <w:rFonts w:cstheme="minorHAnsi"/>
                <w:bCs/>
              </w:rPr>
              <w:lastRenderedPageBreak/>
              <w:t>Additionally:</w:t>
            </w:r>
          </w:p>
          <w:p w14:paraId="5D596456" w14:textId="77777777" w:rsidR="001347DB" w:rsidRPr="001347DB" w:rsidRDefault="001347DB" w:rsidP="009716C5">
            <w:pPr>
              <w:pStyle w:val="ListParagraph"/>
              <w:numPr>
                <w:ilvl w:val="0"/>
                <w:numId w:val="14"/>
              </w:numPr>
              <w:ind w:left="251" w:hanging="284"/>
              <w:rPr>
                <w:rFonts w:cstheme="minorHAnsi"/>
                <w:b/>
              </w:rPr>
            </w:pPr>
            <w:r w:rsidRPr="0086703B">
              <w:rPr>
                <w:rFonts w:cstheme="minorHAnsi"/>
                <w:bCs/>
              </w:rPr>
              <w:t>A further 2 FTE</w:t>
            </w:r>
            <w:r w:rsidRPr="0086703B">
              <w:rPr>
                <w:rFonts w:cstheme="minorHAnsi"/>
                <w:b/>
              </w:rPr>
              <w:t xml:space="preserve"> </w:t>
            </w:r>
            <w:r w:rsidRPr="0086703B">
              <w:rPr>
                <w:rFonts w:cstheme="minorHAnsi"/>
                <w:bCs/>
              </w:rPr>
              <w:t>(</w:t>
            </w:r>
            <w:r w:rsidRPr="0086703B">
              <w:rPr>
                <w:rFonts w:cstheme="minorHAnsi"/>
              </w:rPr>
              <w:t>External Contractor) and 3 FTE (CECV Resources) will be assigned to oversee, drive and manage the project.</w:t>
            </w:r>
          </w:p>
          <w:p w14:paraId="7E126B09" w14:textId="77777777" w:rsidR="00A47D7F" w:rsidRPr="00FC1E0C" w:rsidRDefault="001347DB" w:rsidP="009716C5">
            <w:pPr>
              <w:pStyle w:val="ListParagraph"/>
              <w:numPr>
                <w:ilvl w:val="0"/>
                <w:numId w:val="14"/>
              </w:numPr>
              <w:ind w:left="251" w:hanging="284"/>
              <w:rPr>
                <w:rFonts w:cstheme="minorHAnsi"/>
                <w:b/>
              </w:rPr>
            </w:pPr>
            <w:r w:rsidRPr="001347DB">
              <w:rPr>
                <w:rFonts w:cstheme="minorHAnsi"/>
                <w:bCs/>
              </w:rPr>
              <w:t>Governing entity representatives, school representatives and user group Subject Matter Experts will work across the project stages to identify and shape system and project needs.</w:t>
            </w:r>
          </w:p>
          <w:p w14:paraId="719339A3" w14:textId="218B74F4" w:rsidR="00FC1E0C" w:rsidRPr="001347DB" w:rsidRDefault="00FC1E0C" w:rsidP="00FC1E0C">
            <w:pPr>
              <w:pStyle w:val="ListParagraph"/>
              <w:ind w:left="251"/>
              <w:rPr>
                <w:rFonts w:cstheme="minorHAnsi"/>
                <w:b/>
              </w:rPr>
            </w:pPr>
          </w:p>
        </w:tc>
        <w:tc>
          <w:tcPr>
            <w:tcW w:w="3079" w:type="dxa"/>
          </w:tcPr>
          <w:p w14:paraId="74B054CE" w14:textId="77777777" w:rsidR="00A47D7F" w:rsidRPr="00E13E67" w:rsidRDefault="00A47D7F" w:rsidP="009716C5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lastRenderedPageBreak/>
              <w:t>Digital reimagination of the ICON enterprise system in collaboration with Victorian Catholic school governing bodies which:</w:t>
            </w:r>
          </w:p>
          <w:p w14:paraId="2BB269B5" w14:textId="77777777" w:rsidR="00A47D7F" w:rsidRPr="00E13E67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>is built for the current governing bodies, that supports effective business management, best practice and provides a holistic solution to all functional requirements</w:t>
            </w:r>
          </w:p>
          <w:p w14:paraId="768E1CCB" w14:textId="77777777" w:rsidR="00A47D7F" w:rsidRPr="00E13E67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>is user friendly, data driven, secure and supports compliance</w:t>
            </w:r>
          </w:p>
          <w:p w14:paraId="44F381FF" w14:textId="77777777" w:rsidR="00A47D7F" w:rsidRPr="00E13E67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>aligns as a system, enabling school stakeholders to focus time on supporting student learning and wellbeing outcomes</w:t>
            </w:r>
          </w:p>
          <w:p w14:paraId="4CCEDCFE" w14:textId="77777777" w:rsidR="00A47D7F" w:rsidRPr="00E13E67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>is valued by Principals and key stakeholders</w:t>
            </w:r>
          </w:p>
          <w:p w14:paraId="4440D24B" w14:textId="61814659" w:rsidR="003C1972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>delivers benefits in real time process improvements and time savings</w:t>
            </w:r>
          </w:p>
          <w:p w14:paraId="22F44F0D" w14:textId="77777777" w:rsidR="009716C5" w:rsidRDefault="009716C5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5EDEF7CC" w14:textId="77777777" w:rsidR="009716C5" w:rsidRDefault="009716C5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534BD003" w14:textId="77777777" w:rsidR="009716C5" w:rsidRDefault="009716C5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769A312F" w14:textId="77777777" w:rsidR="009716C5" w:rsidRPr="001347DB" w:rsidRDefault="009716C5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352313B8" w14:textId="77777777" w:rsidR="00A47D7F" w:rsidRPr="005D7641" w:rsidRDefault="00A47D7F" w:rsidP="009716C5">
            <w:pPr>
              <w:spacing w:before="120" w:after="120"/>
              <w:ind w:left="1"/>
              <w:rPr>
                <w:rFonts w:cstheme="minorHAnsi"/>
              </w:rPr>
            </w:pPr>
            <w:r w:rsidRPr="00E13E67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1C792" wp14:editId="418B3822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350520</wp:posOffset>
                      </wp:positionV>
                      <wp:extent cx="152400" cy="869950"/>
                      <wp:effectExtent l="0" t="0" r="19050" b="25400"/>
                      <wp:wrapNone/>
                      <wp:docPr id="3" name="Right Brac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699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6998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alt="&quot;&quot;" style="position:absolute;margin-left:135.6pt;margin-top:27.6pt;width:1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" adj="315" strokecolor="black [3040]"/>
                  </w:pict>
                </mc:Fallback>
              </mc:AlternateContent>
            </w:r>
            <w:r w:rsidRPr="005D7641">
              <w:rPr>
                <w:rFonts w:cstheme="minorHAnsi"/>
              </w:rPr>
              <w:t>Deliverable end user benefits include:</w:t>
            </w:r>
          </w:p>
          <w:p w14:paraId="1DB84260" w14:textId="77777777" w:rsidR="00A47D7F" w:rsidRPr="00E13E67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>Increased user experience as a result of a reduction in the volume of manual processes</w:t>
            </w:r>
          </w:p>
          <w:p w14:paraId="40D7301F" w14:textId="77777777" w:rsidR="00A47D7F" w:rsidRDefault="00A47D7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1A5DE789" w14:textId="6895F33E" w:rsidR="00A47D7F" w:rsidRPr="00E13E67" w:rsidRDefault="00A47D7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1F88372E" w14:textId="5BA172A1" w:rsidR="00A47D7F" w:rsidRPr="00E13E67" w:rsidRDefault="001347DB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422471" wp14:editId="44DAE116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68580</wp:posOffset>
                      </wp:positionV>
                      <wp:extent cx="190500" cy="638175"/>
                      <wp:effectExtent l="0" t="0" r="19050" b="28575"/>
                      <wp:wrapNone/>
                      <wp:docPr id="4" name="Right Brac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38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49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539C" id="Right Brace 4" o:spid="_x0000_s1026" type="#_x0000_t88" alt="&quot;&quot;" style="position:absolute;margin-left:133.35pt;margin-top:5.4pt;width:1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" adj="537,11122" strokecolor="black [3040]"/>
                  </w:pict>
                </mc:Fallback>
              </mc:AlternateContent>
            </w:r>
          </w:p>
          <w:p w14:paraId="47B9B355" w14:textId="77777777" w:rsidR="00A47D7F" w:rsidRPr="00E13E67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Increased speed of service delivery </w:t>
            </w:r>
          </w:p>
          <w:p w14:paraId="3A2192A1" w14:textId="77777777" w:rsidR="00A47D7F" w:rsidRPr="00E13E67" w:rsidRDefault="00A47D7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350300A8" w14:textId="77777777" w:rsidR="00A47D7F" w:rsidRPr="00E13E67" w:rsidRDefault="00A47D7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4F3D0286" w14:textId="77777777" w:rsidR="00A47D7F" w:rsidRPr="00E13E67" w:rsidRDefault="00A47D7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7296B22F" w14:textId="77777777" w:rsidR="00A47D7F" w:rsidRPr="00E13E67" w:rsidRDefault="00A47D7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1A3E974F" w14:textId="77777777" w:rsidR="00A47D7F" w:rsidRPr="00E13E67" w:rsidRDefault="00A47D7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6E3F6A45" w14:textId="77777777" w:rsidR="00A47D7F" w:rsidRPr="00E13E67" w:rsidRDefault="00A47D7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04F18" wp14:editId="259FF8BC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135255</wp:posOffset>
                      </wp:positionV>
                      <wp:extent cx="165100" cy="685800"/>
                      <wp:effectExtent l="0" t="0" r="25400" b="19050"/>
                      <wp:wrapNone/>
                      <wp:docPr id="6" name="Right Brac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685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D731D" id="Right Brace 6" o:spid="_x0000_s1026" type="#_x0000_t88" alt="&quot;&quot;" style="position:absolute;margin-left:133.35pt;margin-top:10.65pt;width:1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" adj="433" strokecolor="black [3040]"/>
                  </w:pict>
                </mc:Fallback>
              </mc:AlternateContent>
            </w:r>
          </w:p>
          <w:p w14:paraId="11DCB83A" w14:textId="77777777" w:rsidR="00A47D7F" w:rsidRPr="00E13E67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>Improved internal controls and increased system compliance</w:t>
            </w:r>
          </w:p>
          <w:p w14:paraId="5B9456EB" w14:textId="77777777" w:rsidR="00A47D7F" w:rsidRPr="00E13E67" w:rsidRDefault="00A47D7F" w:rsidP="009716C5">
            <w:pPr>
              <w:spacing w:before="120" w:after="120"/>
              <w:rPr>
                <w:rFonts w:cstheme="minorHAnsi"/>
              </w:rPr>
            </w:pPr>
          </w:p>
          <w:p w14:paraId="7372C999" w14:textId="77777777" w:rsidR="003F7A6F" w:rsidRDefault="003F7A6F" w:rsidP="009716C5">
            <w:pPr>
              <w:spacing w:before="120" w:after="120"/>
              <w:rPr>
                <w:rFonts w:cstheme="minorHAnsi"/>
              </w:rPr>
            </w:pPr>
          </w:p>
          <w:p w14:paraId="37310C4F" w14:textId="3171BD2A" w:rsidR="00A47D7F" w:rsidRPr="00E13E67" w:rsidRDefault="00A47D7F" w:rsidP="009716C5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E7B1DD" wp14:editId="76C6532C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142875</wp:posOffset>
                      </wp:positionV>
                      <wp:extent cx="165100" cy="647700"/>
                      <wp:effectExtent l="0" t="0" r="25400" b="19050"/>
                      <wp:wrapNone/>
                      <wp:docPr id="7" name="Right Brac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6477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1E884" id="Right Brace 7" o:spid="_x0000_s1026" type="#_x0000_t88" alt="&quot;&quot;" style="position:absolute;margin-left:133.35pt;margin-top:11.25pt;width:13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" adj="459" strokecolor="black [3040]"/>
                  </w:pict>
                </mc:Fallback>
              </mc:AlternateContent>
            </w:r>
          </w:p>
          <w:p w14:paraId="6FB211B5" w14:textId="77777777" w:rsidR="00A47D7F" w:rsidRPr="00E13E67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>Automated workflows and processes to reduce resource constraints</w:t>
            </w:r>
          </w:p>
          <w:p w14:paraId="1D5E32E2" w14:textId="77777777" w:rsidR="00A47D7F" w:rsidRDefault="00A47D7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0FEFB8B2" w14:textId="77777777" w:rsidR="003C1972" w:rsidRPr="00E13E67" w:rsidRDefault="003C1972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41D2D1C2" w14:textId="6E999276" w:rsidR="00A47D7F" w:rsidRPr="00E13E67" w:rsidRDefault="003F7A6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163A3" wp14:editId="73C66C6D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93345</wp:posOffset>
                      </wp:positionV>
                      <wp:extent cx="161925" cy="609600"/>
                      <wp:effectExtent l="0" t="0" r="28575" b="19050"/>
                      <wp:wrapNone/>
                      <wp:docPr id="8" name="Right Brac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6096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FF041" id="Right Brace 8" o:spid="_x0000_s1026" type="#_x0000_t88" alt="&quot;&quot;" style="position:absolute;margin-left:131.05pt;margin-top:7.35pt;width:12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" adj="478" strokecolor="black [3040]"/>
                  </w:pict>
                </mc:Fallback>
              </mc:AlternateContent>
            </w:r>
          </w:p>
          <w:p w14:paraId="4FC5C828" w14:textId="19EE860E" w:rsidR="00A47D7F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>Reduced training time for schools to learn new processes</w:t>
            </w:r>
          </w:p>
          <w:p w14:paraId="719C87B6" w14:textId="77777777" w:rsidR="00A47D7F" w:rsidRDefault="00A47D7F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</w:p>
          <w:p w14:paraId="3AF601F4" w14:textId="1C316CB1" w:rsidR="009716C5" w:rsidRPr="00E13E67" w:rsidRDefault="009716C5" w:rsidP="009716C5">
            <w:pPr>
              <w:pStyle w:val="ListParagraph"/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7DC3A4" wp14:editId="3643CCC4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166370</wp:posOffset>
                      </wp:positionV>
                      <wp:extent cx="45719" cy="987425"/>
                      <wp:effectExtent l="0" t="0" r="12065" b="22225"/>
                      <wp:wrapNone/>
                      <wp:docPr id="9" name="Right Brac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9874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66FE5" id="Right Brace 9" o:spid="_x0000_s1026" type="#_x0000_t88" alt="&quot;&quot;" style="position:absolute;margin-left:142pt;margin-top:13.1pt;width:3.6pt;height: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" adj="83" strokecolor="black [3040]"/>
                  </w:pict>
                </mc:Fallback>
              </mc:AlternateContent>
            </w:r>
          </w:p>
          <w:p w14:paraId="5A837872" w14:textId="6A7817AE" w:rsidR="003C1972" w:rsidRDefault="00A47D7F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rFonts w:cstheme="minorHAnsi"/>
              </w:rPr>
              <w:t>Reduction in administrative burden through a simplified user experience, efficiency, effectiveness and quality improvements</w:t>
            </w:r>
          </w:p>
          <w:p w14:paraId="00B091F9" w14:textId="77777777" w:rsidR="003C1972" w:rsidRDefault="003C1972" w:rsidP="009716C5">
            <w:pPr>
              <w:pStyle w:val="ListParagraph"/>
              <w:rPr>
                <w:rFonts w:cstheme="minorHAnsi"/>
              </w:rPr>
            </w:pPr>
          </w:p>
          <w:p w14:paraId="0AA1AC94" w14:textId="77777777" w:rsidR="009716C5" w:rsidRPr="003C1972" w:rsidRDefault="009716C5" w:rsidP="009716C5">
            <w:pPr>
              <w:pStyle w:val="ListParagraph"/>
              <w:rPr>
                <w:rFonts w:cstheme="minorHAnsi"/>
              </w:rPr>
            </w:pPr>
          </w:p>
          <w:p w14:paraId="3817184D" w14:textId="67F5C495" w:rsidR="00A47D7F" w:rsidRPr="003C1972" w:rsidRDefault="003C1972" w:rsidP="009716C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61"/>
              <w:rPr>
                <w:rFonts w:cstheme="minorHAnsi"/>
              </w:rPr>
            </w:pPr>
            <w:r w:rsidRPr="00E13E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B5A444" wp14:editId="4E1066CF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1905</wp:posOffset>
                      </wp:positionV>
                      <wp:extent cx="165100" cy="790575"/>
                      <wp:effectExtent l="0" t="0" r="25400" b="28575"/>
                      <wp:wrapNone/>
                      <wp:docPr id="10" name="Right Brac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790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C344F" id="Right Brace 10" o:spid="_x0000_s1026" type="#_x0000_t88" alt="&quot;&quot;" style="position:absolute;margin-left:134.95pt;margin-top:.15pt;width:13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" adj="376" strokecolor="black [3040]"/>
                  </w:pict>
                </mc:Fallback>
              </mc:AlternateContent>
            </w:r>
            <w:r w:rsidR="00A47D7F" w:rsidRPr="003C1972">
              <w:rPr>
                <w:rFonts w:cstheme="minorHAnsi"/>
              </w:rPr>
              <w:t>Increased confidence in the schools and governing bodies that ICON is equipped to provide the services required</w:t>
            </w:r>
          </w:p>
        </w:tc>
        <w:tc>
          <w:tcPr>
            <w:tcW w:w="3158" w:type="dxa"/>
          </w:tcPr>
          <w:p w14:paraId="22A68FE3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lastRenderedPageBreak/>
              <w:t>Specific indicators of success for each expected outcome are detailed below, alongside each outcome/benefit.</w:t>
            </w:r>
          </w:p>
          <w:p w14:paraId="6AEAB98D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49DD3801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46BA59DA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7615D1B7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3E1B4B4C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38247927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6A489F23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7F0DF6F9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55C8B8EC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106B295A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7A1E1F95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70AE98AD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7524274B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07047198" w14:textId="77777777" w:rsidR="00A47D7F" w:rsidRPr="00E13E67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508685BF" w14:textId="77777777" w:rsidR="00A47D7F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6C6A8E21" w14:textId="77777777" w:rsidR="009716C5" w:rsidRPr="00E13E67" w:rsidRDefault="009716C5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7E5DA98C" w14:textId="77777777" w:rsidR="001347DB" w:rsidRPr="001347DB" w:rsidRDefault="001347DB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2E95649D" w14:textId="15A4AEC4" w:rsidR="00A47D7F" w:rsidRPr="00E13E67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lastRenderedPageBreak/>
              <w:t xml:space="preserve">Positive feedback from Principals and </w:t>
            </w:r>
            <w:proofErr w:type="gramStart"/>
            <w:r w:rsidRPr="00E13E67">
              <w:rPr>
                <w:rFonts w:cstheme="minorHAnsi"/>
                <w:bCs/>
              </w:rPr>
              <w:t>school</w:t>
            </w:r>
            <w:r>
              <w:rPr>
                <w:rFonts w:cstheme="minorHAnsi"/>
                <w:bCs/>
              </w:rPr>
              <w:t xml:space="preserve"> </w:t>
            </w:r>
            <w:r w:rsidRPr="00E13E67">
              <w:rPr>
                <w:rFonts w:cstheme="minorHAnsi"/>
                <w:bCs/>
              </w:rPr>
              <w:t>working</w:t>
            </w:r>
            <w:proofErr w:type="gramEnd"/>
            <w:r w:rsidRPr="00E13E67">
              <w:rPr>
                <w:rFonts w:cstheme="minorHAnsi"/>
                <w:bCs/>
              </w:rPr>
              <w:t xml:space="preserve"> groups</w:t>
            </w:r>
          </w:p>
          <w:p w14:paraId="5FA3D046" w14:textId="77777777" w:rsidR="001347DB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1347DB">
              <w:rPr>
                <w:rFonts w:cstheme="minorHAnsi"/>
                <w:bCs/>
              </w:rPr>
              <w:t>Reduced volume of help desk requests</w:t>
            </w:r>
          </w:p>
          <w:p w14:paraId="7D12CC29" w14:textId="52549300" w:rsidR="003C1972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1347DB">
              <w:rPr>
                <w:rFonts w:cstheme="minorHAnsi"/>
                <w:bCs/>
              </w:rPr>
              <w:t>Reduction of manual keying errors</w:t>
            </w:r>
          </w:p>
          <w:p w14:paraId="10FBD1E5" w14:textId="77777777" w:rsidR="009716C5" w:rsidRDefault="009716C5" w:rsidP="009716C5">
            <w:pPr>
              <w:pStyle w:val="ListParagraph"/>
              <w:spacing w:before="120" w:after="120"/>
              <w:ind w:left="132"/>
              <w:rPr>
                <w:rFonts w:cstheme="minorHAnsi"/>
                <w:bCs/>
              </w:rPr>
            </w:pPr>
          </w:p>
          <w:p w14:paraId="24BCF473" w14:textId="77777777" w:rsidR="009716C5" w:rsidRPr="001347DB" w:rsidRDefault="009716C5" w:rsidP="009716C5">
            <w:pPr>
              <w:pStyle w:val="ListParagraph"/>
              <w:spacing w:before="120" w:after="120"/>
              <w:ind w:left="132"/>
              <w:rPr>
                <w:rFonts w:cstheme="minorHAnsi"/>
                <w:bCs/>
              </w:rPr>
            </w:pPr>
          </w:p>
          <w:p w14:paraId="6B17DEAF" w14:textId="77777777" w:rsidR="00A47D7F" w:rsidRPr="00E13E67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t xml:space="preserve">Positive feedback from Principals, </w:t>
            </w:r>
            <w:proofErr w:type="gramStart"/>
            <w:r w:rsidRPr="00E13E67">
              <w:rPr>
                <w:rFonts w:cstheme="minorHAnsi"/>
                <w:bCs/>
              </w:rPr>
              <w:t>school working</w:t>
            </w:r>
            <w:proofErr w:type="gramEnd"/>
            <w:r w:rsidRPr="00E13E67">
              <w:rPr>
                <w:rFonts w:cstheme="minorHAnsi"/>
                <w:bCs/>
              </w:rPr>
              <w:t xml:space="preserve"> groups, Shared Services and centralised staff</w:t>
            </w:r>
          </w:p>
          <w:p w14:paraId="0DC6C3E8" w14:textId="77777777" w:rsidR="00A47D7F" w:rsidRPr="00E13E67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t xml:space="preserve"> Positive comparative time analysis</w:t>
            </w:r>
          </w:p>
          <w:p w14:paraId="1D565727" w14:textId="77777777" w:rsidR="00A47D7F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145A2BAB" w14:textId="77777777" w:rsidR="00A47D7F" w:rsidRPr="00E13E67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t>Reduction in ATO late payment penalties</w:t>
            </w:r>
          </w:p>
          <w:p w14:paraId="6249F0F2" w14:textId="77777777" w:rsidR="00A47D7F" w:rsidRPr="00E13E67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t>Reduction in instances of fraud</w:t>
            </w:r>
          </w:p>
          <w:p w14:paraId="49AD6C19" w14:textId="77777777" w:rsidR="00A47D7F" w:rsidRPr="00E13E67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t>Increased compliance and reduced audit observations of control failures and weaknesses</w:t>
            </w:r>
          </w:p>
          <w:p w14:paraId="1D18E269" w14:textId="77777777" w:rsidR="00A47D7F" w:rsidRDefault="00A47D7F" w:rsidP="009716C5">
            <w:pPr>
              <w:pStyle w:val="ListParagraph"/>
              <w:spacing w:before="120" w:after="120"/>
              <w:ind w:left="132"/>
              <w:rPr>
                <w:rFonts w:cstheme="minorHAnsi"/>
                <w:bCs/>
              </w:rPr>
            </w:pPr>
          </w:p>
          <w:p w14:paraId="5EB29C20" w14:textId="77777777" w:rsidR="00A47D7F" w:rsidRPr="00E13E67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t>Reinvestment of resources to other areas of business</w:t>
            </w:r>
          </w:p>
          <w:p w14:paraId="051C6A7E" w14:textId="77777777" w:rsidR="00A47D7F" w:rsidRPr="00E13E67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t>Repurposing staff skill sets and optimising their capabilities</w:t>
            </w:r>
          </w:p>
          <w:p w14:paraId="2E2E28B5" w14:textId="77777777" w:rsidR="00A47D7F" w:rsidRPr="00E13E67" w:rsidRDefault="00A47D7F" w:rsidP="009716C5">
            <w:pPr>
              <w:pStyle w:val="ListParagraph"/>
              <w:spacing w:before="120" w:after="120"/>
              <w:ind w:left="132"/>
              <w:rPr>
                <w:rFonts w:cstheme="minorHAnsi"/>
              </w:rPr>
            </w:pPr>
          </w:p>
          <w:p w14:paraId="3BDC85CA" w14:textId="77777777" w:rsidR="00A47D7F" w:rsidRDefault="00A47D7F" w:rsidP="009716C5">
            <w:pPr>
              <w:pStyle w:val="ListParagraph"/>
              <w:spacing w:before="120" w:after="120"/>
              <w:ind w:left="132"/>
              <w:rPr>
                <w:rFonts w:cstheme="minorHAnsi"/>
              </w:rPr>
            </w:pPr>
          </w:p>
          <w:p w14:paraId="77DBDE3E" w14:textId="77777777" w:rsidR="003F7A6F" w:rsidRPr="00E13E67" w:rsidRDefault="003F7A6F" w:rsidP="009716C5">
            <w:pPr>
              <w:pStyle w:val="ListParagraph"/>
              <w:spacing w:before="120" w:after="120"/>
              <w:ind w:left="132"/>
              <w:rPr>
                <w:rFonts w:cstheme="minorHAnsi"/>
              </w:rPr>
            </w:pPr>
          </w:p>
          <w:p w14:paraId="16056EA7" w14:textId="77777777" w:rsidR="00A47D7F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</w:rPr>
            </w:pPr>
            <w:r w:rsidRPr="00E13E67">
              <w:rPr>
                <w:rFonts w:cstheme="minorHAnsi"/>
                <w:bCs/>
              </w:rPr>
              <w:t>Reduction in training/retraining requirements</w:t>
            </w:r>
            <w:r w:rsidRPr="00E13E67">
              <w:rPr>
                <w:rFonts w:cstheme="minorHAnsi"/>
              </w:rPr>
              <w:t xml:space="preserve"> </w:t>
            </w:r>
          </w:p>
          <w:p w14:paraId="7BC95ECF" w14:textId="77777777" w:rsidR="009716C5" w:rsidRPr="009716C5" w:rsidRDefault="009716C5" w:rsidP="009716C5">
            <w:pPr>
              <w:spacing w:before="120" w:after="120"/>
              <w:rPr>
                <w:rFonts w:cstheme="minorHAnsi"/>
              </w:rPr>
            </w:pPr>
          </w:p>
          <w:p w14:paraId="6972AF18" w14:textId="77777777" w:rsidR="00A47D7F" w:rsidRPr="00E13E67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t xml:space="preserve">Positive feedback from Principals and </w:t>
            </w:r>
            <w:proofErr w:type="gramStart"/>
            <w:r w:rsidRPr="00E13E67">
              <w:rPr>
                <w:rFonts w:cstheme="minorHAnsi"/>
                <w:bCs/>
              </w:rPr>
              <w:t>school working</w:t>
            </w:r>
            <w:proofErr w:type="gramEnd"/>
            <w:r w:rsidRPr="00E13E67">
              <w:rPr>
                <w:rFonts w:cstheme="minorHAnsi"/>
                <w:bCs/>
              </w:rPr>
              <w:t xml:space="preserve"> groups</w:t>
            </w:r>
          </w:p>
          <w:p w14:paraId="1769EB30" w14:textId="77777777" w:rsidR="00A47D7F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E13E67">
              <w:rPr>
                <w:rFonts w:cstheme="minorHAnsi"/>
                <w:bCs/>
              </w:rPr>
              <w:t>Positive comparative time analysis</w:t>
            </w:r>
          </w:p>
          <w:p w14:paraId="49D4C01C" w14:textId="77777777" w:rsidR="00A47D7F" w:rsidRPr="009716C5" w:rsidRDefault="00A47D7F" w:rsidP="009716C5">
            <w:pPr>
              <w:spacing w:before="120" w:after="120"/>
              <w:rPr>
                <w:rFonts w:cstheme="minorHAnsi"/>
                <w:bCs/>
              </w:rPr>
            </w:pPr>
          </w:p>
          <w:p w14:paraId="37DAAE18" w14:textId="77777777" w:rsidR="00A47D7F" w:rsidRDefault="00A47D7F" w:rsidP="009716C5">
            <w:pPr>
              <w:pStyle w:val="ListParagraph"/>
              <w:numPr>
                <w:ilvl w:val="0"/>
                <w:numId w:val="13"/>
              </w:numPr>
              <w:spacing w:before="120" w:after="120"/>
              <w:ind w:left="132" w:hanging="132"/>
              <w:rPr>
                <w:rFonts w:cstheme="minorHAnsi"/>
                <w:bCs/>
              </w:rPr>
            </w:pPr>
            <w:r w:rsidRPr="00A47D7F">
              <w:rPr>
                <w:rFonts w:cstheme="minorHAnsi"/>
                <w:bCs/>
              </w:rPr>
              <w:t xml:space="preserve">Positive feedback from Principals and </w:t>
            </w:r>
            <w:proofErr w:type="gramStart"/>
            <w:r w:rsidRPr="00A47D7F">
              <w:rPr>
                <w:rFonts w:cstheme="minorHAnsi"/>
                <w:bCs/>
              </w:rPr>
              <w:t>school working</w:t>
            </w:r>
            <w:proofErr w:type="gramEnd"/>
            <w:r w:rsidRPr="00A47D7F">
              <w:rPr>
                <w:rFonts w:cstheme="minorHAnsi"/>
                <w:bCs/>
              </w:rPr>
              <w:t xml:space="preserve"> groups</w:t>
            </w:r>
          </w:p>
          <w:p w14:paraId="690C2600" w14:textId="66C53DA4" w:rsidR="003C1972" w:rsidRPr="00A47D7F" w:rsidRDefault="003C1972" w:rsidP="009716C5">
            <w:pPr>
              <w:pStyle w:val="ListParagraph"/>
              <w:spacing w:before="120" w:after="120"/>
              <w:ind w:left="132"/>
              <w:rPr>
                <w:rFonts w:cstheme="minorHAnsi"/>
                <w:bCs/>
              </w:rPr>
            </w:pPr>
          </w:p>
        </w:tc>
      </w:tr>
    </w:tbl>
    <w:p w14:paraId="4EA70A72" w14:textId="77777777" w:rsidR="00F7521D" w:rsidRDefault="00F7521D"/>
    <w:p w14:paraId="1D489102" w14:textId="77777777" w:rsidR="005D7641" w:rsidRDefault="005D7641"/>
    <w:p w14:paraId="208ECAA1" w14:textId="77777777" w:rsidR="005D7641" w:rsidRDefault="005D7641"/>
    <w:p w14:paraId="220040F0" w14:textId="77777777" w:rsidR="005D7641" w:rsidRDefault="005D7641"/>
    <w:p w14:paraId="57684315" w14:textId="77777777" w:rsidR="005D7641" w:rsidRDefault="005D7641"/>
    <w:p w14:paraId="696670E2" w14:textId="77777777" w:rsidR="005D7641" w:rsidRDefault="005D7641"/>
    <w:p w14:paraId="5CDE954F" w14:textId="352CD2F0" w:rsidR="00EF683A" w:rsidRDefault="00EF683A">
      <w:r>
        <w:br w:type="page"/>
      </w: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1725"/>
        <w:gridCol w:w="4933"/>
        <w:gridCol w:w="1701"/>
        <w:gridCol w:w="2869"/>
        <w:gridCol w:w="3509"/>
      </w:tblGrid>
      <w:tr w:rsidR="00E13E67" w:rsidRPr="00E13E67" w14:paraId="6D780865" w14:textId="77777777" w:rsidTr="00F7521D">
        <w:trPr>
          <w:jc w:val="center"/>
        </w:trPr>
        <w:tc>
          <w:tcPr>
            <w:tcW w:w="1725" w:type="dxa"/>
          </w:tcPr>
          <w:p w14:paraId="16110D14" w14:textId="77777777" w:rsidR="006361E3" w:rsidRPr="00E13E67" w:rsidRDefault="006361E3" w:rsidP="004B2067">
            <w:pPr>
              <w:spacing w:before="120" w:after="120"/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lastRenderedPageBreak/>
              <w:t>Project title</w:t>
            </w:r>
          </w:p>
        </w:tc>
        <w:tc>
          <w:tcPr>
            <w:tcW w:w="4933" w:type="dxa"/>
          </w:tcPr>
          <w:p w14:paraId="272F7050" w14:textId="77777777" w:rsidR="006361E3" w:rsidRPr="00E13E67" w:rsidRDefault="006361E3" w:rsidP="004B2067">
            <w:pPr>
              <w:spacing w:before="120" w:after="120"/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Project description and activities</w:t>
            </w:r>
          </w:p>
        </w:tc>
        <w:tc>
          <w:tcPr>
            <w:tcW w:w="1701" w:type="dxa"/>
          </w:tcPr>
          <w:p w14:paraId="61F481CE" w14:textId="38EB6240" w:rsidR="006361E3" w:rsidRPr="00E13E67" w:rsidRDefault="006361E3" w:rsidP="004B2067">
            <w:pPr>
              <w:spacing w:before="120" w:after="120"/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Indicative budget (excl</w:t>
            </w:r>
            <w:r w:rsidR="003411F4" w:rsidRPr="00E13E67">
              <w:rPr>
                <w:rFonts w:cstheme="minorHAnsi"/>
                <w:b/>
              </w:rPr>
              <w:t xml:space="preserve">uding </w:t>
            </w:r>
            <w:r w:rsidRPr="00E13E67">
              <w:rPr>
                <w:rFonts w:cstheme="minorHAnsi"/>
                <w:b/>
              </w:rPr>
              <w:t>GST)</w:t>
            </w:r>
          </w:p>
        </w:tc>
        <w:tc>
          <w:tcPr>
            <w:tcW w:w="2869" w:type="dxa"/>
          </w:tcPr>
          <w:p w14:paraId="7C24A661" w14:textId="77777777" w:rsidR="006361E3" w:rsidRPr="00E13E67" w:rsidRDefault="006361E3" w:rsidP="004B2067">
            <w:pPr>
              <w:spacing w:before="120" w:after="120"/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Expected outcomes/Overall achievements</w:t>
            </w:r>
          </w:p>
        </w:tc>
        <w:tc>
          <w:tcPr>
            <w:tcW w:w="3509" w:type="dxa"/>
          </w:tcPr>
          <w:p w14:paraId="250FE2AF" w14:textId="77777777" w:rsidR="006361E3" w:rsidRPr="00E13E67" w:rsidRDefault="006361E3" w:rsidP="004B2067">
            <w:pPr>
              <w:spacing w:before="120" w:after="120"/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Indicators of success</w:t>
            </w:r>
          </w:p>
        </w:tc>
      </w:tr>
      <w:tr w:rsidR="0086703B" w:rsidRPr="00E13E67" w14:paraId="25B551D5" w14:textId="77777777" w:rsidTr="00F7521D">
        <w:trPr>
          <w:trHeight w:val="4686"/>
          <w:tblHeader/>
          <w:jc w:val="center"/>
        </w:trPr>
        <w:tc>
          <w:tcPr>
            <w:tcW w:w="1725" w:type="dxa"/>
          </w:tcPr>
          <w:p w14:paraId="30E70D11" w14:textId="56F3E65C" w:rsidR="006361E3" w:rsidRPr="00E13E67" w:rsidRDefault="006361E3" w:rsidP="004B2067">
            <w:pPr>
              <w:spacing w:before="240"/>
              <w:rPr>
                <w:rFonts w:cstheme="minorHAnsi"/>
                <w:b/>
              </w:rPr>
            </w:pPr>
            <w:r w:rsidRPr="00E13E67">
              <w:rPr>
                <w:rFonts w:cstheme="minorHAnsi"/>
                <w:b/>
              </w:rPr>
              <w:t>NCCD</w:t>
            </w:r>
            <w:r w:rsidR="00830B92" w:rsidRPr="00E13E67">
              <w:rPr>
                <w:rFonts w:cstheme="minorHAnsi"/>
                <w:b/>
              </w:rPr>
              <w:t xml:space="preserve"> Training and Support</w:t>
            </w:r>
          </w:p>
        </w:tc>
        <w:tc>
          <w:tcPr>
            <w:tcW w:w="4933" w:type="dxa"/>
          </w:tcPr>
          <w:p w14:paraId="2AED211D" w14:textId="69C2E843" w:rsidR="006361E3" w:rsidRPr="00E13E67" w:rsidRDefault="006361E3" w:rsidP="004B2067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  <w:b/>
              </w:rPr>
              <w:t xml:space="preserve">Improve the quality of information on the Nationally Consistent Collection of Data on </w:t>
            </w:r>
            <w:r w:rsidR="00A07BA7" w:rsidRPr="00E13E67">
              <w:rPr>
                <w:rFonts w:cstheme="minorHAnsi"/>
                <w:b/>
              </w:rPr>
              <w:t>S</w:t>
            </w:r>
            <w:r w:rsidRPr="00E13E67">
              <w:rPr>
                <w:rFonts w:cstheme="minorHAnsi"/>
                <w:b/>
              </w:rPr>
              <w:t xml:space="preserve">chool Students with Disability </w:t>
            </w:r>
            <w:r w:rsidR="003411F4" w:rsidRPr="00E13E67">
              <w:rPr>
                <w:rFonts w:cstheme="minorHAnsi"/>
                <w:b/>
              </w:rPr>
              <w:t xml:space="preserve">(NCCD) </w:t>
            </w:r>
            <w:r w:rsidRPr="00E13E67">
              <w:rPr>
                <w:rFonts w:cstheme="minorHAnsi"/>
                <w:b/>
              </w:rPr>
              <w:t>and improve the efficiency and integrity of the data collection</w:t>
            </w:r>
            <w:r w:rsidRPr="00E13E67">
              <w:rPr>
                <w:rFonts w:cstheme="minorHAnsi"/>
              </w:rPr>
              <w:t xml:space="preserve"> </w:t>
            </w:r>
          </w:p>
          <w:p w14:paraId="7F713EE5" w14:textId="77777777" w:rsidR="000A09FC" w:rsidRPr="00E13E67" w:rsidRDefault="000A09FC" w:rsidP="000A09FC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Learning Consultants will build the capacity of Principals and school Leaders to understand, implement and accurately complete NCCD processes within the CECV Intervention Framework and Multi-Tiered Systems of Support (MTSS). </w:t>
            </w:r>
          </w:p>
          <w:p w14:paraId="3686D97E" w14:textId="77777777" w:rsidR="000A09FC" w:rsidRPr="00E13E67" w:rsidRDefault="000A09FC" w:rsidP="000A09FC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>Provide training to Principals and school Leaders to improve accuracy in determining disability categories and levels of adjustment through moderation and quality assurance processes within and across schools.</w:t>
            </w:r>
          </w:p>
          <w:p w14:paraId="6E528BD1" w14:textId="77777777" w:rsidR="000A09FC" w:rsidRPr="00E13E67" w:rsidRDefault="000A09FC" w:rsidP="000A09FC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>Learning Consultants will continue to support and refine NCCD school processes to identify, collect, analyse and moderate the data.</w:t>
            </w:r>
          </w:p>
          <w:p w14:paraId="6FCAB0FB" w14:textId="77777777" w:rsidR="000A09FC" w:rsidRPr="00E13E67" w:rsidRDefault="000A09FC" w:rsidP="000A09FC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>Implement targeted CECV quality assurance and moderation processes to ensure the consistency, accuracy and integrity of submitted NCCD data.</w:t>
            </w:r>
          </w:p>
          <w:p w14:paraId="67ACDE94" w14:textId="799FB860" w:rsidR="006361E3" w:rsidRPr="00E13E67" w:rsidRDefault="006361E3" w:rsidP="004B206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DE3C847" w14:textId="23FD65F4" w:rsidR="006361E3" w:rsidRPr="00E13E67" w:rsidRDefault="006361E3" w:rsidP="004B2067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Reform support funding:  </w:t>
            </w:r>
            <w:r w:rsidR="0059083A" w:rsidRPr="00E13E67">
              <w:rPr>
                <w:rFonts w:cstheme="minorHAnsi"/>
                <w:bCs/>
              </w:rPr>
              <w:t>$1,550,107</w:t>
            </w:r>
          </w:p>
          <w:p w14:paraId="568736F0" w14:textId="0709BC58" w:rsidR="006361E3" w:rsidRPr="00E13E67" w:rsidRDefault="006361E3" w:rsidP="004B2067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Other funding: $Nil noting </w:t>
            </w:r>
            <w:r w:rsidR="008822E0" w:rsidRPr="00E13E67">
              <w:rPr>
                <w:rFonts w:cstheme="minorHAnsi"/>
              </w:rPr>
              <w:t xml:space="preserve">10.8 </w:t>
            </w:r>
            <w:r w:rsidRPr="00E13E67">
              <w:rPr>
                <w:rFonts w:cstheme="minorHAnsi"/>
              </w:rPr>
              <w:t>FTE</w:t>
            </w:r>
            <w:r w:rsidR="00830B92" w:rsidRPr="00E13E67">
              <w:rPr>
                <w:rFonts w:cstheme="minorHAnsi"/>
              </w:rPr>
              <w:t xml:space="preserve"> </w:t>
            </w:r>
            <w:r w:rsidRPr="00E13E67">
              <w:rPr>
                <w:rFonts w:cstheme="minorHAnsi"/>
              </w:rPr>
              <w:t>required to service the program</w:t>
            </w:r>
            <w:r w:rsidR="00210B4B" w:rsidRPr="00E13E67">
              <w:rPr>
                <w:rFonts w:cstheme="minorHAnsi"/>
              </w:rPr>
              <w:t xml:space="preserve">. </w:t>
            </w:r>
          </w:p>
          <w:p w14:paraId="0F26BA63" w14:textId="669A4F3E" w:rsidR="006361E3" w:rsidRPr="00E13E67" w:rsidRDefault="0059083A" w:rsidP="004B2067">
            <w:p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Note that </w:t>
            </w:r>
            <w:r w:rsidR="006361E3" w:rsidRPr="00E13E67">
              <w:rPr>
                <w:rFonts w:cstheme="minorHAnsi"/>
              </w:rPr>
              <w:t xml:space="preserve">NCCD funding </w:t>
            </w:r>
            <w:r w:rsidR="008E53A9" w:rsidRPr="00E13E67">
              <w:rPr>
                <w:rFonts w:cstheme="minorHAnsi"/>
              </w:rPr>
              <w:t xml:space="preserve">is </w:t>
            </w:r>
            <w:r w:rsidR="006361E3" w:rsidRPr="00E13E67">
              <w:rPr>
                <w:rFonts w:cstheme="minorHAnsi"/>
              </w:rPr>
              <w:t xml:space="preserve">distributed straight to </w:t>
            </w:r>
            <w:r w:rsidR="008E53A9" w:rsidRPr="00E13E67">
              <w:rPr>
                <w:rFonts w:cstheme="minorHAnsi"/>
              </w:rPr>
              <w:t>s</w:t>
            </w:r>
            <w:r w:rsidR="006361E3" w:rsidRPr="00E13E67">
              <w:rPr>
                <w:rFonts w:cstheme="minorHAnsi"/>
              </w:rPr>
              <w:t>chools</w:t>
            </w:r>
            <w:r w:rsidR="009D415C" w:rsidRPr="00E13E67">
              <w:rPr>
                <w:rFonts w:cstheme="minorHAnsi"/>
              </w:rPr>
              <w:t>.</w:t>
            </w:r>
          </w:p>
          <w:p w14:paraId="5BC92C99" w14:textId="77777777" w:rsidR="006361E3" w:rsidRPr="00E13E67" w:rsidRDefault="006361E3" w:rsidP="004B2067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869" w:type="dxa"/>
          </w:tcPr>
          <w:p w14:paraId="6090437E" w14:textId="77777777" w:rsidR="000A09FC" w:rsidRPr="00E13E67" w:rsidRDefault="000A09FC" w:rsidP="000A09F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Build the capacity of school Leaders to utilise the CECV Intervention Framework to accurately identify and make required adjustments, including participation in sponsored study </w:t>
            </w:r>
          </w:p>
          <w:p w14:paraId="197A1995" w14:textId="77777777" w:rsidR="000A09FC" w:rsidRPr="00E13E67" w:rsidRDefault="000A09FC" w:rsidP="000A09F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>Deliver professional learning that outlines the key principles of NCCD at central/regional workshops</w:t>
            </w:r>
          </w:p>
          <w:p w14:paraId="7C3436AD" w14:textId="77777777" w:rsidR="000A09FC" w:rsidRPr="00E13E67" w:rsidRDefault="000A09FC" w:rsidP="000A09F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>Support schools to accurately determine the disability category and level of adjustment for individual students supported by evidence in the four areas.</w:t>
            </w:r>
          </w:p>
          <w:p w14:paraId="7A228AF9" w14:textId="77777777" w:rsidR="000A09FC" w:rsidRPr="00E13E67" w:rsidRDefault="000A09FC" w:rsidP="000A09FC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Build the capacity of school Leaders to identify, collect, analyse and moderate their NCCD </w:t>
            </w:r>
          </w:p>
          <w:p w14:paraId="700769A6" w14:textId="38D86465" w:rsidR="006361E3" w:rsidRPr="00E13E67" w:rsidRDefault="006361E3" w:rsidP="000A09FC">
            <w:pPr>
              <w:pStyle w:val="ListParagraph"/>
              <w:spacing w:before="120" w:after="120"/>
              <w:ind w:left="360"/>
              <w:contextualSpacing w:val="0"/>
              <w:rPr>
                <w:rFonts w:cstheme="minorHAnsi"/>
              </w:rPr>
            </w:pPr>
          </w:p>
        </w:tc>
        <w:tc>
          <w:tcPr>
            <w:tcW w:w="3509" w:type="dxa"/>
          </w:tcPr>
          <w:p w14:paraId="676CFC10" w14:textId="4D4A8AE7" w:rsidR="006361E3" w:rsidRPr="00E13E67" w:rsidRDefault="006361E3" w:rsidP="004B206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For 90% of </w:t>
            </w:r>
            <w:r w:rsidR="00BE085E" w:rsidRPr="00E13E67">
              <w:rPr>
                <w:rFonts w:cstheme="minorHAnsi"/>
              </w:rPr>
              <w:t>s</w:t>
            </w:r>
            <w:r w:rsidRPr="00E13E67">
              <w:rPr>
                <w:rFonts w:cstheme="minorHAnsi"/>
              </w:rPr>
              <w:t>chools to directly engage with CECV</w:t>
            </w:r>
          </w:p>
          <w:p w14:paraId="5B0EEE44" w14:textId="3FBF9F3A" w:rsidR="006361E3" w:rsidRPr="00E13E67" w:rsidRDefault="006361E3" w:rsidP="004B206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For 90% of </w:t>
            </w:r>
            <w:r w:rsidR="00BE085E" w:rsidRPr="00E13E67">
              <w:rPr>
                <w:rFonts w:cstheme="minorHAnsi"/>
              </w:rPr>
              <w:t>s</w:t>
            </w:r>
            <w:r w:rsidRPr="00E13E67">
              <w:rPr>
                <w:rFonts w:cstheme="minorHAnsi"/>
              </w:rPr>
              <w:t>chools to attend workshops / NCCD briefings (moderation component of agenda)</w:t>
            </w:r>
          </w:p>
          <w:p w14:paraId="66D79B97" w14:textId="354C4FB5" w:rsidR="006361E3" w:rsidRPr="00E13E67" w:rsidRDefault="006361E3" w:rsidP="004B206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For 90% of </w:t>
            </w:r>
            <w:r w:rsidR="00BE085E" w:rsidRPr="00E13E67">
              <w:rPr>
                <w:rFonts w:cstheme="minorHAnsi"/>
              </w:rPr>
              <w:t>s</w:t>
            </w:r>
            <w:r w:rsidRPr="00E13E67">
              <w:rPr>
                <w:rFonts w:cstheme="minorHAnsi"/>
              </w:rPr>
              <w:t>chools to work with their NCCD Consultant to review their application of the NCCD model</w:t>
            </w:r>
            <w:r w:rsidR="008E53A9" w:rsidRPr="00E13E67">
              <w:rPr>
                <w:rFonts w:cstheme="minorHAnsi"/>
              </w:rPr>
              <w:t>,</w:t>
            </w:r>
            <w:r w:rsidRPr="00E13E67">
              <w:rPr>
                <w:rFonts w:cstheme="minorHAnsi"/>
              </w:rPr>
              <w:t xml:space="preserve"> including the processes documented in their ‘key timeframes and activities’ document </w:t>
            </w:r>
          </w:p>
          <w:p w14:paraId="4EEF6B8A" w14:textId="4B9AB236" w:rsidR="006361E3" w:rsidRPr="00E13E67" w:rsidRDefault="006361E3" w:rsidP="004B206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For 100% of new </w:t>
            </w:r>
            <w:r w:rsidR="000218D0" w:rsidRPr="00E13E67">
              <w:rPr>
                <w:rFonts w:cstheme="minorHAnsi"/>
              </w:rPr>
              <w:t>C</w:t>
            </w:r>
            <w:r w:rsidRPr="00E13E67">
              <w:rPr>
                <w:rFonts w:cstheme="minorHAnsi"/>
              </w:rPr>
              <w:t>o</w:t>
            </w:r>
            <w:r w:rsidR="000218D0" w:rsidRPr="00E13E67">
              <w:rPr>
                <w:rFonts w:cstheme="minorHAnsi"/>
              </w:rPr>
              <w:t>-</w:t>
            </w:r>
            <w:r w:rsidRPr="00E13E67">
              <w:rPr>
                <w:rFonts w:cstheme="minorHAnsi"/>
              </w:rPr>
              <w:t xml:space="preserve">ordinators to have support via </w:t>
            </w:r>
            <w:r w:rsidR="000218D0" w:rsidRPr="00E13E67">
              <w:rPr>
                <w:rFonts w:cstheme="minorHAnsi"/>
              </w:rPr>
              <w:t xml:space="preserve">an </w:t>
            </w:r>
            <w:r w:rsidRPr="00E13E67">
              <w:rPr>
                <w:rFonts w:cstheme="minorHAnsi"/>
              </w:rPr>
              <w:t>onsite visit</w:t>
            </w:r>
          </w:p>
          <w:p w14:paraId="51FD6FAA" w14:textId="08B3AB32" w:rsidR="006361E3" w:rsidRPr="00E13E67" w:rsidRDefault="006361E3" w:rsidP="004B206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For 100% of </w:t>
            </w:r>
            <w:r w:rsidR="00BE085E" w:rsidRPr="00E13E67">
              <w:rPr>
                <w:rFonts w:cstheme="minorHAnsi"/>
              </w:rPr>
              <w:t>s</w:t>
            </w:r>
            <w:r w:rsidRPr="00E13E67">
              <w:rPr>
                <w:rFonts w:cstheme="minorHAnsi"/>
              </w:rPr>
              <w:t>chools to upload data to the CECV portal allowing for year-on</w:t>
            </w:r>
            <w:r w:rsidR="008E53A9" w:rsidRPr="00E13E67">
              <w:rPr>
                <w:rFonts w:cstheme="minorHAnsi"/>
              </w:rPr>
              <w:t>-</w:t>
            </w:r>
            <w:r w:rsidRPr="00E13E67">
              <w:rPr>
                <w:rFonts w:cstheme="minorHAnsi"/>
              </w:rPr>
              <w:t xml:space="preserve">year data analysis at adjustment level to identify variances/anomalies and raise these with </w:t>
            </w:r>
            <w:r w:rsidR="00BE085E" w:rsidRPr="00E13E67">
              <w:rPr>
                <w:rFonts w:cstheme="minorHAnsi"/>
              </w:rPr>
              <w:t>s</w:t>
            </w:r>
            <w:r w:rsidRPr="00E13E67">
              <w:rPr>
                <w:rFonts w:cstheme="minorHAnsi"/>
              </w:rPr>
              <w:t>chools as part of the QA process</w:t>
            </w:r>
          </w:p>
          <w:p w14:paraId="02B1A122" w14:textId="25C68E37" w:rsidR="006361E3" w:rsidRPr="00E13E67" w:rsidRDefault="006361E3" w:rsidP="004B206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For a </w:t>
            </w:r>
            <w:r w:rsidR="000A09FC" w:rsidRPr="00E13E67">
              <w:rPr>
                <w:rFonts w:cstheme="minorHAnsi"/>
              </w:rPr>
              <w:t>5</w:t>
            </w:r>
            <w:r w:rsidRPr="00E13E67">
              <w:rPr>
                <w:rFonts w:cstheme="minorHAnsi"/>
              </w:rPr>
              <w:t>% increase in the number of staff completing DSE online modules for 2023 compared to 2022</w:t>
            </w:r>
          </w:p>
          <w:p w14:paraId="42F0DA6F" w14:textId="3353829D" w:rsidR="000A09FC" w:rsidRPr="00E13E67" w:rsidRDefault="000A09FC" w:rsidP="000A09F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 xml:space="preserve">For 500 staff to have completed one of the online training modules (OLT) (dyslexia, oral language, hearing impairment, </w:t>
            </w:r>
            <w:r w:rsidRPr="00E13E67">
              <w:rPr>
                <w:rFonts w:cstheme="minorHAnsi"/>
              </w:rPr>
              <w:lastRenderedPageBreak/>
              <w:t>ASD behaviour) training in disability specific areas and development of SMART goals in 2023</w:t>
            </w:r>
          </w:p>
          <w:p w14:paraId="649CCEE9" w14:textId="0A59EB6F" w:rsidR="006361E3" w:rsidRPr="00E13E67" w:rsidRDefault="0059083A" w:rsidP="004B206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E13E67">
              <w:rPr>
                <w:rFonts w:cstheme="minorHAnsi"/>
              </w:rPr>
              <w:t>40</w:t>
            </w:r>
            <w:r w:rsidR="006361E3" w:rsidRPr="00E13E67">
              <w:rPr>
                <w:rFonts w:cstheme="minorHAnsi"/>
              </w:rPr>
              <w:t xml:space="preserve"> </w:t>
            </w:r>
            <w:r w:rsidR="00BE085E" w:rsidRPr="00E13E67">
              <w:rPr>
                <w:rFonts w:cstheme="minorHAnsi"/>
              </w:rPr>
              <w:t>s</w:t>
            </w:r>
            <w:r w:rsidR="006361E3" w:rsidRPr="00E13E67">
              <w:rPr>
                <w:rFonts w:cstheme="minorHAnsi"/>
              </w:rPr>
              <w:t>chool staff completing the training</w:t>
            </w:r>
            <w:r w:rsidR="000218D0" w:rsidRPr="00E13E67">
              <w:rPr>
                <w:rFonts w:cstheme="minorHAnsi"/>
              </w:rPr>
              <w:t>,</w:t>
            </w:r>
            <w:r w:rsidR="006361E3" w:rsidRPr="00E13E67">
              <w:rPr>
                <w:rFonts w:cstheme="minorHAnsi"/>
              </w:rPr>
              <w:t xml:space="preserve"> attend</w:t>
            </w:r>
            <w:r w:rsidR="000218D0" w:rsidRPr="00E13E67">
              <w:rPr>
                <w:rFonts w:cstheme="minorHAnsi"/>
              </w:rPr>
              <w:t>ing</w:t>
            </w:r>
            <w:r w:rsidR="006361E3" w:rsidRPr="00E13E67">
              <w:rPr>
                <w:rFonts w:cstheme="minorHAnsi"/>
              </w:rPr>
              <w:t xml:space="preserve"> all training sessions and complet</w:t>
            </w:r>
            <w:r w:rsidR="000218D0" w:rsidRPr="00E13E67">
              <w:rPr>
                <w:rFonts w:cstheme="minorHAnsi"/>
              </w:rPr>
              <w:t>ing</w:t>
            </w:r>
            <w:r w:rsidR="006361E3" w:rsidRPr="00E13E67">
              <w:rPr>
                <w:rFonts w:cstheme="minorHAnsi"/>
              </w:rPr>
              <w:t xml:space="preserve"> associated tasks </w:t>
            </w:r>
          </w:p>
          <w:p w14:paraId="47C32D80" w14:textId="094F2AB1" w:rsidR="006361E3" w:rsidRPr="00E13E67" w:rsidRDefault="0059083A" w:rsidP="004B2067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cstheme="minorHAnsi"/>
              </w:rPr>
            </w:pPr>
            <w:r w:rsidRPr="00E13E67">
              <w:rPr>
                <w:rFonts w:cstheme="minorHAnsi"/>
              </w:rPr>
              <w:t>40</w:t>
            </w:r>
            <w:r w:rsidR="006361E3" w:rsidRPr="00E13E67">
              <w:rPr>
                <w:rFonts w:cstheme="minorHAnsi"/>
              </w:rPr>
              <w:t xml:space="preserve"> </w:t>
            </w:r>
            <w:r w:rsidR="00BE085E" w:rsidRPr="00E13E67">
              <w:rPr>
                <w:rFonts w:cstheme="minorHAnsi"/>
              </w:rPr>
              <w:t>s</w:t>
            </w:r>
            <w:r w:rsidR="006361E3" w:rsidRPr="00E13E67">
              <w:rPr>
                <w:rFonts w:cstheme="minorHAnsi"/>
              </w:rPr>
              <w:t>chools receiving individual school visits to assist in applying assessment to NCCD processes</w:t>
            </w:r>
          </w:p>
        </w:tc>
      </w:tr>
    </w:tbl>
    <w:p w14:paraId="30D5D31F" w14:textId="77777777" w:rsidR="006361E3" w:rsidRPr="00E13E67" w:rsidRDefault="006361E3">
      <w:pPr>
        <w:rPr>
          <w:rFonts w:cstheme="minorHAnsi"/>
          <w:b/>
        </w:rPr>
      </w:pPr>
    </w:p>
    <w:sectPr w:rsidR="006361E3" w:rsidRPr="00E13E67" w:rsidSect="00F32507">
      <w:pgSz w:w="16838" w:h="11906" w:orient="landscape"/>
      <w:pgMar w:top="85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A18D" w14:textId="77777777" w:rsidR="004942F4" w:rsidRDefault="004942F4" w:rsidP="00AB1E9A">
      <w:pPr>
        <w:spacing w:after="0" w:line="240" w:lineRule="auto"/>
      </w:pPr>
      <w:r>
        <w:separator/>
      </w:r>
    </w:p>
  </w:endnote>
  <w:endnote w:type="continuationSeparator" w:id="0">
    <w:p w14:paraId="613CA80E" w14:textId="77777777" w:rsidR="004942F4" w:rsidRDefault="004942F4" w:rsidP="00AB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B0BD" w14:textId="77777777" w:rsidR="00712E21" w:rsidRDefault="00712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9995" w14:textId="34A660D5" w:rsidR="006E6333" w:rsidRDefault="00EF683A">
    <w:pPr>
      <w:pStyle w:val="Footer"/>
      <w:jc w:val="right"/>
    </w:pPr>
  </w:p>
  <w:p w14:paraId="641A8A3F" w14:textId="77777777" w:rsidR="006E6333" w:rsidRDefault="00EF6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68D7" w14:textId="77777777" w:rsidR="006E6333" w:rsidRPr="00454019" w:rsidRDefault="000B0D08" w:rsidP="009310E3">
    <w:pPr>
      <w:pStyle w:val="Footer"/>
      <w:tabs>
        <w:tab w:val="clear" w:pos="4513"/>
        <w:tab w:val="clear" w:pos="9026"/>
        <w:tab w:val="left" w:pos="616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78E7" w14:textId="77777777" w:rsidR="006E6333" w:rsidRPr="00454019" w:rsidRDefault="00EF683A" w:rsidP="0045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4D6F" w14:textId="77777777" w:rsidR="004942F4" w:rsidRDefault="004942F4" w:rsidP="00AB1E9A">
      <w:pPr>
        <w:spacing w:after="0" w:line="240" w:lineRule="auto"/>
      </w:pPr>
      <w:r>
        <w:separator/>
      </w:r>
    </w:p>
  </w:footnote>
  <w:footnote w:type="continuationSeparator" w:id="0">
    <w:p w14:paraId="3714EA9B" w14:textId="77777777" w:rsidR="004942F4" w:rsidRDefault="004942F4" w:rsidP="00AB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1A09" w14:textId="77777777" w:rsidR="00712E21" w:rsidRDefault="00712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F90A" w14:textId="77777777" w:rsidR="00712E21" w:rsidRDefault="00712E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90F6" w14:textId="77777777" w:rsidR="00712E21" w:rsidRDefault="00712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520"/>
    <w:multiLevelType w:val="hybridMultilevel"/>
    <w:tmpl w:val="47AACE5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9824C7"/>
    <w:multiLevelType w:val="hybridMultilevel"/>
    <w:tmpl w:val="3D22C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E99"/>
    <w:multiLevelType w:val="hybridMultilevel"/>
    <w:tmpl w:val="50C038CA"/>
    <w:lvl w:ilvl="0" w:tplc="E7C8A8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91147"/>
    <w:multiLevelType w:val="hybridMultilevel"/>
    <w:tmpl w:val="04F4619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22F2"/>
    <w:multiLevelType w:val="hybridMultilevel"/>
    <w:tmpl w:val="EEEC70B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06506"/>
    <w:multiLevelType w:val="hybridMultilevel"/>
    <w:tmpl w:val="BB646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64AC"/>
    <w:multiLevelType w:val="hybridMultilevel"/>
    <w:tmpl w:val="647C5D9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51E5726"/>
    <w:multiLevelType w:val="hybridMultilevel"/>
    <w:tmpl w:val="2B92F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4682"/>
    <w:multiLevelType w:val="hybridMultilevel"/>
    <w:tmpl w:val="557CE44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936BE"/>
    <w:multiLevelType w:val="hybridMultilevel"/>
    <w:tmpl w:val="84D8CA0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CD03F9F"/>
    <w:multiLevelType w:val="hybridMultilevel"/>
    <w:tmpl w:val="0BA28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E3EF4"/>
    <w:multiLevelType w:val="hybridMultilevel"/>
    <w:tmpl w:val="9EFCA2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A33DB"/>
    <w:multiLevelType w:val="hybridMultilevel"/>
    <w:tmpl w:val="11FE84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7EC34424"/>
    <w:multiLevelType w:val="hybridMultilevel"/>
    <w:tmpl w:val="3F3C5D12"/>
    <w:lvl w:ilvl="0" w:tplc="174E7FA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  <w:color w:val="FF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577116">
    <w:abstractNumId w:val="13"/>
  </w:num>
  <w:num w:numId="2" w16cid:durableId="484709771">
    <w:abstractNumId w:val="2"/>
  </w:num>
  <w:num w:numId="3" w16cid:durableId="1827938412">
    <w:abstractNumId w:val="1"/>
  </w:num>
  <w:num w:numId="4" w16cid:durableId="1893466568">
    <w:abstractNumId w:val="5"/>
  </w:num>
  <w:num w:numId="5" w16cid:durableId="716659086">
    <w:abstractNumId w:val="9"/>
  </w:num>
  <w:num w:numId="6" w16cid:durableId="337466774">
    <w:abstractNumId w:val="10"/>
  </w:num>
  <w:num w:numId="7" w16cid:durableId="2068607230">
    <w:abstractNumId w:val="12"/>
  </w:num>
  <w:num w:numId="8" w16cid:durableId="562252924">
    <w:abstractNumId w:val="6"/>
  </w:num>
  <w:num w:numId="9" w16cid:durableId="1740249369">
    <w:abstractNumId w:val="7"/>
  </w:num>
  <w:num w:numId="10" w16cid:durableId="446508451">
    <w:abstractNumId w:val="0"/>
  </w:num>
  <w:num w:numId="11" w16cid:durableId="435830404">
    <w:abstractNumId w:val="11"/>
  </w:num>
  <w:num w:numId="12" w16cid:durableId="13071506">
    <w:abstractNumId w:val="8"/>
  </w:num>
  <w:num w:numId="13" w16cid:durableId="2096198568">
    <w:abstractNumId w:val="4"/>
  </w:num>
  <w:num w:numId="14" w16cid:durableId="402025736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Q0tbQ0Mzc1MzJR0lEKTi0uzszPAykwrgUAX89TGCwAAAA="/>
  </w:docVars>
  <w:rsids>
    <w:rsidRoot w:val="00AB1E9A"/>
    <w:rsid w:val="0000076C"/>
    <w:rsid w:val="00004A40"/>
    <w:rsid w:val="00021224"/>
    <w:rsid w:val="000218D0"/>
    <w:rsid w:val="000254CC"/>
    <w:rsid w:val="00031D53"/>
    <w:rsid w:val="00040B1D"/>
    <w:rsid w:val="000419A2"/>
    <w:rsid w:val="00046F34"/>
    <w:rsid w:val="00054CFC"/>
    <w:rsid w:val="00056E15"/>
    <w:rsid w:val="00057FF0"/>
    <w:rsid w:val="00061E4B"/>
    <w:rsid w:val="00064D5A"/>
    <w:rsid w:val="00064DD1"/>
    <w:rsid w:val="00070D47"/>
    <w:rsid w:val="00082101"/>
    <w:rsid w:val="000A09FC"/>
    <w:rsid w:val="000A3F52"/>
    <w:rsid w:val="000A47DD"/>
    <w:rsid w:val="000A7DA6"/>
    <w:rsid w:val="000B0D08"/>
    <w:rsid w:val="000C2A25"/>
    <w:rsid w:val="000C34A3"/>
    <w:rsid w:val="000C706B"/>
    <w:rsid w:val="000D3BD0"/>
    <w:rsid w:val="000D5841"/>
    <w:rsid w:val="000D7221"/>
    <w:rsid w:val="000E3754"/>
    <w:rsid w:val="000E6CD1"/>
    <w:rsid w:val="000F370C"/>
    <w:rsid w:val="00101CE3"/>
    <w:rsid w:val="00104310"/>
    <w:rsid w:val="001171C5"/>
    <w:rsid w:val="0012437A"/>
    <w:rsid w:val="00124BFA"/>
    <w:rsid w:val="0012725E"/>
    <w:rsid w:val="00130DA2"/>
    <w:rsid w:val="001347DB"/>
    <w:rsid w:val="00152C0E"/>
    <w:rsid w:val="0015639D"/>
    <w:rsid w:val="00175DFF"/>
    <w:rsid w:val="00183579"/>
    <w:rsid w:val="00183730"/>
    <w:rsid w:val="0018708A"/>
    <w:rsid w:val="00187C62"/>
    <w:rsid w:val="00197447"/>
    <w:rsid w:val="00197864"/>
    <w:rsid w:val="001A022C"/>
    <w:rsid w:val="001B0C71"/>
    <w:rsid w:val="001C02A2"/>
    <w:rsid w:val="001C1A54"/>
    <w:rsid w:val="001C1FDB"/>
    <w:rsid w:val="001C4947"/>
    <w:rsid w:val="001D70AE"/>
    <w:rsid w:val="001E5881"/>
    <w:rsid w:val="001E5A51"/>
    <w:rsid w:val="001F4658"/>
    <w:rsid w:val="00201EFF"/>
    <w:rsid w:val="00210B4B"/>
    <w:rsid w:val="002162F8"/>
    <w:rsid w:val="002207D5"/>
    <w:rsid w:val="0024480E"/>
    <w:rsid w:val="00256B53"/>
    <w:rsid w:val="0026189C"/>
    <w:rsid w:val="00262561"/>
    <w:rsid w:val="0026626B"/>
    <w:rsid w:val="00271AF8"/>
    <w:rsid w:val="0027684A"/>
    <w:rsid w:val="002811E4"/>
    <w:rsid w:val="002B46A1"/>
    <w:rsid w:val="002C14A0"/>
    <w:rsid w:val="002C1F48"/>
    <w:rsid w:val="002C2552"/>
    <w:rsid w:val="002C291D"/>
    <w:rsid w:val="002C4B0C"/>
    <w:rsid w:val="002E3208"/>
    <w:rsid w:val="002E35FC"/>
    <w:rsid w:val="002E56DC"/>
    <w:rsid w:val="002F1C68"/>
    <w:rsid w:val="00301DFE"/>
    <w:rsid w:val="0030343C"/>
    <w:rsid w:val="00303738"/>
    <w:rsid w:val="00306D38"/>
    <w:rsid w:val="003159C8"/>
    <w:rsid w:val="00321143"/>
    <w:rsid w:val="003215CB"/>
    <w:rsid w:val="00327714"/>
    <w:rsid w:val="00330508"/>
    <w:rsid w:val="003411F4"/>
    <w:rsid w:val="00343384"/>
    <w:rsid w:val="003445A6"/>
    <w:rsid w:val="00345139"/>
    <w:rsid w:val="003460A8"/>
    <w:rsid w:val="00350EB0"/>
    <w:rsid w:val="003643E6"/>
    <w:rsid w:val="00367402"/>
    <w:rsid w:val="0036784F"/>
    <w:rsid w:val="003743AA"/>
    <w:rsid w:val="00375856"/>
    <w:rsid w:val="00381A84"/>
    <w:rsid w:val="003822DE"/>
    <w:rsid w:val="00382E8E"/>
    <w:rsid w:val="00383BEA"/>
    <w:rsid w:val="00391F0E"/>
    <w:rsid w:val="003B717C"/>
    <w:rsid w:val="003C1972"/>
    <w:rsid w:val="003C4179"/>
    <w:rsid w:val="003D039B"/>
    <w:rsid w:val="003D7226"/>
    <w:rsid w:val="003F0250"/>
    <w:rsid w:val="003F18D0"/>
    <w:rsid w:val="003F4E9C"/>
    <w:rsid w:val="003F7A6F"/>
    <w:rsid w:val="0041177E"/>
    <w:rsid w:val="00414CA5"/>
    <w:rsid w:val="0042240D"/>
    <w:rsid w:val="00427B6F"/>
    <w:rsid w:val="004434AC"/>
    <w:rsid w:val="00447BDB"/>
    <w:rsid w:val="00461640"/>
    <w:rsid w:val="004645E3"/>
    <w:rsid w:val="0046723B"/>
    <w:rsid w:val="00476DCE"/>
    <w:rsid w:val="004942F4"/>
    <w:rsid w:val="0049633B"/>
    <w:rsid w:val="004976E8"/>
    <w:rsid w:val="004A6DF2"/>
    <w:rsid w:val="004A71A0"/>
    <w:rsid w:val="004A7A9D"/>
    <w:rsid w:val="004A7B4D"/>
    <w:rsid w:val="004B1A85"/>
    <w:rsid w:val="004B552E"/>
    <w:rsid w:val="004B755E"/>
    <w:rsid w:val="004C41EF"/>
    <w:rsid w:val="004D5D35"/>
    <w:rsid w:val="004F0FBD"/>
    <w:rsid w:val="0050216A"/>
    <w:rsid w:val="005034CE"/>
    <w:rsid w:val="005050C3"/>
    <w:rsid w:val="00505457"/>
    <w:rsid w:val="005228A6"/>
    <w:rsid w:val="005234C0"/>
    <w:rsid w:val="005243E0"/>
    <w:rsid w:val="005252C0"/>
    <w:rsid w:val="005264B4"/>
    <w:rsid w:val="00541397"/>
    <w:rsid w:val="00541E48"/>
    <w:rsid w:val="00553A76"/>
    <w:rsid w:val="00554C7B"/>
    <w:rsid w:val="005568B8"/>
    <w:rsid w:val="005737C0"/>
    <w:rsid w:val="00587F55"/>
    <w:rsid w:val="0059083A"/>
    <w:rsid w:val="005A0C56"/>
    <w:rsid w:val="005B007B"/>
    <w:rsid w:val="005B181D"/>
    <w:rsid w:val="005C0D3F"/>
    <w:rsid w:val="005C27AB"/>
    <w:rsid w:val="005C647F"/>
    <w:rsid w:val="005D70D6"/>
    <w:rsid w:val="005D7641"/>
    <w:rsid w:val="005E27EC"/>
    <w:rsid w:val="005F27CA"/>
    <w:rsid w:val="005F67A5"/>
    <w:rsid w:val="0060660D"/>
    <w:rsid w:val="0061461B"/>
    <w:rsid w:val="00622D68"/>
    <w:rsid w:val="006233A5"/>
    <w:rsid w:val="00627C9E"/>
    <w:rsid w:val="00632129"/>
    <w:rsid w:val="00632654"/>
    <w:rsid w:val="006361E3"/>
    <w:rsid w:val="006365BF"/>
    <w:rsid w:val="006565E4"/>
    <w:rsid w:val="00666C66"/>
    <w:rsid w:val="0067044E"/>
    <w:rsid w:val="006726C0"/>
    <w:rsid w:val="00673898"/>
    <w:rsid w:val="00681E26"/>
    <w:rsid w:val="0068488B"/>
    <w:rsid w:val="0069170F"/>
    <w:rsid w:val="006A2727"/>
    <w:rsid w:val="006B2EBA"/>
    <w:rsid w:val="006B46FA"/>
    <w:rsid w:val="006B624B"/>
    <w:rsid w:val="006C173E"/>
    <w:rsid w:val="006C18FA"/>
    <w:rsid w:val="006C4A97"/>
    <w:rsid w:val="006D51D7"/>
    <w:rsid w:val="006F0D20"/>
    <w:rsid w:val="00702E1B"/>
    <w:rsid w:val="007046BA"/>
    <w:rsid w:val="00712E21"/>
    <w:rsid w:val="00713496"/>
    <w:rsid w:val="00746379"/>
    <w:rsid w:val="00746CAC"/>
    <w:rsid w:val="00751DD5"/>
    <w:rsid w:val="00770749"/>
    <w:rsid w:val="00770935"/>
    <w:rsid w:val="00784652"/>
    <w:rsid w:val="00786258"/>
    <w:rsid w:val="00790F8A"/>
    <w:rsid w:val="007915CC"/>
    <w:rsid w:val="00793565"/>
    <w:rsid w:val="00794D8B"/>
    <w:rsid w:val="007A05FB"/>
    <w:rsid w:val="007A1852"/>
    <w:rsid w:val="007A2FCD"/>
    <w:rsid w:val="007B0885"/>
    <w:rsid w:val="007B13B9"/>
    <w:rsid w:val="007C27FC"/>
    <w:rsid w:val="007C756C"/>
    <w:rsid w:val="007D5284"/>
    <w:rsid w:val="007E0508"/>
    <w:rsid w:val="007E0D97"/>
    <w:rsid w:val="007E5161"/>
    <w:rsid w:val="007E7DD6"/>
    <w:rsid w:val="007F0483"/>
    <w:rsid w:val="007F4372"/>
    <w:rsid w:val="007F506A"/>
    <w:rsid w:val="00800358"/>
    <w:rsid w:val="0080047F"/>
    <w:rsid w:val="0082238D"/>
    <w:rsid w:val="00823877"/>
    <w:rsid w:val="0082595E"/>
    <w:rsid w:val="00827F63"/>
    <w:rsid w:val="00830B92"/>
    <w:rsid w:val="008324F2"/>
    <w:rsid w:val="00833399"/>
    <w:rsid w:val="00840CF6"/>
    <w:rsid w:val="00842A17"/>
    <w:rsid w:val="0084675D"/>
    <w:rsid w:val="00846B14"/>
    <w:rsid w:val="0085339B"/>
    <w:rsid w:val="0086703B"/>
    <w:rsid w:val="00870184"/>
    <w:rsid w:val="00872EB6"/>
    <w:rsid w:val="00876BEB"/>
    <w:rsid w:val="00882156"/>
    <w:rsid w:val="008822E0"/>
    <w:rsid w:val="008A2B5C"/>
    <w:rsid w:val="008B7B00"/>
    <w:rsid w:val="008C1A0A"/>
    <w:rsid w:val="008D070B"/>
    <w:rsid w:val="008D2742"/>
    <w:rsid w:val="008D2E06"/>
    <w:rsid w:val="008D6CF7"/>
    <w:rsid w:val="008E1599"/>
    <w:rsid w:val="008E2486"/>
    <w:rsid w:val="008E4ECD"/>
    <w:rsid w:val="008E53A9"/>
    <w:rsid w:val="008E543F"/>
    <w:rsid w:val="008E63F6"/>
    <w:rsid w:val="008F209F"/>
    <w:rsid w:val="008F2C96"/>
    <w:rsid w:val="008F4026"/>
    <w:rsid w:val="0090419F"/>
    <w:rsid w:val="00911156"/>
    <w:rsid w:val="009150C7"/>
    <w:rsid w:val="00915F0A"/>
    <w:rsid w:val="00931782"/>
    <w:rsid w:val="00940BCA"/>
    <w:rsid w:val="00951216"/>
    <w:rsid w:val="009558D2"/>
    <w:rsid w:val="0095789D"/>
    <w:rsid w:val="00967C71"/>
    <w:rsid w:val="00970C34"/>
    <w:rsid w:val="009716C5"/>
    <w:rsid w:val="00981839"/>
    <w:rsid w:val="00992763"/>
    <w:rsid w:val="00993166"/>
    <w:rsid w:val="0099381E"/>
    <w:rsid w:val="009A17BF"/>
    <w:rsid w:val="009B56B1"/>
    <w:rsid w:val="009C4FF6"/>
    <w:rsid w:val="009C7B0E"/>
    <w:rsid w:val="009D2406"/>
    <w:rsid w:val="009D31B8"/>
    <w:rsid w:val="009D4036"/>
    <w:rsid w:val="009D415C"/>
    <w:rsid w:val="009D6D16"/>
    <w:rsid w:val="009F1E09"/>
    <w:rsid w:val="009F41AE"/>
    <w:rsid w:val="009F7F76"/>
    <w:rsid w:val="00A0674B"/>
    <w:rsid w:val="00A07BA7"/>
    <w:rsid w:val="00A115D8"/>
    <w:rsid w:val="00A21052"/>
    <w:rsid w:val="00A21C13"/>
    <w:rsid w:val="00A269F6"/>
    <w:rsid w:val="00A277C9"/>
    <w:rsid w:val="00A331E2"/>
    <w:rsid w:val="00A41D9E"/>
    <w:rsid w:val="00A42F02"/>
    <w:rsid w:val="00A47D7F"/>
    <w:rsid w:val="00A501B9"/>
    <w:rsid w:val="00A501E8"/>
    <w:rsid w:val="00A51C25"/>
    <w:rsid w:val="00A51D4E"/>
    <w:rsid w:val="00A531AE"/>
    <w:rsid w:val="00A54579"/>
    <w:rsid w:val="00A55A1B"/>
    <w:rsid w:val="00A8030F"/>
    <w:rsid w:val="00A847BC"/>
    <w:rsid w:val="00A948D9"/>
    <w:rsid w:val="00AA2C8D"/>
    <w:rsid w:val="00AB1A7E"/>
    <w:rsid w:val="00AB1E9A"/>
    <w:rsid w:val="00AB2173"/>
    <w:rsid w:val="00AB4809"/>
    <w:rsid w:val="00AC0C80"/>
    <w:rsid w:val="00AC1686"/>
    <w:rsid w:val="00AC4BC0"/>
    <w:rsid w:val="00AC5F3A"/>
    <w:rsid w:val="00AC74CD"/>
    <w:rsid w:val="00AD114D"/>
    <w:rsid w:val="00AE4672"/>
    <w:rsid w:val="00B157AE"/>
    <w:rsid w:val="00B227D6"/>
    <w:rsid w:val="00B27A19"/>
    <w:rsid w:val="00B27AAC"/>
    <w:rsid w:val="00B32F1A"/>
    <w:rsid w:val="00B362A6"/>
    <w:rsid w:val="00B37BB4"/>
    <w:rsid w:val="00B44842"/>
    <w:rsid w:val="00B479EA"/>
    <w:rsid w:val="00B50369"/>
    <w:rsid w:val="00B54801"/>
    <w:rsid w:val="00B75545"/>
    <w:rsid w:val="00B76913"/>
    <w:rsid w:val="00B91D4B"/>
    <w:rsid w:val="00B95E5E"/>
    <w:rsid w:val="00B97110"/>
    <w:rsid w:val="00BA1F26"/>
    <w:rsid w:val="00BA5C6E"/>
    <w:rsid w:val="00BB6EA4"/>
    <w:rsid w:val="00BD2C25"/>
    <w:rsid w:val="00BD44DB"/>
    <w:rsid w:val="00BE085E"/>
    <w:rsid w:val="00BE5C9D"/>
    <w:rsid w:val="00BF0F70"/>
    <w:rsid w:val="00BF4324"/>
    <w:rsid w:val="00BF687C"/>
    <w:rsid w:val="00BF7458"/>
    <w:rsid w:val="00BF7E76"/>
    <w:rsid w:val="00C027E4"/>
    <w:rsid w:val="00C05381"/>
    <w:rsid w:val="00C25518"/>
    <w:rsid w:val="00C30771"/>
    <w:rsid w:val="00C334B1"/>
    <w:rsid w:val="00C41DAF"/>
    <w:rsid w:val="00C44131"/>
    <w:rsid w:val="00C510F6"/>
    <w:rsid w:val="00C57A50"/>
    <w:rsid w:val="00C62DBE"/>
    <w:rsid w:val="00C652EA"/>
    <w:rsid w:val="00C763E1"/>
    <w:rsid w:val="00C8401A"/>
    <w:rsid w:val="00C92E5B"/>
    <w:rsid w:val="00C9657F"/>
    <w:rsid w:val="00CA093A"/>
    <w:rsid w:val="00CB1191"/>
    <w:rsid w:val="00CB5D6A"/>
    <w:rsid w:val="00CB6F12"/>
    <w:rsid w:val="00CC37B9"/>
    <w:rsid w:val="00CC4960"/>
    <w:rsid w:val="00CD4CD9"/>
    <w:rsid w:val="00CD518B"/>
    <w:rsid w:val="00CE1CE5"/>
    <w:rsid w:val="00CE67F5"/>
    <w:rsid w:val="00CF5BC3"/>
    <w:rsid w:val="00D02106"/>
    <w:rsid w:val="00D03554"/>
    <w:rsid w:val="00D03AE0"/>
    <w:rsid w:val="00D12952"/>
    <w:rsid w:val="00D12E12"/>
    <w:rsid w:val="00D131CC"/>
    <w:rsid w:val="00D16667"/>
    <w:rsid w:val="00D25B50"/>
    <w:rsid w:val="00D27326"/>
    <w:rsid w:val="00D3361E"/>
    <w:rsid w:val="00D352DC"/>
    <w:rsid w:val="00D4485F"/>
    <w:rsid w:val="00D452C3"/>
    <w:rsid w:val="00D518CC"/>
    <w:rsid w:val="00D62314"/>
    <w:rsid w:val="00D673D4"/>
    <w:rsid w:val="00D73D7D"/>
    <w:rsid w:val="00D757FB"/>
    <w:rsid w:val="00D773EC"/>
    <w:rsid w:val="00D93D27"/>
    <w:rsid w:val="00D977A4"/>
    <w:rsid w:val="00DB3A00"/>
    <w:rsid w:val="00DC2B43"/>
    <w:rsid w:val="00DC42B7"/>
    <w:rsid w:val="00DE5692"/>
    <w:rsid w:val="00DF36D8"/>
    <w:rsid w:val="00DF64DE"/>
    <w:rsid w:val="00E040E8"/>
    <w:rsid w:val="00E042B7"/>
    <w:rsid w:val="00E13E67"/>
    <w:rsid w:val="00E20AD7"/>
    <w:rsid w:val="00E42D09"/>
    <w:rsid w:val="00E430CC"/>
    <w:rsid w:val="00E57E73"/>
    <w:rsid w:val="00E6283C"/>
    <w:rsid w:val="00E7272B"/>
    <w:rsid w:val="00E83EF1"/>
    <w:rsid w:val="00E97631"/>
    <w:rsid w:val="00EA0F39"/>
    <w:rsid w:val="00EA1A4A"/>
    <w:rsid w:val="00EA7A34"/>
    <w:rsid w:val="00EB6FF8"/>
    <w:rsid w:val="00EC7473"/>
    <w:rsid w:val="00EE11F1"/>
    <w:rsid w:val="00EF333E"/>
    <w:rsid w:val="00EF683A"/>
    <w:rsid w:val="00F03481"/>
    <w:rsid w:val="00F25D9A"/>
    <w:rsid w:val="00F2761F"/>
    <w:rsid w:val="00F32507"/>
    <w:rsid w:val="00F44BDA"/>
    <w:rsid w:val="00F513FD"/>
    <w:rsid w:val="00F530B3"/>
    <w:rsid w:val="00F5398A"/>
    <w:rsid w:val="00F62B73"/>
    <w:rsid w:val="00F7521D"/>
    <w:rsid w:val="00F75702"/>
    <w:rsid w:val="00F76B93"/>
    <w:rsid w:val="00F918E2"/>
    <w:rsid w:val="00F928DE"/>
    <w:rsid w:val="00F96B08"/>
    <w:rsid w:val="00F9762C"/>
    <w:rsid w:val="00FA529D"/>
    <w:rsid w:val="00FB0CA2"/>
    <w:rsid w:val="00FC1E0C"/>
    <w:rsid w:val="00FC4B40"/>
    <w:rsid w:val="00FD3C9C"/>
    <w:rsid w:val="00FE471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CA6BB"/>
  <w15:chartTrackingRefBased/>
  <w15:docId w15:val="{8B56EF27-9907-419D-B017-D5524218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9A"/>
  </w:style>
  <w:style w:type="paragraph" w:styleId="Heading2">
    <w:name w:val="heading 2"/>
    <w:basedOn w:val="Normal"/>
    <w:link w:val="Heading2Char"/>
    <w:uiPriority w:val="9"/>
    <w:qFormat/>
    <w:rsid w:val="00A51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Cab,CAB - List Bullet,Bullet Point,Bullet point,Bullet points,Bulleted Para,Content descriptions,Dot Point,FooterText,L,List Paragraph Number,List Paragraph1,List Paragraph11,List Paragraph2,NAST Quote,NFP GP Bulleted List,列出段"/>
    <w:basedOn w:val="Normal"/>
    <w:link w:val="ListParagraphChar"/>
    <w:uiPriority w:val="1"/>
    <w:qFormat/>
    <w:rsid w:val="00AB1E9A"/>
    <w:pPr>
      <w:ind w:left="720"/>
      <w:contextualSpacing/>
    </w:pPr>
  </w:style>
  <w:style w:type="table" w:styleId="TableGrid">
    <w:name w:val="Table Grid"/>
    <w:basedOn w:val="TableNormal"/>
    <w:uiPriority w:val="59"/>
    <w:rsid w:val="00AB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9A"/>
  </w:style>
  <w:style w:type="paragraph" w:styleId="Footer">
    <w:name w:val="footer"/>
    <w:basedOn w:val="Normal"/>
    <w:link w:val="FooterChar"/>
    <w:uiPriority w:val="99"/>
    <w:unhideWhenUsed/>
    <w:rsid w:val="00AB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9A"/>
  </w:style>
  <w:style w:type="character" w:styleId="PlaceholderText">
    <w:name w:val="Placeholder Text"/>
    <w:basedOn w:val="DefaultParagraphFont"/>
    <w:uiPriority w:val="99"/>
    <w:semiHidden/>
    <w:rsid w:val="00AB1E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9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B1E9A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AB1E9A"/>
    <w:rPr>
      <w:rFonts w:ascii="Times New Roman" w:hAnsi="Times New Roman"/>
      <w:b/>
      <w:sz w:val="28"/>
    </w:rPr>
  </w:style>
  <w:style w:type="character" w:customStyle="1" w:styleId="Style5">
    <w:name w:val="Style5"/>
    <w:basedOn w:val="DefaultParagraphFont"/>
    <w:uiPriority w:val="1"/>
    <w:rsid w:val="00AB1E9A"/>
    <w:rPr>
      <w:rFonts w:ascii="Times New Roman" w:hAnsi="Times New Roman"/>
      <w:b/>
      <w:sz w:val="28"/>
    </w:rPr>
  </w:style>
  <w:style w:type="character" w:customStyle="1" w:styleId="ListParagraphChar">
    <w:name w:val="List Paragraph Char"/>
    <w:aliases w:val="List Bullet Cab Char,CAB - List Bullet Char,Bullet Point Char,Bullet point Char,Bullet points Char,Bulleted Para Char,Content descriptions Char,Dot Point Char,FooterText Char,L Char,List Paragraph Number Char,List Paragraph1 Char"/>
    <w:basedOn w:val="DefaultParagraphFont"/>
    <w:link w:val="ListParagraph"/>
    <w:uiPriority w:val="1"/>
    <w:qFormat/>
    <w:locked/>
    <w:rsid w:val="00AB1E9A"/>
  </w:style>
  <w:style w:type="character" w:styleId="CommentReference">
    <w:name w:val="annotation reference"/>
    <w:basedOn w:val="DefaultParagraphFont"/>
    <w:uiPriority w:val="99"/>
    <w:semiHidden/>
    <w:unhideWhenUsed/>
    <w:rsid w:val="00AB1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9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AB1E9A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2">
    <w:name w:val="Medium Shading 1 - Accent 12"/>
    <w:basedOn w:val="TableNormal"/>
    <w:next w:val="MediumShading1-Accent1"/>
    <w:uiPriority w:val="63"/>
    <w:rsid w:val="00AB1E9A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B1E9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B1E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E9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AB1E9A"/>
    <w:pPr>
      <w:tabs>
        <w:tab w:val="right" w:leader="dot" w:pos="9060"/>
      </w:tabs>
      <w:spacing w:after="100" w:line="360" w:lineRule="auto"/>
      <w:ind w:left="442"/>
    </w:pPr>
  </w:style>
  <w:style w:type="paragraph" w:styleId="NormalWeb">
    <w:name w:val="Normal (Web)"/>
    <w:basedOn w:val="Normal"/>
    <w:uiPriority w:val="99"/>
    <w:semiHidden/>
    <w:unhideWhenUsed/>
    <w:rsid w:val="00AB1E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835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45E3"/>
    <w:pPr>
      <w:spacing w:after="0" w:line="240" w:lineRule="auto"/>
    </w:pPr>
  </w:style>
  <w:style w:type="paragraph" w:customStyle="1" w:styleId="Default">
    <w:name w:val="Default"/>
    <w:rsid w:val="00031D53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31D53"/>
    <w:pPr>
      <w:spacing w:line="17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6233A5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A2B5C"/>
    <w:rPr>
      <w:rFonts w:cs="Helvetica 45 Light"/>
      <w:color w:val="000000"/>
      <w:sz w:val="15"/>
      <w:szCs w:val="15"/>
    </w:rPr>
  </w:style>
  <w:style w:type="paragraph" w:customStyle="1" w:styleId="Pa19">
    <w:name w:val="Pa19"/>
    <w:basedOn w:val="Default"/>
    <w:next w:val="Default"/>
    <w:uiPriority w:val="99"/>
    <w:rsid w:val="00AC5F3A"/>
    <w:pPr>
      <w:spacing w:line="171" w:lineRule="atLeast"/>
    </w:pPr>
    <w:rPr>
      <w:rFonts w:ascii="Helvetica 55 Roman" w:hAnsi="Helvetica 55 Roman" w:cstheme="minorBidi"/>
      <w:color w:val="auto"/>
    </w:rPr>
  </w:style>
  <w:style w:type="character" w:customStyle="1" w:styleId="A17">
    <w:name w:val="A17"/>
    <w:uiPriority w:val="99"/>
    <w:rsid w:val="00AC5F3A"/>
    <w:rPr>
      <w:rFonts w:cs="Helvetica 55 Roman"/>
      <w:b/>
      <w:bCs/>
      <w:color w:val="000000"/>
      <w:sz w:val="18"/>
      <w:szCs w:val="18"/>
    </w:rPr>
  </w:style>
  <w:style w:type="paragraph" w:customStyle="1" w:styleId="zfr3q">
    <w:name w:val="zfr3q"/>
    <w:basedOn w:val="Normal"/>
    <w:rsid w:val="0037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9dxtc">
    <w:name w:val="c9dxtc"/>
    <w:basedOn w:val="DefaultParagraphFont"/>
    <w:rsid w:val="003743AA"/>
  </w:style>
  <w:style w:type="character" w:customStyle="1" w:styleId="Heading2Char">
    <w:name w:val="Heading 2 Char"/>
    <w:basedOn w:val="DefaultParagraphFont"/>
    <w:link w:val="Heading2"/>
    <w:uiPriority w:val="9"/>
    <w:rsid w:val="00A51D4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DC4A76C44E4B9C98E6677AE0C2DE" ma:contentTypeVersion="15" ma:contentTypeDescription="Create a new document." ma:contentTypeScope="" ma:versionID="c7366316ea0349a62570a7f12c949c0e">
  <xsd:schema xmlns:xsd="http://www.w3.org/2001/XMLSchema" xmlns:xs="http://www.w3.org/2001/XMLSchema" xmlns:p="http://schemas.microsoft.com/office/2006/metadata/properties" xmlns:ns2="811bef87-b317-4239-89d2-1f3b6fba6559" xmlns:ns3="ae7c9846-b409-431d-9ec7-76b30568bf70" targetNamespace="http://schemas.microsoft.com/office/2006/metadata/properties" ma:root="true" ma:fieldsID="771781f412e5e9816128404a881dbf15" ns2:_="" ns3:_="">
    <xsd:import namespace="811bef87-b317-4239-89d2-1f3b6fba6559"/>
    <xsd:import namespace="ae7c9846-b409-431d-9ec7-76b30568b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ef87-b317-4239-89d2-1f3b6fba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9846-b409-431d-9ec7-76b30568b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1ec40b-55dd-4397-9dc6-069321927268}" ma:internalName="TaxCatchAll" ma:showField="CatchAllData" ma:web="ae7c9846-b409-431d-9ec7-76b30568b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c9846-b409-431d-9ec7-76b30568bf70" xsi:nil="true"/>
    <lcf76f155ced4ddcb4097134ff3c332f xmlns="811bef87-b317-4239-89d2-1f3b6fba65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D68C082-29C5-4902-839C-2117C018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bef87-b317-4239-89d2-1f3b6fba6559"/>
    <ds:schemaRef ds:uri="ae7c9846-b409-431d-9ec7-76b30568b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07FAD-4374-4456-93FD-DD6E8CA41441}">
  <ds:schemaRefs>
    <ds:schemaRef ds:uri="http://purl.org/dc/terms/"/>
    <ds:schemaRef ds:uri="http://purl.org/dc/elements/1.1/"/>
    <ds:schemaRef ds:uri="http://purl.org/dc/dcmitype/"/>
    <ds:schemaRef ds:uri="811bef87-b317-4239-89d2-1f3b6fba6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e7c9846-b409-431d-9ec7-76b30568bf7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21C733-ABF9-4945-8777-9491FA581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D78D9-888A-401C-B28C-8FAA705256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1690</Words>
  <Characters>10750</Characters>
  <Application>Microsoft Office Word</Application>
  <DocSecurity>0</DocSecurity>
  <Lines>597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Sanda</dc:creator>
  <cp:keywords/>
  <dc:description/>
  <cp:lastModifiedBy>KHANUM,Bushra</cp:lastModifiedBy>
  <cp:revision>12</cp:revision>
  <cp:lastPrinted>2022-11-21T05:14:00Z</cp:lastPrinted>
  <dcterms:created xsi:type="dcterms:W3CDTF">2023-06-16T01:41:00Z</dcterms:created>
  <dcterms:modified xsi:type="dcterms:W3CDTF">2023-06-16T03:33:00Z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0x0101001CC6DC4A76C44E4B9C98E6677AE0C2DE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2022-11-21T05:21:46Z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e1fa4569-bc06-4400-9463-fe70b5a9200a</vt:lpwstr>
  </property>
  <property fmtid="{D5CDD505-2E9C-101B-9397-08002B2CF9AE}" pid="9" name="MSIP_Label_79d889eb-932f-4752-8739-64d25806ef64_ContentBits">
    <vt:lpwstr>0</vt:lpwstr>
  </property>
</Properties>
</file>