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77777777" w:rsidR="00AB1E9A" w:rsidRPr="00C16317" w:rsidRDefault="00AB1E9A" w:rsidP="00AB1E9A">
      <w:pPr>
        <w:rPr>
          <w:b/>
          <w:color w:val="000000" w:themeColor="text1"/>
          <w:u w:val="single"/>
        </w:rPr>
      </w:pPr>
    </w:p>
    <w:p w14:paraId="274A9382"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7309B1CC"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55F6DB90"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7A521846"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3A7A2406"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7AC4D7E9"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6C9C0EC3"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39EF3844"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294E520F"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3CAEDC9F"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1B528B11"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48ADD3B5" w14:textId="1B8EDC42" w:rsidR="00AB1E9A" w:rsidRPr="00C16317"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r w:rsidRPr="00C16317">
        <w:rPr>
          <w:rFonts w:asciiTheme="majorHAnsi" w:eastAsiaTheme="majorEastAsia" w:hAnsiTheme="majorHAnsi" w:cstheme="majorBidi"/>
          <w:b/>
          <w:color w:val="000000" w:themeColor="text1"/>
          <w:spacing w:val="5"/>
          <w:kern w:val="28"/>
          <w:sz w:val="32"/>
          <w:szCs w:val="32"/>
        </w:rPr>
        <w:t>Non-G</w:t>
      </w:r>
      <w:r w:rsidR="00AB1E9A" w:rsidRPr="00C16317">
        <w:rPr>
          <w:rFonts w:asciiTheme="majorHAnsi" w:eastAsiaTheme="majorEastAsia" w:hAnsiTheme="majorHAnsi" w:cstheme="majorBidi"/>
          <w:b/>
          <w:color w:val="000000" w:themeColor="text1"/>
          <w:spacing w:val="5"/>
          <w:kern w:val="28"/>
          <w:sz w:val="32"/>
          <w:szCs w:val="32"/>
        </w:rPr>
        <w:t xml:space="preserve">overnment Reform Support </w:t>
      </w:r>
      <w:r w:rsidR="00794142" w:rsidRPr="00C16317">
        <w:rPr>
          <w:rFonts w:asciiTheme="majorHAnsi" w:eastAsiaTheme="majorEastAsia" w:hAnsiTheme="majorHAnsi" w:cstheme="majorBidi"/>
          <w:b/>
          <w:color w:val="000000" w:themeColor="text1"/>
          <w:spacing w:val="5"/>
          <w:kern w:val="28"/>
          <w:sz w:val="32"/>
          <w:szCs w:val="32"/>
        </w:rPr>
        <w:t>Annual Report</w:t>
      </w:r>
    </w:p>
    <w:p w14:paraId="4F9F9A00"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38E3C446" w14:textId="77777777" w:rsidR="00AB1E9A" w:rsidRPr="00C16317" w:rsidRDefault="00AB1E9A" w:rsidP="00AB1E9A">
      <w:pPr>
        <w:spacing w:after="240" w:line="300" w:lineRule="exact"/>
        <w:ind w:left="709" w:hanging="709"/>
        <w:rPr>
          <w:rFonts w:ascii="Calibri" w:eastAsia="Times New Roman" w:hAnsi="Calibri" w:cs="Times New Roman"/>
          <w:color w:val="000000" w:themeColor="text1"/>
          <w:szCs w:val="24"/>
        </w:rPr>
      </w:pPr>
    </w:p>
    <w:p w14:paraId="2A3C4208" w14:textId="38108001" w:rsidR="00AB1E9A" w:rsidRPr="00C16317" w:rsidRDefault="00A05226" w:rsidP="0091784C">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6"/>
          <w:szCs w:val="36"/>
        </w:rPr>
      </w:pPr>
      <w:r w:rsidRPr="00C16317">
        <w:rPr>
          <w:rFonts w:asciiTheme="majorHAnsi" w:eastAsiaTheme="majorEastAsia" w:hAnsiTheme="majorHAnsi" w:cstheme="majorBidi"/>
          <w:b/>
          <w:color w:val="000000" w:themeColor="text1"/>
          <w:spacing w:val="5"/>
          <w:kern w:val="28"/>
          <w:sz w:val="36"/>
          <w:szCs w:val="36"/>
        </w:rPr>
        <w:t>202</w:t>
      </w:r>
      <w:r w:rsidR="000E3C8B" w:rsidRPr="00C16317">
        <w:rPr>
          <w:rFonts w:asciiTheme="majorHAnsi" w:eastAsiaTheme="majorEastAsia" w:hAnsiTheme="majorHAnsi" w:cstheme="majorBidi"/>
          <w:b/>
          <w:color w:val="000000" w:themeColor="text1"/>
          <w:spacing w:val="5"/>
          <w:kern w:val="28"/>
          <w:sz w:val="36"/>
          <w:szCs w:val="36"/>
        </w:rPr>
        <w:t>1</w:t>
      </w:r>
    </w:p>
    <w:p w14:paraId="64BE095E" w14:textId="77777777" w:rsidR="00AB1E9A" w:rsidRPr="00C1631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color w:val="000000" w:themeColor="text1"/>
          <w:spacing w:val="5"/>
          <w:kern w:val="28"/>
          <w:sz w:val="52"/>
          <w:szCs w:val="52"/>
        </w:rPr>
      </w:pPr>
    </w:p>
    <w:p w14:paraId="697A3A88" w14:textId="77777777" w:rsidR="00AB1E9A" w:rsidRPr="00C16317" w:rsidRDefault="00AB1E9A" w:rsidP="00AB1E9A">
      <w:pPr>
        <w:spacing w:after="240" w:line="300" w:lineRule="exact"/>
        <w:ind w:left="709" w:hanging="709"/>
        <w:rPr>
          <w:rFonts w:asciiTheme="majorHAnsi" w:eastAsiaTheme="majorEastAsia" w:hAnsiTheme="majorHAnsi" w:cstheme="majorBidi"/>
          <w:b/>
          <w:color w:val="000000" w:themeColor="text1"/>
          <w:spacing w:val="5"/>
          <w:kern w:val="28"/>
          <w:sz w:val="32"/>
          <w:szCs w:val="32"/>
        </w:rPr>
      </w:pPr>
    </w:p>
    <w:p w14:paraId="5A13BA27" w14:textId="72C1A0BF" w:rsidR="00631CBF" w:rsidRPr="00C16317" w:rsidRDefault="00631CBF" w:rsidP="00631CBF">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r w:rsidRPr="00C16317">
        <w:rPr>
          <w:rFonts w:asciiTheme="majorHAnsi" w:eastAsiaTheme="majorEastAsia" w:hAnsiTheme="majorHAnsi" w:cstheme="majorBidi"/>
          <w:b/>
          <w:color w:val="000000" w:themeColor="text1"/>
          <w:spacing w:val="5"/>
          <w:kern w:val="28"/>
          <w:sz w:val="32"/>
          <w:szCs w:val="32"/>
        </w:rPr>
        <w:t>Association of Independent Schools of the ACT</w:t>
      </w:r>
    </w:p>
    <w:p w14:paraId="5BF7BC09" w14:textId="77777777" w:rsidR="00631CBF" w:rsidRPr="00C16317" w:rsidRDefault="00631CBF"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000000" w:themeColor="text1"/>
          <w:spacing w:val="5"/>
          <w:kern w:val="28"/>
          <w:sz w:val="32"/>
          <w:szCs w:val="32"/>
        </w:rPr>
      </w:pPr>
    </w:p>
    <w:p w14:paraId="5B8C1B8B" w14:textId="77777777" w:rsidR="00AB1E9A" w:rsidRPr="00C16317" w:rsidRDefault="00AB1E9A" w:rsidP="00AB1E9A">
      <w:pPr>
        <w:spacing w:after="240" w:line="300" w:lineRule="exact"/>
        <w:ind w:left="709" w:hanging="709"/>
        <w:rPr>
          <w:rFonts w:ascii="Calibri" w:eastAsia="Times New Roman" w:hAnsi="Calibri" w:cs="Times New Roman"/>
          <w:color w:val="000000" w:themeColor="text1"/>
          <w:szCs w:val="24"/>
        </w:rPr>
      </w:pPr>
    </w:p>
    <w:p w14:paraId="29099D8E" w14:textId="77777777" w:rsidR="00AB1E9A" w:rsidRPr="00C16317" w:rsidRDefault="00AB1E9A" w:rsidP="00AB1E9A">
      <w:pPr>
        <w:jc w:val="center"/>
        <w:rPr>
          <w:b/>
          <w:color w:val="000000" w:themeColor="text1"/>
          <w:u w:val="single"/>
        </w:rPr>
      </w:pPr>
    </w:p>
    <w:p w14:paraId="70EE264D" w14:textId="77777777" w:rsidR="00AB1E9A" w:rsidRPr="00C16317" w:rsidRDefault="00AB1E9A" w:rsidP="00AB1E9A">
      <w:pPr>
        <w:jc w:val="center"/>
        <w:rPr>
          <w:b/>
          <w:color w:val="000000" w:themeColor="text1"/>
          <w:u w:val="single"/>
        </w:rPr>
      </w:pPr>
    </w:p>
    <w:p w14:paraId="7B405061" w14:textId="77777777" w:rsidR="00AB1E9A" w:rsidRPr="00C16317" w:rsidRDefault="00AB1E9A" w:rsidP="00AB1E9A">
      <w:pPr>
        <w:rPr>
          <w:b/>
          <w:color w:val="000000" w:themeColor="text1"/>
          <w:u w:val="single"/>
        </w:rPr>
      </w:pPr>
      <w:r w:rsidRPr="00C16317">
        <w:rPr>
          <w:b/>
          <w:bCs/>
          <w:color w:val="000000" w:themeColor="text1"/>
          <w:u w:val="single"/>
        </w:rPr>
        <w:br w:type="page"/>
      </w:r>
    </w:p>
    <w:p w14:paraId="115C6CA0" w14:textId="77777777" w:rsidR="0052554A" w:rsidRPr="00C16317" w:rsidRDefault="007C0253" w:rsidP="003126C9">
      <w:pPr>
        <w:spacing w:before="240"/>
        <w:ind w:left="567" w:hanging="567"/>
        <w:rPr>
          <w:b/>
          <w:color w:val="000000" w:themeColor="text1"/>
          <w:u w:val="single"/>
        </w:rPr>
      </w:pPr>
      <w:r w:rsidRPr="00C16317">
        <w:rPr>
          <w:b/>
          <w:color w:val="000000" w:themeColor="text1"/>
          <w:u w:val="single"/>
        </w:rPr>
        <w:lastRenderedPageBreak/>
        <w:t>Executive Summary</w:t>
      </w:r>
    </w:p>
    <w:p w14:paraId="21C0004E" w14:textId="77777777" w:rsidR="0052554A" w:rsidRPr="00C16317" w:rsidRDefault="0052554A" w:rsidP="0052554A">
      <w:pPr>
        <w:rPr>
          <w:color w:val="000000" w:themeColor="text1"/>
        </w:rPr>
      </w:pPr>
      <w:r w:rsidRPr="00C16317">
        <w:rPr>
          <w:color w:val="000000" w:themeColor="text1"/>
        </w:rPr>
        <w:t>The Association of Independent Schools of the ACT’s Strategic Intent has guided the decisions and work of the Association and articulates the key directions needed to achieve the Association’s goals. The Strategic Intent is supported by several operational plans.</w:t>
      </w:r>
    </w:p>
    <w:p w14:paraId="5636FDA8" w14:textId="10A84ECD" w:rsidR="0052554A" w:rsidRPr="00C16317" w:rsidRDefault="0052554A" w:rsidP="0052554A">
      <w:pPr>
        <w:rPr>
          <w:color w:val="000000" w:themeColor="text1"/>
        </w:rPr>
      </w:pPr>
      <w:r w:rsidRPr="00C16317">
        <w:rPr>
          <w:color w:val="000000" w:themeColor="text1"/>
        </w:rPr>
        <w:t xml:space="preserve">Since 2018, AISACT built and further developed the capacity of independent schools in the ACT to meet the Australian Government’s school education reform priorities for non-government schools and has continued to build on this work in 2019 and 2020, despite the challenges </w:t>
      </w:r>
      <w:r w:rsidR="00275501" w:rsidRPr="00C16317">
        <w:rPr>
          <w:color w:val="000000" w:themeColor="text1"/>
        </w:rPr>
        <w:t>of</w:t>
      </w:r>
      <w:r w:rsidRPr="00C16317">
        <w:rPr>
          <w:color w:val="000000" w:themeColor="text1"/>
        </w:rPr>
        <w:t xml:space="preserve"> COVID. Through the 2021work plan, AISACT continued to enhance these activities and further embed best practice support across the Association member schools.</w:t>
      </w:r>
    </w:p>
    <w:p w14:paraId="16AE090D" w14:textId="2804C5DF" w:rsidR="0052554A" w:rsidRPr="00C16317" w:rsidRDefault="0052554A" w:rsidP="0052554A">
      <w:pPr>
        <w:rPr>
          <w:color w:val="000000" w:themeColor="text1"/>
        </w:rPr>
      </w:pPr>
      <w:r w:rsidRPr="00C16317">
        <w:rPr>
          <w:color w:val="000000" w:themeColor="text1"/>
        </w:rPr>
        <w:t xml:space="preserve">To this end, AISACT provided a range of innovative, responsive, and bespoke programs beginning in January 2021. </w:t>
      </w:r>
    </w:p>
    <w:p w14:paraId="2D9DE43B" w14:textId="0645220B" w:rsidR="0052554A" w:rsidRPr="00C16317" w:rsidRDefault="0052554A" w:rsidP="0052554A">
      <w:pPr>
        <w:rPr>
          <w:color w:val="000000" w:themeColor="text1"/>
        </w:rPr>
      </w:pPr>
      <w:r w:rsidRPr="00C16317">
        <w:rPr>
          <w:b/>
          <w:bCs/>
          <w:color w:val="000000" w:themeColor="text1"/>
        </w:rPr>
        <w:t xml:space="preserve">Leadership development, staff and student wellbeing, mental health, </w:t>
      </w:r>
      <w:r w:rsidRPr="00C16317">
        <w:rPr>
          <w:color w:val="000000" w:themeColor="text1"/>
        </w:rPr>
        <w:t xml:space="preserve">as well as </w:t>
      </w:r>
      <w:r w:rsidRPr="00C16317">
        <w:rPr>
          <w:b/>
          <w:bCs/>
          <w:color w:val="000000" w:themeColor="text1"/>
        </w:rPr>
        <w:t xml:space="preserve">coaching for school improvement, </w:t>
      </w:r>
      <w:r w:rsidRPr="00C16317">
        <w:rPr>
          <w:color w:val="000000" w:themeColor="text1"/>
        </w:rPr>
        <w:t xml:space="preserve">continued to be a focus during 2021.  AISACT built on previous work on the </w:t>
      </w:r>
      <w:r w:rsidRPr="00C16317">
        <w:rPr>
          <w:b/>
          <w:bCs/>
          <w:color w:val="000000" w:themeColor="text1"/>
        </w:rPr>
        <w:t xml:space="preserve">quality assurance, moderation, and support for the continued improvement of Nationally Consistent Collection of Data on School Students with Disability, </w:t>
      </w:r>
      <w:r w:rsidRPr="00C16317">
        <w:rPr>
          <w:color w:val="000000" w:themeColor="text1"/>
        </w:rPr>
        <w:t>with a continued focus on leadership development, in addition to the provision of expert advice from an experienced staff member providing both hotline support and advice through on-site support at individual schools.</w:t>
      </w:r>
    </w:p>
    <w:p w14:paraId="1D49813B" w14:textId="3574F561" w:rsidR="0052554A" w:rsidRPr="00C16317" w:rsidRDefault="0052554A" w:rsidP="0052554A">
      <w:pPr>
        <w:rPr>
          <w:color w:val="000000" w:themeColor="text1"/>
        </w:rPr>
      </w:pPr>
      <w:r w:rsidRPr="00C16317">
        <w:rPr>
          <w:color w:val="000000" w:themeColor="text1"/>
        </w:rPr>
        <w:t xml:space="preserve">For the </w:t>
      </w:r>
      <w:r w:rsidRPr="00C16317">
        <w:rPr>
          <w:b/>
          <w:bCs/>
          <w:color w:val="000000" w:themeColor="text1"/>
        </w:rPr>
        <w:t xml:space="preserve">implementation of online delivery of the National Assessment program, </w:t>
      </w:r>
      <w:r w:rsidRPr="00C16317">
        <w:rPr>
          <w:color w:val="000000" w:themeColor="text1"/>
        </w:rPr>
        <w:t>AISACT ensured that all 18Member Schools had access to advice and assistance to ensure readiness for the implementation of the online delivery of the National Assessment program</w:t>
      </w:r>
    </w:p>
    <w:p w14:paraId="27EF6716" w14:textId="360E653B" w:rsidR="0052554A" w:rsidRPr="00C16317" w:rsidRDefault="0052554A" w:rsidP="0052554A">
      <w:pPr>
        <w:rPr>
          <w:color w:val="000000" w:themeColor="text1"/>
        </w:rPr>
      </w:pPr>
      <w:r w:rsidRPr="00C16317">
        <w:rPr>
          <w:color w:val="000000" w:themeColor="text1"/>
        </w:rPr>
        <w:t xml:space="preserve">The priority </w:t>
      </w:r>
      <w:r w:rsidRPr="00C16317">
        <w:rPr>
          <w:b/>
          <w:bCs/>
          <w:color w:val="000000" w:themeColor="text1"/>
        </w:rPr>
        <w:t>addressing the improvement of governance and financial management practices in non-government schools</w:t>
      </w:r>
      <w:r w:rsidRPr="00C16317">
        <w:rPr>
          <w:color w:val="000000" w:themeColor="text1"/>
        </w:rPr>
        <w:t xml:space="preserve"> saw the provision of a program provided by the Australian Institute of Company Directors available to all member schools Board Directors in 2018 and 2019.  In 2020 AISACT expanded on this, and in 2021 the focus continued through the provision of sessions which will address the guiding principles and provide further resources.</w:t>
      </w:r>
    </w:p>
    <w:p w14:paraId="265288BE" w14:textId="3A674744" w:rsidR="0052554A" w:rsidRPr="00C16317" w:rsidRDefault="0052554A" w:rsidP="061460DB">
      <w:pPr>
        <w:rPr>
          <w:b/>
          <w:bCs/>
          <w:color w:val="000000" w:themeColor="text1"/>
        </w:rPr>
      </w:pPr>
      <w:r w:rsidRPr="00C16317">
        <w:rPr>
          <w:color w:val="000000" w:themeColor="text1"/>
        </w:rPr>
        <w:t xml:space="preserve">AISACT continued to provide specialist professional learning programs as identified in the Bilateral Agreement addressing </w:t>
      </w:r>
      <w:r w:rsidRPr="00C16317">
        <w:rPr>
          <w:b/>
          <w:bCs/>
          <w:color w:val="000000" w:themeColor="text1"/>
        </w:rPr>
        <w:t xml:space="preserve">Australian Curriculum, including general capabilities, reporting against the achievement standards, School Leadership, </w:t>
      </w:r>
      <w:r w:rsidR="00275501" w:rsidRPr="00C16317">
        <w:rPr>
          <w:b/>
          <w:bCs/>
          <w:color w:val="000000" w:themeColor="text1"/>
        </w:rPr>
        <w:t>STEM, and</w:t>
      </w:r>
      <w:r w:rsidRPr="00C16317">
        <w:rPr>
          <w:b/>
          <w:bCs/>
          <w:color w:val="000000" w:themeColor="text1"/>
        </w:rPr>
        <w:t xml:space="preserve"> literacy and Numeracy. In addition, a focus on maximising growth for diverse learners was addressed.</w:t>
      </w:r>
    </w:p>
    <w:p w14:paraId="47549B05" w14:textId="3309069B" w:rsidR="0052554A" w:rsidRPr="00C16317" w:rsidRDefault="0052554A" w:rsidP="0052554A">
      <w:pPr>
        <w:rPr>
          <w:color w:val="000000" w:themeColor="text1"/>
        </w:rPr>
      </w:pPr>
      <w:r w:rsidRPr="00C16317">
        <w:rPr>
          <w:color w:val="000000" w:themeColor="text1"/>
        </w:rPr>
        <w:t>The Association continues to collaborate and contribute with all education sectors in the ACT to provide input through reform specific governance mechanisms regarding the implementation of the agreed priorities of the Bilateral Agreement.</w:t>
      </w:r>
    </w:p>
    <w:p w14:paraId="1348F82D" w14:textId="031E4EE0" w:rsidR="002A42DD" w:rsidRPr="00C16317" w:rsidRDefault="007C0253">
      <w:pPr>
        <w:rPr>
          <w:b/>
          <w:color w:val="000000" w:themeColor="text1"/>
          <w:u w:val="single"/>
        </w:rPr>
      </w:pPr>
      <w:r w:rsidRPr="00C16317">
        <w:rPr>
          <w:b/>
          <w:color w:val="000000" w:themeColor="text1"/>
          <w:u w:val="single"/>
        </w:rPr>
        <w:t xml:space="preserve">Progress against </w:t>
      </w:r>
      <w:r w:rsidR="002A42DD" w:rsidRPr="00C16317">
        <w:rPr>
          <w:b/>
          <w:color w:val="000000" w:themeColor="text1"/>
          <w:u w:val="single"/>
        </w:rPr>
        <w:t>your s</w:t>
      </w:r>
      <w:r w:rsidRPr="00C16317">
        <w:rPr>
          <w:b/>
          <w:color w:val="000000" w:themeColor="text1"/>
          <w:u w:val="single"/>
        </w:rPr>
        <w:t xml:space="preserve">trategic </w:t>
      </w:r>
      <w:r w:rsidR="002A42DD" w:rsidRPr="00C16317">
        <w:rPr>
          <w:b/>
          <w:color w:val="000000" w:themeColor="text1"/>
          <w:u w:val="single"/>
        </w:rPr>
        <w:t>p</w:t>
      </w:r>
      <w:r w:rsidRPr="00C16317">
        <w:rPr>
          <w:b/>
          <w:color w:val="000000" w:themeColor="text1"/>
          <w:u w:val="single"/>
        </w:rPr>
        <w:t>lan</w:t>
      </w:r>
    </w:p>
    <w:p w14:paraId="17A044F9" w14:textId="6850F082" w:rsidR="008D6AEE" w:rsidRPr="00C16317" w:rsidRDefault="008D6AEE" w:rsidP="008D6AEE">
      <w:pPr>
        <w:rPr>
          <w:color w:val="000000" w:themeColor="text1"/>
        </w:rPr>
      </w:pPr>
      <w:r w:rsidRPr="00C16317">
        <w:rPr>
          <w:color w:val="000000" w:themeColor="text1"/>
        </w:rPr>
        <w:t>The Association of Independent Schools of the ACT’s Strategic Intent has guided the decisions and work of the Association and articulates the key directions needed to achieve the Association’s goals. The key directions of Support, Advocacy and Representation, Collaboration and Leadership and their underlying elements</w:t>
      </w:r>
      <w:r w:rsidR="00592B49" w:rsidRPr="00C16317">
        <w:rPr>
          <w:color w:val="000000" w:themeColor="text1"/>
        </w:rPr>
        <w:t>,</w:t>
      </w:r>
      <w:r w:rsidRPr="00C16317">
        <w:rPr>
          <w:color w:val="000000" w:themeColor="text1"/>
        </w:rPr>
        <w:t xml:space="preserve"> especially in the provision of professional learning opportunities</w:t>
      </w:r>
      <w:r w:rsidR="00592B49" w:rsidRPr="00C16317">
        <w:rPr>
          <w:color w:val="000000" w:themeColor="text1"/>
        </w:rPr>
        <w:t xml:space="preserve"> supporting current and emerging priorities, supporting sound governance practices with strategic and </w:t>
      </w:r>
      <w:r w:rsidR="00592B49" w:rsidRPr="00C16317">
        <w:rPr>
          <w:color w:val="000000" w:themeColor="text1"/>
        </w:rPr>
        <w:lastRenderedPageBreak/>
        <w:t xml:space="preserve">responsive specialist advice in addition to supporting schools as they respond to the changing needs of students and promoting innovative and inspirational leadership can all be evidenced in the reports below of the 2021 achievements against the </w:t>
      </w:r>
      <w:r w:rsidR="003B7C7B" w:rsidRPr="00C16317">
        <w:rPr>
          <w:color w:val="000000" w:themeColor="text1"/>
        </w:rPr>
        <w:t xml:space="preserve">2021 </w:t>
      </w:r>
      <w:r w:rsidR="00592B49" w:rsidRPr="00C16317">
        <w:rPr>
          <w:color w:val="000000" w:themeColor="text1"/>
        </w:rPr>
        <w:t>work plan</w:t>
      </w:r>
      <w:r w:rsidR="003B7C7B" w:rsidRPr="00C16317">
        <w:rPr>
          <w:color w:val="000000" w:themeColor="text1"/>
        </w:rPr>
        <w:t>.</w:t>
      </w:r>
    </w:p>
    <w:p w14:paraId="106B38E7" w14:textId="56C75E7B" w:rsidR="002A42DD" w:rsidRPr="00C16317" w:rsidRDefault="002A42DD">
      <w:pPr>
        <w:rPr>
          <w:b/>
          <w:color w:val="000000" w:themeColor="text1"/>
          <w:u w:val="single"/>
        </w:rPr>
      </w:pPr>
      <w:r w:rsidRPr="00C16317">
        <w:rPr>
          <w:b/>
          <w:color w:val="000000" w:themeColor="text1"/>
          <w:u w:val="single"/>
        </w:rPr>
        <w:t>Relationship with your state and territory government</w:t>
      </w:r>
    </w:p>
    <w:p w14:paraId="10928B8B" w14:textId="77777777" w:rsidR="0052554A" w:rsidRPr="00C16317" w:rsidRDefault="0052554A" w:rsidP="0052554A">
      <w:pPr>
        <w:rPr>
          <w:color w:val="000000" w:themeColor="text1"/>
        </w:rPr>
      </w:pPr>
      <w:r w:rsidRPr="00C16317">
        <w:rPr>
          <w:color w:val="000000" w:themeColor="text1"/>
        </w:rPr>
        <w:t>As the representative body for the Independent School sector, the Association represents the sector’s view to Territory and Federal governments on matters of significance and importance in education and its Member Schools. The Association continues to work closely with the ACT Minister for Education and Early Childhood, Ms Yvette Berry MLA, ministerial advisors, and senior officials from the ACT Education Directorate. The Association also works closely with The Archdiocese of Canberra and Goulburn, Catholic Education to continue to advance the specific issues relating to Non-Government Schools in the ACT.</w:t>
      </w:r>
    </w:p>
    <w:p w14:paraId="610007DF" w14:textId="77777777" w:rsidR="0052554A" w:rsidRPr="00C16317" w:rsidRDefault="0052554A" w:rsidP="0052554A">
      <w:pPr>
        <w:rPr>
          <w:color w:val="000000" w:themeColor="text1"/>
        </w:rPr>
      </w:pPr>
      <w:r w:rsidRPr="00C16317">
        <w:rPr>
          <w:color w:val="000000" w:themeColor="text1"/>
        </w:rPr>
        <w:t>The Independent, Catholic and Government schooling sectors will continue to work collaboratively in the implementation of reforms outlined in the bi-lateral agreement through quarterly cross-sectoral executive meetings to share progress and challenges and by maintaining cross-sectoral reform-specific governance mechanisms such as NAPLAN Online Steering Group, Australian Curriculum Assessment working group.  In addition, the AISACT continues to engage with the Education Directorate regarding stage one of the implementation of the cross sectoral initiatives embedded in the Future of Education Plan.  AISACT will continue to contribute to work around the data collection for the Australian Teacher Workforce Data Strategy and the development of a national Unique Student Identifier.</w:t>
      </w:r>
    </w:p>
    <w:p w14:paraId="39807844" w14:textId="77777777" w:rsidR="0052554A" w:rsidRPr="00C16317" w:rsidRDefault="0052554A">
      <w:pPr>
        <w:rPr>
          <w:b/>
          <w:color w:val="000000" w:themeColor="text1"/>
          <w:u w:val="single"/>
        </w:rPr>
      </w:pPr>
    </w:p>
    <w:p w14:paraId="5654A001" w14:textId="3A35A9EC" w:rsidR="008D6AEE" w:rsidRPr="00C16317" w:rsidRDefault="008D6AEE" w:rsidP="061460DB">
      <w:pPr>
        <w:rPr>
          <w:color w:val="000000" w:themeColor="text1"/>
        </w:rPr>
      </w:pPr>
      <w:r w:rsidRPr="00C16317">
        <w:rPr>
          <w:color w:val="000000" w:themeColor="text1"/>
        </w:rPr>
        <w:t>Th</w:t>
      </w:r>
      <w:r w:rsidR="00C27091" w:rsidRPr="00C16317">
        <w:rPr>
          <w:color w:val="000000" w:themeColor="text1"/>
        </w:rPr>
        <w:t>e 2021</w:t>
      </w:r>
      <w:r w:rsidRPr="00C16317">
        <w:rPr>
          <w:color w:val="000000" w:themeColor="text1"/>
        </w:rPr>
        <w:t>work plan outline</w:t>
      </w:r>
      <w:r w:rsidR="00C27091" w:rsidRPr="00C16317">
        <w:rPr>
          <w:color w:val="000000" w:themeColor="text1"/>
        </w:rPr>
        <w:t>d</w:t>
      </w:r>
      <w:r w:rsidRPr="00C16317">
        <w:rPr>
          <w:color w:val="000000" w:themeColor="text1"/>
        </w:rPr>
        <w:t xml:space="preserve"> the key activities of the Association to meet Member School needs and to positively advance the actions designed to achieve the objectives of the School Education Reform Agenda and the Bi-lateral Reform Agreement with the ACT Government. These achievements are articulated in the below summary of 2021 achievements.</w:t>
      </w:r>
    </w:p>
    <w:p w14:paraId="7F8179D8" w14:textId="6727FF6F" w:rsidR="061460DB" w:rsidRPr="00C16317" w:rsidRDefault="061460DB" w:rsidP="061460DB">
      <w:pPr>
        <w:rPr>
          <w:b/>
          <w:bCs/>
          <w:color w:val="000000" w:themeColor="text1"/>
          <w:u w:val="single"/>
        </w:rPr>
      </w:pPr>
    </w:p>
    <w:p w14:paraId="2B517AFE" w14:textId="27AB2D90" w:rsidR="003126C9" w:rsidRPr="00C16317" w:rsidRDefault="003126C9">
      <w:pPr>
        <w:rPr>
          <w:b/>
          <w:bCs/>
          <w:color w:val="000000" w:themeColor="text1"/>
          <w:u w:val="single"/>
        </w:rPr>
      </w:pPr>
      <w:r w:rsidRPr="00C16317">
        <w:rPr>
          <w:b/>
          <w:bCs/>
          <w:color w:val="000000" w:themeColor="text1"/>
          <w:u w:val="single"/>
        </w:rPr>
        <w:br w:type="page"/>
      </w:r>
    </w:p>
    <w:p w14:paraId="61AF45D6" w14:textId="77777777" w:rsidR="003126C9" w:rsidRPr="00C16317" w:rsidRDefault="003126C9" w:rsidP="061460DB">
      <w:pPr>
        <w:rPr>
          <w:b/>
          <w:bCs/>
          <w:color w:val="000000" w:themeColor="text1"/>
          <w:u w:val="single"/>
        </w:rPr>
        <w:sectPr w:rsidR="003126C9" w:rsidRPr="00C16317" w:rsidSect="003126C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p>
    <w:p w14:paraId="48966E23" w14:textId="2B136200" w:rsidR="002E15FC" w:rsidRPr="00C16317" w:rsidRDefault="00A35DC7" w:rsidP="00B35511">
      <w:pPr>
        <w:pStyle w:val="ListParagraph"/>
        <w:ind w:left="426"/>
        <w:jc w:val="center"/>
        <w:rPr>
          <w:b/>
          <w:color w:val="000000" w:themeColor="text1"/>
          <w:sz w:val="24"/>
          <w:szCs w:val="24"/>
          <w:u w:val="single"/>
        </w:rPr>
      </w:pPr>
      <w:r w:rsidRPr="00C16317">
        <w:rPr>
          <w:b/>
          <w:color w:val="000000" w:themeColor="text1"/>
          <w:sz w:val="24"/>
          <w:szCs w:val="24"/>
          <w:u w:val="single"/>
        </w:rPr>
        <w:lastRenderedPageBreak/>
        <w:t xml:space="preserve">Summary of </w:t>
      </w:r>
      <w:r w:rsidR="006A7606" w:rsidRPr="00C16317">
        <w:rPr>
          <w:b/>
          <w:color w:val="000000" w:themeColor="text1"/>
          <w:sz w:val="24"/>
          <w:szCs w:val="24"/>
          <w:u w:val="single"/>
        </w:rPr>
        <w:t>202</w:t>
      </w:r>
      <w:r w:rsidR="00CD7AD2" w:rsidRPr="00C16317">
        <w:rPr>
          <w:b/>
          <w:color w:val="000000" w:themeColor="text1"/>
          <w:sz w:val="24"/>
          <w:szCs w:val="24"/>
          <w:u w:val="single"/>
        </w:rPr>
        <w:t>1</w:t>
      </w:r>
      <w:r w:rsidRPr="00C16317">
        <w:rPr>
          <w:b/>
          <w:color w:val="000000" w:themeColor="text1"/>
          <w:sz w:val="24"/>
          <w:szCs w:val="24"/>
          <w:u w:val="single"/>
        </w:rPr>
        <w:t xml:space="preserve"> achievement</w:t>
      </w:r>
      <w:r w:rsidR="006A7606" w:rsidRPr="00C16317">
        <w:rPr>
          <w:b/>
          <w:color w:val="000000" w:themeColor="text1"/>
          <w:sz w:val="24"/>
          <w:szCs w:val="24"/>
          <w:u w:val="single"/>
        </w:rPr>
        <w:t>s</w:t>
      </w:r>
    </w:p>
    <w:p w14:paraId="21A35319" w14:textId="77777777" w:rsidR="00C16317" w:rsidRPr="00C16317" w:rsidRDefault="00C16317" w:rsidP="00B35511">
      <w:pPr>
        <w:pStyle w:val="ListParagraph"/>
        <w:ind w:left="426"/>
        <w:jc w:val="center"/>
        <w:rPr>
          <w:b/>
          <w:color w:val="000000" w:themeColor="text1"/>
          <w:sz w:val="24"/>
          <w:szCs w:val="24"/>
          <w:u w:val="single"/>
        </w:rPr>
      </w:pPr>
    </w:p>
    <w:tbl>
      <w:tblPr>
        <w:tblStyle w:val="TableGrid"/>
        <w:tblpPr w:leftFromText="180" w:rightFromText="180" w:vertAnchor="text" w:tblpXSpec="center" w:tblpY="1"/>
        <w:tblOverlap w:val="never"/>
        <w:tblW w:w="15524" w:type="dxa"/>
        <w:tblLook w:val="04A0" w:firstRow="1" w:lastRow="0" w:firstColumn="1" w:lastColumn="0" w:noHBand="0" w:noVBand="1"/>
      </w:tblPr>
      <w:tblGrid>
        <w:gridCol w:w="2840"/>
        <w:gridCol w:w="4868"/>
        <w:gridCol w:w="2846"/>
        <w:gridCol w:w="2632"/>
        <w:gridCol w:w="2338"/>
      </w:tblGrid>
      <w:tr w:rsidR="000C3992" w:rsidRPr="00C16317" w14:paraId="569A0683" w14:textId="77777777" w:rsidTr="000C3992">
        <w:trPr>
          <w:cantSplit/>
        </w:trPr>
        <w:tc>
          <w:tcPr>
            <w:tcW w:w="1555" w:type="dxa"/>
          </w:tcPr>
          <w:p w14:paraId="6EF63D51" w14:textId="77777777" w:rsidR="00B35511" w:rsidRPr="00C16317" w:rsidRDefault="00B35511" w:rsidP="00C16317">
            <w:pPr>
              <w:spacing w:before="240" w:after="120"/>
              <w:rPr>
                <w:rFonts w:cstheme="minorHAnsi"/>
                <w:b/>
                <w:color w:val="000000" w:themeColor="text1"/>
              </w:rPr>
            </w:pPr>
            <w:r w:rsidRPr="00C16317">
              <w:rPr>
                <w:rFonts w:cstheme="minorHAnsi"/>
                <w:b/>
                <w:color w:val="000000" w:themeColor="text1"/>
                <w:shd w:val="clear" w:color="auto" w:fill="FFFFFF" w:themeFill="background1"/>
              </w:rPr>
              <w:t>Project title</w:t>
            </w:r>
          </w:p>
        </w:tc>
        <w:tc>
          <w:tcPr>
            <w:tcW w:w="5664" w:type="dxa"/>
          </w:tcPr>
          <w:p w14:paraId="779B480E" w14:textId="77777777" w:rsidR="00B35511" w:rsidRPr="00C16317" w:rsidRDefault="00B35511" w:rsidP="00C16317">
            <w:pPr>
              <w:spacing w:before="240" w:after="120"/>
              <w:rPr>
                <w:rFonts w:cstheme="minorHAnsi"/>
                <w:b/>
                <w:color w:val="000000" w:themeColor="text1"/>
              </w:rPr>
            </w:pPr>
            <w:r w:rsidRPr="00C16317">
              <w:rPr>
                <w:rFonts w:cstheme="minorHAnsi"/>
                <w:b/>
                <w:color w:val="000000" w:themeColor="text1"/>
                <w:shd w:val="clear" w:color="auto" w:fill="FFFFFF" w:themeFill="background1"/>
              </w:rPr>
              <w:t>Project description and activities</w:t>
            </w:r>
          </w:p>
        </w:tc>
        <w:tc>
          <w:tcPr>
            <w:tcW w:w="2998" w:type="dxa"/>
          </w:tcPr>
          <w:p w14:paraId="70B418C4" w14:textId="42BCF04A" w:rsidR="00B35511" w:rsidRPr="00C16317" w:rsidRDefault="00B35511" w:rsidP="00C16317">
            <w:pPr>
              <w:spacing w:before="120" w:after="120"/>
              <w:rPr>
                <w:rFonts w:cstheme="minorHAnsi"/>
                <w:b/>
                <w:color w:val="000000" w:themeColor="text1"/>
                <w:shd w:val="clear" w:color="auto" w:fill="FFFFFF" w:themeFill="background1"/>
              </w:rPr>
            </w:pPr>
            <w:r w:rsidRPr="00C16317">
              <w:rPr>
                <w:rFonts w:cstheme="minorHAnsi"/>
                <w:b/>
                <w:color w:val="000000" w:themeColor="text1"/>
                <w:shd w:val="clear" w:color="auto" w:fill="FFFFFF" w:themeFill="background1"/>
              </w:rPr>
              <w:t>Expected outcomes/</w:t>
            </w:r>
            <w:r w:rsidR="005274AD" w:rsidRPr="00C16317">
              <w:rPr>
                <w:rFonts w:cstheme="minorHAnsi"/>
                <w:b/>
                <w:color w:val="000000" w:themeColor="text1"/>
                <w:shd w:val="clear" w:color="auto" w:fill="FFFFFF" w:themeFill="background1"/>
              </w:rPr>
              <w:br/>
            </w:r>
            <w:r w:rsidRPr="00C16317">
              <w:rPr>
                <w:rFonts w:cstheme="minorHAnsi"/>
                <w:b/>
                <w:color w:val="000000" w:themeColor="text1"/>
                <w:shd w:val="clear" w:color="auto" w:fill="FFFFFF" w:themeFill="background1"/>
              </w:rPr>
              <w:t>Overall achievements</w:t>
            </w:r>
          </w:p>
          <w:p w14:paraId="1F1E5E14" w14:textId="77777777" w:rsidR="00B35511" w:rsidRPr="00C16317" w:rsidRDefault="00B35511" w:rsidP="00C16317">
            <w:pPr>
              <w:spacing w:before="240" w:after="120"/>
              <w:rPr>
                <w:rFonts w:cstheme="minorHAnsi"/>
                <w:b/>
                <w:color w:val="000000" w:themeColor="text1"/>
              </w:rPr>
            </w:pPr>
            <w:r w:rsidRPr="00C16317">
              <w:rPr>
                <w:rFonts w:cstheme="minorHAnsi"/>
                <w:b/>
                <w:color w:val="000000" w:themeColor="text1"/>
                <w:shd w:val="clear" w:color="auto" w:fill="FFFFFF" w:themeFill="background1"/>
              </w:rPr>
              <w:t>Achieved or Not achieved</w:t>
            </w:r>
          </w:p>
        </w:tc>
        <w:tc>
          <w:tcPr>
            <w:tcW w:w="2934" w:type="dxa"/>
            <w:shd w:val="clear" w:color="auto" w:fill="auto"/>
          </w:tcPr>
          <w:p w14:paraId="6B0BEF71" w14:textId="77777777" w:rsidR="00B35511" w:rsidRPr="00C16317" w:rsidRDefault="00B35511" w:rsidP="00C16317">
            <w:pPr>
              <w:spacing w:before="120" w:after="120"/>
              <w:rPr>
                <w:rFonts w:cstheme="minorHAnsi"/>
                <w:b/>
                <w:color w:val="000000" w:themeColor="text1"/>
              </w:rPr>
            </w:pPr>
            <w:r w:rsidRPr="00C16317">
              <w:rPr>
                <w:rFonts w:cstheme="minorHAnsi"/>
                <w:b/>
                <w:color w:val="000000" w:themeColor="text1"/>
              </w:rPr>
              <w:t>Indicators of success</w:t>
            </w:r>
          </w:p>
          <w:p w14:paraId="123F5501" w14:textId="77777777" w:rsidR="00B35511" w:rsidRPr="00C16317" w:rsidRDefault="00B35511" w:rsidP="00C16317">
            <w:pPr>
              <w:spacing w:before="120" w:after="120"/>
              <w:rPr>
                <w:rFonts w:cstheme="minorHAnsi"/>
                <w:b/>
                <w:color w:val="000000" w:themeColor="text1"/>
              </w:rPr>
            </w:pPr>
            <w:r w:rsidRPr="00C16317">
              <w:rPr>
                <w:rFonts w:cstheme="minorHAnsi"/>
                <w:b/>
                <w:color w:val="000000" w:themeColor="text1"/>
              </w:rPr>
              <w:t>Add the target % achieved</w:t>
            </w:r>
          </w:p>
        </w:tc>
        <w:tc>
          <w:tcPr>
            <w:tcW w:w="2373" w:type="dxa"/>
            <w:shd w:val="clear" w:color="auto" w:fill="auto"/>
          </w:tcPr>
          <w:p w14:paraId="22ACB49F" w14:textId="77777777" w:rsidR="00B35511" w:rsidRPr="00C16317" w:rsidRDefault="00B35511" w:rsidP="00C16317">
            <w:pPr>
              <w:rPr>
                <w:rFonts w:cstheme="minorHAnsi"/>
                <w:b/>
                <w:color w:val="000000" w:themeColor="text1"/>
              </w:rPr>
            </w:pPr>
            <w:r w:rsidRPr="00C16317">
              <w:rPr>
                <w:rFonts w:cstheme="minorHAnsi"/>
                <w:b/>
                <w:color w:val="000000" w:themeColor="text1"/>
              </w:rPr>
              <w:t xml:space="preserve">List any additional or variations of Activities undertaken/Achieved outcomes </w:t>
            </w:r>
          </w:p>
        </w:tc>
      </w:tr>
      <w:tr w:rsidR="000C3992" w:rsidRPr="00C16317" w14:paraId="47DC2421" w14:textId="77777777" w:rsidTr="000C3992">
        <w:trPr>
          <w:cantSplit/>
        </w:trPr>
        <w:tc>
          <w:tcPr>
            <w:tcW w:w="1555" w:type="dxa"/>
            <w:shd w:val="clear" w:color="auto" w:fill="FFFFFF" w:themeFill="background1"/>
          </w:tcPr>
          <w:p w14:paraId="4CB94884" w14:textId="77777777" w:rsidR="00624F02" w:rsidRPr="00C16317" w:rsidRDefault="00624F02" w:rsidP="00C16317">
            <w:pPr>
              <w:rPr>
                <w:rFonts w:cstheme="minorHAnsi"/>
                <w:b/>
                <w:color w:val="000000" w:themeColor="text1"/>
              </w:rPr>
            </w:pPr>
            <w:r w:rsidRPr="00C16317">
              <w:rPr>
                <w:rFonts w:cstheme="minorHAnsi"/>
                <w:b/>
                <w:color w:val="000000" w:themeColor="text1"/>
              </w:rPr>
              <w:t>NCCD</w:t>
            </w:r>
          </w:p>
          <w:p w14:paraId="7B1FD52E" w14:textId="77777777" w:rsidR="00624F02" w:rsidRPr="00C16317" w:rsidRDefault="00624F02" w:rsidP="00C16317">
            <w:pPr>
              <w:rPr>
                <w:rFonts w:cstheme="minorHAnsi"/>
                <w:color w:val="000000" w:themeColor="text1"/>
              </w:rPr>
            </w:pPr>
            <w:r w:rsidRPr="00C16317">
              <w:rPr>
                <w:rFonts w:cstheme="minorHAnsi"/>
                <w:color w:val="000000" w:themeColor="text1"/>
              </w:rPr>
              <w:t>2019/2021 Commonwealth Government priority</w:t>
            </w:r>
          </w:p>
          <w:p w14:paraId="0F422EC4" w14:textId="77777777" w:rsidR="00624F02" w:rsidRPr="00C16317" w:rsidRDefault="00624F02" w:rsidP="00C16317">
            <w:pPr>
              <w:rPr>
                <w:rFonts w:cstheme="minorHAnsi"/>
                <w:b/>
                <w:color w:val="000000" w:themeColor="text1"/>
              </w:rPr>
            </w:pPr>
            <w:r w:rsidRPr="00C16317">
              <w:rPr>
                <w:rFonts w:cstheme="minorHAnsi"/>
                <w:b/>
                <w:color w:val="000000" w:themeColor="text1"/>
              </w:rPr>
              <w:t>Education Support: Inclusion and Student Wellbeing</w:t>
            </w:r>
          </w:p>
          <w:p w14:paraId="2FE96E8C" w14:textId="77777777" w:rsidR="00B35511" w:rsidRPr="00C16317" w:rsidRDefault="00B35511" w:rsidP="00C16317">
            <w:pPr>
              <w:spacing w:before="120" w:after="120"/>
              <w:jc w:val="right"/>
              <w:rPr>
                <w:rFonts w:cstheme="minorHAnsi"/>
                <w:b/>
                <w:iCs/>
                <w:color w:val="000000" w:themeColor="text1"/>
              </w:rPr>
            </w:pPr>
          </w:p>
        </w:tc>
        <w:tc>
          <w:tcPr>
            <w:tcW w:w="5664" w:type="dxa"/>
            <w:shd w:val="clear" w:color="auto" w:fill="FFFFFF" w:themeFill="background1"/>
          </w:tcPr>
          <w:p w14:paraId="3B44C2BE" w14:textId="77777777" w:rsidR="00624F02" w:rsidRPr="00C16317" w:rsidRDefault="00624F02" w:rsidP="00C16317">
            <w:pPr>
              <w:rPr>
                <w:rFonts w:cstheme="minorHAnsi"/>
                <w:color w:val="000000" w:themeColor="text1"/>
                <w:lang w:val="en-US"/>
              </w:rPr>
            </w:pPr>
            <w:r w:rsidRPr="00C16317">
              <w:rPr>
                <w:rFonts w:cstheme="minorHAnsi"/>
                <w:color w:val="000000" w:themeColor="text1"/>
                <w:lang w:val="en-US"/>
              </w:rPr>
              <w:t>This project encompasses a range of professional learning supports targeted at enhancing student learning and engagement.  It focusses on the processes around the Nationally Consistent Collection of Data (NCCD), through developing capacity of teachers, leadership and support staff capacity in personalised planning and learning for all.</w:t>
            </w:r>
          </w:p>
          <w:p w14:paraId="57EFD4E1" w14:textId="77777777" w:rsidR="00624F02" w:rsidRPr="00C16317" w:rsidRDefault="00624F02" w:rsidP="00C16317">
            <w:pPr>
              <w:rPr>
                <w:rFonts w:cstheme="minorHAnsi"/>
                <w:color w:val="000000" w:themeColor="text1"/>
                <w:lang w:val="en-US"/>
              </w:rPr>
            </w:pPr>
            <w:r w:rsidRPr="00C16317">
              <w:rPr>
                <w:rFonts w:cstheme="minorHAnsi"/>
                <w:color w:val="000000" w:themeColor="text1"/>
                <w:lang w:val="en-US"/>
              </w:rPr>
              <w:t>Activities:</w:t>
            </w:r>
          </w:p>
          <w:p w14:paraId="26C69E1F" w14:textId="77777777" w:rsidR="00624F02" w:rsidRPr="00C16317" w:rsidRDefault="00624F02" w:rsidP="00C16317">
            <w:pPr>
              <w:pStyle w:val="ListParagraph"/>
              <w:numPr>
                <w:ilvl w:val="0"/>
                <w:numId w:val="11"/>
              </w:numPr>
              <w:ind w:left="360"/>
              <w:rPr>
                <w:rFonts w:cstheme="minorHAnsi"/>
                <w:color w:val="000000" w:themeColor="text1"/>
                <w:lang w:val="en-US"/>
              </w:rPr>
            </w:pPr>
            <w:r w:rsidRPr="00C16317">
              <w:rPr>
                <w:rFonts w:cstheme="minorHAnsi"/>
                <w:color w:val="000000" w:themeColor="text1"/>
                <w:lang w:val="en-US"/>
              </w:rPr>
              <w:t>NCCD Cross Sectoral Workshops- series of 4</w:t>
            </w:r>
          </w:p>
          <w:p w14:paraId="2CACD1B2" w14:textId="77777777" w:rsidR="00624F02" w:rsidRPr="00C16317" w:rsidRDefault="00624F02" w:rsidP="00C16317">
            <w:pPr>
              <w:pStyle w:val="ListParagraph"/>
              <w:numPr>
                <w:ilvl w:val="0"/>
                <w:numId w:val="11"/>
              </w:numPr>
              <w:ind w:left="360"/>
              <w:rPr>
                <w:rFonts w:cstheme="minorHAnsi"/>
                <w:color w:val="000000" w:themeColor="text1"/>
                <w:lang w:val="en-US"/>
              </w:rPr>
            </w:pPr>
            <w:r w:rsidRPr="00C16317">
              <w:rPr>
                <w:rFonts w:cstheme="minorHAnsi"/>
                <w:color w:val="000000" w:themeColor="text1"/>
                <w:lang w:val="en-US"/>
              </w:rPr>
              <w:t>Positive Behaviour Support Planning-professional learning delivered to schools on request</w:t>
            </w:r>
          </w:p>
          <w:p w14:paraId="7CF5699C" w14:textId="77777777" w:rsidR="00624F02" w:rsidRPr="00C16317" w:rsidRDefault="00624F02" w:rsidP="00C16317">
            <w:pPr>
              <w:pStyle w:val="ListParagraph"/>
              <w:numPr>
                <w:ilvl w:val="0"/>
                <w:numId w:val="11"/>
              </w:numPr>
              <w:ind w:left="360"/>
              <w:rPr>
                <w:rFonts w:cstheme="minorHAnsi"/>
                <w:color w:val="000000" w:themeColor="text1"/>
                <w:lang w:val="en-US"/>
              </w:rPr>
            </w:pPr>
            <w:r w:rsidRPr="00C16317">
              <w:rPr>
                <w:rFonts w:cstheme="minorHAnsi"/>
                <w:color w:val="000000" w:themeColor="text1"/>
                <w:lang w:val="en-US"/>
              </w:rPr>
              <w:t>Individual Learning Planning- professional learning delivered to schools on request</w:t>
            </w:r>
          </w:p>
          <w:p w14:paraId="6DE17E9B" w14:textId="77777777" w:rsidR="00624F02" w:rsidRPr="00C16317" w:rsidRDefault="00624F02" w:rsidP="00C16317">
            <w:pPr>
              <w:pStyle w:val="ListParagraph"/>
              <w:numPr>
                <w:ilvl w:val="0"/>
                <w:numId w:val="11"/>
              </w:numPr>
              <w:ind w:left="360"/>
              <w:rPr>
                <w:rFonts w:cstheme="minorHAnsi"/>
                <w:color w:val="000000" w:themeColor="text1"/>
              </w:rPr>
            </w:pPr>
            <w:r w:rsidRPr="00C16317">
              <w:rPr>
                <w:rFonts w:cstheme="minorHAnsi"/>
                <w:color w:val="000000" w:themeColor="text1"/>
              </w:rPr>
              <w:t>Ongoing support networks- Students with Disabilities and Student Wellbeing</w:t>
            </w:r>
          </w:p>
          <w:p w14:paraId="7EC2E0BD" w14:textId="77777777" w:rsidR="00624F02" w:rsidRPr="00C16317" w:rsidRDefault="00624F02" w:rsidP="00C16317">
            <w:pPr>
              <w:pStyle w:val="ListParagraph"/>
              <w:numPr>
                <w:ilvl w:val="0"/>
                <w:numId w:val="11"/>
              </w:numPr>
              <w:ind w:left="360"/>
              <w:rPr>
                <w:rFonts w:cstheme="minorHAnsi"/>
                <w:color w:val="000000" w:themeColor="text1"/>
              </w:rPr>
            </w:pPr>
            <w:r w:rsidRPr="00C16317">
              <w:rPr>
                <w:rFonts w:cstheme="minorHAnsi"/>
                <w:color w:val="000000" w:themeColor="text1"/>
              </w:rPr>
              <w:t>Professional learning workshops for Learning Support Assistants</w:t>
            </w:r>
          </w:p>
          <w:p w14:paraId="1534AA2C" w14:textId="77777777" w:rsidR="00624F02" w:rsidRPr="00C16317" w:rsidRDefault="00624F02" w:rsidP="00C16317">
            <w:pPr>
              <w:rPr>
                <w:rFonts w:cstheme="minorHAnsi"/>
                <w:color w:val="000000" w:themeColor="text1"/>
              </w:rPr>
            </w:pPr>
            <w:r w:rsidRPr="00C16317">
              <w:rPr>
                <w:rFonts w:cstheme="minorHAnsi"/>
                <w:color w:val="000000" w:themeColor="text1"/>
              </w:rPr>
              <w:t>School specific support for gathering and maintain evidence for NCCD Collection</w:t>
            </w:r>
          </w:p>
          <w:p w14:paraId="2942AF93" w14:textId="77777777" w:rsidR="00B35511" w:rsidRPr="00C16317" w:rsidRDefault="00B35511" w:rsidP="00C16317">
            <w:pPr>
              <w:spacing w:before="120" w:after="120"/>
              <w:rPr>
                <w:rFonts w:cstheme="minorHAnsi"/>
                <w:b/>
                <w:iCs/>
                <w:color w:val="000000" w:themeColor="text1"/>
              </w:rPr>
            </w:pPr>
          </w:p>
        </w:tc>
        <w:tc>
          <w:tcPr>
            <w:tcW w:w="2998" w:type="dxa"/>
            <w:shd w:val="clear" w:color="auto" w:fill="FFFFFF" w:themeFill="background1"/>
          </w:tcPr>
          <w:p w14:paraId="745EEE91" w14:textId="77777777" w:rsidR="00624F02" w:rsidRPr="00C16317" w:rsidRDefault="00624F02" w:rsidP="00C16317">
            <w:pPr>
              <w:rPr>
                <w:rFonts w:cstheme="minorHAnsi"/>
                <w:color w:val="000000" w:themeColor="text1"/>
              </w:rPr>
            </w:pPr>
            <w:r w:rsidRPr="00C16317">
              <w:rPr>
                <w:rFonts w:cstheme="minorHAnsi"/>
                <w:color w:val="000000" w:themeColor="text1"/>
              </w:rPr>
              <w:t>Enhanced understanding and knowledge for attendees of:</w:t>
            </w:r>
          </w:p>
          <w:p w14:paraId="78F31E98" w14:textId="77777777" w:rsidR="00624F02" w:rsidRPr="00C16317" w:rsidRDefault="00624F02" w:rsidP="00C16317">
            <w:pPr>
              <w:pStyle w:val="BodyText"/>
              <w:numPr>
                <w:ilvl w:val="0"/>
                <w:numId w:val="13"/>
              </w:numPr>
              <w:kinsoku w:val="0"/>
              <w:overflowPunct w:val="0"/>
              <w:spacing w:before="0"/>
              <w:ind w:left="360"/>
              <w:rPr>
                <w:rFonts w:asciiTheme="minorHAnsi" w:eastAsiaTheme="minorHAnsi" w:hAnsiTheme="minorHAnsi" w:cstheme="minorHAnsi"/>
                <w:color w:val="000000" w:themeColor="text1"/>
                <w:sz w:val="22"/>
                <w:szCs w:val="22"/>
                <w:lang w:val="en-US" w:eastAsia="en-US"/>
              </w:rPr>
            </w:pPr>
            <w:r w:rsidRPr="00C16317">
              <w:rPr>
                <w:rFonts w:asciiTheme="minorHAnsi" w:eastAsiaTheme="minorHAnsi" w:hAnsiTheme="minorHAnsi" w:cstheme="minorHAnsi"/>
                <w:color w:val="000000" w:themeColor="text1"/>
                <w:sz w:val="22"/>
                <w:szCs w:val="22"/>
                <w:lang w:val="en-US" w:eastAsia="en-US"/>
              </w:rPr>
              <w:t>Developing and Implementing Individual Learning Plans</w:t>
            </w:r>
          </w:p>
          <w:p w14:paraId="21E9990B" w14:textId="77777777" w:rsidR="00624F02" w:rsidRPr="00C16317" w:rsidRDefault="00624F02" w:rsidP="00C16317">
            <w:pPr>
              <w:pStyle w:val="BodyText"/>
              <w:numPr>
                <w:ilvl w:val="0"/>
                <w:numId w:val="12"/>
              </w:numPr>
              <w:kinsoku w:val="0"/>
              <w:overflowPunct w:val="0"/>
              <w:spacing w:before="0"/>
              <w:ind w:left="360"/>
              <w:rPr>
                <w:rFonts w:asciiTheme="minorHAnsi" w:eastAsiaTheme="minorHAnsi" w:hAnsiTheme="minorHAnsi" w:cstheme="minorHAnsi"/>
                <w:color w:val="000000" w:themeColor="text1"/>
                <w:sz w:val="22"/>
                <w:szCs w:val="22"/>
                <w:lang w:val="en-US" w:eastAsia="en-US"/>
              </w:rPr>
            </w:pPr>
            <w:r w:rsidRPr="00C16317">
              <w:rPr>
                <w:rFonts w:asciiTheme="minorHAnsi" w:eastAsiaTheme="minorHAnsi" w:hAnsiTheme="minorHAnsi" w:cstheme="minorHAnsi"/>
                <w:color w:val="000000" w:themeColor="text1"/>
                <w:sz w:val="22"/>
                <w:szCs w:val="22"/>
                <w:lang w:val="en-US" w:eastAsia="en-US"/>
              </w:rPr>
              <w:t>Developing and Implementing Positive Behaviour Support Plans</w:t>
            </w:r>
          </w:p>
          <w:p w14:paraId="19A0FD29" w14:textId="77777777" w:rsidR="00624F02" w:rsidRPr="00C16317" w:rsidRDefault="00624F02" w:rsidP="00C16317">
            <w:pPr>
              <w:pStyle w:val="BodyText"/>
              <w:numPr>
                <w:ilvl w:val="0"/>
                <w:numId w:val="12"/>
              </w:numPr>
              <w:kinsoku w:val="0"/>
              <w:overflowPunct w:val="0"/>
              <w:spacing w:before="0"/>
              <w:ind w:left="360"/>
              <w:rPr>
                <w:rFonts w:asciiTheme="minorHAnsi" w:eastAsiaTheme="minorHAnsi" w:hAnsiTheme="minorHAnsi" w:cstheme="minorHAnsi"/>
                <w:color w:val="000000" w:themeColor="text1"/>
                <w:sz w:val="22"/>
                <w:szCs w:val="22"/>
                <w:lang w:val="en-US" w:eastAsia="en-US"/>
              </w:rPr>
            </w:pPr>
            <w:r w:rsidRPr="00C16317">
              <w:rPr>
                <w:rFonts w:asciiTheme="minorHAnsi" w:eastAsiaTheme="minorHAnsi" w:hAnsiTheme="minorHAnsi" w:cstheme="minorHAnsi"/>
                <w:color w:val="000000" w:themeColor="text1"/>
                <w:sz w:val="22"/>
                <w:szCs w:val="22"/>
                <w:lang w:val="en-US" w:eastAsia="en-US"/>
              </w:rPr>
              <w:t>Quality differentiation of content, strategies, assessment and reporting</w:t>
            </w:r>
          </w:p>
          <w:p w14:paraId="501CD048" w14:textId="77777777" w:rsidR="00624F02" w:rsidRPr="00C16317" w:rsidRDefault="00624F02" w:rsidP="00C16317">
            <w:pPr>
              <w:pStyle w:val="BodyText"/>
              <w:numPr>
                <w:ilvl w:val="0"/>
                <w:numId w:val="12"/>
              </w:numPr>
              <w:kinsoku w:val="0"/>
              <w:overflowPunct w:val="0"/>
              <w:spacing w:before="0"/>
              <w:ind w:left="360"/>
              <w:rPr>
                <w:rFonts w:asciiTheme="minorHAnsi" w:eastAsiaTheme="minorHAnsi" w:hAnsiTheme="minorHAnsi" w:cstheme="minorHAnsi"/>
                <w:color w:val="000000" w:themeColor="text1"/>
                <w:sz w:val="22"/>
                <w:szCs w:val="22"/>
                <w:lang w:val="en-US" w:eastAsia="en-US"/>
              </w:rPr>
            </w:pPr>
            <w:r w:rsidRPr="00C16317">
              <w:rPr>
                <w:rFonts w:asciiTheme="minorHAnsi" w:eastAsiaTheme="minorHAnsi" w:hAnsiTheme="minorHAnsi" w:cstheme="minorHAnsi"/>
                <w:color w:val="000000" w:themeColor="text1"/>
                <w:sz w:val="22"/>
                <w:szCs w:val="22"/>
                <w:lang w:val="en-US" w:eastAsia="en-US"/>
              </w:rPr>
              <w:t>Teaching and learning needs of students with disabilities and additional needs</w:t>
            </w:r>
          </w:p>
          <w:p w14:paraId="7C6F3172" w14:textId="77777777" w:rsidR="00624F02" w:rsidRPr="00C16317" w:rsidRDefault="00624F02" w:rsidP="00C16317">
            <w:pPr>
              <w:pStyle w:val="BodyText"/>
              <w:numPr>
                <w:ilvl w:val="0"/>
                <w:numId w:val="12"/>
              </w:numPr>
              <w:spacing w:before="0" w:after="120"/>
              <w:ind w:left="360"/>
              <w:rPr>
                <w:rFonts w:asciiTheme="minorHAnsi" w:eastAsiaTheme="minorEastAsia" w:hAnsiTheme="minorHAnsi" w:cstheme="minorHAnsi"/>
                <w:color w:val="000000" w:themeColor="text1"/>
                <w:sz w:val="22"/>
                <w:szCs w:val="22"/>
              </w:rPr>
            </w:pPr>
            <w:r w:rsidRPr="00C16317">
              <w:rPr>
                <w:rFonts w:asciiTheme="minorHAnsi" w:eastAsiaTheme="minorEastAsia" w:hAnsiTheme="minorHAnsi" w:cstheme="minorHAnsi"/>
                <w:color w:val="000000" w:themeColor="text1"/>
                <w:sz w:val="22"/>
                <w:szCs w:val="22"/>
                <w:lang w:val="en-US" w:eastAsia="en-US"/>
              </w:rPr>
              <w:t>Teaching and Learning within a student well-being framework</w:t>
            </w:r>
          </w:p>
          <w:p w14:paraId="50C8D3B4" w14:textId="77777777" w:rsidR="00624F02" w:rsidRPr="00C16317" w:rsidRDefault="00624F02" w:rsidP="00C16317">
            <w:pPr>
              <w:pStyle w:val="BodyText"/>
              <w:numPr>
                <w:ilvl w:val="0"/>
                <w:numId w:val="12"/>
              </w:numPr>
              <w:spacing w:before="0" w:after="120"/>
              <w:ind w:left="360"/>
              <w:rPr>
                <w:rFonts w:asciiTheme="minorHAnsi" w:hAnsiTheme="minorHAnsi" w:cstheme="minorHAnsi"/>
                <w:color w:val="000000" w:themeColor="text1"/>
                <w:sz w:val="22"/>
                <w:szCs w:val="22"/>
              </w:rPr>
            </w:pPr>
            <w:r w:rsidRPr="00C16317">
              <w:rPr>
                <w:rFonts w:asciiTheme="minorHAnsi" w:hAnsiTheme="minorHAnsi" w:cstheme="minorHAnsi"/>
                <w:color w:val="000000" w:themeColor="text1"/>
                <w:sz w:val="22"/>
                <w:szCs w:val="22"/>
                <w:lang w:val="en-US"/>
              </w:rPr>
              <w:t>Collaborative approaches to student support</w:t>
            </w:r>
          </w:p>
          <w:p w14:paraId="7E567583" w14:textId="0622E39B" w:rsidR="00B35511" w:rsidRPr="00C16317" w:rsidRDefault="00C27091" w:rsidP="00C16317">
            <w:pPr>
              <w:spacing w:before="120" w:after="120"/>
              <w:rPr>
                <w:rFonts w:cstheme="minorHAnsi"/>
                <w:b/>
                <w:iCs/>
                <w:color w:val="000000" w:themeColor="text1"/>
              </w:rPr>
            </w:pPr>
            <w:r w:rsidRPr="00C16317">
              <w:rPr>
                <w:rStyle w:val="normaltextrun"/>
                <w:rFonts w:ascii="Calibri" w:hAnsi="Calibri" w:cs="Calibri"/>
                <w:color w:val="000000" w:themeColor="text1"/>
                <w:shd w:val="clear" w:color="auto" w:fill="FFFFFF"/>
              </w:rPr>
              <w:t>Achieved</w:t>
            </w:r>
            <w:r w:rsidRPr="00C16317">
              <w:rPr>
                <w:rStyle w:val="eop"/>
                <w:rFonts w:ascii="Calibri" w:hAnsi="Calibri" w:cs="Calibri"/>
                <w:color w:val="000000" w:themeColor="text1"/>
                <w:shd w:val="clear" w:color="auto" w:fill="FFFFFF"/>
              </w:rPr>
              <w:t> </w:t>
            </w:r>
          </w:p>
        </w:tc>
        <w:tc>
          <w:tcPr>
            <w:tcW w:w="2934" w:type="dxa"/>
            <w:shd w:val="clear" w:color="auto" w:fill="FFFFFF" w:themeFill="background1"/>
          </w:tcPr>
          <w:p w14:paraId="52814AA9" w14:textId="77777777" w:rsidR="00624F02" w:rsidRPr="00C16317" w:rsidRDefault="00624F02" w:rsidP="00C16317">
            <w:pPr>
              <w:spacing w:after="120"/>
              <w:rPr>
                <w:rFonts w:cstheme="minorHAnsi"/>
                <w:color w:val="000000" w:themeColor="text1"/>
              </w:rPr>
            </w:pPr>
            <w:r w:rsidRPr="00C16317">
              <w:rPr>
                <w:rFonts w:cstheme="minorHAnsi"/>
                <w:color w:val="000000" w:themeColor="text1"/>
              </w:rPr>
              <w:t xml:space="preserve">Pre and post workshop data indicating that higher than 80% of participants reported growth and an enhanced understanding (repeat for each focus) </w:t>
            </w:r>
          </w:p>
          <w:p w14:paraId="451A1514" w14:textId="16397CCC" w:rsidR="00624F02" w:rsidRPr="00C16317" w:rsidRDefault="00624F02" w:rsidP="00C16317">
            <w:pPr>
              <w:spacing w:before="120" w:after="120"/>
              <w:rPr>
                <w:rFonts w:cstheme="minorHAnsi"/>
                <w:color w:val="000000" w:themeColor="text1"/>
              </w:rPr>
            </w:pPr>
            <w:r w:rsidRPr="00C16317">
              <w:rPr>
                <w:rFonts w:cstheme="minorHAnsi"/>
                <w:color w:val="000000" w:themeColor="text1"/>
              </w:rPr>
              <w:t>50% or more of AISACT schools seek support through consultation, professional learning and or individual student support.</w:t>
            </w:r>
          </w:p>
          <w:p w14:paraId="367552DC" w14:textId="52C7A467" w:rsidR="00C27091" w:rsidRPr="00C16317" w:rsidRDefault="00C27091" w:rsidP="00C16317">
            <w:pPr>
              <w:spacing w:before="120" w:after="120"/>
              <w:rPr>
                <w:rFonts w:cstheme="minorHAnsi"/>
                <w:color w:val="000000" w:themeColor="text1"/>
              </w:rPr>
            </w:pPr>
            <w:r w:rsidRPr="00C16317">
              <w:rPr>
                <w:rStyle w:val="normaltextrun"/>
                <w:rFonts w:ascii="Calibri" w:hAnsi="Calibri" w:cs="Calibri"/>
                <w:color w:val="000000" w:themeColor="text1"/>
                <w:shd w:val="clear" w:color="auto" w:fill="FFFFFF"/>
              </w:rPr>
              <w:t>80% consulted</w:t>
            </w:r>
            <w:r w:rsidRPr="00C16317">
              <w:rPr>
                <w:rStyle w:val="eop"/>
                <w:rFonts w:ascii="Calibri" w:hAnsi="Calibri" w:cs="Calibri"/>
                <w:color w:val="000000" w:themeColor="text1"/>
                <w:shd w:val="clear" w:color="auto" w:fill="FFFFFF"/>
              </w:rPr>
              <w:t> </w:t>
            </w:r>
          </w:p>
          <w:p w14:paraId="14A77862" w14:textId="12B5CEE2" w:rsidR="00624F02" w:rsidRPr="00C16317" w:rsidRDefault="00624F02" w:rsidP="00C16317">
            <w:pPr>
              <w:spacing w:before="120" w:after="120"/>
              <w:rPr>
                <w:rFonts w:cstheme="minorHAnsi"/>
                <w:color w:val="000000" w:themeColor="text1"/>
              </w:rPr>
            </w:pPr>
            <w:r w:rsidRPr="00C16317">
              <w:rPr>
                <w:rFonts w:cstheme="minorHAnsi"/>
                <w:color w:val="000000" w:themeColor="text1"/>
              </w:rPr>
              <w:t>50% or more of AISACT schools engage in cross sectoral professional learning.</w:t>
            </w:r>
            <w:r w:rsidR="00C27091" w:rsidRPr="00C16317">
              <w:rPr>
                <w:rFonts w:cstheme="minorHAnsi"/>
                <w:color w:val="000000" w:themeColor="text1"/>
              </w:rPr>
              <w:t xml:space="preserve"> </w:t>
            </w:r>
            <w:r w:rsidR="00C27091" w:rsidRPr="00C16317">
              <w:rPr>
                <w:rStyle w:val="normaltextrun"/>
                <w:rFonts w:ascii="Calibri" w:hAnsi="Calibri" w:cs="Calibri"/>
                <w:color w:val="000000" w:themeColor="text1"/>
                <w:bdr w:val="none" w:sz="0" w:space="0" w:color="auto" w:frame="1"/>
              </w:rPr>
              <w:t>n/a</w:t>
            </w:r>
          </w:p>
          <w:p w14:paraId="16978308" w14:textId="77777777" w:rsidR="00B35511" w:rsidRPr="00C16317" w:rsidRDefault="00624F02" w:rsidP="00C16317">
            <w:pPr>
              <w:spacing w:before="120" w:after="120"/>
              <w:rPr>
                <w:rFonts w:cstheme="minorHAnsi"/>
                <w:color w:val="000000" w:themeColor="text1"/>
              </w:rPr>
            </w:pPr>
            <w:r w:rsidRPr="00C16317">
              <w:rPr>
                <w:rFonts w:cstheme="minorHAnsi"/>
                <w:color w:val="000000" w:themeColor="text1"/>
              </w:rPr>
              <w:t>50% or more of AISACT schools engage in NCCD moderation and reflection</w:t>
            </w:r>
          </w:p>
          <w:p w14:paraId="55E71DFF" w14:textId="3FE697A3" w:rsidR="00B76E4E" w:rsidRPr="00C16317" w:rsidRDefault="00B76E4E" w:rsidP="00C16317">
            <w:pPr>
              <w:spacing w:before="120" w:after="120"/>
              <w:rPr>
                <w:rFonts w:cstheme="minorHAnsi"/>
                <w:b/>
                <w:iCs/>
                <w:color w:val="000000" w:themeColor="text1"/>
              </w:rPr>
            </w:pPr>
            <w:r w:rsidRPr="00C16317">
              <w:rPr>
                <w:rStyle w:val="normaltextrun"/>
                <w:rFonts w:ascii="Calibri" w:hAnsi="Calibri" w:cs="Calibri"/>
                <w:color w:val="000000" w:themeColor="text1"/>
                <w:shd w:val="clear" w:color="auto" w:fill="FFFFFF"/>
              </w:rPr>
              <w:t>50%</w:t>
            </w:r>
            <w:r w:rsidRPr="00C16317">
              <w:rPr>
                <w:rStyle w:val="eop"/>
                <w:rFonts w:ascii="Calibri" w:hAnsi="Calibri" w:cs="Calibri"/>
                <w:color w:val="000000" w:themeColor="text1"/>
                <w:shd w:val="clear" w:color="auto" w:fill="FFFFFF"/>
              </w:rPr>
              <w:t> </w:t>
            </w:r>
          </w:p>
        </w:tc>
        <w:tc>
          <w:tcPr>
            <w:tcW w:w="2373" w:type="dxa"/>
            <w:shd w:val="clear" w:color="auto" w:fill="FFFFFF" w:themeFill="background1"/>
          </w:tcPr>
          <w:p w14:paraId="54EFF1D2" w14:textId="77777777" w:rsidR="00B35511" w:rsidRPr="00C16317" w:rsidRDefault="00B35511" w:rsidP="00C16317">
            <w:pPr>
              <w:spacing w:before="120" w:after="120"/>
              <w:rPr>
                <w:rFonts w:cstheme="minorHAnsi"/>
                <w:b/>
                <w:iCs/>
                <w:color w:val="000000" w:themeColor="text1"/>
              </w:rPr>
            </w:pPr>
          </w:p>
          <w:p w14:paraId="36717B14" w14:textId="77777777" w:rsidR="00B76E4E" w:rsidRPr="00C16317" w:rsidRDefault="00B76E4E" w:rsidP="00C16317">
            <w:pPr>
              <w:spacing w:before="120" w:after="120"/>
              <w:rPr>
                <w:rFonts w:cstheme="minorHAnsi"/>
                <w:b/>
                <w:iCs/>
                <w:color w:val="000000" w:themeColor="text1"/>
              </w:rPr>
            </w:pPr>
          </w:p>
          <w:p w14:paraId="14B7F394" w14:textId="77777777" w:rsidR="00B76E4E" w:rsidRPr="00C16317" w:rsidRDefault="00B76E4E" w:rsidP="00C16317">
            <w:pPr>
              <w:spacing w:before="120" w:after="120"/>
              <w:rPr>
                <w:rFonts w:cstheme="minorHAnsi"/>
                <w:b/>
                <w:iCs/>
                <w:color w:val="000000" w:themeColor="text1"/>
              </w:rPr>
            </w:pPr>
          </w:p>
          <w:p w14:paraId="07FED608" w14:textId="77777777" w:rsidR="00B76E4E" w:rsidRPr="00C16317" w:rsidRDefault="00B76E4E" w:rsidP="00C16317">
            <w:pPr>
              <w:spacing w:before="120" w:after="120"/>
              <w:rPr>
                <w:rFonts w:cstheme="minorHAnsi"/>
                <w:b/>
                <w:iCs/>
                <w:color w:val="000000" w:themeColor="text1"/>
              </w:rPr>
            </w:pPr>
          </w:p>
          <w:p w14:paraId="124F2D13" w14:textId="77777777" w:rsidR="00B76E4E" w:rsidRPr="00C16317" w:rsidRDefault="00B76E4E" w:rsidP="00C16317">
            <w:pPr>
              <w:spacing w:before="120" w:after="120"/>
              <w:rPr>
                <w:rFonts w:cstheme="minorHAnsi"/>
                <w:b/>
                <w:iCs/>
                <w:color w:val="000000" w:themeColor="text1"/>
              </w:rPr>
            </w:pPr>
          </w:p>
          <w:p w14:paraId="24825C35" w14:textId="77777777" w:rsidR="00B76E4E" w:rsidRPr="00C16317" w:rsidRDefault="00B76E4E" w:rsidP="00C16317">
            <w:pPr>
              <w:spacing w:before="120" w:after="120"/>
              <w:rPr>
                <w:rFonts w:cstheme="minorHAnsi"/>
                <w:b/>
                <w:iCs/>
                <w:color w:val="000000" w:themeColor="text1"/>
              </w:rPr>
            </w:pPr>
          </w:p>
          <w:p w14:paraId="11491BF4" w14:textId="77777777" w:rsidR="00B76E4E" w:rsidRPr="00C16317" w:rsidRDefault="00B76E4E" w:rsidP="00C16317">
            <w:pPr>
              <w:spacing w:before="120" w:after="120"/>
              <w:rPr>
                <w:rFonts w:cstheme="minorHAnsi"/>
                <w:b/>
                <w:iCs/>
                <w:color w:val="000000" w:themeColor="text1"/>
              </w:rPr>
            </w:pPr>
          </w:p>
          <w:p w14:paraId="7C2D9A06" w14:textId="77777777" w:rsidR="00B76E4E" w:rsidRPr="00C16317" w:rsidRDefault="00B76E4E" w:rsidP="00C16317">
            <w:pPr>
              <w:spacing w:before="120" w:after="120"/>
              <w:rPr>
                <w:rFonts w:cstheme="minorHAnsi"/>
                <w:b/>
                <w:iCs/>
                <w:color w:val="000000" w:themeColor="text1"/>
              </w:rPr>
            </w:pPr>
          </w:p>
          <w:p w14:paraId="0FF7177D" w14:textId="77777777" w:rsidR="00B76E4E" w:rsidRPr="00C16317" w:rsidRDefault="00B76E4E" w:rsidP="00C16317">
            <w:pPr>
              <w:spacing w:before="120" w:after="120"/>
              <w:rPr>
                <w:rFonts w:cstheme="minorHAnsi"/>
                <w:b/>
                <w:iCs/>
                <w:color w:val="000000" w:themeColor="text1"/>
              </w:rPr>
            </w:pPr>
          </w:p>
          <w:p w14:paraId="03588FC0" w14:textId="77777777" w:rsidR="00B76E4E" w:rsidRPr="00C16317" w:rsidRDefault="00B76E4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Cross sectoral professional learning not held due to covid restrictions</w:t>
            </w:r>
            <w:r w:rsidRPr="00C16317">
              <w:rPr>
                <w:rStyle w:val="eop"/>
                <w:rFonts w:ascii="Calibri" w:hAnsi="Calibri" w:cs="Calibri"/>
                <w:color w:val="000000" w:themeColor="text1"/>
                <w:sz w:val="22"/>
                <w:szCs w:val="22"/>
              </w:rPr>
              <w:t> </w:t>
            </w:r>
          </w:p>
          <w:p w14:paraId="778F584B" w14:textId="77777777" w:rsidR="00B76E4E" w:rsidRPr="00C16317" w:rsidRDefault="00B76E4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513B2124" w14:textId="77777777" w:rsidR="00B76E4E" w:rsidRPr="00C16317" w:rsidRDefault="00B76E4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6473517F" w14:textId="77777777" w:rsidR="00B76E4E" w:rsidRPr="00C16317" w:rsidRDefault="00B76E4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370A52CC" w14:textId="77777777" w:rsidR="00B76E4E" w:rsidRPr="00C16317" w:rsidRDefault="00B76E4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SWD Network meetings held online on 2/4 occasions</w:t>
            </w:r>
            <w:r w:rsidRPr="00C16317">
              <w:rPr>
                <w:rStyle w:val="eop"/>
                <w:rFonts w:ascii="Calibri" w:hAnsi="Calibri" w:cs="Calibri"/>
                <w:color w:val="000000" w:themeColor="text1"/>
                <w:sz w:val="22"/>
                <w:szCs w:val="22"/>
              </w:rPr>
              <w:t> </w:t>
            </w:r>
          </w:p>
          <w:p w14:paraId="1E769FC6" w14:textId="154CC000" w:rsidR="00B76E4E" w:rsidRPr="00C16317" w:rsidRDefault="00B76E4E" w:rsidP="00C16317">
            <w:pPr>
              <w:spacing w:before="120" w:after="120"/>
              <w:rPr>
                <w:rFonts w:cstheme="minorHAnsi"/>
                <w:b/>
                <w:iCs/>
                <w:color w:val="000000" w:themeColor="text1"/>
              </w:rPr>
            </w:pPr>
          </w:p>
        </w:tc>
      </w:tr>
      <w:tr w:rsidR="000C3992" w:rsidRPr="00C16317" w14:paraId="2AEB12AE" w14:textId="77777777" w:rsidTr="000C3992">
        <w:trPr>
          <w:cantSplit/>
        </w:trPr>
        <w:tc>
          <w:tcPr>
            <w:tcW w:w="1555" w:type="dxa"/>
            <w:shd w:val="clear" w:color="auto" w:fill="FFFFFF" w:themeFill="background1"/>
          </w:tcPr>
          <w:p w14:paraId="08BEC2B7" w14:textId="77777777" w:rsidR="00624F02" w:rsidRPr="00C16317" w:rsidRDefault="00624F02" w:rsidP="00C16317">
            <w:pPr>
              <w:rPr>
                <w:rFonts w:cstheme="minorHAnsi"/>
                <w:b/>
                <w:color w:val="000000" w:themeColor="text1"/>
              </w:rPr>
            </w:pPr>
            <w:r w:rsidRPr="00C16317">
              <w:rPr>
                <w:rFonts w:cstheme="minorHAnsi"/>
                <w:b/>
                <w:color w:val="000000" w:themeColor="text1"/>
              </w:rPr>
              <w:lastRenderedPageBreak/>
              <w:t>NCCD</w:t>
            </w:r>
          </w:p>
          <w:p w14:paraId="19409743" w14:textId="77777777" w:rsidR="00624F02" w:rsidRPr="00C16317" w:rsidRDefault="00624F02" w:rsidP="00C16317">
            <w:pPr>
              <w:rPr>
                <w:rFonts w:cstheme="minorHAnsi"/>
                <w:color w:val="000000" w:themeColor="text1"/>
              </w:rPr>
            </w:pPr>
            <w:r w:rsidRPr="00C16317">
              <w:rPr>
                <w:rFonts w:cstheme="minorHAnsi"/>
                <w:color w:val="000000" w:themeColor="text1"/>
              </w:rPr>
              <w:t>2019/2021 Commonwealth Government priority</w:t>
            </w:r>
          </w:p>
          <w:p w14:paraId="5B2C27F4" w14:textId="5DF7A254" w:rsidR="00B35511" w:rsidRPr="00C16317" w:rsidRDefault="00624F02" w:rsidP="00C16317">
            <w:pPr>
              <w:spacing w:before="120" w:after="120"/>
              <w:rPr>
                <w:rFonts w:cstheme="minorHAnsi"/>
                <w:b/>
                <w:iCs/>
                <w:color w:val="000000" w:themeColor="text1"/>
              </w:rPr>
            </w:pPr>
            <w:r w:rsidRPr="00C16317">
              <w:rPr>
                <w:rFonts w:cstheme="minorHAnsi"/>
                <w:b/>
                <w:color w:val="000000" w:themeColor="text1"/>
              </w:rPr>
              <w:t>Education Support: Action Research</w:t>
            </w:r>
          </w:p>
        </w:tc>
        <w:tc>
          <w:tcPr>
            <w:tcW w:w="5664" w:type="dxa"/>
            <w:shd w:val="clear" w:color="auto" w:fill="FFFFFF" w:themeFill="background1"/>
          </w:tcPr>
          <w:p w14:paraId="74AB5F71" w14:textId="77777777" w:rsidR="00624F02" w:rsidRPr="00C16317" w:rsidRDefault="00624F02" w:rsidP="00C16317">
            <w:pPr>
              <w:rPr>
                <w:rFonts w:cstheme="minorHAnsi"/>
                <w:color w:val="000000" w:themeColor="text1"/>
                <w:lang w:val="en-US"/>
              </w:rPr>
            </w:pPr>
            <w:r w:rsidRPr="00C16317">
              <w:rPr>
                <w:rFonts w:cstheme="minorHAnsi"/>
                <w:color w:val="000000" w:themeColor="text1"/>
                <w:lang w:val="en-US"/>
              </w:rPr>
              <w:t>This project is an enhancement of 2019 and 2020 Action Research Project.  School teams develop, implement and reflect on a school specific goal focused on supporting students with additional needs. The project is developed and facilitated by Dr Michael Arthur-Kelly, from the University of Newcastle.  The project to date has resulted in 9 projects, with outcomes of some published in the Australasian Journal of Special and Inclusive Education.</w:t>
            </w:r>
          </w:p>
          <w:p w14:paraId="6D7957E0" w14:textId="77777777" w:rsidR="00624F02" w:rsidRPr="00C16317" w:rsidRDefault="00624F02" w:rsidP="00C16317">
            <w:pPr>
              <w:rPr>
                <w:rFonts w:cstheme="minorHAnsi"/>
                <w:color w:val="000000" w:themeColor="text1"/>
                <w:lang w:val="en-US"/>
              </w:rPr>
            </w:pPr>
            <w:r w:rsidRPr="00C16317">
              <w:rPr>
                <w:rFonts w:cstheme="minorHAnsi"/>
                <w:color w:val="000000" w:themeColor="text1"/>
                <w:lang w:val="en-US"/>
              </w:rPr>
              <w:t>The format for 2021 is:</w:t>
            </w:r>
          </w:p>
          <w:p w14:paraId="632D26E2" w14:textId="77777777" w:rsidR="00624F02" w:rsidRPr="00C16317" w:rsidRDefault="00624F02" w:rsidP="00C16317">
            <w:pPr>
              <w:rPr>
                <w:rFonts w:cstheme="minorHAnsi"/>
                <w:color w:val="000000" w:themeColor="text1"/>
                <w:lang w:val="en-US"/>
              </w:rPr>
            </w:pPr>
            <w:r w:rsidRPr="00C16317">
              <w:rPr>
                <w:rFonts w:cstheme="minorHAnsi"/>
                <w:color w:val="000000" w:themeColor="text1"/>
                <w:lang w:val="en-US"/>
              </w:rPr>
              <w:t>2 days of onsite visits to project schools, ongoing support via “zoom”, to refine and further develop projects across the year.</w:t>
            </w:r>
          </w:p>
          <w:p w14:paraId="4805A12B" w14:textId="56398557" w:rsidR="00B35511" w:rsidRPr="00C16317" w:rsidRDefault="00624F02" w:rsidP="00C16317">
            <w:pPr>
              <w:spacing w:before="120" w:after="120"/>
              <w:rPr>
                <w:rFonts w:cstheme="minorHAnsi"/>
                <w:b/>
                <w:iCs/>
                <w:color w:val="000000" w:themeColor="text1"/>
              </w:rPr>
            </w:pPr>
            <w:r w:rsidRPr="00C16317">
              <w:rPr>
                <w:rFonts w:cstheme="minorHAnsi"/>
                <w:color w:val="000000" w:themeColor="text1"/>
                <w:lang w:val="en-US"/>
              </w:rPr>
              <w:t>Presentation by Dr Arthur Kelly on Quality of Adjustments for Enhanced Student Engagement and Learning.</w:t>
            </w:r>
          </w:p>
        </w:tc>
        <w:tc>
          <w:tcPr>
            <w:tcW w:w="2998" w:type="dxa"/>
            <w:shd w:val="clear" w:color="auto" w:fill="FFFFFF" w:themeFill="background1"/>
          </w:tcPr>
          <w:p w14:paraId="2B0D2FB4" w14:textId="77777777" w:rsidR="00624F02" w:rsidRPr="00C16317" w:rsidRDefault="00624F02" w:rsidP="00C16317">
            <w:pPr>
              <w:shd w:val="clear" w:color="auto" w:fill="FFFFFF" w:themeFill="background1"/>
              <w:rPr>
                <w:rFonts w:cstheme="minorHAnsi"/>
                <w:color w:val="000000" w:themeColor="text1"/>
              </w:rPr>
            </w:pPr>
            <w:r w:rsidRPr="00C16317">
              <w:rPr>
                <w:rFonts w:cstheme="minorHAnsi"/>
                <w:color w:val="000000" w:themeColor="text1"/>
              </w:rPr>
              <w:t>Enhanced understanding and knowledge for project partners of:</w:t>
            </w:r>
          </w:p>
          <w:p w14:paraId="33EBE2A2" w14:textId="77777777" w:rsidR="00624F02" w:rsidRPr="00C16317" w:rsidRDefault="00624F02" w:rsidP="00C16317">
            <w:pPr>
              <w:pStyle w:val="BodyText"/>
              <w:numPr>
                <w:ilvl w:val="0"/>
                <w:numId w:val="14"/>
              </w:numPr>
              <w:kinsoku w:val="0"/>
              <w:overflowPunct w:val="0"/>
              <w:spacing w:before="0"/>
              <w:ind w:left="360"/>
              <w:rPr>
                <w:rFonts w:asciiTheme="minorHAnsi" w:eastAsiaTheme="minorHAnsi" w:hAnsiTheme="minorHAnsi" w:cstheme="minorHAnsi"/>
                <w:color w:val="000000" w:themeColor="text1"/>
                <w:sz w:val="22"/>
                <w:szCs w:val="22"/>
                <w:lang w:val="en-US" w:eastAsia="en-US"/>
              </w:rPr>
            </w:pPr>
            <w:r w:rsidRPr="00C16317">
              <w:rPr>
                <w:rFonts w:asciiTheme="minorHAnsi" w:eastAsiaTheme="minorHAnsi" w:hAnsiTheme="minorHAnsi" w:cstheme="minorHAnsi"/>
                <w:color w:val="000000" w:themeColor="text1"/>
                <w:sz w:val="22"/>
                <w:szCs w:val="22"/>
                <w:lang w:val="en-US" w:eastAsia="en-US"/>
              </w:rPr>
              <w:t>The role of action research and implementation science in enhancing learning outcomes for all students</w:t>
            </w:r>
          </w:p>
          <w:p w14:paraId="7B623D4F" w14:textId="77777777" w:rsidR="00624F02" w:rsidRPr="00C16317" w:rsidRDefault="00624F02" w:rsidP="00C16317">
            <w:pPr>
              <w:pStyle w:val="BodyText"/>
              <w:numPr>
                <w:ilvl w:val="0"/>
                <w:numId w:val="14"/>
              </w:numPr>
              <w:kinsoku w:val="0"/>
              <w:overflowPunct w:val="0"/>
              <w:spacing w:before="0"/>
              <w:ind w:left="360"/>
              <w:rPr>
                <w:rFonts w:asciiTheme="minorHAnsi" w:eastAsiaTheme="minorHAnsi" w:hAnsiTheme="minorHAnsi" w:cstheme="minorHAnsi"/>
                <w:color w:val="000000" w:themeColor="text1"/>
                <w:sz w:val="22"/>
                <w:szCs w:val="22"/>
                <w:lang w:val="en-US" w:eastAsia="en-US"/>
              </w:rPr>
            </w:pPr>
            <w:r w:rsidRPr="00C16317">
              <w:rPr>
                <w:rFonts w:asciiTheme="minorHAnsi" w:eastAsiaTheme="minorHAnsi" w:hAnsiTheme="minorHAnsi" w:cstheme="minorHAnsi"/>
                <w:color w:val="000000" w:themeColor="text1"/>
                <w:sz w:val="22"/>
                <w:szCs w:val="22"/>
                <w:lang w:val="en-US" w:eastAsia="en-US"/>
              </w:rPr>
              <w:t>Collaborative practices in implementation of Action Research in schools.</w:t>
            </w:r>
          </w:p>
          <w:p w14:paraId="02D70573" w14:textId="77777777" w:rsidR="00624F02" w:rsidRPr="00C16317" w:rsidRDefault="00624F02" w:rsidP="00C16317">
            <w:pPr>
              <w:pStyle w:val="BodyText"/>
              <w:numPr>
                <w:ilvl w:val="0"/>
                <w:numId w:val="14"/>
              </w:numPr>
              <w:kinsoku w:val="0"/>
              <w:overflowPunct w:val="0"/>
              <w:spacing w:before="0"/>
              <w:ind w:left="360"/>
              <w:rPr>
                <w:rFonts w:asciiTheme="minorHAnsi" w:eastAsiaTheme="minorHAnsi" w:hAnsiTheme="minorHAnsi" w:cstheme="minorHAnsi"/>
                <w:color w:val="000000" w:themeColor="text1"/>
                <w:sz w:val="22"/>
                <w:szCs w:val="22"/>
                <w:lang w:val="en-US" w:eastAsia="en-US"/>
              </w:rPr>
            </w:pPr>
            <w:r w:rsidRPr="00C16317">
              <w:rPr>
                <w:rFonts w:asciiTheme="minorHAnsi" w:eastAsiaTheme="minorHAnsi" w:hAnsiTheme="minorHAnsi" w:cstheme="minorHAnsi"/>
                <w:color w:val="000000" w:themeColor="text1"/>
                <w:sz w:val="22"/>
                <w:szCs w:val="22"/>
                <w:lang w:val="en-US" w:eastAsia="en-US"/>
              </w:rPr>
              <w:t>Developing and utilising professional networks in ongoing research and practices</w:t>
            </w:r>
          </w:p>
          <w:p w14:paraId="0DF8C919" w14:textId="06EAB173" w:rsidR="00624F02" w:rsidRPr="00C16317" w:rsidRDefault="00624F02" w:rsidP="00C16317">
            <w:pPr>
              <w:pStyle w:val="BodyText"/>
              <w:numPr>
                <w:ilvl w:val="0"/>
                <w:numId w:val="14"/>
              </w:numPr>
              <w:kinsoku w:val="0"/>
              <w:overflowPunct w:val="0"/>
              <w:spacing w:before="0"/>
              <w:ind w:left="360"/>
              <w:rPr>
                <w:rFonts w:asciiTheme="minorHAnsi" w:eastAsiaTheme="minorEastAsia" w:hAnsiTheme="minorHAnsi" w:cstheme="minorHAnsi"/>
                <w:color w:val="000000" w:themeColor="text1"/>
                <w:sz w:val="22"/>
                <w:szCs w:val="22"/>
                <w:lang w:val="en-US" w:eastAsia="en-US"/>
              </w:rPr>
            </w:pPr>
            <w:r w:rsidRPr="00C16317">
              <w:rPr>
                <w:rFonts w:asciiTheme="minorHAnsi" w:eastAsiaTheme="minorEastAsia" w:hAnsiTheme="minorHAnsi" w:cstheme="minorHAnsi"/>
                <w:color w:val="000000" w:themeColor="text1"/>
                <w:sz w:val="22"/>
                <w:szCs w:val="22"/>
                <w:lang w:val="en-US" w:eastAsia="en-US"/>
              </w:rPr>
              <w:t>Project partners have an opportunity to reflect on, modify and further develop their research following school site visits from Dr Arthur-Kelly</w:t>
            </w:r>
          </w:p>
          <w:p w14:paraId="74A638CE" w14:textId="27DE213C" w:rsidR="00B76E4E" w:rsidRPr="00C16317" w:rsidRDefault="00B76E4E" w:rsidP="00C16317">
            <w:pPr>
              <w:pStyle w:val="BodyText"/>
              <w:kinsoku w:val="0"/>
              <w:overflowPunct w:val="0"/>
              <w:spacing w:before="0"/>
              <w:ind w:left="360"/>
              <w:rPr>
                <w:rFonts w:asciiTheme="minorHAnsi" w:eastAsiaTheme="minorEastAsia" w:hAnsiTheme="minorHAnsi" w:cstheme="minorHAnsi"/>
                <w:color w:val="000000" w:themeColor="text1"/>
                <w:sz w:val="22"/>
                <w:szCs w:val="22"/>
                <w:lang w:val="en-US" w:eastAsia="en-US"/>
              </w:rPr>
            </w:pPr>
          </w:p>
          <w:p w14:paraId="0FADD1F1" w14:textId="7E553699" w:rsidR="00B76E4E" w:rsidRPr="00C16317" w:rsidRDefault="00B76E4E" w:rsidP="00C16317">
            <w:pPr>
              <w:pStyle w:val="BodyText"/>
              <w:kinsoku w:val="0"/>
              <w:overflowPunct w:val="0"/>
              <w:spacing w:before="0"/>
              <w:ind w:left="360"/>
              <w:rPr>
                <w:rFonts w:asciiTheme="minorHAnsi" w:eastAsiaTheme="minorEastAsia" w:hAnsiTheme="minorHAnsi" w:cstheme="minorHAnsi"/>
                <w:color w:val="000000" w:themeColor="text1"/>
                <w:sz w:val="22"/>
                <w:szCs w:val="22"/>
                <w:lang w:val="en-US" w:eastAsia="en-US"/>
              </w:rPr>
            </w:pPr>
            <w:r w:rsidRPr="00C16317">
              <w:rPr>
                <w:rStyle w:val="normaltextrun"/>
                <w:rFonts w:ascii="Calibri" w:hAnsi="Calibri" w:cs="Calibri"/>
                <w:color w:val="000000" w:themeColor="text1"/>
                <w:sz w:val="22"/>
                <w:szCs w:val="22"/>
                <w:shd w:val="clear" w:color="auto" w:fill="FFFFFF"/>
                <w:lang w:val="en-US"/>
              </w:rPr>
              <w:t>Achieved</w:t>
            </w:r>
            <w:r w:rsidRPr="00C16317">
              <w:rPr>
                <w:rStyle w:val="eop"/>
                <w:rFonts w:ascii="Calibri" w:hAnsi="Calibri" w:cs="Calibri"/>
                <w:color w:val="000000" w:themeColor="text1"/>
                <w:sz w:val="22"/>
                <w:szCs w:val="22"/>
                <w:shd w:val="clear" w:color="auto" w:fill="FFFFFF"/>
              </w:rPr>
              <w:t> </w:t>
            </w:r>
          </w:p>
          <w:p w14:paraId="1B04CD2F" w14:textId="77777777" w:rsidR="00B35511" w:rsidRPr="00C16317" w:rsidRDefault="00B35511" w:rsidP="00C16317">
            <w:pPr>
              <w:spacing w:before="120" w:after="120"/>
              <w:rPr>
                <w:rFonts w:cstheme="minorHAnsi"/>
                <w:b/>
                <w:iCs/>
                <w:color w:val="000000" w:themeColor="text1"/>
              </w:rPr>
            </w:pPr>
          </w:p>
        </w:tc>
        <w:tc>
          <w:tcPr>
            <w:tcW w:w="2934" w:type="dxa"/>
            <w:shd w:val="clear" w:color="auto" w:fill="FFFFFF" w:themeFill="background1"/>
          </w:tcPr>
          <w:p w14:paraId="61B38C43" w14:textId="54DD3E4F" w:rsidR="00B76E4E" w:rsidRPr="00C16317" w:rsidRDefault="00624F02" w:rsidP="00C16317">
            <w:pPr>
              <w:spacing w:after="120"/>
              <w:rPr>
                <w:rFonts w:cstheme="minorHAnsi"/>
                <w:color w:val="000000" w:themeColor="text1"/>
              </w:rPr>
            </w:pPr>
            <w:r w:rsidRPr="00C16317">
              <w:rPr>
                <w:rFonts w:cstheme="minorHAnsi"/>
                <w:color w:val="000000" w:themeColor="text1"/>
              </w:rPr>
              <w:t>Project presentations at the AISACT annual Celebration of Teaching and Learning Event (3 presentations)</w:t>
            </w:r>
          </w:p>
          <w:p w14:paraId="46AC34E4" w14:textId="368C606B" w:rsidR="00B76E4E" w:rsidRPr="00C16317" w:rsidRDefault="00B76E4E" w:rsidP="00C16317">
            <w:pPr>
              <w:spacing w:after="120"/>
              <w:rPr>
                <w:rFonts w:cstheme="minorHAnsi"/>
                <w:color w:val="000000" w:themeColor="text1"/>
              </w:rPr>
            </w:pPr>
            <w:r w:rsidRPr="00C16317">
              <w:rPr>
                <w:rStyle w:val="normaltextrun"/>
                <w:rFonts w:ascii="Calibri" w:hAnsi="Calibri" w:cs="Calibri"/>
                <w:color w:val="000000" w:themeColor="text1"/>
                <w:bdr w:val="none" w:sz="0" w:space="0" w:color="auto" w:frame="1"/>
                <w:lang w:val="en-US"/>
              </w:rPr>
              <w:t>Achieved</w:t>
            </w:r>
          </w:p>
          <w:p w14:paraId="6119EFDB" w14:textId="77777777" w:rsidR="00B35511" w:rsidRPr="00C16317" w:rsidRDefault="00624F02" w:rsidP="00C16317">
            <w:pPr>
              <w:spacing w:after="120"/>
              <w:rPr>
                <w:rFonts w:cstheme="minorHAnsi"/>
                <w:color w:val="000000" w:themeColor="text1"/>
              </w:rPr>
            </w:pPr>
            <w:r w:rsidRPr="00C16317">
              <w:rPr>
                <w:rFonts w:cstheme="minorHAnsi"/>
                <w:color w:val="000000" w:themeColor="text1"/>
              </w:rPr>
              <w:t>Reviews and future planning for projects prepared and shared across the partner schools (6 reports shared)</w:t>
            </w:r>
          </w:p>
          <w:p w14:paraId="22404065" w14:textId="494E4380" w:rsidR="00B76E4E" w:rsidRPr="00C16317" w:rsidRDefault="00B76E4E" w:rsidP="00C16317">
            <w:pPr>
              <w:spacing w:after="120"/>
              <w:rPr>
                <w:rFonts w:cstheme="minorHAnsi"/>
                <w:b/>
                <w:iCs/>
                <w:color w:val="000000" w:themeColor="text1"/>
              </w:rPr>
            </w:pPr>
            <w:r w:rsidRPr="00C16317">
              <w:rPr>
                <w:rStyle w:val="normaltextrun"/>
                <w:rFonts w:ascii="Calibri" w:hAnsi="Calibri" w:cs="Calibri"/>
                <w:color w:val="000000" w:themeColor="text1"/>
                <w:shd w:val="clear" w:color="auto" w:fill="FFFFFF"/>
              </w:rPr>
              <w:t>Achieved, in a changed format due to covid restrictions. Projects were shared and discussed with Dr Arthur Kelly at school site visits and a Students with Disabilities network meeting.</w:t>
            </w:r>
            <w:r w:rsidRPr="00C16317">
              <w:rPr>
                <w:rStyle w:val="eop"/>
                <w:rFonts w:ascii="Calibri" w:hAnsi="Calibri" w:cs="Calibri"/>
                <w:color w:val="000000" w:themeColor="text1"/>
                <w:shd w:val="clear" w:color="auto" w:fill="FFFFFF"/>
              </w:rPr>
              <w:t> </w:t>
            </w:r>
          </w:p>
        </w:tc>
        <w:tc>
          <w:tcPr>
            <w:tcW w:w="2373" w:type="dxa"/>
            <w:shd w:val="clear" w:color="auto" w:fill="FFFFFF" w:themeFill="background1"/>
          </w:tcPr>
          <w:p w14:paraId="15F31EA3" w14:textId="499F300D" w:rsidR="00B35511" w:rsidRPr="00C16317" w:rsidRDefault="00B76E4E" w:rsidP="00C16317">
            <w:pPr>
              <w:spacing w:before="120" w:after="120"/>
              <w:rPr>
                <w:rFonts w:cstheme="minorHAnsi"/>
                <w:b/>
                <w:iCs/>
                <w:color w:val="000000" w:themeColor="text1"/>
              </w:rPr>
            </w:pPr>
            <w:r w:rsidRPr="00C16317">
              <w:rPr>
                <w:rStyle w:val="normaltextrun"/>
                <w:rFonts w:ascii="Calibri" w:hAnsi="Calibri" w:cs="Calibri"/>
                <w:color w:val="000000" w:themeColor="text1"/>
                <w:shd w:val="clear" w:color="auto" w:fill="FFFFFF"/>
              </w:rPr>
              <w:t>Adjustments were made to this program in response to covid restrictions.   </w:t>
            </w:r>
            <w:r w:rsidRPr="00C16317">
              <w:rPr>
                <w:rStyle w:val="eop"/>
                <w:rFonts w:ascii="Calibri" w:hAnsi="Calibri" w:cs="Calibri"/>
                <w:color w:val="000000" w:themeColor="text1"/>
                <w:shd w:val="clear" w:color="auto" w:fill="FFFFFF"/>
              </w:rPr>
              <w:t> </w:t>
            </w:r>
          </w:p>
        </w:tc>
      </w:tr>
      <w:tr w:rsidR="000C3992" w:rsidRPr="00C16317" w14:paraId="346C5447" w14:textId="77777777" w:rsidTr="000C3992">
        <w:trPr>
          <w:cantSplit/>
        </w:trPr>
        <w:tc>
          <w:tcPr>
            <w:tcW w:w="1555" w:type="dxa"/>
            <w:shd w:val="clear" w:color="auto" w:fill="FFFFFF" w:themeFill="background1"/>
          </w:tcPr>
          <w:p w14:paraId="1501352E" w14:textId="77777777" w:rsidR="00624F02" w:rsidRPr="00C16317" w:rsidRDefault="00624F02" w:rsidP="00C16317">
            <w:pPr>
              <w:rPr>
                <w:rFonts w:cstheme="minorHAnsi"/>
                <w:b/>
                <w:color w:val="000000" w:themeColor="text1"/>
              </w:rPr>
            </w:pPr>
            <w:r w:rsidRPr="00C16317">
              <w:rPr>
                <w:rFonts w:cstheme="minorHAnsi"/>
                <w:b/>
                <w:color w:val="000000" w:themeColor="text1"/>
              </w:rPr>
              <w:t>Governance</w:t>
            </w:r>
          </w:p>
          <w:p w14:paraId="6A61F0DD" w14:textId="77777777" w:rsidR="00624F02" w:rsidRPr="00C16317" w:rsidRDefault="00624F02" w:rsidP="00C16317">
            <w:pPr>
              <w:rPr>
                <w:rFonts w:cstheme="minorHAnsi"/>
                <w:color w:val="000000" w:themeColor="text1"/>
              </w:rPr>
            </w:pPr>
            <w:r w:rsidRPr="00C16317">
              <w:rPr>
                <w:rFonts w:cstheme="minorHAnsi"/>
                <w:color w:val="000000" w:themeColor="text1"/>
              </w:rPr>
              <w:t>2018/2019 /2020/2021</w:t>
            </w:r>
          </w:p>
          <w:p w14:paraId="4A622F3E" w14:textId="77777777" w:rsidR="00624F02" w:rsidRPr="00C16317" w:rsidRDefault="00624F02" w:rsidP="00C16317">
            <w:pPr>
              <w:rPr>
                <w:rFonts w:cstheme="minorHAnsi"/>
                <w:color w:val="000000" w:themeColor="text1"/>
              </w:rPr>
            </w:pPr>
            <w:r w:rsidRPr="00C16317">
              <w:rPr>
                <w:rFonts w:cstheme="minorHAnsi"/>
                <w:color w:val="000000" w:themeColor="text1"/>
              </w:rPr>
              <w:t>priority Governance and Financial Management Practices</w:t>
            </w:r>
          </w:p>
          <w:p w14:paraId="4523983E" w14:textId="33BB3903" w:rsidR="00B35511" w:rsidRPr="00C16317" w:rsidRDefault="00624F02" w:rsidP="00C16317">
            <w:pPr>
              <w:spacing w:before="120" w:after="120"/>
              <w:rPr>
                <w:rFonts w:cstheme="minorHAnsi"/>
                <w:b/>
                <w:iCs/>
                <w:color w:val="000000" w:themeColor="text1"/>
              </w:rPr>
            </w:pPr>
            <w:r w:rsidRPr="00C16317">
              <w:rPr>
                <w:rFonts w:cstheme="minorHAnsi"/>
                <w:b/>
                <w:color w:val="000000" w:themeColor="text1"/>
              </w:rPr>
              <w:t>Governance Workshops</w:t>
            </w:r>
          </w:p>
        </w:tc>
        <w:tc>
          <w:tcPr>
            <w:tcW w:w="5664" w:type="dxa"/>
            <w:shd w:val="clear" w:color="auto" w:fill="FFFFFF" w:themeFill="background1"/>
          </w:tcPr>
          <w:p w14:paraId="5B6D2D1D" w14:textId="77777777" w:rsidR="00624F02" w:rsidRPr="00C16317" w:rsidRDefault="00624F02" w:rsidP="00C16317">
            <w:pPr>
              <w:spacing w:after="120"/>
              <w:rPr>
                <w:rFonts w:cstheme="minorHAnsi"/>
                <w:b/>
                <w:bCs/>
                <w:color w:val="000000" w:themeColor="text1"/>
              </w:rPr>
            </w:pPr>
            <w:r w:rsidRPr="00C16317">
              <w:rPr>
                <w:rFonts w:cstheme="minorHAnsi"/>
                <w:b/>
                <w:bCs/>
                <w:color w:val="000000" w:themeColor="text1"/>
              </w:rPr>
              <w:t>How do we implement better governance &amp; the Board’s role in Monitoring &amp; Measuring Performance, Mastering Financial Governance based in the AISACT School Governance Principles document.</w:t>
            </w:r>
          </w:p>
          <w:p w14:paraId="73F9D092" w14:textId="77777777" w:rsidR="00624F02" w:rsidRPr="00C16317" w:rsidRDefault="00624F02" w:rsidP="00C16317">
            <w:pPr>
              <w:autoSpaceDE w:val="0"/>
              <w:autoSpaceDN w:val="0"/>
              <w:adjustRightInd w:val="0"/>
              <w:rPr>
                <w:rFonts w:cstheme="minorHAnsi"/>
                <w:b/>
                <w:color w:val="000000" w:themeColor="text1"/>
                <w:lang w:val="en-GB"/>
              </w:rPr>
            </w:pPr>
            <w:r w:rsidRPr="00C16317">
              <w:rPr>
                <w:rFonts w:cstheme="minorHAnsi"/>
                <w:b/>
                <w:color w:val="000000" w:themeColor="text1"/>
                <w:lang w:val="en-GB"/>
              </w:rPr>
              <w:t xml:space="preserve">Adrienne Day, Director </w:t>
            </w:r>
          </w:p>
          <w:p w14:paraId="51C35EBC" w14:textId="77777777" w:rsidR="00624F02" w:rsidRPr="00C16317" w:rsidRDefault="00624F02" w:rsidP="00C16317">
            <w:pPr>
              <w:spacing w:before="120" w:after="120"/>
              <w:rPr>
                <w:rFonts w:cstheme="minorHAnsi"/>
                <w:b/>
                <w:bCs/>
                <w:color w:val="000000" w:themeColor="text1"/>
                <w:lang w:val="en-GB"/>
              </w:rPr>
            </w:pPr>
            <w:r w:rsidRPr="00C16317">
              <w:rPr>
                <w:rFonts w:cstheme="minorHAnsi"/>
                <w:b/>
                <w:bCs/>
                <w:color w:val="000000" w:themeColor="text1"/>
                <w:lang w:val="en-GB"/>
              </w:rPr>
              <w:t>Day &amp; Hodge Associates,</w:t>
            </w:r>
          </w:p>
          <w:p w14:paraId="4F162923" w14:textId="77777777" w:rsidR="00624F02" w:rsidRPr="00C16317" w:rsidRDefault="00624F02" w:rsidP="00C16317">
            <w:pPr>
              <w:spacing w:before="120" w:after="120"/>
              <w:rPr>
                <w:rFonts w:cstheme="minorHAnsi"/>
                <w:b/>
                <w:color w:val="000000" w:themeColor="text1"/>
              </w:rPr>
            </w:pPr>
            <w:r w:rsidRPr="00C16317">
              <w:rPr>
                <w:rFonts w:cstheme="minorHAnsi"/>
                <w:b/>
                <w:color w:val="000000" w:themeColor="text1"/>
                <w:lang w:val="en-GB"/>
              </w:rPr>
              <w:t>and Adrian Smith</w:t>
            </w:r>
          </w:p>
          <w:p w14:paraId="20351190" w14:textId="77777777" w:rsidR="00624F02" w:rsidRPr="00C16317" w:rsidRDefault="00624F02" w:rsidP="00C16317">
            <w:pPr>
              <w:autoSpaceDE w:val="0"/>
              <w:autoSpaceDN w:val="0"/>
              <w:adjustRightInd w:val="0"/>
              <w:rPr>
                <w:rFonts w:cstheme="minorHAnsi"/>
                <w:color w:val="000000" w:themeColor="text1"/>
                <w:lang w:val="en-GB"/>
              </w:rPr>
            </w:pPr>
            <w:r w:rsidRPr="00C16317">
              <w:rPr>
                <w:rFonts w:cstheme="minorHAnsi"/>
                <w:bCs/>
                <w:iCs/>
                <w:color w:val="000000" w:themeColor="text1"/>
              </w:rPr>
              <w:t>Seminar series offered twice during the year.</w:t>
            </w:r>
          </w:p>
          <w:p w14:paraId="2EEF7FBB" w14:textId="77777777" w:rsidR="00624F02" w:rsidRPr="00C16317" w:rsidRDefault="00624F02" w:rsidP="00C16317">
            <w:pPr>
              <w:rPr>
                <w:rFonts w:cstheme="minorHAnsi"/>
                <w:b/>
                <w:color w:val="000000" w:themeColor="text1"/>
              </w:rPr>
            </w:pPr>
          </w:p>
          <w:p w14:paraId="3503E82D" w14:textId="77777777" w:rsidR="00624F02" w:rsidRPr="00C16317" w:rsidRDefault="00624F02" w:rsidP="00C16317">
            <w:pPr>
              <w:rPr>
                <w:rFonts w:cstheme="minorHAnsi"/>
                <w:b/>
                <w:color w:val="000000" w:themeColor="text1"/>
              </w:rPr>
            </w:pPr>
            <w:r w:rsidRPr="00C16317">
              <w:rPr>
                <w:rFonts w:cstheme="minorHAnsi"/>
                <w:b/>
                <w:color w:val="000000" w:themeColor="text1"/>
              </w:rPr>
              <w:t xml:space="preserve">Sneddon Hall &amp;Gallop </w:t>
            </w:r>
          </w:p>
          <w:p w14:paraId="71EEC582" w14:textId="77777777" w:rsidR="00624F02" w:rsidRPr="00C16317" w:rsidRDefault="00624F02" w:rsidP="00C16317">
            <w:pPr>
              <w:rPr>
                <w:rFonts w:cstheme="minorHAnsi"/>
                <w:color w:val="000000" w:themeColor="text1"/>
              </w:rPr>
            </w:pPr>
            <w:r w:rsidRPr="00C16317">
              <w:rPr>
                <w:rFonts w:cstheme="minorHAnsi"/>
                <w:color w:val="000000" w:themeColor="text1"/>
              </w:rPr>
              <w:t>Legal implications around legislative responsibilities and the development of FAQ And Template Resources</w:t>
            </w:r>
          </w:p>
          <w:p w14:paraId="701C1126" w14:textId="77777777" w:rsidR="00624F02" w:rsidRPr="00C16317" w:rsidRDefault="00624F02" w:rsidP="00C16317">
            <w:pPr>
              <w:pStyle w:val="ListParagraph"/>
              <w:numPr>
                <w:ilvl w:val="0"/>
                <w:numId w:val="16"/>
              </w:numPr>
              <w:rPr>
                <w:rFonts w:cstheme="minorHAnsi"/>
                <w:color w:val="000000" w:themeColor="text1"/>
              </w:rPr>
            </w:pPr>
            <w:r w:rsidRPr="00C16317">
              <w:rPr>
                <w:rFonts w:cstheme="minorHAnsi"/>
                <w:color w:val="000000" w:themeColor="text1"/>
              </w:rPr>
              <w:t>Ongoing policies</w:t>
            </w:r>
          </w:p>
          <w:p w14:paraId="7FCAC1A2" w14:textId="77777777" w:rsidR="00624F02" w:rsidRPr="00C16317" w:rsidRDefault="00624F02" w:rsidP="00C16317">
            <w:pPr>
              <w:pStyle w:val="ListParagraph"/>
              <w:numPr>
                <w:ilvl w:val="0"/>
                <w:numId w:val="16"/>
              </w:numPr>
              <w:rPr>
                <w:rFonts w:cstheme="minorHAnsi"/>
                <w:color w:val="000000" w:themeColor="text1"/>
              </w:rPr>
            </w:pPr>
            <w:r w:rsidRPr="00C16317">
              <w:rPr>
                <w:rFonts w:cstheme="minorHAnsi"/>
                <w:color w:val="000000" w:themeColor="text1"/>
              </w:rPr>
              <w:t>Best practice</w:t>
            </w:r>
          </w:p>
          <w:p w14:paraId="2073542C" w14:textId="77777777" w:rsidR="00624F02" w:rsidRPr="00C16317" w:rsidRDefault="00624F02" w:rsidP="00C16317">
            <w:pPr>
              <w:pStyle w:val="ListParagraph"/>
              <w:numPr>
                <w:ilvl w:val="0"/>
                <w:numId w:val="16"/>
              </w:numPr>
              <w:rPr>
                <w:rFonts w:cstheme="minorHAnsi"/>
                <w:color w:val="000000" w:themeColor="text1"/>
              </w:rPr>
            </w:pPr>
            <w:r w:rsidRPr="00C16317">
              <w:rPr>
                <w:rFonts w:cstheme="minorHAnsi"/>
                <w:color w:val="000000" w:themeColor="text1"/>
              </w:rPr>
              <w:t>Language of legislation</w:t>
            </w:r>
          </w:p>
          <w:p w14:paraId="0370DA41" w14:textId="77777777" w:rsidR="00624F02" w:rsidRPr="00C16317" w:rsidRDefault="00624F02" w:rsidP="00C16317">
            <w:pPr>
              <w:spacing w:before="120" w:after="120"/>
              <w:rPr>
                <w:rFonts w:cstheme="minorHAnsi"/>
                <w:b/>
                <w:color w:val="000000" w:themeColor="text1"/>
              </w:rPr>
            </w:pPr>
            <w:r w:rsidRPr="00C16317">
              <w:rPr>
                <w:rFonts w:cstheme="minorHAnsi"/>
                <w:b/>
                <w:color w:val="000000" w:themeColor="text1"/>
              </w:rPr>
              <w:t>Complaints and Investigations   - Halloran and Morrissey</w:t>
            </w:r>
          </w:p>
          <w:p w14:paraId="1B71A0EB" w14:textId="77777777" w:rsidR="00624F02" w:rsidRPr="00C16317" w:rsidRDefault="00624F02" w:rsidP="00C16317">
            <w:pPr>
              <w:spacing w:before="120" w:after="120"/>
              <w:rPr>
                <w:rFonts w:cstheme="minorHAnsi"/>
                <w:b/>
                <w:color w:val="000000" w:themeColor="text1"/>
              </w:rPr>
            </w:pPr>
          </w:p>
          <w:p w14:paraId="16E04FC7" w14:textId="77777777" w:rsidR="00624F02" w:rsidRPr="00C16317" w:rsidRDefault="00624F02" w:rsidP="00C16317">
            <w:pPr>
              <w:spacing w:before="120" w:after="120"/>
              <w:rPr>
                <w:rFonts w:cstheme="minorHAnsi"/>
                <w:b/>
                <w:bCs/>
                <w:color w:val="000000" w:themeColor="text1"/>
              </w:rPr>
            </w:pPr>
            <w:r w:rsidRPr="00C16317">
              <w:rPr>
                <w:rFonts w:cstheme="minorHAnsi"/>
                <w:b/>
                <w:bCs/>
                <w:color w:val="000000" w:themeColor="text1"/>
              </w:rPr>
              <w:t>Managing Self and Others for Business Managers - NESLI</w:t>
            </w:r>
          </w:p>
          <w:p w14:paraId="36614103" w14:textId="77777777" w:rsidR="00624F02" w:rsidRPr="00C16317" w:rsidRDefault="00624F02" w:rsidP="00C16317">
            <w:pPr>
              <w:spacing w:before="120" w:after="120"/>
              <w:rPr>
                <w:rFonts w:cstheme="minorHAnsi"/>
                <w:color w:val="000000" w:themeColor="text1"/>
              </w:rPr>
            </w:pPr>
            <w:r w:rsidRPr="00C16317">
              <w:rPr>
                <w:rFonts w:cstheme="minorHAnsi"/>
                <w:color w:val="000000" w:themeColor="text1"/>
              </w:rPr>
              <w:t>A range of topics will be covered including:</w:t>
            </w:r>
          </w:p>
          <w:p w14:paraId="4C07E103" w14:textId="77777777" w:rsidR="00624F02" w:rsidRPr="00C16317" w:rsidRDefault="00624F02" w:rsidP="00C16317">
            <w:pPr>
              <w:pStyle w:val="ListParagraph"/>
              <w:numPr>
                <w:ilvl w:val="0"/>
                <w:numId w:val="15"/>
              </w:numPr>
              <w:spacing w:before="120" w:after="120"/>
              <w:rPr>
                <w:rFonts w:cstheme="minorHAnsi"/>
                <w:color w:val="000000" w:themeColor="text1"/>
              </w:rPr>
            </w:pPr>
            <w:r w:rsidRPr="00C16317">
              <w:rPr>
                <w:rFonts w:cstheme="minorHAnsi"/>
                <w:color w:val="000000" w:themeColor="text1"/>
              </w:rPr>
              <w:t xml:space="preserve">Thinking Strategically, </w:t>
            </w:r>
          </w:p>
          <w:p w14:paraId="65501085" w14:textId="77777777" w:rsidR="00624F02" w:rsidRPr="00C16317" w:rsidRDefault="00624F02" w:rsidP="00C16317">
            <w:pPr>
              <w:pStyle w:val="ListParagraph"/>
              <w:numPr>
                <w:ilvl w:val="0"/>
                <w:numId w:val="15"/>
              </w:numPr>
              <w:spacing w:before="120" w:after="120"/>
              <w:rPr>
                <w:rFonts w:cstheme="minorHAnsi"/>
                <w:color w:val="000000" w:themeColor="text1"/>
              </w:rPr>
            </w:pPr>
            <w:r w:rsidRPr="00C16317">
              <w:rPr>
                <w:rFonts w:cstheme="minorHAnsi"/>
                <w:color w:val="000000" w:themeColor="text1"/>
              </w:rPr>
              <w:t>Purpose and Priorities,</w:t>
            </w:r>
          </w:p>
          <w:p w14:paraId="4B96B5C0" w14:textId="77777777" w:rsidR="00624F02" w:rsidRPr="00C16317" w:rsidRDefault="00624F02" w:rsidP="00C16317">
            <w:pPr>
              <w:pStyle w:val="ListParagraph"/>
              <w:numPr>
                <w:ilvl w:val="0"/>
                <w:numId w:val="15"/>
              </w:numPr>
              <w:spacing w:before="120" w:after="120"/>
              <w:rPr>
                <w:rFonts w:cstheme="minorHAnsi"/>
                <w:color w:val="000000" w:themeColor="text1"/>
              </w:rPr>
            </w:pPr>
            <w:r w:rsidRPr="00C16317">
              <w:rPr>
                <w:rFonts w:cstheme="minorHAnsi"/>
                <w:color w:val="000000" w:themeColor="text1"/>
              </w:rPr>
              <w:t>Fostering Team work to meet the strategic directions of the schools</w:t>
            </w:r>
          </w:p>
          <w:p w14:paraId="01946CB3" w14:textId="6FC7751E" w:rsidR="00B35511" w:rsidRPr="00C16317" w:rsidRDefault="00624F02" w:rsidP="00C16317">
            <w:pPr>
              <w:spacing w:before="120" w:after="120"/>
              <w:rPr>
                <w:rFonts w:cstheme="minorHAnsi"/>
                <w:b/>
                <w:iCs/>
                <w:color w:val="000000" w:themeColor="text1"/>
              </w:rPr>
            </w:pPr>
            <w:r w:rsidRPr="00C16317">
              <w:rPr>
                <w:rFonts w:cstheme="minorHAnsi"/>
                <w:color w:val="000000" w:themeColor="text1"/>
              </w:rPr>
              <w:t>Communication, Negotiation and Influence.</w:t>
            </w:r>
          </w:p>
        </w:tc>
        <w:tc>
          <w:tcPr>
            <w:tcW w:w="2998" w:type="dxa"/>
            <w:shd w:val="clear" w:color="auto" w:fill="FFFFFF" w:themeFill="background1"/>
          </w:tcPr>
          <w:p w14:paraId="793F236B" w14:textId="77777777" w:rsidR="00624F02" w:rsidRPr="00C16317" w:rsidRDefault="00624F02" w:rsidP="00C16317">
            <w:pPr>
              <w:autoSpaceDE w:val="0"/>
              <w:autoSpaceDN w:val="0"/>
              <w:adjustRightInd w:val="0"/>
              <w:rPr>
                <w:rFonts w:cstheme="minorHAnsi"/>
                <w:color w:val="000000" w:themeColor="text1"/>
                <w:lang w:val="en-GB"/>
              </w:rPr>
            </w:pPr>
            <w:r w:rsidRPr="00C16317">
              <w:rPr>
                <w:rFonts w:cstheme="minorHAnsi"/>
                <w:color w:val="000000" w:themeColor="text1"/>
              </w:rPr>
              <w:t>Improved understanding of agile governance implementation.</w:t>
            </w:r>
          </w:p>
          <w:p w14:paraId="537F83CB" w14:textId="77777777" w:rsidR="00624F02" w:rsidRPr="00C16317" w:rsidRDefault="00624F02" w:rsidP="00C16317">
            <w:pPr>
              <w:autoSpaceDE w:val="0"/>
              <w:autoSpaceDN w:val="0"/>
              <w:adjustRightInd w:val="0"/>
              <w:rPr>
                <w:rFonts w:cstheme="minorHAnsi"/>
                <w:color w:val="000000" w:themeColor="text1"/>
                <w:lang w:val="en-GB"/>
              </w:rPr>
            </w:pPr>
          </w:p>
          <w:p w14:paraId="5DEFD970" w14:textId="77777777" w:rsidR="00624F02" w:rsidRPr="00C16317" w:rsidRDefault="00624F02" w:rsidP="00C16317">
            <w:pPr>
              <w:autoSpaceDE w:val="0"/>
              <w:autoSpaceDN w:val="0"/>
              <w:adjustRightInd w:val="0"/>
              <w:rPr>
                <w:rFonts w:cstheme="minorHAnsi"/>
                <w:color w:val="000000" w:themeColor="text1"/>
                <w:lang w:val="en-GB"/>
              </w:rPr>
            </w:pPr>
            <w:r w:rsidRPr="00C16317">
              <w:rPr>
                <w:rFonts w:cstheme="minorHAnsi"/>
                <w:color w:val="000000" w:themeColor="text1"/>
                <w:lang w:val="en-GB"/>
              </w:rPr>
              <w:t xml:space="preserve">Make it easier for participating member schools to turn theory into practice by providing practical tools/templates to support best practice governance, strategic planning, risk management, advocacy and communication. </w:t>
            </w:r>
          </w:p>
          <w:p w14:paraId="55757D98" w14:textId="77777777" w:rsidR="00624F02" w:rsidRPr="00C16317" w:rsidRDefault="00624F02" w:rsidP="00C16317">
            <w:pPr>
              <w:spacing w:before="120" w:after="120"/>
              <w:rPr>
                <w:rFonts w:cstheme="minorHAnsi"/>
                <w:color w:val="000000" w:themeColor="text1"/>
              </w:rPr>
            </w:pPr>
          </w:p>
          <w:p w14:paraId="17601D3E" w14:textId="77777777" w:rsidR="00624F02" w:rsidRPr="00C16317" w:rsidRDefault="00624F02" w:rsidP="00C16317">
            <w:pPr>
              <w:spacing w:before="120" w:after="120"/>
              <w:rPr>
                <w:rFonts w:cstheme="minorHAnsi"/>
                <w:color w:val="000000" w:themeColor="text1"/>
              </w:rPr>
            </w:pPr>
            <w:r w:rsidRPr="00C16317">
              <w:rPr>
                <w:rFonts w:cstheme="minorHAnsi"/>
                <w:color w:val="000000" w:themeColor="text1"/>
              </w:rPr>
              <w:t>Member Schools will have access to and an appreciation of the range of legislative implications and laws in the ACT which impact on their policies and practices.</w:t>
            </w:r>
          </w:p>
          <w:p w14:paraId="5D4E9203" w14:textId="77777777" w:rsidR="00624F02" w:rsidRPr="00C16317" w:rsidRDefault="00624F02" w:rsidP="00C16317">
            <w:pPr>
              <w:autoSpaceDE w:val="0"/>
              <w:autoSpaceDN w:val="0"/>
              <w:adjustRightInd w:val="0"/>
              <w:rPr>
                <w:rFonts w:cstheme="minorHAnsi"/>
                <w:color w:val="000000" w:themeColor="text1"/>
                <w:lang w:val="en-GB"/>
              </w:rPr>
            </w:pPr>
          </w:p>
          <w:p w14:paraId="2A4469AA" w14:textId="77777777" w:rsidR="00624F02" w:rsidRPr="00C16317" w:rsidRDefault="00624F02" w:rsidP="00C16317">
            <w:pPr>
              <w:autoSpaceDE w:val="0"/>
              <w:autoSpaceDN w:val="0"/>
              <w:adjustRightInd w:val="0"/>
              <w:rPr>
                <w:rFonts w:cstheme="minorHAnsi"/>
                <w:color w:val="000000" w:themeColor="text1"/>
                <w:lang w:val="en-GB"/>
              </w:rPr>
            </w:pPr>
            <w:r w:rsidRPr="00C16317">
              <w:rPr>
                <w:rFonts w:cstheme="minorHAnsi"/>
                <w:color w:val="000000" w:themeColor="text1"/>
                <w:lang w:val="en-GB"/>
              </w:rPr>
              <w:t>Member schools will have access to professional learning on a range of topics:</w:t>
            </w:r>
          </w:p>
          <w:p w14:paraId="1D9659CE" w14:textId="77777777" w:rsidR="00624F02" w:rsidRPr="00C16317" w:rsidRDefault="00624F02" w:rsidP="00C16317">
            <w:pPr>
              <w:autoSpaceDE w:val="0"/>
              <w:autoSpaceDN w:val="0"/>
              <w:adjustRightInd w:val="0"/>
              <w:rPr>
                <w:rFonts w:cstheme="minorHAnsi"/>
                <w:color w:val="000000" w:themeColor="text1"/>
                <w:lang w:val="en-GB"/>
              </w:rPr>
            </w:pPr>
            <w:r w:rsidRPr="00C16317">
              <w:rPr>
                <w:rFonts w:cstheme="minorHAnsi"/>
                <w:color w:val="000000" w:themeColor="text1"/>
                <w:lang w:val="en-GB"/>
              </w:rPr>
              <w:t>Maintain Professional Boundaries</w:t>
            </w:r>
          </w:p>
          <w:p w14:paraId="2BFFEC69" w14:textId="77777777" w:rsidR="00624F02" w:rsidRPr="00C16317" w:rsidRDefault="00624F02" w:rsidP="00C16317">
            <w:pPr>
              <w:autoSpaceDE w:val="0"/>
              <w:autoSpaceDN w:val="0"/>
              <w:adjustRightInd w:val="0"/>
              <w:rPr>
                <w:rFonts w:cstheme="minorHAnsi"/>
                <w:color w:val="000000" w:themeColor="text1"/>
                <w:lang w:val="en-GB"/>
              </w:rPr>
            </w:pPr>
            <w:r w:rsidRPr="00C16317">
              <w:rPr>
                <w:rFonts w:cstheme="minorHAnsi"/>
                <w:color w:val="000000" w:themeColor="text1"/>
                <w:lang w:val="en-GB"/>
              </w:rPr>
              <w:t>Act Child Protection Legislation</w:t>
            </w:r>
          </w:p>
          <w:p w14:paraId="141D30F1" w14:textId="77777777" w:rsidR="00624F02" w:rsidRPr="00C16317" w:rsidRDefault="00624F02" w:rsidP="00C16317">
            <w:pPr>
              <w:autoSpaceDE w:val="0"/>
              <w:autoSpaceDN w:val="0"/>
              <w:adjustRightInd w:val="0"/>
              <w:rPr>
                <w:rFonts w:cstheme="minorHAnsi"/>
                <w:color w:val="000000" w:themeColor="text1"/>
                <w:lang w:val="en-GB"/>
              </w:rPr>
            </w:pPr>
            <w:r w:rsidRPr="00C16317">
              <w:rPr>
                <w:rFonts w:cstheme="minorHAnsi"/>
                <w:color w:val="000000" w:themeColor="text1"/>
                <w:lang w:val="en-GB"/>
              </w:rPr>
              <w:t>Assessing and Managing Complaints</w:t>
            </w:r>
          </w:p>
          <w:p w14:paraId="66188DF3" w14:textId="35F1A75A" w:rsidR="00624F02" w:rsidRPr="00C16317" w:rsidRDefault="00624F02" w:rsidP="00C16317">
            <w:pPr>
              <w:autoSpaceDE w:val="0"/>
              <w:autoSpaceDN w:val="0"/>
              <w:adjustRightInd w:val="0"/>
              <w:rPr>
                <w:rFonts w:cstheme="minorHAnsi"/>
                <w:color w:val="000000" w:themeColor="text1"/>
                <w:lang w:val="en-GB"/>
              </w:rPr>
            </w:pPr>
            <w:r w:rsidRPr="00C16317">
              <w:rPr>
                <w:rFonts w:cstheme="minorHAnsi"/>
                <w:color w:val="000000" w:themeColor="text1"/>
                <w:lang w:val="en-GB"/>
              </w:rPr>
              <w:t>Role of the School Board in Safeguarding</w:t>
            </w:r>
          </w:p>
          <w:p w14:paraId="570A8C1A" w14:textId="77777777" w:rsidR="00624F02" w:rsidRPr="00C16317" w:rsidRDefault="00624F02" w:rsidP="00C16317">
            <w:pPr>
              <w:spacing w:before="120" w:after="120"/>
              <w:rPr>
                <w:rFonts w:cstheme="minorHAnsi"/>
                <w:color w:val="000000" w:themeColor="text1"/>
              </w:rPr>
            </w:pPr>
            <w:r w:rsidRPr="00C16317">
              <w:rPr>
                <w:rFonts w:cstheme="minorHAnsi"/>
                <w:color w:val="000000" w:themeColor="text1"/>
              </w:rPr>
              <w:t>A range of topics will be covered including:</w:t>
            </w:r>
          </w:p>
          <w:p w14:paraId="4AAD9FB4" w14:textId="77777777" w:rsidR="00624F02" w:rsidRPr="00C16317" w:rsidRDefault="00624F02" w:rsidP="00C16317">
            <w:pPr>
              <w:pStyle w:val="ListParagraph"/>
              <w:numPr>
                <w:ilvl w:val="0"/>
                <w:numId w:val="15"/>
              </w:numPr>
              <w:spacing w:before="120" w:after="120"/>
              <w:rPr>
                <w:rFonts w:cstheme="minorHAnsi"/>
                <w:color w:val="000000" w:themeColor="text1"/>
              </w:rPr>
            </w:pPr>
            <w:r w:rsidRPr="00C16317">
              <w:rPr>
                <w:rFonts w:cstheme="minorHAnsi"/>
                <w:color w:val="000000" w:themeColor="text1"/>
              </w:rPr>
              <w:t xml:space="preserve">Thinking Strategically, </w:t>
            </w:r>
          </w:p>
          <w:p w14:paraId="01D4A991" w14:textId="77777777" w:rsidR="00624F02" w:rsidRPr="00C16317" w:rsidRDefault="00624F02" w:rsidP="00C16317">
            <w:pPr>
              <w:pStyle w:val="ListParagraph"/>
              <w:numPr>
                <w:ilvl w:val="0"/>
                <w:numId w:val="15"/>
              </w:numPr>
              <w:spacing w:before="120" w:after="120"/>
              <w:rPr>
                <w:rFonts w:cstheme="minorHAnsi"/>
                <w:color w:val="000000" w:themeColor="text1"/>
              </w:rPr>
            </w:pPr>
            <w:r w:rsidRPr="00C16317">
              <w:rPr>
                <w:rFonts w:cstheme="minorHAnsi"/>
                <w:color w:val="000000" w:themeColor="text1"/>
              </w:rPr>
              <w:t>Purpose and Priorities,</w:t>
            </w:r>
          </w:p>
          <w:p w14:paraId="15FEF038" w14:textId="77777777" w:rsidR="00D16ADA" w:rsidRPr="00C16317" w:rsidRDefault="00624F02" w:rsidP="00C16317">
            <w:pPr>
              <w:pStyle w:val="ListParagraph"/>
              <w:numPr>
                <w:ilvl w:val="0"/>
                <w:numId w:val="15"/>
              </w:numPr>
              <w:autoSpaceDE w:val="0"/>
              <w:autoSpaceDN w:val="0"/>
              <w:adjustRightInd w:val="0"/>
              <w:spacing w:before="120" w:after="120"/>
              <w:rPr>
                <w:rFonts w:cstheme="minorHAnsi"/>
                <w:color w:val="000000" w:themeColor="text1"/>
                <w:lang w:val="en-GB"/>
              </w:rPr>
            </w:pPr>
            <w:r w:rsidRPr="00C16317">
              <w:rPr>
                <w:rFonts w:cstheme="minorHAnsi"/>
                <w:color w:val="000000" w:themeColor="text1"/>
              </w:rPr>
              <w:t>Fostering Team work to meet the strategic directions of the schools</w:t>
            </w:r>
          </w:p>
          <w:p w14:paraId="69332F3A" w14:textId="77777777" w:rsidR="00B35511" w:rsidRPr="00C16317" w:rsidRDefault="00624F02" w:rsidP="00C16317">
            <w:pPr>
              <w:pStyle w:val="ListParagraph"/>
              <w:numPr>
                <w:ilvl w:val="0"/>
                <w:numId w:val="15"/>
              </w:numPr>
              <w:autoSpaceDE w:val="0"/>
              <w:autoSpaceDN w:val="0"/>
              <w:adjustRightInd w:val="0"/>
              <w:spacing w:before="120" w:after="120"/>
              <w:rPr>
                <w:rFonts w:cstheme="minorHAnsi"/>
                <w:color w:val="000000" w:themeColor="text1"/>
                <w:lang w:val="en-GB"/>
              </w:rPr>
            </w:pPr>
            <w:r w:rsidRPr="00C16317">
              <w:rPr>
                <w:rFonts w:cstheme="minorHAnsi"/>
                <w:color w:val="000000" w:themeColor="text1"/>
              </w:rPr>
              <w:t>Communication, Negotiation and Influence.</w:t>
            </w:r>
          </w:p>
          <w:p w14:paraId="198CB7DF" w14:textId="77777777" w:rsidR="00170B9E" w:rsidRPr="00C16317" w:rsidRDefault="00170B9E" w:rsidP="00C16317">
            <w:pPr>
              <w:pStyle w:val="ListParagraph"/>
              <w:autoSpaceDE w:val="0"/>
              <w:autoSpaceDN w:val="0"/>
              <w:adjustRightInd w:val="0"/>
              <w:spacing w:before="120" w:after="120"/>
              <w:ind w:left="360"/>
              <w:rPr>
                <w:rFonts w:cstheme="minorHAnsi"/>
                <w:color w:val="000000" w:themeColor="text1"/>
                <w:lang w:val="en-GB"/>
              </w:rPr>
            </w:pPr>
          </w:p>
          <w:p w14:paraId="361AD144" w14:textId="04E632BD" w:rsidR="00170B9E" w:rsidRPr="00C16317" w:rsidRDefault="00170B9E" w:rsidP="00C16317">
            <w:pPr>
              <w:pStyle w:val="ListParagraph"/>
              <w:autoSpaceDE w:val="0"/>
              <w:autoSpaceDN w:val="0"/>
              <w:adjustRightInd w:val="0"/>
              <w:spacing w:before="120" w:after="120"/>
              <w:ind w:left="360"/>
              <w:rPr>
                <w:rFonts w:cstheme="minorHAnsi"/>
                <w:color w:val="000000" w:themeColor="text1"/>
                <w:lang w:val="en-GB"/>
              </w:rPr>
            </w:pPr>
            <w:r w:rsidRPr="00C16317">
              <w:rPr>
                <w:rFonts w:cstheme="minorHAnsi"/>
                <w:color w:val="000000" w:themeColor="text1"/>
                <w:lang w:val="en-GB"/>
              </w:rPr>
              <w:t>Achieved</w:t>
            </w:r>
          </w:p>
        </w:tc>
        <w:tc>
          <w:tcPr>
            <w:tcW w:w="2934" w:type="dxa"/>
            <w:shd w:val="clear" w:color="auto" w:fill="FFFFFF" w:themeFill="background1"/>
          </w:tcPr>
          <w:p w14:paraId="32E68581" w14:textId="77777777" w:rsidR="00624F02" w:rsidRPr="00C16317" w:rsidRDefault="00624F02" w:rsidP="00C16317">
            <w:pPr>
              <w:spacing w:after="120"/>
              <w:rPr>
                <w:rFonts w:cstheme="minorHAnsi"/>
                <w:color w:val="000000" w:themeColor="text1"/>
              </w:rPr>
            </w:pPr>
            <w:r w:rsidRPr="00C16317">
              <w:rPr>
                <w:rFonts w:cstheme="minorHAnsi"/>
                <w:color w:val="000000" w:themeColor="text1"/>
              </w:rPr>
              <w:t>50% of AISACT member schools engage with the workshop series.</w:t>
            </w:r>
          </w:p>
          <w:p w14:paraId="509C6A59" w14:textId="77777777" w:rsidR="00624F02" w:rsidRPr="00C16317" w:rsidRDefault="00624F02" w:rsidP="00C16317">
            <w:pPr>
              <w:spacing w:before="120" w:after="120"/>
              <w:rPr>
                <w:rFonts w:cstheme="minorHAnsi"/>
                <w:color w:val="000000" w:themeColor="text1"/>
              </w:rPr>
            </w:pPr>
          </w:p>
          <w:p w14:paraId="1D5B102C" w14:textId="4988195D" w:rsidR="00B35511" w:rsidRPr="00C16317" w:rsidRDefault="00624F02" w:rsidP="00C16317">
            <w:pPr>
              <w:spacing w:before="120" w:after="120"/>
              <w:rPr>
                <w:rFonts w:cstheme="minorHAnsi"/>
                <w:color w:val="000000" w:themeColor="text1"/>
              </w:rPr>
            </w:pPr>
            <w:r w:rsidRPr="00C16317">
              <w:rPr>
                <w:rFonts w:cstheme="minorHAnsi"/>
                <w:color w:val="000000" w:themeColor="text1"/>
              </w:rPr>
              <w:t>Post workshop data indicates that higher than 80% of participants reported growth and an enhanced understanding of the range of information presented.</w:t>
            </w:r>
          </w:p>
          <w:p w14:paraId="0541D32A" w14:textId="77777777" w:rsidR="00170B9E" w:rsidRPr="00C16317" w:rsidRDefault="00170B9E" w:rsidP="00C16317">
            <w:pPr>
              <w:spacing w:before="120" w:after="120"/>
              <w:rPr>
                <w:rFonts w:cstheme="minorHAnsi"/>
                <w:color w:val="000000" w:themeColor="text1"/>
              </w:rPr>
            </w:pPr>
          </w:p>
          <w:p w14:paraId="28BB1577" w14:textId="1E9EC887" w:rsidR="061460DB" w:rsidRPr="00C16317" w:rsidRDefault="061460DB" w:rsidP="00C16317">
            <w:pPr>
              <w:pStyle w:val="paragraph"/>
              <w:spacing w:before="0" w:beforeAutospacing="0" w:after="0" w:afterAutospacing="0"/>
              <w:rPr>
                <w:rStyle w:val="normaltextrun"/>
                <w:rFonts w:ascii="Calibri" w:hAnsi="Calibri" w:cs="Calibri"/>
                <w:color w:val="000000" w:themeColor="text1"/>
                <w:sz w:val="22"/>
                <w:szCs w:val="22"/>
              </w:rPr>
            </w:pPr>
          </w:p>
          <w:p w14:paraId="4811AA07" w14:textId="5BF24289" w:rsidR="061460DB" w:rsidRPr="00C16317" w:rsidRDefault="061460DB" w:rsidP="00C16317">
            <w:pPr>
              <w:pStyle w:val="paragraph"/>
              <w:spacing w:before="0" w:beforeAutospacing="0" w:after="0" w:afterAutospacing="0"/>
              <w:rPr>
                <w:rStyle w:val="normaltextrun"/>
                <w:rFonts w:ascii="Calibri" w:hAnsi="Calibri" w:cs="Calibri"/>
                <w:color w:val="000000" w:themeColor="text1"/>
                <w:sz w:val="22"/>
                <w:szCs w:val="22"/>
              </w:rPr>
            </w:pPr>
          </w:p>
          <w:p w14:paraId="77318979" w14:textId="1B70880E" w:rsidR="061460DB" w:rsidRPr="00C16317" w:rsidRDefault="061460DB" w:rsidP="00C16317">
            <w:pPr>
              <w:pStyle w:val="paragraph"/>
              <w:spacing w:before="0" w:beforeAutospacing="0" w:after="0" w:afterAutospacing="0"/>
              <w:rPr>
                <w:rStyle w:val="normaltextrun"/>
                <w:rFonts w:ascii="Calibri" w:hAnsi="Calibri" w:cs="Calibri"/>
                <w:color w:val="000000" w:themeColor="text1"/>
                <w:sz w:val="22"/>
                <w:szCs w:val="22"/>
              </w:rPr>
            </w:pPr>
          </w:p>
          <w:p w14:paraId="2486F1F6"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Resources developed:</w:t>
            </w:r>
            <w:r w:rsidRPr="00C16317">
              <w:rPr>
                <w:rStyle w:val="eop"/>
                <w:rFonts w:ascii="Calibri" w:hAnsi="Calibri" w:cs="Calibri"/>
                <w:color w:val="000000" w:themeColor="text1"/>
                <w:sz w:val="22"/>
                <w:szCs w:val="22"/>
              </w:rPr>
              <w:t> </w:t>
            </w:r>
          </w:p>
          <w:p w14:paraId="67FD20C3"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Third party Contracts Enrolment Contracts Legislation for ACT Schools – a comprehensive resource document articulating legislative requirements, advice, and onus.</w:t>
            </w:r>
            <w:r w:rsidRPr="00C16317">
              <w:rPr>
                <w:rStyle w:val="eop"/>
                <w:rFonts w:ascii="Calibri" w:hAnsi="Calibri" w:cs="Calibri"/>
                <w:color w:val="000000" w:themeColor="text1"/>
                <w:sz w:val="22"/>
                <w:szCs w:val="22"/>
              </w:rPr>
              <w:t> </w:t>
            </w:r>
          </w:p>
          <w:p w14:paraId="74DED418"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237B9535"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5717C8BA"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10 of our member schools participated in this series of topics with teams attending. Total number of attendees was 28 per session. </w:t>
            </w:r>
            <w:r w:rsidRPr="00C16317">
              <w:rPr>
                <w:rStyle w:val="eop"/>
                <w:rFonts w:ascii="Calibri" w:hAnsi="Calibri" w:cs="Calibri"/>
                <w:color w:val="000000" w:themeColor="text1"/>
                <w:sz w:val="22"/>
                <w:szCs w:val="22"/>
              </w:rPr>
              <w:t> </w:t>
            </w:r>
          </w:p>
          <w:p w14:paraId="467C636F"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2CFF6753"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5D2BB85D"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714CA01F"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23A7CB63"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77324DD5"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5FE0DF69"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50E7A2E0"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61603C25" w14:textId="77777777" w:rsidR="00170B9E" w:rsidRPr="00C16317" w:rsidRDefault="00170B9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13 member schools Business Managers attended this program.</w:t>
            </w:r>
            <w:r w:rsidRPr="00C16317">
              <w:rPr>
                <w:rStyle w:val="eop"/>
                <w:rFonts w:ascii="Calibri" w:hAnsi="Calibri" w:cs="Calibri"/>
                <w:color w:val="000000" w:themeColor="text1"/>
                <w:sz w:val="22"/>
                <w:szCs w:val="22"/>
              </w:rPr>
              <w:t> </w:t>
            </w:r>
          </w:p>
          <w:p w14:paraId="3DDAE70F" w14:textId="55D9BE01" w:rsidR="00170B9E" w:rsidRPr="00C16317" w:rsidRDefault="00170B9E" w:rsidP="00C16317">
            <w:pPr>
              <w:spacing w:before="120" w:after="120"/>
              <w:rPr>
                <w:rFonts w:cstheme="minorHAnsi"/>
                <w:b/>
                <w:iCs/>
                <w:color w:val="000000" w:themeColor="text1"/>
              </w:rPr>
            </w:pPr>
          </w:p>
        </w:tc>
        <w:tc>
          <w:tcPr>
            <w:tcW w:w="2373" w:type="dxa"/>
            <w:shd w:val="clear" w:color="auto" w:fill="FFFFFF" w:themeFill="background1"/>
          </w:tcPr>
          <w:p w14:paraId="1BF51C26" w14:textId="59A7EA47" w:rsidR="00A065AE" w:rsidRPr="00C16317" w:rsidRDefault="00A065AE" w:rsidP="00C16317">
            <w:pPr>
              <w:pStyle w:val="paragraph"/>
              <w:spacing w:before="0" w:beforeAutospacing="0" w:after="0" w:afterAutospacing="0"/>
              <w:textAlignment w:val="baseline"/>
              <w:rPr>
                <w:rStyle w:val="eop"/>
                <w:rFonts w:ascii="Calibri" w:hAnsi="Calibri" w:cs="Calibri"/>
                <w:color w:val="000000" w:themeColor="text1"/>
                <w:sz w:val="22"/>
                <w:szCs w:val="22"/>
              </w:rPr>
            </w:pPr>
            <w:r w:rsidRPr="00C16317">
              <w:rPr>
                <w:rStyle w:val="normaltextrun"/>
                <w:rFonts w:ascii="Calibri" w:hAnsi="Calibri" w:cs="Calibri"/>
                <w:color w:val="000000" w:themeColor="text1"/>
                <w:sz w:val="22"/>
                <w:szCs w:val="22"/>
              </w:rPr>
              <w:t>Due to the impact of COVID restrictions the Governance workshops did not proceed, however several articles were developed by Day and Hodge Associates to provide a continued focus on best governance practices.</w:t>
            </w:r>
            <w:r w:rsidRPr="00C16317">
              <w:rPr>
                <w:rStyle w:val="eop"/>
                <w:rFonts w:ascii="Calibri" w:hAnsi="Calibri" w:cs="Calibri"/>
                <w:color w:val="000000" w:themeColor="text1"/>
                <w:sz w:val="22"/>
                <w:szCs w:val="22"/>
              </w:rPr>
              <w:t> </w:t>
            </w:r>
          </w:p>
          <w:p w14:paraId="19D3906B" w14:textId="77777777" w:rsidR="00A065AE" w:rsidRPr="00C16317" w:rsidRDefault="00A065AE" w:rsidP="00C16317">
            <w:pPr>
              <w:pStyle w:val="paragraph"/>
              <w:spacing w:before="0" w:beforeAutospacing="0" w:after="0" w:afterAutospacing="0"/>
              <w:textAlignment w:val="baseline"/>
              <w:rPr>
                <w:rFonts w:ascii="Segoe UI" w:hAnsi="Segoe UI" w:cs="Segoe UI"/>
                <w:color w:val="000000" w:themeColor="text1"/>
                <w:sz w:val="18"/>
                <w:szCs w:val="18"/>
              </w:rPr>
            </w:pPr>
          </w:p>
          <w:p w14:paraId="2545AB95" w14:textId="77777777" w:rsidR="00A065AE" w:rsidRPr="00C16317" w:rsidRDefault="00A065A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“Noses in Fingers Out!  Balancing Board and Management Responsibilities” and </w:t>
            </w:r>
            <w:r w:rsidRPr="00C16317">
              <w:rPr>
                <w:rStyle w:val="eop"/>
                <w:rFonts w:ascii="Calibri" w:hAnsi="Calibri" w:cs="Calibri"/>
                <w:color w:val="000000" w:themeColor="text1"/>
                <w:sz w:val="22"/>
                <w:szCs w:val="22"/>
              </w:rPr>
              <w:t> </w:t>
            </w:r>
          </w:p>
          <w:p w14:paraId="23990494" w14:textId="77777777" w:rsidR="00A065AE" w:rsidRPr="00C16317" w:rsidRDefault="00A065AE" w:rsidP="00C16317">
            <w:pPr>
              <w:pStyle w:val="paragraph"/>
              <w:spacing w:before="0" w:beforeAutospacing="0" w:after="0" w:afterAutospacing="0"/>
              <w:textAlignment w:val="baseline"/>
              <w:rPr>
                <w:rStyle w:val="normaltextrun"/>
                <w:rFonts w:ascii="Calibri" w:hAnsi="Calibri" w:cs="Calibri"/>
                <w:color w:val="000000" w:themeColor="text1"/>
                <w:sz w:val="22"/>
                <w:szCs w:val="22"/>
              </w:rPr>
            </w:pPr>
          </w:p>
          <w:p w14:paraId="7CD43B6E" w14:textId="64581E8D" w:rsidR="00A065AE" w:rsidRPr="00C16317" w:rsidRDefault="00A065AE"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“Good Governance: is your school ticking all the right boxes”</w:t>
            </w:r>
            <w:r w:rsidRPr="00C16317">
              <w:rPr>
                <w:rStyle w:val="eop"/>
                <w:rFonts w:ascii="Calibri" w:hAnsi="Calibri" w:cs="Calibri"/>
                <w:color w:val="000000" w:themeColor="text1"/>
                <w:sz w:val="22"/>
                <w:szCs w:val="22"/>
              </w:rPr>
              <w:t> </w:t>
            </w:r>
          </w:p>
          <w:p w14:paraId="11DF0916" w14:textId="77777777" w:rsidR="00B35511" w:rsidRPr="00C16317" w:rsidRDefault="00B35511" w:rsidP="00C16317">
            <w:pPr>
              <w:spacing w:before="120" w:after="120"/>
              <w:rPr>
                <w:rFonts w:cstheme="minorHAnsi"/>
                <w:b/>
                <w:iCs/>
                <w:color w:val="000000" w:themeColor="text1"/>
              </w:rPr>
            </w:pPr>
          </w:p>
        </w:tc>
      </w:tr>
      <w:tr w:rsidR="000C3992" w:rsidRPr="00C16317" w14:paraId="1663298C" w14:textId="77777777" w:rsidTr="000C3992">
        <w:trPr>
          <w:cantSplit/>
        </w:trPr>
        <w:tc>
          <w:tcPr>
            <w:tcW w:w="1555" w:type="dxa"/>
            <w:shd w:val="clear" w:color="auto" w:fill="FFFFFF" w:themeFill="background1"/>
          </w:tcPr>
          <w:p w14:paraId="37BE99DB" w14:textId="77777777" w:rsidR="00624F02" w:rsidRPr="00C16317" w:rsidRDefault="00624F02" w:rsidP="00C16317">
            <w:pPr>
              <w:rPr>
                <w:rFonts w:cstheme="minorHAnsi"/>
                <w:b/>
                <w:bCs/>
                <w:color w:val="000000" w:themeColor="text1"/>
              </w:rPr>
            </w:pPr>
            <w:r w:rsidRPr="00C16317">
              <w:rPr>
                <w:rFonts w:cstheme="minorHAnsi"/>
                <w:b/>
                <w:bCs/>
                <w:color w:val="000000" w:themeColor="text1"/>
              </w:rPr>
              <w:t>Bilateral Agreement</w:t>
            </w:r>
          </w:p>
          <w:p w14:paraId="2621281F" w14:textId="77777777" w:rsidR="00624F02" w:rsidRPr="00C16317" w:rsidRDefault="00624F02" w:rsidP="00C16317">
            <w:pPr>
              <w:rPr>
                <w:rFonts w:cstheme="minorHAnsi"/>
                <w:color w:val="000000" w:themeColor="text1"/>
              </w:rPr>
            </w:pPr>
            <w:r w:rsidRPr="00C16317">
              <w:rPr>
                <w:rFonts w:cstheme="minorHAnsi"/>
                <w:color w:val="000000" w:themeColor="text1"/>
              </w:rPr>
              <w:t>Bilateral Reform Direction A: Support students, student learning and achievement</w:t>
            </w:r>
          </w:p>
          <w:p w14:paraId="610D04A0" w14:textId="77777777" w:rsidR="00624F02" w:rsidRPr="00C16317" w:rsidRDefault="00624F02" w:rsidP="00C16317">
            <w:pPr>
              <w:rPr>
                <w:rFonts w:cstheme="minorHAnsi"/>
                <w:b/>
                <w:bCs/>
                <w:color w:val="000000" w:themeColor="text1"/>
              </w:rPr>
            </w:pPr>
            <w:r w:rsidRPr="00C16317">
              <w:rPr>
                <w:rFonts w:cstheme="minorHAnsi"/>
                <w:b/>
                <w:bCs/>
                <w:color w:val="000000" w:themeColor="text1"/>
              </w:rPr>
              <w:t>Maximising Growth for Diverse Learners: addressing underachievement</w:t>
            </w:r>
          </w:p>
          <w:p w14:paraId="4B776662" w14:textId="77777777" w:rsidR="00624F02" w:rsidRPr="00C16317" w:rsidRDefault="00624F02" w:rsidP="00C16317">
            <w:pPr>
              <w:rPr>
                <w:rFonts w:cstheme="minorHAnsi"/>
                <w:b/>
                <w:bCs/>
                <w:color w:val="000000" w:themeColor="text1"/>
              </w:rPr>
            </w:pPr>
            <w:r w:rsidRPr="00C16317">
              <w:rPr>
                <w:rFonts w:cstheme="minorHAnsi"/>
                <w:b/>
                <w:bCs/>
                <w:color w:val="000000" w:themeColor="text1"/>
              </w:rPr>
              <w:t>(Primary and Secondary)</w:t>
            </w:r>
          </w:p>
          <w:p w14:paraId="667998A1" w14:textId="77777777" w:rsidR="00B35511" w:rsidRPr="00C16317" w:rsidRDefault="00B35511" w:rsidP="00C16317">
            <w:pPr>
              <w:spacing w:before="120" w:after="120"/>
              <w:rPr>
                <w:rFonts w:cstheme="minorHAnsi"/>
                <w:b/>
                <w:iCs/>
                <w:color w:val="000000" w:themeColor="text1"/>
              </w:rPr>
            </w:pPr>
          </w:p>
        </w:tc>
        <w:tc>
          <w:tcPr>
            <w:tcW w:w="5664" w:type="dxa"/>
            <w:shd w:val="clear" w:color="auto" w:fill="FFFFFF" w:themeFill="background1"/>
          </w:tcPr>
          <w:p w14:paraId="6F4A8C72" w14:textId="77777777" w:rsidR="00624F02" w:rsidRPr="00C16317" w:rsidRDefault="00624F02" w:rsidP="00C16317">
            <w:pPr>
              <w:spacing w:after="120"/>
              <w:rPr>
                <w:rFonts w:cstheme="minorHAnsi"/>
                <w:color w:val="000000" w:themeColor="text1"/>
              </w:rPr>
            </w:pPr>
            <w:r w:rsidRPr="00C16317">
              <w:rPr>
                <w:rFonts w:cstheme="minorHAnsi"/>
                <w:color w:val="000000" w:themeColor="text1"/>
              </w:rPr>
              <w:t xml:space="preserve">This professional learning provides teachers with the tools and understanding to understand and meet the needs of diverse learners in mixed ability classrooms. The courses are delivered via asynchronous and synchronous sessions. </w:t>
            </w:r>
          </w:p>
          <w:p w14:paraId="19FAE0AF" w14:textId="77777777" w:rsidR="00624F02" w:rsidRPr="00C16317" w:rsidRDefault="00624F02" w:rsidP="00C16317">
            <w:pPr>
              <w:spacing w:after="120"/>
              <w:rPr>
                <w:rFonts w:cstheme="minorHAnsi"/>
                <w:color w:val="000000" w:themeColor="text1"/>
              </w:rPr>
            </w:pPr>
            <w:r w:rsidRPr="00C16317">
              <w:rPr>
                <w:rFonts w:cstheme="minorHAnsi"/>
                <w:color w:val="000000" w:themeColor="text1"/>
              </w:rPr>
              <w:t>Module One: Understanding the Learners</w:t>
            </w:r>
          </w:p>
          <w:p w14:paraId="488A695F" w14:textId="77777777" w:rsidR="00624F02" w:rsidRPr="00C16317" w:rsidRDefault="00624F02" w:rsidP="00C16317">
            <w:pPr>
              <w:spacing w:after="120"/>
              <w:rPr>
                <w:rFonts w:cstheme="minorHAnsi"/>
                <w:color w:val="000000" w:themeColor="text1"/>
              </w:rPr>
            </w:pPr>
            <w:r w:rsidRPr="00C16317">
              <w:rPr>
                <w:rFonts w:cstheme="minorHAnsi"/>
                <w:color w:val="000000" w:themeColor="text1"/>
              </w:rPr>
              <w:t>Module Two: Curriculum and Program Strategies</w:t>
            </w:r>
          </w:p>
          <w:p w14:paraId="00F94C83" w14:textId="77777777" w:rsidR="00624F02" w:rsidRPr="00C16317" w:rsidRDefault="00624F02" w:rsidP="00C16317">
            <w:pPr>
              <w:spacing w:after="120"/>
              <w:rPr>
                <w:rFonts w:cstheme="minorHAnsi"/>
                <w:color w:val="000000" w:themeColor="text1"/>
              </w:rPr>
            </w:pPr>
            <w:r w:rsidRPr="00C16317">
              <w:rPr>
                <w:rFonts w:cstheme="minorHAnsi"/>
                <w:color w:val="000000" w:themeColor="text1"/>
              </w:rPr>
              <w:t>Module Three: Summative and Formative Assessment</w:t>
            </w:r>
          </w:p>
          <w:p w14:paraId="61E139E5" w14:textId="77777777" w:rsidR="00B35511" w:rsidRPr="00C16317" w:rsidRDefault="00B35511" w:rsidP="00C16317">
            <w:pPr>
              <w:spacing w:before="120" w:after="120"/>
              <w:rPr>
                <w:rFonts w:cstheme="minorHAnsi"/>
                <w:b/>
                <w:iCs/>
                <w:color w:val="000000" w:themeColor="text1"/>
              </w:rPr>
            </w:pPr>
          </w:p>
        </w:tc>
        <w:tc>
          <w:tcPr>
            <w:tcW w:w="2998" w:type="dxa"/>
            <w:shd w:val="clear" w:color="auto" w:fill="FFFFFF" w:themeFill="background1"/>
          </w:tcPr>
          <w:p w14:paraId="21FFB551" w14:textId="77777777" w:rsidR="00624F02" w:rsidRPr="00C16317" w:rsidRDefault="00624F02" w:rsidP="00C16317">
            <w:pPr>
              <w:rPr>
                <w:rFonts w:cstheme="minorHAnsi"/>
                <w:color w:val="000000" w:themeColor="text1"/>
              </w:rPr>
            </w:pPr>
            <w:r w:rsidRPr="00C16317">
              <w:rPr>
                <w:rFonts w:cstheme="minorHAnsi"/>
                <w:color w:val="000000" w:themeColor="text1"/>
              </w:rPr>
              <w:t>Developing of teacher capacity to:</w:t>
            </w:r>
          </w:p>
          <w:p w14:paraId="69DBAFE0" w14:textId="77777777" w:rsidR="00624F02" w:rsidRPr="00C16317" w:rsidRDefault="00624F02" w:rsidP="00C16317">
            <w:pPr>
              <w:pStyle w:val="ListParagraph"/>
              <w:numPr>
                <w:ilvl w:val="0"/>
                <w:numId w:val="17"/>
              </w:numPr>
              <w:rPr>
                <w:rFonts w:cstheme="minorHAnsi"/>
                <w:color w:val="000000" w:themeColor="text1"/>
              </w:rPr>
            </w:pPr>
            <w:r w:rsidRPr="00C16317">
              <w:rPr>
                <w:rFonts w:cstheme="minorHAnsi"/>
                <w:color w:val="000000" w:themeColor="text1"/>
              </w:rPr>
              <w:t>Identify causes of student underachievement, cognitive and affective, and deploy a range of interventional strategies</w:t>
            </w:r>
          </w:p>
          <w:p w14:paraId="2BF72135" w14:textId="77777777" w:rsidR="00624F02" w:rsidRPr="00C16317" w:rsidRDefault="00624F02" w:rsidP="00C16317">
            <w:pPr>
              <w:pStyle w:val="ListParagraph"/>
              <w:numPr>
                <w:ilvl w:val="0"/>
                <w:numId w:val="17"/>
              </w:numPr>
              <w:rPr>
                <w:rFonts w:cstheme="minorHAnsi"/>
                <w:color w:val="000000" w:themeColor="text1"/>
              </w:rPr>
            </w:pPr>
            <w:r w:rsidRPr="00C16317">
              <w:rPr>
                <w:rFonts w:cstheme="minorHAnsi"/>
                <w:color w:val="000000" w:themeColor="text1"/>
              </w:rPr>
              <w:t>Develop curriculum and programmatic structures to reverse underachievement and ensure learning gain</w:t>
            </w:r>
          </w:p>
          <w:p w14:paraId="42C1B942" w14:textId="77777777" w:rsidR="00624F02" w:rsidRPr="00C16317" w:rsidRDefault="00624F02" w:rsidP="00C16317">
            <w:pPr>
              <w:pStyle w:val="ListParagraph"/>
              <w:numPr>
                <w:ilvl w:val="0"/>
                <w:numId w:val="17"/>
              </w:numPr>
              <w:rPr>
                <w:rFonts w:cstheme="minorHAnsi"/>
                <w:color w:val="000000" w:themeColor="text1"/>
              </w:rPr>
            </w:pPr>
            <w:r w:rsidRPr="00C16317">
              <w:rPr>
                <w:rFonts w:cstheme="minorHAnsi"/>
                <w:color w:val="000000" w:themeColor="text1"/>
              </w:rPr>
              <w:t>Use instructional models to develop critical and creative thinking practices; Inquiry and problem-based learning to underpin instructional design</w:t>
            </w:r>
          </w:p>
          <w:p w14:paraId="1CECEC00" w14:textId="77777777" w:rsidR="00624F02" w:rsidRPr="00C16317" w:rsidRDefault="00624F02" w:rsidP="00C16317">
            <w:pPr>
              <w:pStyle w:val="ListParagraph"/>
              <w:numPr>
                <w:ilvl w:val="0"/>
                <w:numId w:val="17"/>
              </w:numPr>
              <w:spacing w:line="276" w:lineRule="auto"/>
              <w:rPr>
                <w:rFonts w:eastAsiaTheme="minorEastAsia" w:cstheme="minorHAnsi"/>
                <w:color w:val="000000" w:themeColor="text1"/>
              </w:rPr>
            </w:pPr>
            <w:r w:rsidRPr="00C16317">
              <w:rPr>
                <w:rFonts w:cstheme="minorHAnsi"/>
                <w:color w:val="000000" w:themeColor="text1"/>
              </w:rPr>
              <w:t>Design benchmarks for teacher moderation and judgment and student feedback</w:t>
            </w:r>
          </w:p>
          <w:p w14:paraId="4826795E" w14:textId="77777777" w:rsidR="00624F02" w:rsidRPr="00C16317" w:rsidRDefault="00624F02" w:rsidP="00C16317">
            <w:pPr>
              <w:spacing w:line="276" w:lineRule="auto"/>
              <w:rPr>
                <w:rFonts w:cstheme="minorHAnsi"/>
                <w:color w:val="000000" w:themeColor="text1"/>
              </w:rPr>
            </w:pPr>
            <w:r w:rsidRPr="00C16317">
              <w:rPr>
                <w:rFonts w:cstheme="minorHAnsi"/>
                <w:color w:val="000000" w:themeColor="text1"/>
              </w:rPr>
              <w:t>Professional Standards: Proficient Teacher Standards</w:t>
            </w:r>
          </w:p>
          <w:p w14:paraId="1056229D" w14:textId="77777777" w:rsidR="00B35511" w:rsidRPr="00C16317" w:rsidRDefault="00624F02" w:rsidP="00C16317">
            <w:pPr>
              <w:spacing w:before="120" w:after="120"/>
              <w:rPr>
                <w:rFonts w:cstheme="minorHAnsi"/>
                <w:color w:val="000000" w:themeColor="text1"/>
              </w:rPr>
            </w:pPr>
            <w:r w:rsidRPr="00C16317">
              <w:rPr>
                <w:rFonts w:cstheme="minorHAnsi"/>
                <w:color w:val="000000" w:themeColor="text1"/>
              </w:rPr>
              <w:t>3.2, 3.6, 5.3, 5.4, 6.2, 6.4</w:t>
            </w:r>
          </w:p>
          <w:p w14:paraId="1876E521" w14:textId="19ABB2C6" w:rsidR="00A065AE" w:rsidRPr="00C16317" w:rsidRDefault="00A065AE" w:rsidP="00C16317">
            <w:pPr>
              <w:spacing w:before="120" w:after="120"/>
              <w:rPr>
                <w:rFonts w:cstheme="minorHAnsi"/>
                <w:b/>
                <w:iCs/>
                <w:color w:val="000000" w:themeColor="text1"/>
              </w:rPr>
            </w:pPr>
            <w:r w:rsidRPr="00C16317">
              <w:rPr>
                <w:rFonts w:cstheme="minorHAnsi"/>
                <w:b/>
                <w:iCs/>
                <w:color w:val="000000" w:themeColor="text1"/>
              </w:rPr>
              <w:t>Achieved</w:t>
            </w:r>
          </w:p>
        </w:tc>
        <w:tc>
          <w:tcPr>
            <w:tcW w:w="2934" w:type="dxa"/>
            <w:shd w:val="clear" w:color="auto" w:fill="FFFFFF" w:themeFill="background1"/>
          </w:tcPr>
          <w:p w14:paraId="127DBAAD" w14:textId="77777777" w:rsidR="00624F02" w:rsidRPr="00C16317" w:rsidRDefault="00624F02" w:rsidP="00C16317">
            <w:pPr>
              <w:spacing w:after="120"/>
              <w:rPr>
                <w:rFonts w:cstheme="minorHAnsi"/>
                <w:color w:val="000000" w:themeColor="text1"/>
              </w:rPr>
            </w:pPr>
            <w:r w:rsidRPr="00C16317">
              <w:rPr>
                <w:rFonts w:cstheme="minorHAnsi"/>
                <w:color w:val="000000" w:themeColor="text1"/>
              </w:rPr>
              <w:t>Pre and post workshop data indicating that higher than 80% of participants reported an enhanced understanding regarding effectively maximising growth for diverse learners.</w:t>
            </w:r>
          </w:p>
          <w:p w14:paraId="54C73F56" w14:textId="77777777" w:rsidR="00624F02" w:rsidRPr="00C16317" w:rsidRDefault="00624F02" w:rsidP="00C16317">
            <w:pPr>
              <w:spacing w:before="120" w:after="120"/>
              <w:rPr>
                <w:rFonts w:cstheme="minorHAnsi"/>
                <w:color w:val="000000" w:themeColor="text1"/>
              </w:rPr>
            </w:pPr>
            <w:r w:rsidRPr="00C16317">
              <w:rPr>
                <w:rFonts w:cstheme="minorHAnsi"/>
                <w:color w:val="000000" w:themeColor="text1"/>
              </w:rPr>
              <w:t>ACT TQI independent evaluation against the criteria: “I gained useful knowledge and understanding through participating in this program”</w:t>
            </w:r>
          </w:p>
          <w:p w14:paraId="7AD5A194" w14:textId="77777777" w:rsidR="00624F02" w:rsidRPr="00C16317" w:rsidRDefault="00624F02" w:rsidP="00C16317">
            <w:pPr>
              <w:rPr>
                <w:rFonts w:eastAsiaTheme="minorEastAsia" w:cstheme="minorHAnsi"/>
                <w:color w:val="000000" w:themeColor="text1"/>
              </w:rPr>
            </w:pPr>
            <w:r w:rsidRPr="00C16317">
              <w:rPr>
                <w:rFonts w:cstheme="minorHAnsi"/>
                <w:color w:val="000000" w:themeColor="text1"/>
              </w:rPr>
              <w:t xml:space="preserve">Strongly Agree/Agree </w:t>
            </w:r>
            <w:r w:rsidRPr="00C16317">
              <w:rPr>
                <w:rFonts w:eastAsiaTheme="minorEastAsia" w:cstheme="minorHAnsi"/>
                <w:color w:val="000000" w:themeColor="text1"/>
              </w:rPr>
              <w:t>80%</w:t>
            </w:r>
          </w:p>
          <w:p w14:paraId="7FB91F93" w14:textId="77777777" w:rsidR="00B35511" w:rsidRPr="00C16317" w:rsidRDefault="00B35511" w:rsidP="00C16317">
            <w:pPr>
              <w:spacing w:before="120" w:after="120"/>
              <w:rPr>
                <w:rFonts w:cstheme="minorHAnsi"/>
                <w:b/>
                <w:iCs/>
                <w:color w:val="000000" w:themeColor="text1"/>
              </w:rPr>
            </w:pPr>
          </w:p>
          <w:p w14:paraId="2440DBC9" w14:textId="7998D9CE" w:rsidR="00A065AE" w:rsidRPr="00C16317" w:rsidRDefault="00A065AE"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Strongly Agree/Agree = 100%</w:t>
            </w:r>
            <w:r w:rsidRPr="00C16317">
              <w:rPr>
                <w:rStyle w:val="eop"/>
                <w:rFonts w:ascii="Calibri" w:hAnsi="Calibri" w:cs="Calibri"/>
                <w:color w:val="000000" w:themeColor="text1"/>
                <w:shd w:val="clear" w:color="auto" w:fill="FFFFFF"/>
              </w:rPr>
              <w:t> </w:t>
            </w:r>
          </w:p>
        </w:tc>
        <w:tc>
          <w:tcPr>
            <w:tcW w:w="2373" w:type="dxa"/>
            <w:shd w:val="clear" w:color="auto" w:fill="FFFFFF" w:themeFill="background1"/>
          </w:tcPr>
          <w:p w14:paraId="673C7BB8" w14:textId="5A52D6B8" w:rsidR="00B35511" w:rsidRPr="00C16317" w:rsidRDefault="00A065AE"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25 participants (full cap) engaged from 8 Member schools.</w:t>
            </w:r>
            <w:r w:rsidRPr="00C16317">
              <w:rPr>
                <w:rStyle w:val="eop"/>
                <w:rFonts w:ascii="Calibri" w:hAnsi="Calibri" w:cs="Calibri"/>
                <w:color w:val="000000" w:themeColor="text1"/>
                <w:shd w:val="clear" w:color="auto" w:fill="FFFFFF"/>
              </w:rPr>
              <w:t> </w:t>
            </w:r>
          </w:p>
        </w:tc>
      </w:tr>
      <w:tr w:rsidR="000C3992" w:rsidRPr="00C16317" w14:paraId="083383B8" w14:textId="77777777" w:rsidTr="000C3992">
        <w:trPr>
          <w:cantSplit/>
        </w:trPr>
        <w:tc>
          <w:tcPr>
            <w:tcW w:w="1555" w:type="dxa"/>
            <w:shd w:val="clear" w:color="auto" w:fill="FFFFFF" w:themeFill="background1"/>
          </w:tcPr>
          <w:p w14:paraId="52D98814" w14:textId="77777777" w:rsidR="00A76B38" w:rsidRPr="00C16317" w:rsidRDefault="00A76B38" w:rsidP="00C16317">
            <w:pPr>
              <w:rPr>
                <w:rFonts w:cstheme="minorHAnsi"/>
                <w:b/>
                <w:bCs/>
                <w:color w:val="000000" w:themeColor="text1"/>
              </w:rPr>
            </w:pPr>
            <w:r w:rsidRPr="00C16317">
              <w:rPr>
                <w:rFonts w:cstheme="minorHAnsi"/>
                <w:b/>
                <w:bCs/>
                <w:color w:val="000000" w:themeColor="text1"/>
              </w:rPr>
              <w:t xml:space="preserve">Bilateral Agreement </w:t>
            </w:r>
          </w:p>
          <w:p w14:paraId="7E465076" w14:textId="77777777" w:rsidR="00A76B38" w:rsidRPr="00C16317" w:rsidRDefault="00A76B38" w:rsidP="00C16317">
            <w:pPr>
              <w:rPr>
                <w:rFonts w:cstheme="minorHAnsi"/>
                <w:b/>
                <w:bCs/>
                <w:color w:val="000000" w:themeColor="text1"/>
              </w:rPr>
            </w:pPr>
            <w:r w:rsidRPr="00C16317">
              <w:rPr>
                <w:rFonts w:cstheme="minorHAnsi"/>
                <w:b/>
                <w:bCs/>
                <w:color w:val="000000" w:themeColor="text1"/>
              </w:rPr>
              <w:t>Australian Curriculum and Pedagogy</w:t>
            </w:r>
          </w:p>
          <w:p w14:paraId="6A89BFF7" w14:textId="77777777" w:rsidR="00A76B38" w:rsidRPr="00C16317" w:rsidRDefault="00A76B38" w:rsidP="00C16317">
            <w:pPr>
              <w:rPr>
                <w:rFonts w:cstheme="minorHAnsi"/>
                <w:color w:val="000000" w:themeColor="text1"/>
              </w:rPr>
            </w:pPr>
            <w:r w:rsidRPr="00C16317">
              <w:rPr>
                <w:rFonts w:cstheme="minorHAnsi"/>
                <w:color w:val="000000" w:themeColor="text1"/>
              </w:rPr>
              <w:t>Bilateral Reform Direction A: Support students, student learning and achievement</w:t>
            </w:r>
          </w:p>
          <w:p w14:paraId="419665BC" w14:textId="77777777" w:rsidR="00A76B38" w:rsidRPr="00C16317" w:rsidRDefault="00A76B38" w:rsidP="00C16317">
            <w:pPr>
              <w:spacing w:line="276" w:lineRule="auto"/>
              <w:rPr>
                <w:rFonts w:cstheme="minorHAnsi"/>
                <w:b/>
                <w:bCs/>
                <w:color w:val="000000" w:themeColor="text1"/>
              </w:rPr>
            </w:pPr>
            <w:r w:rsidRPr="00C16317">
              <w:rPr>
                <w:rFonts w:cstheme="minorHAnsi"/>
                <w:b/>
                <w:bCs/>
                <w:color w:val="000000" w:themeColor="text1"/>
              </w:rPr>
              <w:t>Australian Curriculum and Pedagogy</w:t>
            </w:r>
          </w:p>
          <w:p w14:paraId="71D43346" w14:textId="3A0094D4" w:rsidR="00A76B38" w:rsidRPr="00C16317" w:rsidRDefault="00275501" w:rsidP="00C16317">
            <w:pPr>
              <w:pStyle w:val="ListParagraph"/>
              <w:numPr>
                <w:ilvl w:val="0"/>
                <w:numId w:val="19"/>
              </w:numPr>
              <w:rPr>
                <w:rFonts w:eastAsiaTheme="minorEastAsia" w:cstheme="minorHAnsi"/>
                <w:b/>
                <w:bCs/>
                <w:color w:val="000000" w:themeColor="text1"/>
              </w:rPr>
            </w:pPr>
            <w:r w:rsidRPr="00C16317">
              <w:rPr>
                <w:rFonts w:cstheme="minorHAnsi"/>
                <w:b/>
                <w:bCs/>
                <w:color w:val="000000" w:themeColor="text1"/>
              </w:rPr>
              <w:t>Cultivating</w:t>
            </w:r>
            <w:r w:rsidR="00A76B38" w:rsidRPr="00C16317">
              <w:rPr>
                <w:rFonts w:cstheme="minorHAnsi"/>
                <w:b/>
                <w:bCs/>
                <w:color w:val="000000" w:themeColor="text1"/>
              </w:rPr>
              <w:t xml:space="preserve"> Problem Solving</w:t>
            </w:r>
            <w:r w:rsidR="00693060" w:rsidRPr="00C16317">
              <w:rPr>
                <w:rFonts w:cstheme="minorHAnsi"/>
                <w:b/>
                <w:bCs/>
                <w:color w:val="000000" w:themeColor="text1"/>
              </w:rPr>
              <w:t xml:space="preserve"> </w:t>
            </w:r>
            <w:r w:rsidR="00A76B38" w:rsidRPr="00C16317">
              <w:rPr>
                <w:rFonts w:cstheme="minorHAnsi"/>
                <w:b/>
                <w:bCs/>
                <w:color w:val="000000" w:themeColor="text1"/>
              </w:rPr>
              <w:t>(Primary/Secondary)</w:t>
            </w:r>
          </w:p>
          <w:p w14:paraId="30816951" w14:textId="77777777" w:rsidR="00B35511" w:rsidRPr="00C16317" w:rsidRDefault="00B35511" w:rsidP="00C16317">
            <w:pPr>
              <w:spacing w:before="120" w:after="120"/>
              <w:rPr>
                <w:rFonts w:cstheme="minorHAnsi"/>
                <w:b/>
                <w:iCs/>
                <w:color w:val="000000" w:themeColor="text1"/>
              </w:rPr>
            </w:pPr>
          </w:p>
        </w:tc>
        <w:tc>
          <w:tcPr>
            <w:tcW w:w="5664" w:type="dxa"/>
            <w:shd w:val="clear" w:color="auto" w:fill="FFFFFF" w:themeFill="background1"/>
          </w:tcPr>
          <w:p w14:paraId="37E08F55" w14:textId="77777777" w:rsidR="00A76B38" w:rsidRPr="00C16317" w:rsidRDefault="00A76B38" w:rsidP="00C16317">
            <w:pPr>
              <w:rPr>
                <w:rFonts w:cstheme="minorHAnsi"/>
                <w:color w:val="000000" w:themeColor="text1"/>
              </w:rPr>
            </w:pPr>
            <w:r w:rsidRPr="00C16317">
              <w:rPr>
                <w:rFonts w:cstheme="minorHAnsi"/>
                <w:color w:val="000000" w:themeColor="text1"/>
              </w:rPr>
              <w:t xml:space="preserve">This professional learning provides teachers with the tools and understanding to help their students to develop problem-solving skills. The Australian Curriculum acknowledges that developing thinking skills is a primary purpose of education and ‘the importance of critical thinking is expected to increase as the world becomes ever more augmented by artificial intelligence and other emerging technologies’ (Daniel T. Willingham, </w:t>
            </w:r>
            <w:r w:rsidRPr="00C16317">
              <w:rPr>
                <w:rFonts w:cstheme="minorHAnsi"/>
                <w:i/>
                <w:color w:val="000000" w:themeColor="text1"/>
              </w:rPr>
              <w:t>How to Teach Critical Thinking; Education</w:t>
            </w:r>
            <w:r w:rsidRPr="00C16317">
              <w:rPr>
                <w:rFonts w:cstheme="minorHAnsi"/>
                <w:color w:val="000000" w:themeColor="text1"/>
              </w:rPr>
              <w:t>, Future Frontiers Occasional Paper Series – May 2019).</w:t>
            </w:r>
          </w:p>
          <w:p w14:paraId="3CE7762A" w14:textId="77777777" w:rsidR="00A76B38" w:rsidRPr="00C16317" w:rsidRDefault="00A76B38" w:rsidP="00C16317">
            <w:pPr>
              <w:pStyle w:val="ListParagraph"/>
              <w:rPr>
                <w:rFonts w:cstheme="minorHAnsi"/>
                <w:color w:val="000000" w:themeColor="text1"/>
              </w:rPr>
            </w:pPr>
          </w:p>
          <w:p w14:paraId="6FB21945" w14:textId="16ACEB46" w:rsidR="00B35511" w:rsidRPr="00C16317" w:rsidRDefault="00A76B38" w:rsidP="00C16317">
            <w:pPr>
              <w:spacing w:before="120" w:after="120"/>
              <w:rPr>
                <w:rFonts w:cstheme="minorHAnsi"/>
                <w:b/>
                <w:iCs/>
                <w:color w:val="000000" w:themeColor="text1"/>
              </w:rPr>
            </w:pPr>
            <w:r w:rsidRPr="00C16317">
              <w:rPr>
                <w:rFonts w:cstheme="minorHAnsi"/>
                <w:color w:val="000000" w:themeColor="text1"/>
              </w:rPr>
              <w:t>Workshop – Cultivating Problem Solving - via online platform (2 hrs)</w:t>
            </w:r>
          </w:p>
        </w:tc>
        <w:tc>
          <w:tcPr>
            <w:tcW w:w="2998" w:type="dxa"/>
            <w:shd w:val="clear" w:color="auto" w:fill="FFFFFF" w:themeFill="background1"/>
          </w:tcPr>
          <w:p w14:paraId="43B7B2C7" w14:textId="77777777" w:rsidR="00693060" w:rsidRPr="00C16317" w:rsidRDefault="00693060" w:rsidP="00C16317">
            <w:pPr>
              <w:rPr>
                <w:rFonts w:cstheme="minorHAnsi"/>
                <w:color w:val="000000" w:themeColor="text1"/>
              </w:rPr>
            </w:pPr>
            <w:r w:rsidRPr="00C16317">
              <w:rPr>
                <w:rFonts w:cstheme="minorHAnsi"/>
                <w:color w:val="000000" w:themeColor="text1"/>
              </w:rPr>
              <w:t>Developing of teacher capacity to:</w:t>
            </w:r>
          </w:p>
          <w:p w14:paraId="7952565B" w14:textId="77777777" w:rsidR="00693060" w:rsidRPr="00C16317" w:rsidRDefault="00693060" w:rsidP="00C16317">
            <w:pPr>
              <w:pStyle w:val="ListParagraph"/>
              <w:numPr>
                <w:ilvl w:val="0"/>
                <w:numId w:val="17"/>
              </w:numPr>
              <w:rPr>
                <w:rFonts w:cstheme="minorHAnsi"/>
                <w:color w:val="000000" w:themeColor="text1"/>
              </w:rPr>
            </w:pPr>
            <w:r w:rsidRPr="00C16317">
              <w:rPr>
                <w:rFonts w:cstheme="minorHAnsi"/>
                <w:color w:val="000000" w:themeColor="text1"/>
              </w:rPr>
              <w:t>teach problem-solving skills, in turn, developing critical thinking self-efficacy in students</w:t>
            </w:r>
          </w:p>
          <w:p w14:paraId="66C7C7A2" w14:textId="77777777" w:rsidR="00693060" w:rsidRPr="00C16317" w:rsidRDefault="00693060" w:rsidP="00C16317">
            <w:pPr>
              <w:pStyle w:val="ListParagraph"/>
              <w:numPr>
                <w:ilvl w:val="0"/>
                <w:numId w:val="17"/>
              </w:numPr>
              <w:rPr>
                <w:rFonts w:cstheme="minorHAnsi"/>
                <w:color w:val="000000" w:themeColor="text1"/>
              </w:rPr>
            </w:pPr>
            <w:r w:rsidRPr="00C16317">
              <w:rPr>
                <w:rFonts w:cstheme="minorHAnsi"/>
                <w:color w:val="000000" w:themeColor="text1"/>
              </w:rPr>
              <w:t>use range of tools and strategies to engage students problem-solving</w:t>
            </w:r>
          </w:p>
          <w:p w14:paraId="19428552" w14:textId="77777777" w:rsidR="00693060" w:rsidRPr="00C16317" w:rsidRDefault="00693060" w:rsidP="00C16317">
            <w:pPr>
              <w:pStyle w:val="ListParagraph"/>
              <w:numPr>
                <w:ilvl w:val="0"/>
                <w:numId w:val="17"/>
              </w:numPr>
              <w:rPr>
                <w:rFonts w:cstheme="minorHAnsi"/>
                <w:color w:val="000000" w:themeColor="text1"/>
              </w:rPr>
            </w:pPr>
            <w:r w:rsidRPr="00C16317">
              <w:rPr>
                <w:rFonts w:cstheme="minorHAnsi"/>
                <w:color w:val="000000" w:themeColor="text1"/>
              </w:rPr>
              <w:t>enhance the teaching of the general capability of Critical Thinking</w:t>
            </w:r>
          </w:p>
          <w:p w14:paraId="28014ABF" w14:textId="77777777" w:rsidR="00693060" w:rsidRPr="00C16317" w:rsidRDefault="00693060" w:rsidP="00C16317">
            <w:pPr>
              <w:rPr>
                <w:rFonts w:cstheme="minorHAnsi"/>
                <w:color w:val="000000" w:themeColor="text1"/>
              </w:rPr>
            </w:pPr>
          </w:p>
          <w:p w14:paraId="549D3E74" w14:textId="77777777" w:rsidR="00693060" w:rsidRPr="00C16317" w:rsidRDefault="00693060" w:rsidP="00C16317">
            <w:pPr>
              <w:rPr>
                <w:rFonts w:cstheme="minorHAnsi"/>
                <w:color w:val="000000" w:themeColor="text1"/>
              </w:rPr>
            </w:pPr>
          </w:p>
          <w:p w14:paraId="2F71C368" w14:textId="77777777" w:rsidR="00693060" w:rsidRPr="00C16317" w:rsidRDefault="00693060" w:rsidP="00C16317">
            <w:pPr>
              <w:rPr>
                <w:rFonts w:cstheme="minorHAnsi"/>
                <w:color w:val="000000" w:themeColor="text1"/>
              </w:rPr>
            </w:pPr>
            <w:r w:rsidRPr="00C16317">
              <w:rPr>
                <w:rFonts w:cstheme="minorHAnsi"/>
                <w:color w:val="000000" w:themeColor="text1"/>
              </w:rPr>
              <w:t>Professional Standards</w:t>
            </w:r>
          </w:p>
          <w:p w14:paraId="3A622966" w14:textId="77777777" w:rsidR="00693060" w:rsidRPr="00C16317" w:rsidRDefault="00693060" w:rsidP="00C16317">
            <w:pPr>
              <w:rPr>
                <w:rFonts w:cstheme="minorHAnsi"/>
                <w:color w:val="000000" w:themeColor="text1"/>
              </w:rPr>
            </w:pPr>
            <w:r w:rsidRPr="00C16317">
              <w:rPr>
                <w:rFonts w:cstheme="minorHAnsi"/>
                <w:color w:val="000000" w:themeColor="text1"/>
              </w:rPr>
              <w:t>Proficient Teacher Standards</w:t>
            </w:r>
          </w:p>
          <w:p w14:paraId="62DB05DE" w14:textId="7865845F" w:rsidR="00693060" w:rsidRPr="00C16317" w:rsidRDefault="00693060" w:rsidP="00C16317">
            <w:pPr>
              <w:rPr>
                <w:rFonts w:cstheme="minorHAnsi"/>
                <w:color w:val="000000" w:themeColor="text1"/>
              </w:rPr>
            </w:pPr>
            <w:r w:rsidRPr="00C16317">
              <w:rPr>
                <w:rFonts w:cstheme="minorHAnsi"/>
                <w:color w:val="000000" w:themeColor="text1"/>
              </w:rPr>
              <w:t>1.2.2, 3.1.2</w:t>
            </w:r>
          </w:p>
          <w:p w14:paraId="699437C1" w14:textId="7379C436" w:rsidR="00A065AE" w:rsidRPr="00C16317" w:rsidRDefault="00A065AE" w:rsidP="00C16317">
            <w:pPr>
              <w:rPr>
                <w:rFonts w:cstheme="minorHAnsi"/>
                <w:color w:val="000000" w:themeColor="text1"/>
              </w:rPr>
            </w:pPr>
            <w:r w:rsidRPr="00C16317">
              <w:rPr>
                <w:rStyle w:val="normaltextrun"/>
                <w:rFonts w:ascii="Calibri" w:hAnsi="Calibri" w:cs="Calibri"/>
                <w:b/>
                <w:bCs/>
                <w:color w:val="000000" w:themeColor="text1"/>
                <w:shd w:val="clear" w:color="auto" w:fill="FFFFFF"/>
              </w:rPr>
              <w:t>Achieved</w:t>
            </w:r>
            <w:r w:rsidRPr="00C16317">
              <w:rPr>
                <w:rStyle w:val="eop"/>
                <w:rFonts w:ascii="Calibri" w:hAnsi="Calibri" w:cs="Calibri"/>
                <w:color w:val="000000" w:themeColor="text1"/>
                <w:shd w:val="clear" w:color="auto" w:fill="FFFFFF"/>
              </w:rPr>
              <w:t> </w:t>
            </w:r>
          </w:p>
          <w:p w14:paraId="1E806BE5" w14:textId="77777777" w:rsidR="00B35511" w:rsidRPr="00C16317" w:rsidRDefault="00B35511" w:rsidP="00C16317">
            <w:pPr>
              <w:spacing w:before="120" w:after="120"/>
              <w:rPr>
                <w:rFonts w:cstheme="minorHAnsi"/>
                <w:b/>
                <w:iCs/>
                <w:color w:val="000000" w:themeColor="text1"/>
              </w:rPr>
            </w:pPr>
          </w:p>
        </w:tc>
        <w:tc>
          <w:tcPr>
            <w:tcW w:w="2934" w:type="dxa"/>
            <w:shd w:val="clear" w:color="auto" w:fill="FFFFFF" w:themeFill="background1"/>
          </w:tcPr>
          <w:p w14:paraId="6ADFAE46" w14:textId="77777777" w:rsidR="00693060" w:rsidRPr="00C16317" w:rsidRDefault="00693060" w:rsidP="00C16317">
            <w:pPr>
              <w:spacing w:after="120"/>
              <w:rPr>
                <w:rFonts w:cstheme="minorHAnsi"/>
                <w:color w:val="000000" w:themeColor="text1"/>
              </w:rPr>
            </w:pPr>
            <w:r w:rsidRPr="00C16317">
              <w:rPr>
                <w:rFonts w:cstheme="minorHAnsi"/>
                <w:color w:val="000000" w:themeColor="text1"/>
              </w:rPr>
              <w:t>Pre and post workshop data indicating that higher than 80% of participants reported an enhanced understanding regarding effectively teaching problem solving skills.</w:t>
            </w:r>
          </w:p>
          <w:p w14:paraId="4C17F934" w14:textId="7ACC1D0B" w:rsidR="00693060" w:rsidRPr="00C16317" w:rsidRDefault="00693060" w:rsidP="00C16317">
            <w:pPr>
              <w:spacing w:after="120"/>
              <w:rPr>
                <w:rFonts w:cstheme="minorHAnsi"/>
                <w:color w:val="000000" w:themeColor="text1"/>
              </w:rPr>
            </w:pPr>
            <w:r w:rsidRPr="00C16317">
              <w:rPr>
                <w:rFonts w:cstheme="minorHAnsi"/>
                <w:color w:val="000000" w:themeColor="text1"/>
              </w:rPr>
              <w:t>ACT TQI independent evaluation against the criteria</w:t>
            </w:r>
            <w:r w:rsidR="00275501" w:rsidRPr="00C16317">
              <w:rPr>
                <w:rFonts w:cstheme="minorHAnsi"/>
                <w:color w:val="000000" w:themeColor="text1"/>
              </w:rPr>
              <w:t>: “</w:t>
            </w:r>
            <w:r w:rsidRPr="00C16317">
              <w:rPr>
                <w:rFonts w:cstheme="minorHAnsi"/>
                <w:color w:val="000000" w:themeColor="text1"/>
              </w:rPr>
              <w:t>I gained useful knowledge and understanding through participating in this program”</w:t>
            </w:r>
          </w:p>
          <w:p w14:paraId="4EC02A97" w14:textId="77777777" w:rsidR="00693060" w:rsidRPr="00C16317" w:rsidRDefault="00693060" w:rsidP="00C16317">
            <w:pPr>
              <w:spacing w:after="120"/>
              <w:rPr>
                <w:rFonts w:eastAsiaTheme="minorEastAsia" w:cstheme="minorHAnsi"/>
                <w:color w:val="000000" w:themeColor="text1"/>
              </w:rPr>
            </w:pPr>
            <w:r w:rsidRPr="00C16317">
              <w:rPr>
                <w:rFonts w:cstheme="minorHAnsi"/>
                <w:color w:val="000000" w:themeColor="text1"/>
              </w:rPr>
              <w:t xml:space="preserve">Strongly Agree/Agree </w:t>
            </w:r>
            <m:oMath>
              <m:r>
                <w:rPr>
                  <w:rFonts w:ascii="Cambria Math" w:hAnsi="Cambria Math" w:cstheme="minorHAnsi"/>
                  <w:color w:val="000000" w:themeColor="text1"/>
                </w:rPr>
                <m:t>≥</m:t>
              </m:r>
            </m:oMath>
            <w:r w:rsidRPr="00C16317">
              <w:rPr>
                <w:rFonts w:eastAsiaTheme="minorEastAsia" w:cstheme="minorHAnsi"/>
                <w:color w:val="000000" w:themeColor="text1"/>
              </w:rPr>
              <w:t xml:space="preserve"> 80%</w:t>
            </w:r>
          </w:p>
          <w:p w14:paraId="3FB80589" w14:textId="440B8D86" w:rsidR="00B35511" w:rsidRPr="00C16317" w:rsidRDefault="00A065AE" w:rsidP="00C16317">
            <w:pPr>
              <w:spacing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Strongly Agree/Agree = 90%</w:t>
            </w:r>
            <w:r w:rsidRPr="00C16317">
              <w:rPr>
                <w:rStyle w:val="eop"/>
                <w:rFonts w:ascii="Calibri" w:hAnsi="Calibri" w:cs="Calibri"/>
                <w:color w:val="000000" w:themeColor="text1"/>
                <w:shd w:val="clear" w:color="auto" w:fill="FFFFFF"/>
              </w:rPr>
              <w:t> </w:t>
            </w:r>
          </w:p>
        </w:tc>
        <w:tc>
          <w:tcPr>
            <w:tcW w:w="2373" w:type="dxa"/>
            <w:shd w:val="clear" w:color="auto" w:fill="FFFFFF" w:themeFill="background1"/>
          </w:tcPr>
          <w:p w14:paraId="11B92E57" w14:textId="483D5C21" w:rsidR="00B35511" w:rsidRPr="00C16317" w:rsidRDefault="00A065AE"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45 participants via on-line learning platform</w:t>
            </w:r>
          </w:p>
        </w:tc>
      </w:tr>
      <w:tr w:rsidR="000C3992" w:rsidRPr="00C16317" w14:paraId="3401B8D2" w14:textId="77777777" w:rsidTr="000C3992">
        <w:trPr>
          <w:cantSplit/>
        </w:trPr>
        <w:tc>
          <w:tcPr>
            <w:tcW w:w="1555" w:type="dxa"/>
            <w:shd w:val="clear" w:color="auto" w:fill="FFFFFF" w:themeFill="background1"/>
          </w:tcPr>
          <w:p w14:paraId="60E9FA98" w14:textId="77777777" w:rsidR="00693060" w:rsidRPr="00C16317" w:rsidRDefault="00693060" w:rsidP="00C16317">
            <w:pPr>
              <w:rPr>
                <w:rFonts w:cstheme="minorHAnsi"/>
                <w:b/>
                <w:color w:val="000000" w:themeColor="text1"/>
              </w:rPr>
            </w:pPr>
            <w:r w:rsidRPr="00C16317">
              <w:rPr>
                <w:rFonts w:cstheme="minorHAnsi"/>
                <w:b/>
                <w:bCs/>
                <w:color w:val="000000" w:themeColor="text1"/>
              </w:rPr>
              <w:t>Bilateral Agreement</w:t>
            </w:r>
          </w:p>
          <w:p w14:paraId="0B3F734A" w14:textId="77777777" w:rsidR="00693060" w:rsidRPr="00C16317" w:rsidRDefault="00693060" w:rsidP="00C16317">
            <w:pPr>
              <w:rPr>
                <w:rFonts w:cstheme="minorHAnsi"/>
                <w:color w:val="000000" w:themeColor="text1"/>
              </w:rPr>
            </w:pPr>
            <w:r w:rsidRPr="00C16317">
              <w:rPr>
                <w:rFonts w:cstheme="minorHAnsi"/>
                <w:color w:val="000000" w:themeColor="text1"/>
              </w:rPr>
              <w:t>Bilateral Reform Direction A: Support students, student learning and achievement</w:t>
            </w:r>
          </w:p>
          <w:p w14:paraId="1C368333" w14:textId="77777777" w:rsidR="00693060" w:rsidRPr="00C16317" w:rsidRDefault="00693060" w:rsidP="00C16317">
            <w:pPr>
              <w:spacing w:after="200" w:line="276" w:lineRule="auto"/>
              <w:rPr>
                <w:rFonts w:cstheme="minorHAnsi"/>
                <w:b/>
                <w:bCs/>
                <w:color w:val="000000" w:themeColor="text1"/>
              </w:rPr>
            </w:pPr>
            <w:r w:rsidRPr="00C16317">
              <w:rPr>
                <w:rFonts w:cstheme="minorHAnsi"/>
                <w:b/>
                <w:bCs/>
                <w:color w:val="000000" w:themeColor="text1"/>
              </w:rPr>
              <w:t>Australian Curriculum and Pedagogy</w:t>
            </w:r>
          </w:p>
          <w:p w14:paraId="0841F797" w14:textId="447014CD" w:rsidR="00B35511" w:rsidRPr="00C16317" w:rsidRDefault="00693060" w:rsidP="00C16317">
            <w:pPr>
              <w:pStyle w:val="ListParagraph"/>
              <w:numPr>
                <w:ilvl w:val="0"/>
                <w:numId w:val="19"/>
              </w:numPr>
              <w:spacing w:before="120" w:after="120"/>
              <w:rPr>
                <w:rFonts w:cstheme="minorHAnsi"/>
                <w:b/>
                <w:bCs/>
                <w:color w:val="000000" w:themeColor="text1"/>
              </w:rPr>
            </w:pPr>
            <w:r w:rsidRPr="00C16317">
              <w:rPr>
                <w:rFonts w:cstheme="minorHAnsi"/>
                <w:b/>
                <w:bCs/>
                <w:color w:val="000000" w:themeColor="text1"/>
              </w:rPr>
              <w:t>Informed by Data (Primary/Secondary)</w:t>
            </w:r>
          </w:p>
        </w:tc>
        <w:tc>
          <w:tcPr>
            <w:tcW w:w="5664" w:type="dxa"/>
            <w:shd w:val="clear" w:color="auto" w:fill="FFFFFF" w:themeFill="background1"/>
          </w:tcPr>
          <w:p w14:paraId="6768277E" w14:textId="77777777" w:rsidR="00693060" w:rsidRPr="00C16317" w:rsidRDefault="00693060" w:rsidP="00C16317">
            <w:pPr>
              <w:spacing w:after="200" w:line="276" w:lineRule="auto"/>
              <w:rPr>
                <w:rFonts w:cstheme="minorHAnsi"/>
                <w:color w:val="000000" w:themeColor="text1"/>
              </w:rPr>
            </w:pPr>
            <w:r w:rsidRPr="00C16317">
              <w:rPr>
                <w:rFonts w:cstheme="minorHAnsi"/>
                <w:color w:val="000000" w:themeColor="text1"/>
              </w:rPr>
              <w:t>This professional learning provides an in-depth look into using data to inform future instruction and planning, whether in the classroom or for school-wide change. Participants examine their own data to identify relevant issues, then employ a scaffolded process to devise and implement interventions for either minor or major change.</w:t>
            </w:r>
          </w:p>
          <w:p w14:paraId="21BFF8C0" w14:textId="77777777" w:rsidR="00693060" w:rsidRPr="00C16317" w:rsidRDefault="00693060" w:rsidP="00C16317">
            <w:pPr>
              <w:spacing w:after="200" w:line="276" w:lineRule="auto"/>
              <w:rPr>
                <w:rFonts w:cstheme="minorHAnsi"/>
                <w:color w:val="000000" w:themeColor="text1"/>
              </w:rPr>
            </w:pPr>
          </w:p>
          <w:p w14:paraId="65C40E0E" w14:textId="360EE424" w:rsidR="00B35511" w:rsidRPr="00C16317" w:rsidRDefault="00693060" w:rsidP="00C16317">
            <w:pPr>
              <w:spacing w:after="200" w:line="276" w:lineRule="auto"/>
              <w:rPr>
                <w:rFonts w:cstheme="minorHAnsi"/>
                <w:b/>
                <w:iCs/>
                <w:color w:val="000000" w:themeColor="text1"/>
              </w:rPr>
            </w:pPr>
            <w:r w:rsidRPr="00C16317">
              <w:rPr>
                <w:rFonts w:cstheme="minorHAnsi"/>
                <w:color w:val="000000" w:themeColor="text1"/>
              </w:rPr>
              <w:t>Workshop- Informed by Data - via online platform (5 hrs)</w:t>
            </w:r>
          </w:p>
        </w:tc>
        <w:tc>
          <w:tcPr>
            <w:tcW w:w="2998" w:type="dxa"/>
            <w:shd w:val="clear" w:color="auto" w:fill="FFFFFF" w:themeFill="background1"/>
          </w:tcPr>
          <w:p w14:paraId="228C3D30" w14:textId="77777777" w:rsidR="00693060" w:rsidRPr="00C16317" w:rsidRDefault="00693060" w:rsidP="00C16317">
            <w:pPr>
              <w:rPr>
                <w:rFonts w:cstheme="minorHAnsi"/>
                <w:color w:val="000000" w:themeColor="text1"/>
              </w:rPr>
            </w:pPr>
            <w:r w:rsidRPr="00C16317">
              <w:rPr>
                <w:rFonts w:cstheme="minorHAnsi"/>
                <w:color w:val="000000" w:themeColor="text1"/>
              </w:rPr>
              <w:t>Enhanced capacity of participants to:</w:t>
            </w:r>
          </w:p>
          <w:p w14:paraId="791427AF" w14:textId="77777777" w:rsidR="00693060" w:rsidRPr="00C16317" w:rsidRDefault="00693060" w:rsidP="00C16317">
            <w:pPr>
              <w:pStyle w:val="ListParagraph"/>
              <w:numPr>
                <w:ilvl w:val="0"/>
                <w:numId w:val="20"/>
              </w:numPr>
              <w:rPr>
                <w:rFonts w:eastAsiaTheme="minorEastAsia" w:cstheme="minorHAnsi"/>
                <w:color w:val="000000" w:themeColor="text1"/>
              </w:rPr>
            </w:pPr>
            <w:r w:rsidRPr="00C16317">
              <w:rPr>
                <w:rFonts w:cstheme="minorHAnsi"/>
                <w:color w:val="000000" w:themeColor="text1"/>
              </w:rPr>
              <w:t>use data to inform future instruction and planning, whether in the classroom or for school-wide change</w:t>
            </w:r>
          </w:p>
          <w:p w14:paraId="15436F32" w14:textId="77777777" w:rsidR="00693060" w:rsidRPr="00C16317" w:rsidRDefault="00693060" w:rsidP="00C16317">
            <w:pPr>
              <w:pStyle w:val="ListParagraph"/>
              <w:numPr>
                <w:ilvl w:val="0"/>
                <w:numId w:val="20"/>
              </w:numPr>
              <w:rPr>
                <w:rFonts w:eastAsiaTheme="minorEastAsia" w:cstheme="minorHAnsi"/>
                <w:color w:val="000000" w:themeColor="text1"/>
              </w:rPr>
            </w:pPr>
            <w:r w:rsidRPr="00C16317">
              <w:rPr>
                <w:rFonts w:cstheme="minorHAnsi"/>
                <w:color w:val="000000" w:themeColor="text1"/>
              </w:rPr>
              <w:t>examine their own data to identify relevant issues, then employ a scaffolded process to devise and implement interventions for either minor or major change.</w:t>
            </w:r>
          </w:p>
          <w:p w14:paraId="570D8623" w14:textId="77777777" w:rsidR="00693060" w:rsidRPr="00C16317" w:rsidRDefault="00693060" w:rsidP="00C16317">
            <w:pPr>
              <w:rPr>
                <w:rFonts w:cstheme="minorHAnsi"/>
                <w:color w:val="000000" w:themeColor="text1"/>
              </w:rPr>
            </w:pPr>
          </w:p>
          <w:p w14:paraId="723B0B73" w14:textId="77777777" w:rsidR="00693060" w:rsidRPr="00C16317" w:rsidRDefault="00693060" w:rsidP="00C16317">
            <w:pPr>
              <w:rPr>
                <w:rFonts w:cstheme="minorHAnsi"/>
                <w:color w:val="000000" w:themeColor="text1"/>
              </w:rPr>
            </w:pPr>
            <w:r w:rsidRPr="00C16317">
              <w:rPr>
                <w:rFonts w:cstheme="minorHAnsi"/>
                <w:color w:val="000000" w:themeColor="text1"/>
              </w:rPr>
              <w:t>Professional Standards</w:t>
            </w:r>
          </w:p>
          <w:p w14:paraId="5E3336DB" w14:textId="77777777" w:rsidR="00693060" w:rsidRPr="00C16317" w:rsidRDefault="00693060" w:rsidP="00C16317">
            <w:pPr>
              <w:rPr>
                <w:rFonts w:cstheme="minorHAnsi"/>
                <w:color w:val="000000" w:themeColor="text1"/>
              </w:rPr>
            </w:pPr>
            <w:r w:rsidRPr="00C16317">
              <w:rPr>
                <w:rFonts w:cstheme="minorHAnsi"/>
                <w:color w:val="000000" w:themeColor="text1"/>
              </w:rPr>
              <w:t>Proficient Teacher Standards</w:t>
            </w:r>
          </w:p>
          <w:p w14:paraId="68B34A49" w14:textId="77777777" w:rsidR="00B35511" w:rsidRPr="00C16317" w:rsidRDefault="00693060" w:rsidP="00C16317">
            <w:pPr>
              <w:rPr>
                <w:rFonts w:cstheme="minorHAnsi"/>
                <w:color w:val="000000" w:themeColor="text1"/>
              </w:rPr>
            </w:pPr>
            <w:r w:rsidRPr="00C16317">
              <w:rPr>
                <w:rFonts w:cstheme="minorHAnsi"/>
                <w:color w:val="000000" w:themeColor="text1"/>
              </w:rPr>
              <w:t>2.5.2, 3.1.2, 3.2.2, 5.1.2, 5.4.2</w:t>
            </w:r>
          </w:p>
          <w:p w14:paraId="48778521" w14:textId="77777777" w:rsidR="00BD228C" w:rsidRPr="00C16317" w:rsidRDefault="00BD228C" w:rsidP="00C16317">
            <w:pPr>
              <w:rPr>
                <w:rFonts w:cstheme="minorHAnsi"/>
                <w:color w:val="000000" w:themeColor="text1"/>
              </w:rPr>
            </w:pPr>
          </w:p>
          <w:p w14:paraId="2D5C23C0" w14:textId="5E44956E" w:rsidR="00BD228C" w:rsidRPr="00C16317" w:rsidRDefault="00BD228C" w:rsidP="00C16317">
            <w:pPr>
              <w:rPr>
                <w:rFonts w:cstheme="minorHAnsi"/>
                <w:b/>
                <w:iCs/>
                <w:color w:val="000000" w:themeColor="text1"/>
              </w:rPr>
            </w:pPr>
            <w:r w:rsidRPr="00C16317">
              <w:rPr>
                <w:rStyle w:val="normaltextrun"/>
                <w:rFonts w:ascii="Calibri" w:hAnsi="Calibri" w:cs="Calibri"/>
                <w:b/>
                <w:bCs/>
                <w:color w:val="000000" w:themeColor="text1"/>
                <w:shd w:val="clear" w:color="auto" w:fill="FFFFFF"/>
              </w:rPr>
              <w:t>Achieved</w:t>
            </w:r>
            <w:r w:rsidRPr="00C16317">
              <w:rPr>
                <w:rStyle w:val="eop"/>
                <w:rFonts w:ascii="Calibri" w:hAnsi="Calibri" w:cs="Calibri"/>
                <w:color w:val="000000" w:themeColor="text1"/>
                <w:shd w:val="clear" w:color="auto" w:fill="FFFFFF"/>
              </w:rPr>
              <w:t> </w:t>
            </w:r>
          </w:p>
        </w:tc>
        <w:tc>
          <w:tcPr>
            <w:tcW w:w="2934" w:type="dxa"/>
            <w:shd w:val="clear" w:color="auto" w:fill="FFFFFF" w:themeFill="background1"/>
          </w:tcPr>
          <w:p w14:paraId="38517318" w14:textId="77777777" w:rsidR="00693060" w:rsidRPr="00C16317" w:rsidRDefault="00693060" w:rsidP="00C16317">
            <w:pPr>
              <w:spacing w:after="120"/>
              <w:rPr>
                <w:rFonts w:cstheme="minorHAnsi"/>
                <w:color w:val="000000" w:themeColor="text1"/>
              </w:rPr>
            </w:pPr>
            <w:r w:rsidRPr="00C16317">
              <w:rPr>
                <w:rFonts w:cstheme="minorHAnsi"/>
                <w:color w:val="000000" w:themeColor="text1"/>
              </w:rPr>
              <w:t>Pre and post workshop data indicating that higher than 80% of participants reported an enhanced understanding of participant use of data and other evidence to plan for change.</w:t>
            </w:r>
          </w:p>
          <w:p w14:paraId="27B93A29" w14:textId="77777777" w:rsidR="00693060" w:rsidRPr="00C16317" w:rsidRDefault="00693060" w:rsidP="00C16317">
            <w:pPr>
              <w:spacing w:after="120"/>
              <w:rPr>
                <w:rFonts w:cstheme="minorHAnsi"/>
                <w:color w:val="000000" w:themeColor="text1"/>
              </w:rPr>
            </w:pPr>
            <w:r w:rsidRPr="00C16317">
              <w:rPr>
                <w:rFonts w:cstheme="minorHAnsi"/>
                <w:color w:val="000000" w:themeColor="text1"/>
              </w:rPr>
              <w:t>ACT TQI independent evaluation against the criteria: “I gained useful knowledge and understanding through participating in this program”</w:t>
            </w:r>
          </w:p>
          <w:p w14:paraId="22BC3827" w14:textId="77777777" w:rsidR="00B35511" w:rsidRPr="00C16317" w:rsidRDefault="00693060" w:rsidP="00C16317">
            <w:pPr>
              <w:spacing w:after="120"/>
              <w:rPr>
                <w:rFonts w:eastAsiaTheme="minorEastAsia" w:cstheme="minorHAnsi"/>
                <w:color w:val="000000" w:themeColor="text1"/>
              </w:rPr>
            </w:pPr>
            <w:r w:rsidRPr="00C16317">
              <w:rPr>
                <w:rFonts w:cstheme="minorHAnsi"/>
                <w:color w:val="000000" w:themeColor="text1"/>
              </w:rPr>
              <w:t xml:space="preserve">Strongly Agree/Agree </w:t>
            </w:r>
            <m:oMath>
              <m:r>
                <w:rPr>
                  <w:rFonts w:ascii="Cambria Math" w:hAnsi="Cambria Math" w:cstheme="minorHAnsi"/>
                  <w:color w:val="000000" w:themeColor="text1"/>
                </w:rPr>
                <m:t>≥</m:t>
              </m:r>
            </m:oMath>
            <w:r w:rsidRPr="00C16317">
              <w:rPr>
                <w:rFonts w:eastAsiaTheme="minorEastAsia" w:cstheme="minorHAnsi"/>
                <w:color w:val="000000" w:themeColor="text1"/>
              </w:rPr>
              <w:t xml:space="preserve"> 80%</w:t>
            </w:r>
          </w:p>
          <w:p w14:paraId="3B79246E" w14:textId="77777777" w:rsidR="00BD228C" w:rsidRPr="00C16317" w:rsidRDefault="00BD228C" w:rsidP="00C16317">
            <w:pPr>
              <w:spacing w:after="120"/>
              <w:rPr>
                <w:rStyle w:val="eop"/>
                <w:rFonts w:ascii="Calibri" w:hAnsi="Calibri" w:cs="Calibri"/>
                <w:color w:val="000000" w:themeColor="text1"/>
                <w:shd w:val="clear" w:color="auto" w:fill="FFFFFF"/>
              </w:rPr>
            </w:pPr>
            <w:r w:rsidRPr="00C16317">
              <w:rPr>
                <w:rStyle w:val="normaltextrun"/>
                <w:rFonts w:ascii="Calibri" w:hAnsi="Calibri" w:cs="Calibri"/>
                <w:b/>
                <w:bCs/>
                <w:color w:val="000000" w:themeColor="text1"/>
                <w:shd w:val="clear" w:color="auto" w:fill="FFFFFF"/>
              </w:rPr>
              <w:t>Strongly Agree/Agree = 95%</w:t>
            </w:r>
            <w:r w:rsidRPr="00C16317">
              <w:rPr>
                <w:rStyle w:val="eop"/>
                <w:rFonts w:ascii="Calibri" w:hAnsi="Calibri" w:cs="Calibri"/>
                <w:color w:val="000000" w:themeColor="text1"/>
                <w:shd w:val="clear" w:color="auto" w:fill="FFFFFF"/>
              </w:rPr>
              <w:t> </w:t>
            </w:r>
          </w:p>
          <w:p w14:paraId="42D44F79" w14:textId="644EBB6D" w:rsidR="00BD228C" w:rsidRPr="00C16317" w:rsidRDefault="00BD228C" w:rsidP="00C16317">
            <w:pPr>
              <w:spacing w:after="120"/>
              <w:rPr>
                <w:rFonts w:cstheme="minorHAnsi"/>
                <w:b/>
                <w:iCs/>
                <w:color w:val="000000" w:themeColor="text1"/>
              </w:rPr>
            </w:pPr>
          </w:p>
        </w:tc>
        <w:tc>
          <w:tcPr>
            <w:tcW w:w="2373" w:type="dxa"/>
            <w:shd w:val="clear" w:color="auto" w:fill="FFFFFF" w:themeFill="background1"/>
          </w:tcPr>
          <w:p w14:paraId="65F99CD0" w14:textId="2670C756" w:rsidR="00B35511" w:rsidRPr="00C16317" w:rsidRDefault="00BD228C"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32 participants via on-line learning platform</w:t>
            </w:r>
            <w:r w:rsidRPr="00C16317">
              <w:rPr>
                <w:rStyle w:val="eop"/>
                <w:rFonts w:ascii="Calibri" w:hAnsi="Calibri" w:cs="Calibri"/>
                <w:color w:val="000000" w:themeColor="text1"/>
                <w:shd w:val="clear" w:color="auto" w:fill="FFFFFF"/>
              </w:rPr>
              <w:t> </w:t>
            </w:r>
          </w:p>
        </w:tc>
      </w:tr>
      <w:tr w:rsidR="000C3992" w:rsidRPr="00C16317" w14:paraId="2980FA77" w14:textId="77777777" w:rsidTr="000C3992">
        <w:trPr>
          <w:cantSplit/>
        </w:trPr>
        <w:tc>
          <w:tcPr>
            <w:tcW w:w="1555" w:type="dxa"/>
            <w:shd w:val="clear" w:color="auto" w:fill="FFFFFF" w:themeFill="background1"/>
          </w:tcPr>
          <w:p w14:paraId="695E1530" w14:textId="77777777" w:rsidR="00B51C75" w:rsidRPr="00C16317" w:rsidRDefault="00B51C75" w:rsidP="00C16317">
            <w:pPr>
              <w:rPr>
                <w:rFonts w:cstheme="minorHAnsi"/>
                <w:b/>
                <w:color w:val="000000" w:themeColor="text1"/>
              </w:rPr>
            </w:pPr>
            <w:r w:rsidRPr="00C16317">
              <w:rPr>
                <w:rFonts w:cstheme="minorHAnsi"/>
                <w:b/>
                <w:bCs/>
                <w:color w:val="000000" w:themeColor="text1"/>
              </w:rPr>
              <w:t>Bilateral Agreement</w:t>
            </w:r>
          </w:p>
          <w:p w14:paraId="595FBF15" w14:textId="77777777" w:rsidR="00B51C75" w:rsidRPr="00C16317" w:rsidRDefault="00B51C75" w:rsidP="00C16317">
            <w:pPr>
              <w:rPr>
                <w:rFonts w:cstheme="minorHAnsi"/>
                <w:color w:val="000000" w:themeColor="text1"/>
              </w:rPr>
            </w:pPr>
            <w:r w:rsidRPr="00C16317">
              <w:rPr>
                <w:rFonts w:cstheme="minorHAnsi"/>
                <w:color w:val="000000" w:themeColor="text1"/>
              </w:rPr>
              <w:t>Bilateral Reform Direction A: Support students, student learning and achievement</w:t>
            </w:r>
          </w:p>
          <w:p w14:paraId="49327101" w14:textId="77777777" w:rsidR="00B51C75" w:rsidRPr="00C16317" w:rsidRDefault="00B51C75" w:rsidP="00C16317">
            <w:pPr>
              <w:spacing w:after="200" w:line="276" w:lineRule="auto"/>
              <w:rPr>
                <w:rFonts w:cstheme="minorHAnsi"/>
                <w:b/>
                <w:bCs/>
                <w:color w:val="000000" w:themeColor="text1"/>
              </w:rPr>
            </w:pPr>
            <w:r w:rsidRPr="00C16317">
              <w:rPr>
                <w:rFonts w:cstheme="minorHAnsi"/>
                <w:b/>
                <w:bCs/>
                <w:color w:val="000000" w:themeColor="text1"/>
              </w:rPr>
              <w:t>Australian Curriculum and Pedagogy</w:t>
            </w:r>
          </w:p>
          <w:p w14:paraId="65F3A45B" w14:textId="2F260E2D" w:rsidR="00B35511" w:rsidRPr="00C16317" w:rsidRDefault="00B51C75" w:rsidP="00C16317">
            <w:pPr>
              <w:pStyle w:val="ListParagraph"/>
              <w:numPr>
                <w:ilvl w:val="0"/>
                <w:numId w:val="19"/>
              </w:numPr>
              <w:spacing w:before="120" w:after="120"/>
              <w:rPr>
                <w:rFonts w:cstheme="minorHAnsi"/>
                <w:b/>
                <w:iCs/>
                <w:color w:val="000000" w:themeColor="text1"/>
              </w:rPr>
            </w:pPr>
            <w:r w:rsidRPr="00C16317">
              <w:rPr>
                <w:rFonts w:cstheme="minorHAnsi"/>
                <w:b/>
                <w:bCs/>
                <w:color w:val="000000" w:themeColor="text1"/>
              </w:rPr>
              <w:t>Tapping into Numeracy (Primary and Secondary)</w:t>
            </w:r>
          </w:p>
        </w:tc>
        <w:tc>
          <w:tcPr>
            <w:tcW w:w="5664" w:type="dxa"/>
            <w:shd w:val="clear" w:color="auto" w:fill="FFFFFF" w:themeFill="background1"/>
          </w:tcPr>
          <w:p w14:paraId="28BED006" w14:textId="77777777" w:rsidR="00B51C75" w:rsidRPr="00C16317" w:rsidRDefault="00B51C75" w:rsidP="00C16317">
            <w:pPr>
              <w:spacing w:after="120"/>
              <w:rPr>
                <w:rFonts w:eastAsia="Calibri" w:cstheme="minorHAnsi"/>
                <w:color w:val="000000" w:themeColor="text1"/>
              </w:rPr>
            </w:pPr>
            <w:r w:rsidRPr="00C16317">
              <w:rPr>
                <w:rFonts w:cstheme="minorHAnsi"/>
                <w:color w:val="000000" w:themeColor="text1"/>
              </w:rPr>
              <w:t>This professional learning provides teachers with an in-depth look at the Australian Curriculum general capability of numeracy, its relationship with mathematics and how it pertains to subjects other than mathematics. Numeracy is an essential tool for accessing information and demonstrating knowledge in all areas of the curriculum. Explore how numeracy skills can be utilised in all subject areas to enhance student learning</w:t>
            </w:r>
            <w:r w:rsidRPr="00C16317">
              <w:rPr>
                <w:rFonts w:eastAsia="Calibri" w:cstheme="minorHAnsi"/>
                <w:color w:val="000000" w:themeColor="text1"/>
              </w:rPr>
              <w:t>.</w:t>
            </w:r>
          </w:p>
          <w:p w14:paraId="3B3F3B30" w14:textId="77777777" w:rsidR="00B51C75" w:rsidRPr="00C16317" w:rsidRDefault="00B51C75" w:rsidP="00C16317">
            <w:pPr>
              <w:spacing w:after="120"/>
              <w:rPr>
                <w:rFonts w:eastAsia="Calibri" w:cstheme="minorHAnsi"/>
                <w:color w:val="000000" w:themeColor="text1"/>
              </w:rPr>
            </w:pPr>
          </w:p>
          <w:p w14:paraId="03CE8572" w14:textId="57583012" w:rsidR="00B51C75" w:rsidRPr="00C16317" w:rsidRDefault="00B51C75" w:rsidP="00C16317">
            <w:pPr>
              <w:spacing w:after="120" w:line="276" w:lineRule="auto"/>
              <w:rPr>
                <w:rFonts w:cstheme="minorHAnsi"/>
                <w:color w:val="000000" w:themeColor="text1"/>
              </w:rPr>
            </w:pPr>
            <w:r w:rsidRPr="00C16317">
              <w:rPr>
                <w:rFonts w:cstheme="minorHAnsi"/>
                <w:color w:val="000000" w:themeColor="text1"/>
              </w:rPr>
              <w:t xml:space="preserve">Workshop- Tapping into Numeracy </w:t>
            </w:r>
            <w:r w:rsidR="00275501" w:rsidRPr="00C16317">
              <w:rPr>
                <w:rFonts w:cstheme="minorHAnsi"/>
                <w:color w:val="000000" w:themeColor="text1"/>
              </w:rPr>
              <w:t>- via</w:t>
            </w:r>
            <w:r w:rsidRPr="00C16317">
              <w:rPr>
                <w:rFonts w:cstheme="minorHAnsi"/>
                <w:color w:val="000000" w:themeColor="text1"/>
              </w:rPr>
              <w:t xml:space="preserve"> online platform (2 hrs)</w:t>
            </w:r>
          </w:p>
          <w:p w14:paraId="4EF51D7C" w14:textId="77777777" w:rsidR="00B35511" w:rsidRPr="00C16317" w:rsidRDefault="00B35511" w:rsidP="00C16317">
            <w:pPr>
              <w:spacing w:after="120"/>
              <w:rPr>
                <w:rFonts w:cstheme="minorHAnsi"/>
                <w:b/>
                <w:iCs/>
                <w:color w:val="000000" w:themeColor="text1"/>
              </w:rPr>
            </w:pPr>
          </w:p>
        </w:tc>
        <w:tc>
          <w:tcPr>
            <w:tcW w:w="2998" w:type="dxa"/>
            <w:shd w:val="clear" w:color="auto" w:fill="FFFFFF" w:themeFill="background1"/>
          </w:tcPr>
          <w:p w14:paraId="5414E8E2" w14:textId="77777777" w:rsidR="00B51C75" w:rsidRPr="00C16317" w:rsidRDefault="00B51C75" w:rsidP="00C16317">
            <w:pPr>
              <w:rPr>
                <w:rFonts w:cstheme="minorHAnsi"/>
                <w:color w:val="000000" w:themeColor="text1"/>
              </w:rPr>
            </w:pPr>
            <w:r w:rsidRPr="00C16317">
              <w:rPr>
                <w:rFonts w:cstheme="minorHAnsi"/>
                <w:color w:val="000000" w:themeColor="text1"/>
              </w:rPr>
              <w:t>Developing of teacher capacity to:</w:t>
            </w:r>
          </w:p>
          <w:p w14:paraId="41371931" w14:textId="77777777" w:rsidR="00B51C75" w:rsidRPr="00C16317" w:rsidRDefault="00B51C75" w:rsidP="00C16317">
            <w:pPr>
              <w:pStyle w:val="ListParagraph"/>
              <w:numPr>
                <w:ilvl w:val="0"/>
                <w:numId w:val="17"/>
              </w:numPr>
              <w:rPr>
                <w:rFonts w:cstheme="minorHAnsi"/>
                <w:color w:val="000000" w:themeColor="text1"/>
              </w:rPr>
            </w:pPr>
            <w:r w:rsidRPr="00C16317">
              <w:rPr>
                <w:rFonts w:cstheme="minorHAnsi"/>
                <w:color w:val="000000" w:themeColor="text1"/>
              </w:rPr>
              <w:t xml:space="preserve">use a range of tools and strategies to engage students’ numeracy skills across all Australian Curriculum areas </w:t>
            </w:r>
          </w:p>
          <w:p w14:paraId="79CE46A3" w14:textId="77777777" w:rsidR="00B51C75" w:rsidRPr="00C16317" w:rsidRDefault="00B51C75" w:rsidP="00C16317">
            <w:pPr>
              <w:pStyle w:val="ListParagraph"/>
              <w:numPr>
                <w:ilvl w:val="0"/>
                <w:numId w:val="17"/>
              </w:numPr>
              <w:rPr>
                <w:rFonts w:cstheme="minorHAnsi"/>
                <w:color w:val="000000" w:themeColor="text1"/>
              </w:rPr>
            </w:pPr>
            <w:r w:rsidRPr="00C16317">
              <w:rPr>
                <w:rFonts w:cstheme="minorHAnsi"/>
                <w:color w:val="000000" w:themeColor="text1"/>
              </w:rPr>
              <w:t>enhance the teaching of the general capability - Numeracy</w:t>
            </w:r>
          </w:p>
          <w:p w14:paraId="7978D33F" w14:textId="77777777" w:rsidR="00B51C75" w:rsidRPr="00C16317" w:rsidRDefault="00B51C75" w:rsidP="00C16317">
            <w:pPr>
              <w:pStyle w:val="ListParagraph"/>
              <w:numPr>
                <w:ilvl w:val="0"/>
                <w:numId w:val="17"/>
              </w:numPr>
              <w:rPr>
                <w:rFonts w:cstheme="minorHAnsi"/>
                <w:color w:val="000000" w:themeColor="text1"/>
              </w:rPr>
            </w:pPr>
            <w:r w:rsidRPr="00C16317">
              <w:rPr>
                <w:rFonts w:cstheme="minorHAnsi"/>
                <w:color w:val="000000" w:themeColor="text1"/>
              </w:rPr>
              <w:t>use the National Literacy and Numeracy Learning Progressions to inform teacher planning</w:t>
            </w:r>
          </w:p>
          <w:p w14:paraId="2B4D17CA" w14:textId="77777777" w:rsidR="00B51C75" w:rsidRPr="00C16317" w:rsidRDefault="00B51C75" w:rsidP="00C16317">
            <w:pPr>
              <w:rPr>
                <w:rFonts w:cstheme="minorHAnsi"/>
                <w:color w:val="000000" w:themeColor="text1"/>
              </w:rPr>
            </w:pPr>
          </w:p>
          <w:p w14:paraId="47967C9F" w14:textId="77777777" w:rsidR="00B51C75" w:rsidRPr="00C16317" w:rsidRDefault="00B51C75" w:rsidP="00C16317">
            <w:pPr>
              <w:rPr>
                <w:rFonts w:cstheme="minorHAnsi"/>
                <w:color w:val="000000" w:themeColor="text1"/>
              </w:rPr>
            </w:pPr>
            <w:r w:rsidRPr="00C16317">
              <w:rPr>
                <w:rFonts w:cstheme="minorHAnsi"/>
                <w:color w:val="000000" w:themeColor="text1"/>
              </w:rPr>
              <w:t>Professional Standards</w:t>
            </w:r>
          </w:p>
          <w:p w14:paraId="7337AA3D" w14:textId="77777777" w:rsidR="00B51C75" w:rsidRPr="00C16317" w:rsidRDefault="00B51C75" w:rsidP="00C16317">
            <w:pPr>
              <w:rPr>
                <w:rFonts w:cstheme="minorHAnsi"/>
                <w:color w:val="000000" w:themeColor="text1"/>
              </w:rPr>
            </w:pPr>
            <w:r w:rsidRPr="00C16317">
              <w:rPr>
                <w:rFonts w:cstheme="minorHAnsi"/>
                <w:color w:val="000000" w:themeColor="text1"/>
              </w:rPr>
              <w:t>Proficient Teacher Standards</w:t>
            </w:r>
          </w:p>
          <w:p w14:paraId="398AD521" w14:textId="77777777" w:rsidR="00B51C75" w:rsidRPr="00C16317" w:rsidRDefault="00B51C75" w:rsidP="00C16317">
            <w:pPr>
              <w:rPr>
                <w:rFonts w:cstheme="minorHAnsi"/>
                <w:color w:val="000000" w:themeColor="text1"/>
              </w:rPr>
            </w:pPr>
            <w:r w:rsidRPr="00C16317">
              <w:rPr>
                <w:rFonts w:cstheme="minorHAnsi"/>
                <w:color w:val="000000" w:themeColor="text1"/>
              </w:rPr>
              <w:t>1.2.2, 1.5.2, 2.5.2</w:t>
            </w:r>
          </w:p>
          <w:p w14:paraId="4C77F759" w14:textId="77777777" w:rsidR="00B35511" w:rsidRPr="00C16317" w:rsidRDefault="00B35511" w:rsidP="00C16317">
            <w:pPr>
              <w:spacing w:before="120" w:after="120"/>
              <w:rPr>
                <w:rFonts w:cstheme="minorHAnsi"/>
                <w:b/>
                <w:iCs/>
                <w:color w:val="000000" w:themeColor="text1"/>
              </w:rPr>
            </w:pPr>
          </w:p>
          <w:p w14:paraId="2C790380" w14:textId="3F33B95D" w:rsidR="00BD228C" w:rsidRPr="00C16317" w:rsidRDefault="00BD228C"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Achieved</w:t>
            </w:r>
            <w:r w:rsidRPr="00C16317">
              <w:rPr>
                <w:rStyle w:val="eop"/>
                <w:rFonts w:ascii="Calibri" w:hAnsi="Calibri" w:cs="Calibri"/>
                <w:color w:val="000000" w:themeColor="text1"/>
                <w:shd w:val="clear" w:color="auto" w:fill="FFFFFF"/>
              </w:rPr>
              <w:t> </w:t>
            </w:r>
          </w:p>
        </w:tc>
        <w:tc>
          <w:tcPr>
            <w:tcW w:w="2934" w:type="dxa"/>
            <w:shd w:val="clear" w:color="auto" w:fill="FFFFFF" w:themeFill="background1"/>
          </w:tcPr>
          <w:p w14:paraId="6FE5F234" w14:textId="77777777" w:rsidR="00B51C75" w:rsidRPr="00C16317" w:rsidRDefault="00B51C75" w:rsidP="00C16317">
            <w:pPr>
              <w:spacing w:after="120"/>
              <w:rPr>
                <w:rFonts w:cstheme="minorHAnsi"/>
                <w:color w:val="000000" w:themeColor="text1"/>
              </w:rPr>
            </w:pPr>
            <w:r w:rsidRPr="00C16317">
              <w:rPr>
                <w:rFonts w:cstheme="minorHAnsi"/>
                <w:color w:val="000000" w:themeColor="text1"/>
              </w:rPr>
              <w:t>Pre and post workshop data indicating that higher than 80% of participants reported growth and an enhanced teacher capacity to intentionally engage student numeracy skills in all AC areas.</w:t>
            </w:r>
          </w:p>
          <w:p w14:paraId="6389A56E" w14:textId="77777777" w:rsidR="00B51C75" w:rsidRPr="00C16317" w:rsidRDefault="00B51C75" w:rsidP="00C16317">
            <w:pPr>
              <w:spacing w:before="120" w:after="120"/>
              <w:rPr>
                <w:rFonts w:cstheme="minorHAnsi"/>
                <w:color w:val="000000" w:themeColor="text1"/>
              </w:rPr>
            </w:pPr>
          </w:p>
          <w:p w14:paraId="329C6692" w14:textId="77777777" w:rsidR="00B51C75" w:rsidRPr="00C16317" w:rsidRDefault="00B51C75" w:rsidP="00C16317">
            <w:pPr>
              <w:spacing w:before="120" w:after="120"/>
              <w:rPr>
                <w:rFonts w:cstheme="minorHAnsi"/>
                <w:color w:val="000000" w:themeColor="text1"/>
              </w:rPr>
            </w:pPr>
            <w:r w:rsidRPr="00C16317">
              <w:rPr>
                <w:rFonts w:cstheme="minorHAnsi"/>
                <w:color w:val="000000" w:themeColor="text1"/>
              </w:rPr>
              <w:t>ACT TQI independent evaluation against the criteria: “I gained useful knowledge and understanding through participating in this program”</w:t>
            </w:r>
          </w:p>
          <w:p w14:paraId="3517C150" w14:textId="77777777" w:rsidR="00B51C75" w:rsidRPr="00C16317" w:rsidRDefault="00B51C75" w:rsidP="00C16317">
            <w:pPr>
              <w:rPr>
                <w:rFonts w:eastAsiaTheme="minorEastAsia" w:cstheme="minorHAnsi"/>
                <w:color w:val="000000" w:themeColor="text1"/>
              </w:rPr>
            </w:pPr>
            <w:r w:rsidRPr="00C16317">
              <w:rPr>
                <w:rFonts w:cstheme="minorHAnsi"/>
                <w:color w:val="000000" w:themeColor="text1"/>
              </w:rPr>
              <w:t xml:space="preserve">Strongly Agree/Agree </w:t>
            </w:r>
            <m:oMath>
              <m:r>
                <w:rPr>
                  <w:rFonts w:ascii="Cambria Math" w:hAnsi="Cambria Math" w:cstheme="minorHAnsi"/>
                  <w:color w:val="000000" w:themeColor="text1"/>
                </w:rPr>
                <m:t>≥</m:t>
              </m:r>
            </m:oMath>
            <w:r w:rsidRPr="00C16317">
              <w:rPr>
                <w:rFonts w:eastAsiaTheme="minorEastAsia" w:cstheme="minorHAnsi"/>
                <w:color w:val="000000" w:themeColor="text1"/>
              </w:rPr>
              <w:t xml:space="preserve"> 80%</w:t>
            </w:r>
          </w:p>
          <w:p w14:paraId="39881D18" w14:textId="6654E166" w:rsidR="00B35511" w:rsidRPr="00C16317" w:rsidRDefault="00BD228C"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Strongly Agree/Agree = 100%</w:t>
            </w:r>
            <w:r w:rsidRPr="00C16317">
              <w:rPr>
                <w:rStyle w:val="eop"/>
                <w:rFonts w:ascii="Calibri" w:hAnsi="Calibri" w:cs="Calibri"/>
                <w:color w:val="000000" w:themeColor="text1"/>
                <w:shd w:val="clear" w:color="auto" w:fill="FFFFFF"/>
              </w:rPr>
              <w:t> </w:t>
            </w:r>
          </w:p>
        </w:tc>
        <w:tc>
          <w:tcPr>
            <w:tcW w:w="2373" w:type="dxa"/>
            <w:shd w:val="clear" w:color="auto" w:fill="FFFFFF" w:themeFill="background1"/>
          </w:tcPr>
          <w:p w14:paraId="35D0E228" w14:textId="74B40041" w:rsidR="00B35511" w:rsidRPr="00C16317" w:rsidRDefault="00BD228C"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48 participants via on-line learning platform</w:t>
            </w:r>
            <w:r w:rsidRPr="00C16317">
              <w:rPr>
                <w:rStyle w:val="eop"/>
                <w:rFonts w:ascii="Calibri" w:hAnsi="Calibri" w:cs="Calibri"/>
                <w:color w:val="000000" w:themeColor="text1"/>
                <w:shd w:val="clear" w:color="auto" w:fill="FFFFFF"/>
              </w:rPr>
              <w:t> </w:t>
            </w:r>
          </w:p>
        </w:tc>
      </w:tr>
      <w:tr w:rsidR="000C3992" w:rsidRPr="00C16317" w14:paraId="0A910682" w14:textId="77777777" w:rsidTr="000C3992">
        <w:trPr>
          <w:cantSplit/>
        </w:trPr>
        <w:tc>
          <w:tcPr>
            <w:tcW w:w="1555" w:type="dxa"/>
            <w:shd w:val="clear" w:color="auto" w:fill="FFFFFF" w:themeFill="background1"/>
          </w:tcPr>
          <w:p w14:paraId="6831DDA1" w14:textId="77777777" w:rsidR="00B51C75" w:rsidRPr="00C16317" w:rsidRDefault="00B51C75" w:rsidP="00C16317">
            <w:pPr>
              <w:rPr>
                <w:rFonts w:cstheme="minorHAnsi"/>
                <w:b/>
                <w:color w:val="000000" w:themeColor="text1"/>
              </w:rPr>
            </w:pPr>
            <w:r w:rsidRPr="00C16317">
              <w:rPr>
                <w:rFonts w:cstheme="minorHAnsi"/>
                <w:b/>
                <w:bCs/>
                <w:color w:val="000000" w:themeColor="text1"/>
              </w:rPr>
              <w:t xml:space="preserve">Bilateral Agreement </w:t>
            </w:r>
          </w:p>
          <w:p w14:paraId="5C104859" w14:textId="77777777" w:rsidR="00B51C75" w:rsidRPr="00C16317" w:rsidRDefault="00B51C75" w:rsidP="00C16317">
            <w:pPr>
              <w:rPr>
                <w:rFonts w:cstheme="minorHAnsi"/>
                <w:color w:val="000000" w:themeColor="text1"/>
              </w:rPr>
            </w:pPr>
            <w:r w:rsidRPr="00C16317">
              <w:rPr>
                <w:rFonts w:cstheme="minorHAnsi"/>
                <w:color w:val="000000" w:themeColor="text1"/>
              </w:rPr>
              <w:t>Bilateral Reform Direction A: Support students, student learning and achievement</w:t>
            </w:r>
          </w:p>
          <w:p w14:paraId="77B45685" w14:textId="77777777" w:rsidR="00B51C75" w:rsidRPr="00C16317" w:rsidRDefault="00B51C75" w:rsidP="00C16317">
            <w:pPr>
              <w:spacing w:after="200" w:line="276" w:lineRule="auto"/>
              <w:rPr>
                <w:rFonts w:cstheme="minorHAnsi"/>
                <w:b/>
                <w:bCs/>
                <w:color w:val="000000" w:themeColor="text1"/>
              </w:rPr>
            </w:pPr>
            <w:r w:rsidRPr="00C16317">
              <w:rPr>
                <w:rFonts w:cstheme="minorHAnsi"/>
                <w:b/>
                <w:bCs/>
                <w:color w:val="000000" w:themeColor="text1"/>
              </w:rPr>
              <w:t>Australian Curriculum and Pedagogy</w:t>
            </w:r>
          </w:p>
          <w:p w14:paraId="0A76D414" w14:textId="5C682480" w:rsidR="00B35511" w:rsidRPr="00C16317" w:rsidRDefault="00B51C75" w:rsidP="00C16317">
            <w:pPr>
              <w:pStyle w:val="ListParagraph"/>
              <w:numPr>
                <w:ilvl w:val="0"/>
                <w:numId w:val="19"/>
              </w:numPr>
              <w:spacing w:before="120" w:after="120"/>
              <w:rPr>
                <w:rFonts w:cstheme="minorHAnsi"/>
                <w:b/>
                <w:iCs/>
                <w:color w:val="000000" w:themeColor="text1"/>
              </w:rPr>
            </w:pPr>
            <w:r w:rsidRPr="00C16317">
              <w:rPr>
                <w:rFonts w:cstheme="minorHAnsi"/>
                <w:b/>
                <w:bCs/>
                <w:color w:val="000000" w:themeColor="text1"/>
              </w:rPr>
              <w:t>Delving into Differentiation: employing the Australian Curriculum National Literacy and Numeracy Learning Progressions (Primary and Secondary)</w:t>
            </w:r>
          </w:p>
        </w:tc>
        <w:tc>
          <w:tcPr>
            <w:tcW w:w="5664" w:type="dxa"/>
            <w:shd w:val="clear" w:color="auto" w:fill="FFFFFF" w:themeFill="background1"/>
          </w:tcPr>
          <w:p w14:paraId="4BCBE940" w14:textId="77777777" w:rsidR="00B51C75" w:rsidRPr="00C16317" w:rsidRDefault="00B51C75" w:rsidP="00C16317">
            <w:pPr>
              <w:spacing w:after="120" w:line="276" w:lineRule="auto"/>
              <w:rPr>
                <w:rFonts w:cstheme="minorHAnsi"/>
                <w:color w:val="000000" w:themeColor="text1"/>
              </w:rPr>
            </w:pPr>
            <w:r w:rsidRPr="00C16317">
              <w:rPr>
                <w:rFonts w:eastAsia="Calibri" w:cstheme="minorHAnsi"/>
                <w:color w:val="000000" w:themeColor="text1"/>
              </w:rPr>
              <w:t>T</w:t>
            </w:r>
            <w:r w:rsidRPr="00C16317">
              <w:rPr>
                <w:rFonts w:cstheme="minorHAnsi"/>
                <w:color w:val="000000" w:themeColor="text1"/>
              </w:rPr>
              <w:t>he Australian Curriculum Literacy and Numeracy Learning Progressions are a valuable addition to the toolkit for differentiation in the classroom. This professional learning course unpacks these progressions, examining their effectiveness for informing meaningful differentiated planning. Participants may choose to focus on the primary or secondary school setting.</w:t>
            </w:r>
          </w:p>
          <w:p w14:paraId="68C02632" w14:textId="77777777" w:rsidR="00B51C75" w:rsidRPr="00C16317" w:rsidRDefault="00B51C75" w:rsidP="00C16317">
            <w:pPr>
              <w:spacing w:after="120"/>
              <w:rPr>
                <w:rFonts w:cstheme="minorHAnsi"/>
                <w:color w:val="000000" w:themeColor="text1"/>
              </w:rPr>
            </w:pPr>
          </w:p>
          <w:p w14:paraId="0BB2BDCA" w14:textId="407E6CA8" w:rsidR="00B35511" w:rsidRPr="00C16317" w:rsidRDefault="00B51C75" w:rsidP="00C16317">
            <w:pPr>
              <w:spacing w:after="120"/>
              <w:rPr>
                <w:rFonts w:cstheme="minorHAnsi"/>
                <w:b/>
                <w:iCs/>
                <w:color w:val="000000" w:themeColor="text1"/>
              </w:rPr>
            </w:pPr>
            <w:r w:rsidRPr="00C16317">
              <w:rPr>
                <w:rFonts w:cstheme="minorHAnsi"/>
                <w:color w:val="000000" w:themeColor="text1"/>
              </w:rPr>
              <w:t xml:space="preserve">Workshop- Delving into Differentiation: employing the Australian Curriculum National Literacy and Numeracy Progressions </w:t>
            </w:r>
            <w:r w:rsidR="00275501" w:rsidRPr="00C16317">
              <w:rPr>
                <w:rFonts w:cstheme="minorHAnsi"/>
                <w:color w:val="000000" w:themeColor="text1"/>
              </w:rPr>
              <w:t>- via</w:t>
            </w:r>
            <w:r w:rsidRPr="00C16317">
              <w:rPr>
                <w:rFonts w:cstheme="minorHAnsi"/>
                <w:color w:val="000000" w:themeColor="text1"/>
              </w:rPr>
              <w:t xml:space="preserve"> online platform (3 hrs)</w:t>
            </w:r>
          </w:p>
        </w:tc>
        <w:tc>
          <w:tcPr>
            <w:tcW w:w="2998" w:type="dxa"/>
            <w:shd w:val="clear" w:color="auto" w:fill="FFFFFF" w:themeFill="background1"/>
          </w:tcPr>
          <w:p w14:paraId="74DCAE04" w14:textId="77777777" w:rsidR="00B51C75" w:rsidRPr="00C16317" w:rsidRDefault="00B51C75" w:rsidP="00C16317">
            <w:pPr>
              <w:pStyle w:val="NormalWeb"/>
              <w:spacing w:before="0" w:beforeAutospacing="0" w:after="0" w:afterAutospacing="0"/>
              <w:rPr>
                <w:rFonts w:asciiTheme="minorHAnsi" w:hAnsiTheme="minorHAnsi" w:cstheme="minorHAnsi"/>
                <w:color w:val="000000" w:themeColor="text1"/>
                <w:sz w:val="22"/>
                <w:szCs w:val="22"/>
              </w:rPr>
            </w:pPr>
            <w:r w:rsidRPr="00C16317">
              <w:rPr>
                <w:rFonts w:asciiTheme="minorHAnsi" w:hAnsiTheme="minorHAnsi" w:cstheme="minorHAnsi"/>
                <w:color w:val="000000" w:themeColor="text1"/>
                <w:sz w:val="22"/>
                <w:szCs w:val="22"/>
              </w:rPr>
              <w:t>Enhance capacity of the participants to:</w:t>
            </w:r>
          </w:p>
          <w:p w14:paraId="510CBFC5" w14:textId="77777777" w:rsidR="00B51C75" w:rsidRPr="00C16317" w:rsidRDefault="00B51C75" w:rsidP="00C16317">
            <w:pPr>
              <w:pStyle w:val="NormalWeb"/>
              <w:numPr>
                <w:ilvl w:val="0"/>
                <w:numId w:val="21"/>
              </w:numPr>
              <w:spacing w:before="0" w:beforeAutospacing="0" w:after="0" w:afterAutospacing="0"/>
              <w:rPr>
                <w:rFonts w:asciiTheme="minorHAnsi" w:hAnsiTheme="minorHAnsi" w:cstheme="minorHAnsi"/>
                <w:color w:val="000000" w:themeColor="text1"/>
                <w:sz w:val="22"/>
                <w:szCs w:val="22"/>
              </w:rPr>
            </w:pPr>
            <w:r w:rsidRPr="00C16317">
              <w:rPr>
                <w:rFonts w:asciiTheme="minorHAnsi" w:hAnsiTheme="minorHAnsi" w:cstheme="minorHAnsi"/>
                <w:color w:val="000000" w:themeColor="text1"/>
                <w:sz w:val="22"/>
                <w:szCs w:val="22"/>
              </w:rPr>
              <w:t>use the National Literacy and Numeracy Learning Progressions to design differentiated tasks</w:t>
            </w:r>
          </w:p>
          <w:p w14:paraId="7125CD31" w14:textId="77777777" w:rsidR="00B51C75" w:rsidRPr="00C16317" w:rsidRDefault="00B51C75" w:rsidP="00C16317">
            <w:pPr>
              <w:pStyle w:val="NormalWeb"/>
              <w:numPr>
                <w:ilvl w:val="0"/>
                <w:numId w:val="21"/>
              </w:numPr>
              <w:spacing w:before="0" w:beforeAutospacing="0" w:after="0" w:afterAutospacing="0"/>
              <w:rPr>
                <w:rFonts w:asciiTheme="minorHAnsi" w:hAnsiTheme="minorHAnsi" w:cstheme="minorHAnsi"/>
                <w:color w:val="000000" w:themeColor="text1"/>
                <w:sz w:val="22"/>
                <w:szCs w:val="22"/>
              </w:rPr>
            </w:pPr>
            <w:r w:rsidRPr="00C16317">
              <w:rPr>
                <w:rFonts w:asciiTheme="minorHAnsi" w:hAnsiTheme="minorHAnsi" w:cstheme="minorHAnsi"/>
                <w:color w:val="000000" w:themeColor="text1"/>
                <w:sz w:val="22"/>
                <w:szCs w:val="22"/>
              </w:rPr>
              <w:t>examine their current units of work, scrutinising the literacy and numeracy demands and opportunities present</w:t>
            </w:r>
          </w:p>
          <w:p w14:paraId="523DCED4" w14:textId="77777777" w:rsidR="00B51C75" w:rsidRPr="00C16317" w:rsidRDefault="00B51C75" w:rsidP="00C16317">
            <w:pPr>
              <w:pStyle w:val="NormalWeb"/>
              <w:numPr>
                <w:ilvl w:val="0"/>
                <w:numId w:val="21"/>
              </w:numPr>
              <w:spacing w:before="0" w:beforeAutospacing="0" w:after="0" w:afterAutospacing="0"/>
              <w:rPr>
                <w:rFonts w:asciiTheme="minorHAnsi" w:hAnsiTheme="minorHAnsi" w:cstheme="minorHAnsi"/>
                <w:color w:val="000000" w:themeColor="text1"/>
                <w:sz w:val="22"/>
                <w:szCs w:val="22"/>
              </w:rPr>
            </w:pPr>
            <w:r w:rsidRPr="00C16317">
              <w:rPr>
                <w:rFonts w:asciiTheme="minorHAnsi" w:hAnsiTheme="minorHAnsi" w:cstheme="minorHAnsi"/>
                <w:color w:val="000000" w:themeColor="text1"/>
                <w:sz w:val="22"/>
                <w:szCs w:val="22"/>
              </w:rPr>
              <w:t xml:space="preserve">plan future differentiated tasks </w:t>
            </w:r>
          </w:p>
          <w:p w14:paraId="283488F0" w14:textId="77777777" w:rsidR="00B51C75" w:rsidRPr="00C16317" w:rsidRDefault="00B51C75" w:rsidP="00C16317">
            <w:pPr>
              <w:rPr>
                <w:rFonts w:cstheme="minorHAnsi"/>
                <w:color w:val="000000" w:themeColor="text1"/>
              </w:rPr>
            </w:pPr>
          </w:p>
          <w:p w14:paraId="02762493" w14:textId="77777777" w:rsidR="00B51C75" w:rsidRPr="00C16317" w:rsidRDefault="00B51C75" w:rsidP="00C16317">
            <w:pPr>
              <w:rPr>
                <w:rFonts w:cstheme="minorHAnsi"/>
                <w:color w:val="000000" w:themeColor="text1"/>
              </w:rPr>
            </w:pPr>
            <w:r w:rsidRPr="00C16317">
              <w:rPr>
                <w:rFonts w:cstheme="minorHAnsi"/>
                <w:color w:val="000000" w:themeColor="text1"/>
              </w:rPr>
              <w:t>Professional Standards</w:t>
            </w:r>
          </w:p>
          <w:p w14:paraId="0965D686" w14:textId="77777777" w:rsidR="00B51C75" w:rsidRPr="00C16317" w:rsidRDefault="00B51C75" w:rsidP="00C16317">
            <w:pPr>
              <w:rPr>
                <w:rFonts w:cstheme="minorHAnsi"/>
                <w:color w:val="000000" w:themeColor="text1"/>
              </w:rPr>
            </w:pPr>
            <w:r w:rsidRPr="00C16317">
              <w:rPr>
                <w:rFonts w:cstheme="minorHAnsi"/>
                <w:color w:val="000000" w:themeColor="text1"/>
              </w:rPr>
              <w:t>Proficient Teacher Standards</w:t>
            </w:r>
          </w:p>
          <w:p w14:paraId="22E39239" w14:textId="77777777" w:rsidR="00B51C75" w:rsidRPr="00C16317" w:rsidRDefault="00B51C75" w:rsidP="00C16317">
            <w:pPr>
              <w:rPr>
                <w:rFonts w:cstheme="minorHAnsi"/>
                <w:color w:val="000000" w:themeColor="text1"/>
              </w:rPr>
            </w:pPr>
            <w:r w:rsidRPr="00C16317">
              <w:rPr>
                <w:rFonts w:cstheme="minorHAnsi"/>
                <w:color w:val="000000" w:themeColor="text1"/>
              </w:rPr>
              <w:t>1.2.2, 3.1.2</w:t>
            </w:r>
          </w:p>
          <w:p w14:paraId="206C293A" w14:textId="77777777" w:rsidR="00B35511" w:rsidRPr="00C16317" w:rsidRDefault="00B35511" w:rsidP="00C16317">
            <w:pPr>
              <w:spacing w:before="120" w:after="120"/>
              <w:rPr>
                <w:rFonts w:cstheme="minorHAnsi"/>
                <w:b/>
                <w:iCs/>
                <w:color w:val="000000" w:themeColor="text1"/>
              </w:rPr>
            </w:pPr>
          </w:p>
          <w:p w14:paraId="63279C89" w14:textId="5852908E" w:rsidR="00BD228C" w:rsidRPr="00C16317" w:rsidRDefault="00BD228C"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Achieved</w:t>
            </w:r>
            <w:r w:rsidRPr="00C16317">
              <w:rPr>
                <w:rStyle w:val="eop"/>
                <w:rFonts w:ascii="Calibri" w:hAnsi="Calibri" w:cs="Calibri"/>
                <w:color w:val="000000" w:themeColor="text1"/>
                <w:shd w:val="clear" w:color="auto" w:fill="FFFFFF"/>
              </w:rPr>
              <w:t> </w:t>
            </w:r>
          </w:p>
        </w:tc>
        <w:tc>
          <w:tcPr>
            <w:tcW w:w="2934" w:type="dxa"/>
            <w:shd w:val="clear" w:color="auto" w:fill="FFFFFF" w:themeFill="background1"/>
          </w:tcPr>
          <w:p w14:paraId="0876DED7" w14:textId="77777777" w:rsidR="00B51C75" w:rsidRPr="00C16317" w:rsidRDefault="00B51C75" w:rsidP="00C16317">
            <w:pPr>
              <w:spacing w:after="120"/>
              <w:rPr>
                <w:rFonts w:cstheme="minorHAnsi"/>
                <w:color w:val="000000" w:themeColor="text1"/>
              </w:rPr>
            </w:pPr>
            <w:r w:rsidRPr="00C16317">
              <w:rPr>
                <w:rFonts w:cstheme="minorHAnsi"/>
                <w:color w:val="000000" w:themeColor="text1"/>
              </w:rPr>
              <w:t>Pre and post workshop data indicating that higher than 80% of participants reported growth and an enhanced capacity to use the National Literacy and Numeracy Learning Progressions to design differentiated tasks.</w:t>
            </w:r>
          </w:p>
          <w:p w14:paraId="534FA643" w14:textId="77777777" w:rsidR="00B51C75" w:rsidRPr="00C16317" w:rsidRDefault="00B51C75" w:rsidP="00C16317">
            <w:pPr>
              <w:spacing w:after="120"/>
              <w:rPr>
                <w:rFonts w:cstheme="minorHAnsi"/>
                <w:color w:val="000000" w:themeColor="text1"/>
              </w:rPr>
            </w:pPr>
          </w:p>
          <w:p w14:paraId="31AA2F1C" w14:textId="77777777" w:rsidR="00B51C75" w:rsidRPr="00C16317" w:rsidRDefault="00B51C75" w:rsidP="00C16317">
            <w:pPr>
              <w:spacing w:after="120"/>
              <w:rPr>
                <w:rFonts w:cstheme="minorHAnsi"/>
                <w:color w:val="000000" w:themeColor="text1"/>
              </w:rPr>
            </w:pPr>
            <w:r w:rsidRPr="00C16317">
              <w:rPr>
                <w:rFonts w:cstheme="minorHAnsi"/>
                <w:color w:val="000000" w:themeColor="text1"/>
              </w:rPr>
              <w:t>ACT TQI independent evaluation against the criteria: “I gained useful knowledge and understanding through participating in this program”</w:t>
            </w:r>
          </w:p>
          <w:p w14:paraId="68DE05AF" w14:textId="77777777" w:rsidR="00B51C75" w:rsidRPr="00C16317" w:rsidRDefault="00B51C75" w:rsidP="00C16317">
            <w:pPr>
              <w:spacing w:after="120"/>
              <w:rPr>
                <w:rFonts w:eastAsiaTheme="minorEastAsia" w:cstheme="minorHAnsi"/>
                <w:color w:val="000000" w:themeColor="text1"/>
              </w:rPr>
            </w:pPr>
            <w:r w:rsidRPr="00C16317">
              <w:rPr>
                <w:rFonts w:cstheme="minorHAnsi"/>
                <w:color w:val="000000" w:themeColor="text1"/>
              </w:rPr>
              <w:t xml:space="preserve">Strongly Agree/Agree </w:t>
            </w:r>
            <m:oMath>
              <m:r>
                <w:rPr>
                  <w:rFonts w:ascii="Cambria Math" w:hAnsi="Cambria Math" w:cstheme="minorHAnsi"/>
                  <w:color w:val="000000" w:themeColor="text1"/>
                </w:rPr>
                <m:t>≥</m:t>
              </m:r>
            </m:oMath>
            <w:r w:rsidRPr="00C16317">
              <w:rPr>
                <w:rFonts w:eastAsiaTheme="minorEastAsia" w:cstheme="minorHAnsi"/>
                <w:color w:val="000000" w:themeColor="text1"/>
              </w:rPr>
              <w:t xml:space="preserve"> 80%</w:t>
            </w:r>
          </w:p>
          <w:p w14:paraId="01AD2FC8" w14:textId="2B91A3DD" w:rsidR="00B35511" w:rsidRPr="00C16317" w:rsidRDefault="00BD228C" w:rsidP="00C16317">
            <w:pPr>
              <w:spacing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Strongly Agree/Agree = 90%</w:t>
            </w:r>
            <w:r w:rsidRPr="00C16317">
              <w:rPr>
                <w:rStyle w:val="eop"/>
                <w:rFonts w:ascii="Calibri" w:hAnsi="Calibri" w:cs="Calibri"/>
                <w:color w:val="000000" w:themeColor="text1"/>
                <w:shd w:val="clear" w:color="auto" w:fill="FFFFFF"/>
              </w:rPr>
              <w:t> </w:t>
            </w:r>
          </w:p>
        </w:tc>
        <w:tc>
          <w:tcPr>
            <w:tcW w:w="2373" w:type="dxa"/>
            <w:shd w:val="clear" w:color="auto" w:fill="FFFFFF" w:themeFill="background1"/>
          </w:tcPr>
          <w:p w14:paraId="6C0EB05E" w14:textId="72B94B50" w:rsidR="00B35511" w:rsidRPr="00C16317" w:rsidRDefault="00BD228C"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58 participants via on-line learning platform</w:t>
            </w:r>
            <w:r w:rsidRPr="00C16317">
              <w:rPr>
                <w:rStyle w:val="eop"/>
                <w:rFonts w:ascii="Calibri" w:hAnsi="Calibri" w:cs="Calibri"/>
                <w:color w:val="000000" w:themeColor="text1"/>
                <w:shd w:val="clear" w:color="auto" w:fill="FFFFFF"/>
              </w:rPr>
              <w:t> </w:t>
            </w:r>
          </w:p>
        </w:tc>
      </w:tr>
      <w:tr w:rsidR="000C3992" w:rsidRPr="00C16317" w14:paraId="254C2710" w14:textId="77777777" w:rsidTr="000C3992">
        <w:trPr>
          <w:cantSplit/>
        </w:trPr>
        <w:tc>
          <w:tcPr>
            <w:tcW w:w="1555" w:type="dxa"/>
            <w:shd w:val="clear" w:color="auto" w:fill="FFFFFF" w:themeFill="background1"/>
          </w:tcPr>
          <w:p w14:paraId="6EE94D9B" w14:textId="77777777" w:rsidR="009474AD" w:rsidRPr="00C16317" w:rsidRDefault="009474AD" w:rsidP="00C16317">
            <w:pPr>
              <w:rPr>
                <w:rFonts w:cstheme="minorHAnsi"/>
                <w:b/>
                <w:color w:val="000000" w:themeColor="text1"/>
              </w:rPr>
            </w:pPr>
            <w:r w:rsidRPr="00C16317">
              <w:rPr>
                <w:rFonts w:cstheme="minorHAnsi"/>
                <w:b/>
                <w:bCs/>
                <w:color w:val="000000" w:themeColor="text1"/>
              </w:rPr>
              <w:t>Bilateral Agreement</w:t>
            </w:r>
          </w:p>
          <w:p w14:paraId="075323EE" w14:textId="77777777" w:rsidR="009474AD" w:rsidRPr="00C16317" w:rsidRDefault="009474AD" w:rsidP="00C16317">
            <w:pPr>
              <w:rPr>
                <w:rFonts w:cstheme="minorHAnsi"/>
                <w:color w:val="000000" w:themeColor="text1"/>
              </w:rPr>
            </w:pPr>
            <w:r w:rsidRPr="00C16317">
              <w:rPr>
                <w:rFonts w:cstheme="minorHAnsi"/>
                <w:color w:val="000000" w:themeColor="text1"/>
              </w:rPr>
              <w:t>Bilateral Reform Direction A: Support students, student learning and achievement</w:t>
            </w:r>
          </w:p>
          <w:p w14:paraId="1B96153D" w14:textId="77777777" w:rsidR="009474AD" w:rsidRPr="00C16317" w:rsidRDefault="009474AD" w:rsidP="00C16317">
            <w:pPr>
              <w:spacing w:after="200" w:line="276" w:lineRule="auto"/>
              <w:rPr>
                <w:rFonts w:cstheme="minorHAnsi"/>
                <w:b/>
                <w:bCs/>
                <w:color w:val="000000" w:themeColor="text1"/>
              </w:rPr>
            </w:pPr>
            <w:r w:rsidRPr="00C16317">
              <w:rPr>
                <w:rFonts w:cstheme="minorHAnsi"/>
                <w:b/>
                <w:bCs/>
                <w:color w:val="000000" w:themeColor="text1"/>
              </w:rPr>
              <w:t>Australian Curriculum and Pedagogy</w:t>
            </w:r>
          </w:p>
          <w:p w14:paraId="464A65A5" w14:textId="67B98C57" w:rsidR="00B51C75" w:rsidRPr="00C16317" w:rsidRDefault="009474AD" w:rsidP="00C16317">
            <w:pPr>
              <w:pStyle w:val="ListParagraph"/>
              <w:numPr>
                <w:ilvl w:val="0"/>
                <w:numId w:val="19"/>
              </w:numPr>
              <w:rPr>
                <w:rFonts w:cstheme="minorHAnsi"/>
                <w:b/>
                <w:bCs/>
                <w:color w:val="000000" w:themeColor="text1"/>
              </w:rPr>
            </w:pPr>
            <w:r w:rsidRPr="00C16317">
              <w:rPr>
                <w:rFonts w:cstheme="minorHAnsi"/>
                <w:b/>
                <w:bCs/>
                <w:color w:val="000000" w:themeColor="text1"/>
              </w:rPr>
              <w:t>Integrating STEM: an opportunity to reduce workload (Primary)</w:t>
            </w:r>
          </w:p>
        </w:tc>
        <w:tc>
          <w:tcPr>
            <w:tcW w:w="5664" w:type="dxa"/>
            <w:shd w:val="clear" w:color="auto" w:fill="FFFFFF" w:themeFill="background1"/>
          </w:tcPr>
          <w:p w14:paraId="704BFEDA" w14:textId="77777777" w:rsidR="009474AD" w:rsidRPr="00C16317" w:rsidRDefault="009474AD" w:rsidP="00C16317">
            <w:pPr>
              <w:spacing w:after="120" w:line="276" w:lineRule="auto"/>
              <w:rPr>
                <w:rFonts w:cstheme="minorHAnsi"/>
                <w:color w:val="000000" w:themeColor="text1"/>
              </w:rPr>
            </w:pPr>
            <w:r w:rsidRPr="00C16317">
              <w:rPr>
                <w:rFonts w:eastAsia="Calibri" w:cstheme="minorHAnsi"/>
                <w:color w:val="000000" w:themeColor="text1"/>
              </w:rPr>
              <w:t>I</w:t>
            </w:r>
            <w:r w:rsidRPr="00C16317">
              <w:rPr>
                <w:rFonts w:cstheme="minorHAnsi"/>
                <w:color w:val="000000" w:themeColor="text1"/>
              </w:rPr>
              <w:t>n this comprehensive course, participants learn how using STEM activities and programming can lessen the workload for teachers. Schools can meet ACARA standards, help students to reach benchmarks, reduce assessments and marking, all while engaging students in exciting classroom activities.</w:t>
            </w:r>
          </w:p>
          <w:p w14:paraId="2E7CD9CC" w14:textId="77777777" w:rsidR="009474AD" w:rsidRPr="00C16317" w:rsidRDefault="009474AD" w:rsidP="00C16317">
            <w:pPr>
              <w:spacing w:after="120" w:line="276" w:lineRule="auto"/>
              <w:rPr>
                <w:rFonts w:cstheme="minorHAnsi"/>
                <w:color w:val="000000" w:themeColor="text1"/>
              </w:rPr>
            </w:pPr>
          </w:p>
          <w:p w14:paraId="2F2A4874" w14:textId="06BC3078" w:rsidR="00B51C75" w:rsidRPr="00C16317" w:rsidRDefault="009474AD" w:rsidP="00C16317">
            <w:pPr>
              <w:spacing w:after="120"/>
              <w:rPr>
                <w:rFonts w:eastAsia="Calibri" w:cstheme="minorHAnsi"/>
                <w:color w:val="000000" w:themeColor="text1"/>
              </w:rPr>
            </w:pPr>
            <w:r w:rsidRPr="00C16317">
              <w:rPr>
                <w:rFonts w:cstheme="minorHAnsi"/>
                <w:color w:val="000000" w:themeColor="text1"/>
              </w:rPr>
              <w:t>Integrating STEM: an opportunity to reduce workload – via online platform</w:t>
            </w:r>
          </w:p>
        </w:tc>
        <w:tc>
          <w:tcPr>
            <w:tcW w:w="2998" w:type="dxa"/>
            <w:shd w:val="clear" w:color="auto" w:fill="FFFFFF" w:themeFill="background1"/>
          </w:tcPr>
          <w:p w14:paraId="725D1378" w14:textId="77777777" w:rsidR="009474AD" w:rsidRPr="00C16317" w:rsidRDefault="009474AD" w:rsidP="00C16317">
            <w:pPr>
              <w:pStyle w:val="NormalWeb"/>
              <w:spacing w:before="0" w:beforeAutospacing="0" w:after="0" w:afterAutospacing="0"/>
              <w:rPr>
                <w:rFonts w:asciiTheme="minorHAnsi" w:hAnsiTheme="minorHAnsi" w:cstheme="minorHAnsi"/>
                <w:color w:val="000000" w:themeColor="text1"/>
                <w:sz w:val="22"/>
                <w:szCs w:val="22"/>
              </w:rPr>
            </w:pPr>
            <w:r w:rsidRPr="00C16317">
              <w:rPr>
                <w:rFonts w:asciiTheme="minorHAnsi" w:hAnsiTheme="minorHAnsi" w:cstheme="minorHAnsi"/>
                <w:color w:val="000000" w:themeColor="text1"/>
                <w:sz w:val="22"/>
                <w:szCs w:val="22"/>
              </w:rPr>
              <w:t>Enhance capacity of the participants to:</w:t>
            </w:r>
          </w:p>
          <w:p w14:paraId="77C0CE30" w14:textId="77777777" w:rsidR="009474AD" w:rsidRPr="00C16317" w:rsidRDefault="009474AD" w:rsidP="00C16317">
            <w:pPr>
              <w:pStyle w:val="ListParagraph"/>
              <w:numPr>
                <w:ilvl w:val="0"/>
                <w:numId w:val="21"/>
              </w:numPr>
              <w:spacing w:after="200" w:line="276" w:lineRule="auto"/>
              <w:rPr>
                <w:rFonts w:eastAsiaTheme="minorEastAsia" w:cstheme="minorHAnsi"/>
                <w:color w:val="000000" w:themeColor="text1"/>
              </w:rPr>
            </w:pPr>
            <w:r w:rsidRPr="00C16317">
              <w:rPr>
                <w:rFonts w:eastAsia="Calibri" w:cstheme="minorHAnsi"/>
                <w:color w:val="000000" w:themeColor="text1"/>
              </w:rPr>
              <w:t>Develop and plan classroom activities and ideas to effectively incorporate STEM across the curriculum.</w:t>
            </w:r>
          </w:p>
          <w:p w14:paraId="3AB30159" w14:textId="77777777" w:rsidR="009474AD" w:rsidRPr="00C16317" w:rsidRDefault="009474AD" w:rsidP="00C16317">
            <w:pPr>
              <w:pStyle w:val="BodyText"/>
              <w:ind w:left="0"/>
              <w:rPr>
                <w:rFonts w:asciiTheme="minorHAnsi" w:eastAsia="Calibri" w:hAnsiTheme="minorHAnsi" w:cstheme="minorHAnsi"/>
                <w:color w:val="000000" w:themeColor="text1"/>
                <w:sz w:val="22"/>
                <w:szCs w:val="22"/>
              </w:rPr>
            </w:pPr>
          </w:p>
          <w:p w14:paraId="00477B31" w14:textId="77777777" w:rsidR="009474AD" w:rsidRPr="00C16317" w:rsidRDefault="009474AD" w:rsidP="00C16317">
            <w:pPr>
              <w:rPr>
                <w:rFonts w:cstheme="minorHAnsi"/>
                <w:color w:val="000000" w:themeColor="text1"/>
              </w:rPr>
            </w:pPr>
          </w:p>
          <w:p w14:paraId="514DC1B2" w14:textId="77777777" w:rsidR="009474AD" w:rsidRPr="00C16317" w:rsidRDefault="009474AD" w:rsidP="00C16317">
            <w:pPr>
              <w:rPr>
                <w:rFonts w:cstheme="minorHAnsi"/>
                <w:color w:val="000000" w:themeColor="text1"/>
              </w:rPr>
            </w:pPr>
            <w:r w:rsidRPr="00C16317">
              <w:rPr>
                <w:rFonts w:cstheme="minorHAnsi"/>
                <w:color w:val="000000" w:themeColor="text1"/>
              </w:rPr>
              <w:t>Professional Standards</w:t>
            </w:r>
          </w:p>
          <w:p w14:paraId="2F0C9AAA" w14:textId="77777777" w:rsidR="009474AD" w:rsidRPr="00C16317" w:rsidRDefault="009474AD" w:rsidP="00C16317">
            <w:pPr>
              <w:rPr>
                <w:rFonts w:cstheme="minorHAnsi"/>
                <w:color w:val="000000" w:themeColor="text1"/>
              </w:rPr>
            </w:pPr>
            <w:r w:rsidRPr="00C16317">
              <w:rPr>
                <w:rFonts w:cstheme="minorHAnsi"/>
                <w:color w:val="000000" w:themeColor="text1"/>
              </w:rPr>
              <w:t>Proficient Teacher Standards</w:t>
            </w:r>
          </w:p>
          <w:p w14:paraId="11963B2F" w14:textId="77777777" w:rsidR="009474AD" w:rsidRPr="00C16317" w:rsidRDefault="009474AD" w:rsidP="00C16317">
            <w:pPr>
              <w:spacing w:after="200" w:line="276" w:lineRule="auto"/>
              <w:rPr>
                <w:rFonts w:cstheme="minorHAnsi"/>
                <w:color w:val="000000" w:themeColor="text1"/>
              </w:rPr>
            </w:pPr>
            <w:r w:rsidRPr="00C16317">
              <w:rPr>
                <w:rFonts w:cstheme="minorHAnsi"/>
                <w:color w:val="000000" w:themeColor="text1"/>
              </w:rPr>
              <w:t>1.2.2, 2.2.2, 2.3.2, 3.2.2</w:t>
            </w:r>
          </w:p>
          <w:p w14:paraId="4E45A84C" w14:textId="77777777" w:rsidR="00B51C75" w:rsidRPr="00C16317" w:rsidRDefault="00B51C75" w:rsidP="00C16317">
            <w:pPr>
              <w:pStyle w:val="NormalWeb"/>
              <w:spacing w:before="0" w:beforeAutospacing="0" w:after="0" w:afterAutospacing="0"/>
              <w:rPr>
                <w:rFonts w:asciiTheme="minorHAnsi" w:hAnsiTheme="minorHAnsi" w:cstheme="minorHAnsi"/>
                <w:color w:val="000000" w:themeColor="text1"/>
                <w:sz w:val="22"/>
                <w:szCs w:val="22"/>
              </w:rPr>
            </w:pPr>
          </w:p>
          <w:p w14:paraId="042A57FF" w14:textId="6A35AD03" w:rsidR="00BD228C" w:rsidRPr="00C16317" w:rsidRDefault="00BD228C" w:rsidP="00C16317">
            <w:pPr>
              <w:pStyle w:val="NormalWeb"/>
              <w:spacing w:before="0" w:beforeAutospacing="0" w:after="0" w:afterAutospacing="0"/>
              <w:rPr>
                <w:rFonts w:asciiTheme="minorHAnsi" w:hAnsiTheme="minorHAnsi" w:cstheme="minorHAnsi"/>
                <w:color w:val="000000" w:themeColor="text1"/>
                <w:sz w:val="22"/>
                <w:szCs w:val="22"/>
              </w:rPr>
            </w:pPr>
            <w:r w:rsidRPr="00C16317">
              <w:rPr>
                <w:rStyle w:val="normaltextrun"/>
                <w:rFonts w:ascii="Calibri" w:hAnsi="Calibri" w:cs="Calibri"/>
                <w:b/>
                <w:bCs/>
                <w:color w:val="000000" w:themeColor="text1"/>
                <w:shd w:val="clear" w:color="auto" w:fill="FFFFFF"/>
              </w:rPr>
              <w:t>Achieved</w:t>
            </w:r>
            <w:r w:rsidRPr="00C16317">
              <w:rPr>
                <w:rStyle w:val="eop"/>
                <w:rFonts w:ascii="Calibri" w:hAnsi="Calibri" w:cs="Calibri"/>
                <w:color w:val="000000" w:themeColor="text1"/>
                <w:shd w:val="clear" w:color="auto" w:fill="FFFFFF"/>
              </w:rPr>
              <w:t> </w:t>
            </w:r>
          </w:p>
        </w:tc>
        <w:tc>
          <w:tcPr>
            <w:tcW w:w="2934" w:type="dxa"/>
            <w:shd w:val="clear" w:color="auto" w:fill="FFFFFF" w:themeFill="background1"/>
          </w:tcPr>
          <w:p w14:paraId="5094FABB" w14:textId="77777777" w:rsidR="009474AD" w:rsidRPr="00C16317" w:rsidRDefault="009474AD" w:rsidP="00C16317">
            <w:pPr>
              <w:spacing w:after="120"/>
              <w:rPr>
                <w:rFonts w:cstheme="minorHAnsi"/>
                <w:color w:val="000000" w:themeColor="text1"/>
                <w:lang w:val="en-US"/>
              </w:rPr>
            </w:pPr>
            <w:r w:rsidRPr="00C16317">
              <w:rPr>
                <w:rFonts w:cstheme="minorHAnsi"/>
                <w:color w:val="000000" w:themeColor="text1"/>
              </w:rPr>
              <w:t>Pre and post workshop data indicating that higher than 80% of participants reported growth and an enhanced capacity to program using STEM activities.</w:t>
            </w:r>
          </w:p>
          <w:p w14:paraId="7E63C660" w14:textId="77777777" w:rsidR="009474AD" w:rsidRPr="00C16317" w:rsidRDefault="009474AD" w:rsidP="00C16317">
            <w:pPr>
              <w:spacing w:after="120"/>
              <w:rPr>
                <w:rFonts w:cstheme="minorHAnsi"/>
                <w:color w:val="000000" w:themeColor="text1"/>
              </w:rPr>
            </w:pPr>
            <w:r w:rsidRPr="00C16317">
              <w:rPr>
                <w:rFonts w:cstheme="minorHAnsi"/>
                <w:color w:val="000000" w:themeColor="text1"/>
              </w:rPr>
              <w:t>ACT TQI independent evaluation against the criteria: “I gained useful knowledge and understanding through participating in this program”</w:t>
            </w:r>
          </w:p>
          <w:p w14:paraId="02FF5165" w14:textId="77777777" w:rsidR="00B51C75" w:rsidRPr="00C16317" w:rsidRDefault="009474AD" w:rsidP="00C16317">
            <w:pPr>
              <w:spacing w:after="120"/>
              <w:rPr>
                <w:rFonts w:eastAsiaTheme="minorEastAsia" w:cstheme="minorHAnsi"/>
                <w:color w:val="000000" w:themeColor="text1"/>
              </w:rPr>
            </w:pPr>
            <w:r w:rsidRPr="00C16317">
              <w:rPr>
                <w:rFonts w:cstheme="minorHAnsi"/>
                <w:color w:val="000000" w:themeColor="text1"/>
              </w:rPr>
              <w:t xml:space="preserve">Strongly Agree/Agree </w:t>
            </w:r>
            <m:oMath>
              <m:r>
                <w:rPr>
                  <w:rFonts w:ascii="Cambria Math" w:hAnsi="Cambria Math" w:cstheme="minorHAnsi"/>
                  <w:color w:val="000000" w:themeColor="text1"/>
                </w:rPr>
                <m:t>≥</m:t>
              </m:r>
            </m:oMath>
            <w:r w:rsidRPr="00C16317">
              <w:rPr>
                <w:rFonts w:eastAsiaTheme="minorEastAsia" w:cstheme="minorHAnsi"/>
                <w:color w:val="000000" w:themeColor="text1"/>
              </w:rPr>
              <w:t xml:space="preserve"> 80%</w:t>
            </w:r>
          </w:p>
          <w:p w14:paraId="677E7A8C" w14:textId="7318755F" w:rsidR="00BD228C" w:rsidRPr="00C16317" w:rsidRDefault="00BD228C" w:rsidP="00C16317">
            <w:pPr>
              <w:spacing w:after="120"/>
              <w:rPr>
                <w:rFonts w:cstheme="minorHAnsi"/>
                <w:color w:val="000000" w:themeColor="text1"/>
              </w:rPr>
            </w:pPr>
            <w:r w:rsidRPr="00C16317">
              <w:rPr>
                <w:rStyle w:val="normaltextrun"/>
                <w:rFonts w:ascii="Calibri" w:hAnsi="Calibri" w:cs="Calibri"/>
                <w:b/>
                <w:bCs/>
                <w:color w:val="000000" w:themeColor="text1"/>
                <w:shd w:val="clear" w:color="auto" w:fill="FFFFFF"/>
              </w:rPr>
              <w:t>Strongly Agree/Agree = 85%</w:t>
            </w:r>
            <w:r w:rsidRPr="00C16317">
              <w:rPr>
                <w:rStyle w:val="eop"/>
                <w:rFonts w:ascii="Calibri" w:hAnsi="Calibri" w:cs="Calibri"/>
                <w:color w:val="000000" w:themeColor="text1"/>
                <w:shd w:val="clear" w:color="auto" w:fill="FFFFFF"/>
              </w:rPr>
              <w:t> </w:t>
            </w:r>
          </w:p>
        </w:tc>
        <w:tc>
          <w:tcPr>
            <w:tcW w:w="2373" w:type="dxa"/>
            <w:shd w:val="clear" w:color="auto" w:fill="FFFFFF" w:themeFill="background1"/>
          </w:tcPr>
          <w:p w14:paraId="7A302D70" w14:textId="1C52D1FE" w:rsidR="00B51C75" w:rsidRPr="00C16317" w:rsidRDefault="00BD228C" w:rsidP="00C16317">
            <w:pPr>
              <w:spacing w:before="120" w:after="120"/>
              <w:rPr>
                <w:rFonts w:cstheme="minorHAnsi"/>
                <w:b/>
                <w:iCs/>
                <w:color w:val="000000" w:themeColor="text1"/>
              </w:rPr>
            </w:pPr>
            <w:r w:rsidRPr="00C16317">
              <w:rPr>
                <w:rStyle w:val="normaltextrun"/>
                <w:rFonts w:ascii="Calibri" w:hAnsi="Calibri" w:cs="Calibri"/>
                <w:b/>
                <w:bCs/>
                <w:color w:val="000000" w:themeColor="text1"/>
                <w:shd w:val="clear" w:color="auto" w:fill="FFFFFF"/>
              </w:rPr>
              <w:t>29 participants via on-line learning platform</w:t>
            </w:r>
            <w:r w:rsidRPr="00C16317">
              <w:rPr>
                <w:rStyle w:val="eop"/>
                <w:rFonts w:ascii="Calibri" w:hAnsi="Calibri" w:cs="Calibri"/>
                <w:color w:val="000000" w:themeColor="text1"/>
                <w:shd w:val="clear" w:color="auto" w:fill="FFFFFF"/>
              </w:rPr>
              <w:t> </w:t>
            </w:r>
          </w:p>
        </w:tc>
      </w:tr>
      <w:tr w:rsidR="000C3992" w:rsidRPr="00C16317" w14:paraId="3BB538CF" w14:textId="77777777" w:rsidTr="000C3992">
        <w:trPr>
          <w:cantSplit/>
        </w:trPr>
        <w:tc>
          <w:tcPr>
            <w:tcW w:w="1555" w:type="dxa"/>
            <w:shd w:val="clear" w:color="auto" w:fill="FFFFFF" w:themeFill="background1"/>
          </w:tcPr>
          <w:p w14:paraId="514701BF" w14:textId="77777777" w:rsidR="009474AD" w:rsidRPr="00C16317" w:rsidRDefault="009474AD" w:rsidP="00C16317">
            <w:pPr>
              <w:rPr>
                <w:rFonts w:cstheme="minorHAnsi"/>
                <w:b/>
                <w:color w:val="000000" w:themeColor="text1"/>
              </w:rPr>
            </w:pPr>
            <w:r w:rsidRPr="00C16317">
              <w:rPr>
                <w:rFonts w:cstheme="minorHAnsi"/>
                <w:b/>
                <w:color w:val="000000" w:themeColor="text1"/>
              </w:rPr>
              <w:t>Bilateral Agreement</w:t>
            </w:r>
          </w:p>
          <w:p w14:paraId="2C1AD734" w14:textId="77777777" w:rsidR="009474AD" w:rsidRPr="00C16317" w:rsidRDefault="009474AD" w:rsidP="00C16317">
            <w:pPr>
              <w:rPr>
                <w:rFonts w:cstheme="minorHAnsi"/>
                <w:color w:val="000000" w:themeColor="text1"/>
              </w:rPr>
            </w:pPr>
            <w:r w:rsidRPr="00C16317">
              <w:rPr>
                <w:rFonts w:cstheme="minorHAnsi"/>
                <w:color w:val="000000" w:themeColor="text1"/>
              </w:rPr>
              <w:t>Bilateral reform Direction A Support students, student learning and achievement</w:t>
            </w:r>
          </w:p>
          <w:p w14:paraId="1CBE9F10" w14:textId="77777777" w:rsidR="009474AD" w:rsidRPr="00C16317" w:rsidRDefault="009474AD" w:rsidP="00C16317">
            <w:pPr>
              <w:rPr>
                <w:rFonts w:cstheme="minorHAnsi"/>
                <w:b/>
                <w:bCs/>
                <w:color w:val="000000" w:themeColor="text1"/>
              </w:rPr>
            </w:pPr>
            <w:r w:rsidRPr="00C16317">
              <w:rPr>
                <w:rFonts w:cstheme="minorHAnsi"/>
                <w:b/>
                <w:bCs/>
                <w:color w:val="000000" w:themeColor="text1"/>
              </w:rPr>
              <w:t>First Nations Science: a Cross Sectoral Project</w:t>
            </w:r>
          </w:p>
          <w:p w14:paraId="62CE6FE8" w14:textId="77777777" w:rsidR="009474AD" w:rsidRPr="00C16317" w:rsidRDefault="009474AD" w:rsidP="00C16317">
            <w:pPr>
              <w:rPr>
                <w:rFonts w:cstheme="minorHAnsi"/>
                <w:b/>
                <w:bCs/>
                <w:color w:val="000000" w:themeColor="text1"/>
              </w:rPr>
            </w:pPr>
          </w:p>
        </w:tc>
        <w:tc>
          <w:tcPr>
            <w:tcW w:w="5664" w:type="dxa"/>
            <w:shd w:val="clear" w:color="auto" w:fill="FFFFFF" w:themeFill="background1"/>
          </w:tcPr>
          <w:p w14:paraId="770B6E29" w14:textId="77777777" w:rsidR="009474AD" w:rsidRPr="00C16317" w:rsidRDefault="009474AD" w:rsidP="00C16317">
            <w:pPr>
              <w:pStyle w:val="ListParagraph"/>
              <w:numPr>
                <w:ilvl w:val="0"/>
                <w:numId w:val="22"/>
              </w:numPr>
              <w:rPr>
                <w:rFonts w:eastAsiaTheme="minorEastAsia" w:cstheme="minorHAnsi"/>
                <w:color w:val="000000" w:themeColor="text1"/>
                <w:lang w:val="en-US"/>
              </w:rPr>
            </w:pPr>
            <w:r w:rsidRPr="00C16317">
              <w:rPr>
                <w:rFonts w:cstheme="minorHAnsi"/>
                <w:color w:val="000000" w:themeColor="text1"/>
                <w:lang w:val="en-US"/>
              </w:rPr>
              <w:t xml:space="preserve">AC: New Science elaborations addressing Aboriginal and Torres Strait Islander Histories and Cultures Workshop Series developed in partnership with ACARA. The workshops will unpack the intent and application of the Science elaborations via core science concepts and support local contextualisation of the elaborations. </w:t>
            </w:r>
          </w:p>
          <w:p w14:paraId="0C8E1A47" w14:textId="77777777" w:rsidR="009474AD" w:rsidRPr="00C16317" w:rsidRDefault="009474AD" w:rsidP="00C16317">
            <w:pPr>
              <w:rPr>
                <w:rFonts w:cstheme="minorHAnsi"/>
                <w:color w:val="000000" w:themeColor="text1"/>
                <w:lang w:val="en-US"/>
              </w:rPr>
            </w:pPr>
          </w:p>
          <w:p w14:paraId="4292C12D" w14:textId="3DD692B0" w:rsidR="009474AD" w:rsidRPr="00C16317" w:rsidRDefault="009474AD" w:rsidP="00C16317">
            <w:pPr>
              <w:pStyle w:val="ListParagraph"/>
              <w:numPr>
                <w:ilvl w:val="0"/>
                <w:numId w:val="22"/>
              </w:numPr>
              <w:rPr>
                <w:rFonts w:cstheme="minorHAnsi"/>
                <w:color w:val="000000" w:themeColor="text1"/>
                <w:lang w:val="en-US"/>
              </w:rPr>
            </w:pPr>
            <w:r w:rsidRPr="00C16317">
              <w:rPr>
                <w:rFonts w:cstheme="minorHAnsi"/>
                <w:color w:val="000000" w:themeColor="text1"/>
                <w:lang w:val="en-US"/>
              </w:rPr>
              <w:t xml:space="preserve">Primary (all) and Secondary science teachers </w:t>
            </w:r>
            <w:r w:rsidR="00275501" w:rsidRPr="00C16317">
              <w:rPr>
                <w:rFonts w:cstheme="minorHAnsi"/>
                <w:color w:val="000000" w:themeColor="text1"/>
                <w:lang w:val="en-US"/>
              </w:rPr>
              <w:t>focus.</w:t>
            </w:r>
          </w:p>
          <w:p w14:paraId="24A7F9D0" w14:textId="77777777" w:rsidR="009474AD" w:rsidRPr="00C16317" w:rsidRDefault="009474AD" w:rsidP="00C16317">
            <w:pPr>
              <w:spacing w:before="120" w:after="120"/>
              <w:rPr>
                <w:rFonts w:eastAsia="Calibri" w:cstheme="minorHAnsi"/>
                <w:color w:val="000000" w:themeColor="text1"/>
              </w:rPr>
            </w:pPr>
          </w:p>
        </w:tc>
        <w:tc>
          <w:tcPr>
            <w:tcW w:w="2998" w:type="dxa"/>
            <w:shd w:val="clear" w:color="auto" w:fill="FFFFFF" w:themeFill="background1"/>
          </w:tcPr>
          <w:p w14:paraId="7CA4BF88" w14:textId="77777777" w:rsidR="009474AD" w:rsidRPr="00C16317" w:rsidRDefault="009474AD" w:rsidP="00C16317">
            <w:pPr>
              <w:rPr>
                <w:rFonts w:cstheme="minorHAnsi"/>
                <w:color w:val="000000" w:themeColor="text1"/>
              </w:rPr>
            </w:pPr>
            <w:r w:rsidRPr="00C16317">
              <w:rPr>
                <w:rFonts w:cstheme="minorHAnsi"/>
                <w:color w:val="000000" w:themeColor="text1"/>
              </w:rPr>
              <w:t>Participating schools will:</w:t>
            </w:r>
          </w:p>
          <w:p w14:paraId="5754BF83" w14:textId="77777777" w:rsidR="009474AD" w:rsidRPr="00C16317" w:rsidRDefault="009474AD" w:rsidP="00C16317">
            <w:pPr>
              <w:pStyle w:val="BodyText"/>
              <w:numPr>
                <w:ilvl w:val="0"/>
                <w:numId w:val="23"/>
              </w:numPr>
              <w:kinsoku w:val="0"/>
              <w:overflowPunct w:val="0"/>
              <w:spacing w:before="0"/>
              <w:rPr>
                <w:rFonts w:asciiTheme="minorHAnsi" w:eastAsiaTheme="minorHAnsi" w:hAnsiTheme="minorHAnsi" w:cstheme="minorHAnsi"/>
                <w:color w:val="000000" w:themeColor="text1"/>
                <w:sz w:val="22"/>
                <w:szCs w:val="22"/>
                <w:lang w:eastAsia="en-US"/>
              </w:rPr>
            </w:pPr>
            <w:r w:rsidRPr="00C16317">
              <w:rPr>
                <w:rFonts w:asciiTheme="minorHAnsi" w:eastAsiaTheme="minorHAnsi" w:hAnsiTheme="minorHAnsi" w:cstheme="minorHAnsi"/>
                <w:color w:val="000000" w:themeColor="text1"/>
                <w:sz w:val="22"/>
                <w:szCs w:val="22"/>
                <w:lang w:eastAsia="en-US"/>
              </w:rPr>
              <w:t>Develop and improve ways of using the Australian Curriculum: Science Achievement Standards, Content Descriptions and Aboriginal and Torres Strait Islander Elaborations to design learning opportunities for students</w:t>
            </w:r>
          </w:p>
          <w:p w14:paraId="6943EF36" w14:textId="223B7063" w:rsidR="009474AD" w:rsidRPr="00C16317" w:rsidRDefault="009474AD" w:rsidP="00C16317">
            <w:pPr>
              <w:pStyle w:val="BodyText"/>
              <w:numPr>
                <w:ilvl w:val="0"/>
                <w:numId w:val="23"/>
              </w:numPr>
              <w:kinsoku w:val="0"/>
              <w:overflowPunct w:val="0"/>
              <w:spacing w:before="0"/>
              <w:rPr>
                <w:rFonts w:asciiTheme="minorHAnsi" w:eastAsiaTheme="minorHAnsi" w:hAnsiTheme="minorHAnsi" w:cstheme="minorHAnsi"/>
                <w:color w:val="000000" w:themeColor="text1"/>
                <w:sz w:val="22"/>
                <w:szCs w:val="22"/>
                <w:lang w:val="en-US" w:eastAsia="en-US"/>
              </w:rPr>
            </w:pPr>
            <w:r w:rsidRPr="00C16317">
              <w:rPr>
                <w:rFonts w:asciiTheme="minorHAnsi" w:eastAsiaTheme="minorHAnsi" w:hAnsiTheme="minorHAnsi" w:cstheme="minorHAnsi"/>
                <w:color w:val="000000" w:themeColor="text1"/>
                <w:sz w:val="22"/>
                <w:szCs w:val="22"/>
                <w:lang w:eastAsia="en-US"/>
              </w:rPr>
              <w:t>Embrace a ‘truly Australian perspective’ (ACARA Curriculum Directors Meeting, August 2018) by using the cross curriculum perspective as a context for learning</w:t>
            </w:r>
          </w:p>
          <w:p w14:paraId="5D533BFD" w14:textId="5D313153" w:rsidR="00BD228C" w:rsidRPr="00C16317" w:rsidRDefault="00BD228C" w:rsidP="00C16317">
            <w:pPr>
              <w:pStyle w:val="BodyText"/>
              <w:kinsoku w:val="0"/>
              <w:overflowPunct w:val="0"/>
              <w:spacing w:before="0"/>
              <w:rPr>
                <w:rFonts w:asciiTheme="minorHAnsi" w:eastAsiaTheme="minorHAnsi" w:hAnsiTheme="minorHAnsi" w:cstheme="minorHAnsi"/>
                <w:color w:val="000000" w:themeColor="text1"/>
                <w:sz w:val="22"/>
                <w:szCs w:val="22"/>
                <w:lang w:val="en-US" w:eastAsia="en-US"/>
              </w:rPr>
            </w:pPr>
          </w:p>
          <w:p w14:paraId="433E23E1" w14:textId="3DA88488" w:rsidR="00BD228C" w:rsidRPr="00C16317" w:rsidRDefault="00BD228C" w:rsidP="00C16317">
            <w:pPr>
              <w:pStyle w:val="BodyText"/>
              <w:kinsoku w:val="0"/>
              <w:overflowPunct w:val="0"/>
              <w:spacing w:before="0"/>
              <w:rPr>
                <w:rFonts w:asciiTheme="minorHAnsi" w:eastAsiaTheme="minorHAnsi" w:hAnsiTheme="minorHAnsi" w:cstheme="minorHAnsi"/>
                <w:color w:val="000000" w:themeColor="text1"/>
                <w:sz w:val="22"/>
                <w:szCs w:val="22"/>
                <w:lang w:val="en-US" w:eastAsia="en-US"/>
              </w:rPr>
            </w:pPr>
            <w:r w:rsidRPr="00C16317">
              <w:rPr>
                <w:rFonts w:asciiTheme="minorHAnsi" w:eastAsiaTheme="minorHAnsi" w:hAnsiTheme="minorHAnsi" w:cstheme="minorHAnsi"/>
                <w:color w:val="000000" w:themeColor="text1"/>
                <w:sz w:val="22"/>
                <w:szCs w:val="22"/>
                <w:lang w:val="en-US" w:eastAsia="en-US"/>
              </w:rPr>
              <w:t>Not achieved</w:t>
            </w:r>
          </w:p>
          <w:p w14:paraId="5B2774EE" w14:textId="77777777" w:rsidR="009474AD" w:rsidRPr="00C16317" w:rsidRDefault="009474AD" w:rsidP="00C16317">
            <w:pPr>
              <w:pStyle w:val="NormalWeb"/>
              <w:spacing w:before="0" w:beforeAutospacing="0" w:after="0" w:afterAutospacing="0"/>
              <w:rPr>
                <w:rFonts w:asciiTheme="minorHAnsi" w:hAnsiTheme="minorHAnsi" w:cstheme="minorHAnsi"/>
                <w:color w:val="000000" w:themeColor="text1"/>
                <w:sz w:val="22"/>
                <w:szCs w:val="22"/>
              </w:rPr>
            </w:pPr>
          </w:p>
        </w:tc>
        <w:tc>
          <w:tcPr>
            <w:tcW w:w="2934" w:type="dxa"/>
            <w:shd w:val="clear" w:color="auto" w:fill="FFFFFF" w:themeFill="background1"/>
          </w:tcPr>
          <w:p w14:paraId="422C4BA9" w14:textId="77777777" w:rsidR="009474AD" w:rsidRPr="00C16317" w:rsidRDefault="009474AD" w:rsidP="00C16317">
            <w:pPr>
              <w:spacing w:after="120"/>
              <w:rPr>
                <w:rFonts w:cstheme="minorHAnsi"/>
                <w:color w:val="000000" w:themeColor="text1"/>
              </w:rPr>
            </w:pPr>
            <w:r w:rsidRPr="00C16317">
              <w:rPr>
                <w:rFonts w:cstheme="minorHAnsi"/>
                <w:color w:val="000000" w:themeColor="text1"/>
              </w:rPr>
              <w:t>Pre and post program data indicating that higher than 80% of participants reported growth and an enhanced understanding of the Australian Curriculum: Science Achievement Standards, Content Descriptions and Aboriginal and Torres Strait Islander Elaborations to design learning opportunities for students.</w:t>
            </w:r>
          </w:p>
          <w:p w14:paraId="13BDBC89" w14:textId="77777777" w:rsidR="009474AD" w:rsidRPr="00C16317" w:rsidRDefault="009474AD" w:rsidP="00C16317">
            <w:pPr>
              <w:spacing w:after="120"/>
              <w:rPr>
                <w:rFonts w:cstheme="minorHAnsi"/>
                <w:color w:val="000000" w:themeColor="text1"/>
              </w:rPr>
            </w:pPr>
          </w:p>
        </w:tc>
        <w:tc>
          <w:tcPr>
            <w:tcW w:w="2373" w:type="dxa"/>
            <w:shd w:val="clear" w:color="auto" w:fill="FFFFFF" w:themeFill="background1"/>
          </w:tcPr>
          <w:p w14:paraId="09D045A6" w14:textId="77777777" w:rsidR="00BD228C" w:rsidRPr="00C16317" w:rsidRDefault="00BD228C"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This program was postponed again due to COVID 19 restrictions as significant 2021 workshops were planned to be delivered ‘on country’ and via ‘hands on’ activities in collaborative spaces.</w:t>
            </w:r>
            <w:r w:rsidRPr="00C16317">
              <w:rPr>
                <w:rStyle w:val="eop"/>
                <w:rFonts w:ascii="Calibri" w:hAnsi="Calibri" w:cs="Calibri"/>
                <w:color w:val="000000" w:themeColor="text1"/>
                <w:sz w:val="22"/>
                <w:szCs w:val="22"/>
              </w:rPr>
              <w:t> </w:t>
            </w:r>
          </w:p>
          <w:p w14:paraId="160CA981" w14:textId="77777777" w:rsidR="00BD228C" w:rsidRPr="00C16317" w:rsidRDefault="00BD228C" w:rsidP="00C16317">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In addition, this program will now need to be further informed by the ACARA’s 2021 F-10 Australian Curriculum V9 Review results, pending Ministerial approval (late Nov. 2021).</w:t>
            </w:r>
            <w:r w:rsidRPr="00C16317">
              <w:rPr>
                <w:rStyle w:val="eop"/>
                <w:rFonts w:ascii="Calibri" w:hAnsi="Calibri" w:cs="Calibri"/>
                <w:color w:val="000000" w:themeColor="text1"/>
                <w:sz w:val="22"/>
                <w:szCs w:val="22"/>
              </w:rPr>
              <w:t> </w:t>
            </w:r>
          </w:p>
          <w:p w14:paraId="70F680B9" w14:textId="77777777" w:rsidR="009474AD" w:rsidRPr="00C16317" w:rsidRDefault="009474AD" w:rsidP="00C16317">
            <w:pPr>
              <w:spacing w:before="120" w:after="120"/>
              <w:rPr>
                <w:rFonts w:cstheme="minorHAnsi"/>
                <w:b/>
                <w:iCs/>
                <w:color w:val="000000" w:themeColor="text1"/>
              </w:rPr>
            </w:pPr>
          </w:p>
        </w:tc>
      </w:tr>
      <w:tr w:rsidR="000C3992" w:rsidRPr="00C16317" w14:paraId="1EB1DB4A" w14:textId="77777777" w:rsidTr="000C3992">
        <w:trPr>
          <w:cantSplit/>
        </w:trPr>
        <w:tc>
          <w:tcPr>
            <w:tcW w:w="1555" w:type="dxa"/>
            <w:shd w:val="clear" w:color="auto" w:fill="FFFFFF" w:themeFill="background1"/>
          </w:tcPr>
          <w:p w14:paraId="1CABB4AC" w14:textId="77777777" w:rsidR="009474AD" w:rsidRPr="00C16317" w:rsidRDefault="009474AD" w:rsidP="00C16317">
            <w:pPr>
              <w:rPr>
                <w:rFonts w:cstheme="minorHAnsi"/>
                <w:b/>
                <w:color w:val="000000" w:themeColor="text1"/>
              </w:rPr>
            </w:pPr>
            <w:r w:rsidRPr="00C16317">
              <w:rPr>
                <w:rFonts w:cstheme="minorHAnsi"/>
                <w:b/>
                <w:color w:val="000000" w:themeColor="text1"/>
              </w:rPr>
              <w:t>Bilateral Agreement</w:t>
            </w:r>
          </w:p>
          <w:p w14:paraId="023EE276" w14:textId="77777777" w:rsidR="009474AD" w:rsidRPr="00C16317" w:rsidRDefault="009474AD" w:rsidP="00C16317">
            <w:pPr>
              <w:rPr>
                <w:rFonts w:cstheme="minorHAnsi"/>
                <w:color w:val="000000" w:themeColor="text1"/>
              </w:rPr>
            </w:pPr>
            <w:r w:rsidRPr="00C16317">
              <w:rPr>
                <w:rFonts w:cstheme="minorHAnsi"/>
                <w:color w:val="000000" w:themeColor="text1"/>
              </w:rPr>
              <w:t>Bilateral Reform Direction B: Support teaching, school leadership and school improvement</w:t>
            </w:r>
          </w:p>
          <w:p w14:paraId="41827048" w14:textId="77777777" w:rsidR="009474AD" w:rsidRPr="00C16317" w:rsidRDefault="009474AD" w:rsidP="00C16317">
            <w:pPr>
              <w:rPr>
                <w:rFonts w:cstheme="minorHAnsi"/>
                <w:b/>
                <w:color w:val="000000" w:themeColor="text1"/>
              </w:rPr>
            </w:pPr>
            <w:r w:rsidRPr="00C16317">
              <w:rPr>
                <w:rFonts w:cstheme="minorHAnsi"/>
                <w:b/>
                <w:color w:val="000000" w:themeColor="text1"/>
              </w:rPr>
              <w:t>Evidence into Action Workshop series</w:t>
            </w:r>
          </w:p>
          <w:p w14:paraId="7B8D9EA1" w14:textId="77777777" w:rsidR="009474AD" w:rsidRPr="00C16317" w:rsidRDefault="009474AD" w:rsidP="00C16317">
            <w:pPr>
              <w:rPr>
                <w:rFonts w:cstheme="minorHAnsi"/>
                <w:b/>
                <w:color w:val="000000" w:themeColor="text1"/>
              </w:rPr>
            </w:pPr>
          </w:p>
        </w:tc>
        <w:tc>
          <w:tcPr>
            <w:tcW w:w="5664" w:type="dxa"/>
            <w:shd w:val="clear" w:color="auto" w:fill="FFFFFF" w:themeFill="background1"/>
          </w:tcPr>
          <w:p w14:paraId="638C6CDF" w14:textId="77777777" w:rsidR="009474AD" w:rsidRPr="00C16317" w:rsidRDefault="009474AD" w:rsidP="00C16317">
            <w:pPr>
              <w:rPr>
                <w:rFonts w:cstheme="minorHAnsi"/>
                <w:b/>
                <w:color w:val="000000" w:themeColor="text1"/>
              </w:rPr>
            </w:pPr>
            <w:r w:rsidRPr="00C16317">
              <w:rPr>
                <w:rFonts w:cstheme="minorHAnsi"/>
                <w:color w:val="000000" w:themeColor="text1"/>
              </w:rPr>
              <w:t>This project is based on structuring change based on evidence. The EAP encourages evidence-informed decision making and the gathering of practice-based evidence. The workshop will prompt participants to use the EAP as a road map for an improvement journey, and assist educators to answer three important questions:</w:t>
            </w:r>
          </w:p>
          <w:p w14:paraId="1D39A5F1" w14:textId="77777777" w:rsidR="009474AD" w:rsidRPr="00C16317" w:rsidRDefault="009474AD" w:rsidP="00C16317">
            <w:pPr>
              <w:numPr>
                <w:ilvl w:val="0"/>
                <w:numId w:val="24"/>
              </w:numPr>
              <w:rPr>
                <w:rFonts w:eastAsia="Times New Roman" w:cstheme="minorHAnsi"/>
                <w:color w:val="000000" w:themeColor="text1"/>
              </w:rPr>
            </w:pPr>
            <w:r w:rsidRPr="00C16317">
              <w:rPr>
                <w:rFonts w:eastAsia="Times New Roman" w:cstheme="minorHAnsi"/>
                <w:color w:val="000000" w:themeColor="text1"/>
              </w:rPr>
              <w:t>Where are you going?</w:t>
            </w:r>
          </w:p>
          <w:p w14:paraId="479FDCDA" w14:textId="77777777" w:rsidR="009474AD" w:rsidRPr="00C16317" w:rsidRDefault="009474AD" w:rsidP="00C16317">
            <w:pPr>
              <w:numPr>
                <w:ilvl w:val="0"/>
                <w:numId w:val="24"/>
              </w:numPr>
              <w:rPr>
                <w:rFonts w:eastAsia="Times New Roman" w:cstheme="minorHAnsi"/>
                <w:color w:val="000000" w:themeColor="text1"/>
              </w:rPr>
            </w:pPr>
            <w:r w:rsidRPr="00C16317">
              <w:rPr>
                <w:rFonts w:eastAsia="Times New Roman" w:cstheme="minorHAnsi"/>
                <w:color w:val="000000" w:themeColor="text1"/>
              </w:rPr>
              <w:t>How will you get there?</w:t>
            </w:r>
          </w:p>
          <w:p w14:paraId="5AE869EA" w14:textId="77777777" w:rsidR="009474AD" w:rsidRPr="00C16317" w:rsidRDefault="009474AD" w:rsidP="00C16317">
            <w:pPr>
              <w:numPr>
                <w:ilvl w:val="0"/>
                <w:numId w:val="24"/>
              </w:numPr>
              <w:rPr>
                <w:rFonts w:eastAsia="Times New Roman" w:cstheme="minorHAnsi"/>
                <w:color w:val="000000" w:themeColor="text1"/>
              </w:rPr>
            </w:pPr>
            <w:r w:rsidRPr="00C16317">
              <w:rPr>
                <w:rFonts w:eastAsia="Times New Roman" w:cstheme="minorHAnsi"/>
                <w:color w:val="000000" w:themeColor="text1"/>
              </w:rPr>
              <w:t>What will tell you that you’ve arrived?</w:t>
            </w:r>
          </w:p>
          <w:p w14:paraId="2134243B" w14:textId="77777777" w:rsidR="009474AD" w:rsidRPr="00C16317" w:rsidRDefault="009474AD" w:rsidP="00C16317">
            <w:pPr>
              <w:ind w:left="360"/>
              <w:rPr>
                <w:rFonts w:eastAsia="Times New Roman" w:cstheme="minorHAnsi"/>
                <w:color w:val="000000" w:themeColor="text1"/>
              </w:rPr>
            </w:pPr>
          </w:p>
          <w:p w14:paraId="685EA653" w14:textId="77777777" w:rsidR="009474AD" w:rsidRPr="00C16317" w:rsidRDefault="009474AD" w:rsidP="00C16317">
            <w:pPr>
              <w:rPr>
                <w:rFonts w:cstheme="minorHAnsi"/>
                <w:bCs/>
                <w:color w:val="000000" w:themeColor="text1"/>
              </w:rPr>
            </w:pPr>
            <w:r w:rsidRPr="00C16317">
              <w:rPr>
                <w:rFonts w:cstheme="minorHAnsi"/>
                <w:b/>
                <w:color w:val="000000" w:themeColor="text1"/>
              </w:rPr>
              <w:t>Workshop 1</w:t>
            </w:r>
            <w:r w:rsidRPr="00C16317">
              <w:rPr>
                <w:rFonts w:cstheme="minorHAnsi"/>
                <w:color w:val="000000" w:themeColor="text1"/>
              </w:rPr>
              <w:t xml:space="preserve"> - </w:t>
            </w:r>
            <w:r w:rsidRPr="00C16317">
              <w:rPr>
                <w:rFonts w:cstheme="minorHAnsi"/>
                <w:bCs/>
                <w:color w:val="000000" w:themeColor="text1"/>
              </w:rPr>
              <w:t>Using the Education Action Plan to turn evidence into action</w:t>
            </w:r>
          </w:p>
          <w:p w14:paraId="030B83FF" w14:textId="121FB584" w:rsidR="009474AD" w:rsidRPr="00C16317" w:rsidRDefault="009474AD" w:rsidP="00C16317">
            <w:pPr>
              <w:rPr>
                <w:rFonts w:cstheme="minorHAnsi"/>
                <w:color w:val="000000" w:themeColor="text1"/>
                <w:lang w:val="en-US"/>
              </w:rPr>
            </w:pPr>
            <w:r w:rsidRPr="00C16317">
              <w:rPr>
                <w:rFonts w:cstheme="minorHAnsi"/>
                <w:b/>
                <w:bCs/>
                <w:color w:val="000000" w:themeColor="text1"/>
              </w:rPr>
              <w:t>Workshop 2</w:t>
            </w:r>
            <w:r w:rsidRPr="00C16317">
              <w:rPr>
                <w:rFonts w:cstheme="minorHAnsi"/>
                <w:color w:val="000000" w:themeColor="text1"/>
              </w:rPr>
              <w:t xml:space="preserve"> - Practice-based evidence – what is your evidence telling you</w:t>
            </w:r>
          </w:p>
        </w:tc>
        <w:tc>
          <w:tcPr>
            <w:tcW w:w="2998" w:type="dxa"/>
            <w:shd w:val="clear" w:color="auto" w:fill="FFFFFF" w:themeFill="background1"/>
          </w:tcPr>
          <w:p w14:paraId="3B17F08A" w14:textId="77777777" w:rsidR="009474AD" w:rsidRPr="00C16317" w:rsidRDefault="009474AD" w:rsidP="00C16317">
            <w:pPr>
              <w:rPr>
                <w:rFonts w:cstheme="minorHAnsi"/>
                <w:color w:val="000000" w:themeColor="text1"/>
              </w:rPr>
            </w:pPr>
            <w:r w:rsidRPr="00C16317">
              <w:rPr>
                <w:rFonts w:cstheme="minorHAnsi"/>
                <w:color w:val="000000" w:themeColor="text1"/>
              </w:rPr>
              <w:t>Participating schools will:</w:t>
            </w:r>
          </w:p>
          <w:p w14:paraId="2073C2B0" w14:textId="77777777" w:rsidR="009474AD" w:rsidRPr="00C16317" w:rsidRDefault="009474AD" w:rsidP="00C16317">
            <w:pPr>
              <w:rPr>
                <w:rFonts w:cstheme="minorHAnsi"/>
                <w:color w:val="000000" w:themeColor="text1"/>
              </w:rPr>
            </w:pPr>
            <w:r w:rsidRPr="00C16317">
              <w:rPr>
                <w:rFonts w:cstheme="minorHAnsi"/>
                <w:color w:val="000000" w:themeColor="text1"/>
              </w:rPr>
              <w:t xml:space="preserve">*investigate the hierarchy of evidence </w:t>
            </w:r>
            <w:r w:rsidRPr="00C16317">
              <w:rPr>
                <w:rFonts w:cstheme="minorHAnsi"/>
                <w:color w:val="000000" w:themeColor="text1"/>
              </w:rPr>
              <w:fldChar w:fldCharType="begin"/>
            </w:r>
            <w:r w:rsidRPr="00C16317">
              <w:rPr>
                <w:rFonts w:cstheme="minorHAnsi"/>
                <w:color w:val="000000" w:themeColor="text1"/>
              </w:rPr>
              <w:instrText xml:space="preserve"> ADDIN EN.CITE &lt;EndNote&gt;&lt;Cite&gt;&lt;Author&gt;Deeble&lt;/Author&gt;&lt;Year&gt;2018&lt;/Year&gt;&lt;RecNum&gt;768&lt;/RecNum&gt;&lt;DisplayText&gt;(Deeble &amp;amp; Vaughan, 2018)&lt;/DisplayText&gt;&lt;record&gt;&lt;rec-number&gt;768&lt;/rec-number&gt;&lt;foreign-keys&gt;&lt;key app="EN" db-id="5arvw5fruz5zwtetrdlv2drirver2zss2pdp" timestamp="1535240683"&gt;768&lt;/key&gt;&lt;/foreign-keys&gt;&lt;ref-type name="Electronic Article"&gt;43&lt;/ref-type&gt;&lt;contributors&gt;&lt;authors&gt;&lt;author&gt;Deeble, Matthew&lt;/author&gt;&lt;author&gt;Vaughan, Tanya&lt;/author&gt;&lt;/authors&gt;&lt;/contributors&gt;&lt;titles&gt;&lt;title&gt;An evidence broker for Australan schools&lt;/title&gt;&lt;secondary-title&gt;Centre for Strategic Education, Occassional Paper&lt;/secondary-title&gt;&lt;/titles&gt;&lt;periodical&gt;&lt;full-title&gt;Centre for Strategic Education, Occassional Paper&lt;/full-title&gt;&lt;/periodical&gt;&lt;pages&gt;1-20&lt;/pages&gt;&lt;volume&gt;155&lt;/volume&gt;&lt;dates&gt;&lt;year&gt;2018&lt;/year&gt;&lt;/dates&gt;&lt;urls&gt;&lt;related-urls&gt;&lt;url&gt;http://www.evidenceforlearning.org.au/evidence-informed-educators/an-evidence-broker-for-australian-schools/&lt;/url&gt;&lt;/related-urls&gt;&lt;/urls&gt;&lt;/record&gt;&lt;/Cite&gt;&lt;/EndNote&gt;</w:instrText>
            </w:r>
            <w:r w:rsidRPr="00C16317">
              <w:rPr>
                <w:rFonts w:cstheme="minorHAnsi"/>
                <w:color w:val="000000" w:themeColor="text1"/>
              </w:rPr>
              <w:fldChar w:fldCharType="separate"/>
            </w:r>
            <w:r w:rsidRPr="00C16317">
              <w:rPr>
                <w:rFonts w:cstheme="minorHAnsi"/>
                <w:noProof/>
                <w:color w:val="000000" w:themeColor="text1"/>
              </w:rPr>
              <w:t>(Deeble &amp; Vaughan, 2018)</w:t>
            </w:r>
            <w:r w:rsidRPr="00C16317">
              <w:rPr>
                <w:rFonts w:cstheme="minorHAnsi"/>
                <w:color w:val="000000" w:themeColor="text1"/>
              </w:rPr>
              <w:fldChar w:fldCharType="end"/>
            </w:r>
            <w:r w:rsidRPr="00C16317">
              <w:rPr>
                <w:rFonts w:cstheme="minorHAnsi"/>
                <w:color w:val="000000" w:themeColor="text1"/>
              </w:rPr>
              <w:t xml:space="preserve"> and the latest evidence within the </w:t>
            </w:r>
            <w:hyperlink r:id="rId17" w:history="1">
              <w:r w:rsidRPr="00C16317">
                <w:rPr>
                  <w:rStyle w:val="Hyperlink"/>
                  <w:rFonts w:cstheme="minorHAnsi"/>
                  <w:color w:val="000000" w:themeColor="text1"/>
                </w:rPr>
                <w:t>Teaching &amp; Learning Toolkit</w:t>
              </w:r>
            </w:hyperlink>
            <w:r w:rsidRPr="00C16317">
              <w:rPr>
                <w:rFonts w:cstheme="minorHAnsi"/>
                <w:color w:val="000000" w:themeColor="text1"/>
              </w:rPr>
              <w:t xml:space="preserve"> , including a focus on </w:t>
            </w:r>
            <w:hyperlink r:id="rId18" w:history="1">
              <w:r w:rsidRPr="00C16317">
                <w:rPr>
                  <w:rStyle w:val="Hyperlink"/>
                  <w:rFonts w:cstheme="minorHAnsi"/>
                  <w:color w:val="000000" w:themeColor="text1"/>
                </w:rPr>
                <w:t>feedback</w:t>
              </w:r>
            </w:hyperlink>
            <w:r w:rsidRPr="00C16317">
              <w:rPr>
                <w:rFonts w:cstheme="minorHAnsi"/>
                <w:color w:val="000000" w:themeColor="text1"/>
              </w:rPr>
              <w:t xml:space="preserve">, </w:t>
            </w:r>
            <w:hyperlink r:id="rId19" w:history="1">
              <w:r w:rsidRPr="00C16317">
                <w:rPr>
                  <w:rStyle w:val="Hyperlink"/>
                  <w:rFonts w:cstheme="minorHAnsi"/>
                  <w:color w:val="000000" w:themeColor="text1"/>
                </w:rPr>
                <w:t>metacognition and self-regulation</w:t>
              </w:r>
            </w:hyperlink>
            <w:r w:rsidRPr="00C16317">
              <w:rPr>
                <w:rFonts w:cstheme="minorHAnsi"/>
                <w:color w:val="000000" w:themeColor="text1"/>
              </w:rPr>
              <w:t>.</w:t>
            </w:r>
          </w:p>
          <w:p w14:paraId="1400AAA3" w14:textId="77777777" w:rsidR="009474AD" w:rsidRPr="00C16317" w:rsidRDefault="009474AD" w:rsidP="00C16317">
            <w:pPr>
              <w:rPr>
                <w:rFonts w:cstheme="minorHAnsi"/>
                <w:color w:val="000000" w:themeColor="text1"/>
              </w:rPr>
            </w:pPr>
            <w:r w:rsidRPr="00C16317">
              <w:rPr>
                <w:rFonts w:cstheme="minorHAnsi"/>
                <w:color w:val="000000" w:themeColor="text1"/>
              </w:rPr>
              <w:t xml:space="preserve">*learn about how to structure a change in their school based on evidence through the </w:t>
            </w:r>
            <w:hyperlink r:id="rId20" w:history="1">
              <w:r w:rsidRPr="00C16317">
                <w:rPr>
                  <w:rStyle w:val="Hyperlink"/>
                  <w:rFonts w:cstheme="minorHAnsi"/>
                  <w:color w:val="000000" w:themeColor="text1"/>
                </w:rPr>
                <w:t>Education Action Plan</w:t>
              </w:r>
            </w:hyperlink>
            <w:r w:rsidRPr="00C16317">
              <w:rPr>
                <w:rFonts w:cstheme="minorHAnsi"/>
                <w:color w:val="000000" w:themeColor="text1"/>
              </w:rPr>
              <w:t xml:space="preserve"> (EAP). </w:t>
            </w:r>
          </w:p>
          <w:p w14:paraId="789EFABD" w14:textId="77777777" w:rsidR="009474AD" w:rsidRPr="00C16317" w:rsidRDefault="009474AD" w:rsidP="00C16317">
            <w:pPr>
              <w:rPr>
                <w:rFonts w:cstheme="minorHAnsi"/>
                <w:color w:val="000000" w:themeColor="text1"/>
              </w:rPr>
            </w:pPr>
            <w:r w:rsidRPr="00C16317">
              <w:rPr>
                <w:rFonts w:cstheme="minorHAnsi"/>
                <w:color w:val="000000" w:themeColor="text1"/>
              </w:rPr>
              <w:t>*use the EAP as a road map for an improvement journey.</w:t>
            </w:r>
          </w:p>
          <w:p w14:paraId="06062876" w14:textId="77777777" w:rsidR="009474AD" w:rsidRPr="00C16317" w:rsidRDefault="009474AD" w:rsidP="00C16317">
            <w:pPr>
              <w:rPr>
                <w:rFonts w:cstheme="minorHAnsi"/>
                <w:color w:val="000000" w:themeColor="text1"/>
              </w:rPr>
            </w:pPr>
            <w:r w:rsidRPr="00C16317">
              <w:rPr>
                <w:rFonts w:cstheme="minorHAnsi"/>
                <w:color w:val="000000" w:themeColor="text1"/>
              </w:rPr>
              <w:t>*look at the practice-based evidence that they have gathered after implementing their Education Action Plan for 6 months. The educators will investigate their quantitative and qualitative evidence and answer the questions of:</w:t>
            </w:r>
          </w:p>
          <w:p w14:paraId="354AFDD3" w14:textId="77777777" w:rsidR="009474AD" w:rsidRPr="00C16317" w:rsidRDefault="009474AD" w:rsidP="00C16317">
            <w:pPr>
              <w:rPr>
                <w:rFonts w:eastAsia="Times New Roman" w:cstheme="minorHAnsi"/>
                <w:color w:val="000000" w:themeColor="text1"/>
              </w:rPr>
            </w:pPr>
            <w:r w:rsidRPr="00C16317">
              <w:rPr>
                <w:rFonts w:eastAsia="Times New Roman" w:cstheme="minorHAnsi"/>
                <w:color w:val="000000" w:themeColor="text1"/>
              </w:rPr>
              <w:t xml:space="preserve">Has there been an improvement in students’ learning? </w:t>
            </w:r>
          </w:p>
          <w:p w14:paraId="726E4670" w14:textId="77777777" w:rsidR="009474AD" w:rsidRPr="00C16317" w:rsidRDefault="009474AD" w:rsidP="00C16317">
            <w:pPr>
              <w:rPr>
                <w:rFonts w:eastAsia="Times New Roman" w:cstheme="minorHAnsi"/>
                <w:color w:val="000000" w:themeColor="text1"/>
              </w:rPr>
            </w:pPr>
            <w:r w:rsidRPr="00C16317">
              <w:rPr>
                <w:rFonts w:eastAsia="Times New Roman" w:cstheme="minorHAnsi"/>
                <w:color w:val="000000" w:themeColor="text1"/>
              </w:rPr>
              <w:t>What are the active ingredients involved in the implementation of the approach?</w:t>
            </w:r>
          </w:p>
          <w:p w14:paraId="6BD38AB3" w14:textId="13B9C4CB" w:rsidR="00141C01" w:rsidRPr="00C16317" w:rsidRDefault="00141C01" w:rsidP="00C16317">
            <w:pPr>
              <w:rPr>
                <w:rFonts w:cstheme="minorHAnsi"/>
                <w:color w:val="000000" w:themeColor="text1"/>
              </w:rPr>
            </w:pPr>
            <w:r w:rsidRPr="00C16317">
              <w:rPr>
                <w:rStyle w:val="normaltextrun"/>
                <w:rFonts w:ascii="Calibri" w:hAnsi="Calibri" w:cs="Calibri"/>
                <w:b/>
                <w:bCs/>
                <w:color w:val="000000" w:themeColor="text1"/>
                <w:shd w:val="clear" w:color="auto" w:fill="FFFFFF"/>
              </w:rPr>
              <w:t>Achieved</w:t>
            </w:r>
            <w:r w:rsidRPr="00C16317">
              <w:rPr>
                <w:rStyle w:val="eop"/>
                <w:rFonts w:ascii="Calibri" w:hAnsi="Calibri" w:cs="Calibri"/>
                <w:color w:val="000000" w:themeColor="text1"/>
                <w:shd w:val="clear" w:color="auto" w:fill="FFFFFF"/>
              </w:rPr>
              <w:t> </w:t>
            </w:r>
          </w:p>
        </w:tc>
        <w:tc>
          <w:tcPr>
            <w:tcW w:w="2934" w:type="dxa"/>
            <w:shd w:val="clear" w:color="auto" w:fill="FFFFFF" w:themeFill="background1"/>
          </w:tcPr>
          <w:p w14:paraId="31355687" w14:textId="77777777" w:rsidR="009474AD" w:rsidRPr="00C16317" w:rsidRDefault="009474AD" w:rsidP="00C16317">
            <w:pPr>
              <w:spacing w:after="120"/>
              <w:rPr>
                <w:rFonts w:cstheme="minorHAnsi"/>
                <w:color w:val="000000" w:themeColor="text1"/>
              </w:rPr>
            </w:pPr>
            <w:r w:rsidRPr="00C16317">
              <w:rPr>
                <w:rFonts w:cstheme="minorHAnsi"/>
                <w:color w:val="000000" w:themeColor="text1"/>
              </w:rPr>
              <w:t>Post program data indicating that higher than 80% of participants reported growth and an enhanced understanding of the how to structure a change in their schools via the EAP.</w:t>
            </w:r>
          </w:p>
          <w:p w14:paraId="6645508F" w14:textId="77777777" w:rsidR="009474AD" w:rsidRPr="00C16317" w:rsidRDefault="009474AD" w:rsidP="00C16317">
            <w:pPr>
              <w:spacing w:after="120"/>
              <w:rPr>
                <w:rFonts w:cstheme="minorHAnsi"/>
                <w:color w:val="000000" w:themeColor="text1"/>
              </w:rPr>
            </w:pPr>
          </w:p>
          <w:p w14:paraId="0C305DC9" w14:textId="77777777" w:rsidR="009474AD" w:rsidRPr="00C16317" w:rsidRDefault="009474AD" w:rsidP="00C16317">
            <w:pPr>
              <w:spacing w:after="120"/>
              <w:rPr>
                <w:rFonts w:cstheme="minorHAnsi"/>
                <w:color w:val="000000" w:themeColor="text1"/>
              </w:rPr>
            </w:pPr>
            <w:r w:rsidRPr="00C16317">
              <w:rPr>
                <w:rFonts w:cstheme="minorHAnsi"/>
                <w:color w:val="000000" w:themeColor="text1"/>
              </w:rPr>
              <w:t>Post program data indicating that higher than 80% of participants reported growth and an enhanced understanding of the how to investigate their quantitative and qualitative data to support teaching, school leadership and school improvement.</w:t>
            </w:r>
          </w:p>
          <w:p w14:paraId="368AA7B6" w14:textId="77777777" w:rsidR="009474AD" w:rsidRPr="00C16317" w:rsidRDefault="009474AD" w:rsidP="00C16317">
            <w:pPr>
              <w:spacing w:after="120"/>
              <w:rPr>
                <w:rFonts w:cstheme="minorHAnsi"/>
                <w:color w:val="000000" w:themeColor="text1"/>
              </w:rPr>
            </w:pPr>
            <w:r w:rsidRPr="00C16317">
              <w:rPr>
                <w:rFonts w:cstheme="minorHAnsi"/>
                <w:color w:val="000000" w:themeColor="text1"/>
              </w:rPr>
              <w:t>ACT TQI independent evaluation against the criteria: “I gained useful knowledge and understanding through participating in this program”</w:t>
            </w:r>
          </w:p>
          <w:p w14:paraId="344D2630" w14:textId="77777777" w:rsidR="009474AD" w:rsidRPr="00C16317" w:rsidRDefault="009474AD" w:rsidP="00C16317">
            <w:pPr>
              <w:spacing w:after="120"/>
              <w:rPr>
                <w:rFonts w:eastAsiaTheme="minorEastAsia" w:cstheme="minorHAnsi"/>
                <w:color w:val="000000" w:themeColor="text1"/>
              </w:rPr>
            </w:pPr>
            <w:r w:rsidRPr="00C16317">
              <w:rPr>
                <w:rFonts w:cstheme="minorHAnsi"/>
                <w:color w:val="000000" w:themeColor="text1"/>
              </w:rPr>
              <w:t xml:space="preserve">Strongly Agree/Agree </w:t>
            </w:r>
            <m:oMath>
              <m:r>
                <w:rPr>
                  <w:rFonts w:ascii="Cambria Math" w:hAnsi="Cambria Math" w:cstheme="minorHAnsi"/>
                  <w:color w:val="000000" w:themeColor="text1"/>
                </w:rPr>
                <m:t>≥</m:t>
              </m:r>
            </m:oMath>
            <w:r w:rsidRPr="00C16317">
              <w:rPr>
                <w:rFonts w:eastAsiaTheme="minorEastAsia" w:cstheme="minorHAnsi"/>
                <w:color w:val="000000" w:themeColor="text1"/>
              </w:rPr>
              <w:t xml:space="preserve"> 80%</w:t>
            </w:r>
          </w:p>
          <w:p w14:paraId="2D7CF6A8" w14:textId="3A5B3E3E" w:rsidR="00141C01" w:rsidRPr="00C16317" w:rsidRDefault="00141C01" w:rsidP="00C16317">
            <w:pPr>
              <w:spacing w:after="120"/>
              <w:rPr>
                <w:rFonts w:cstheme="minorHAnsi"/>
                <w:color w:val="000000" w:themeColor="text1"/>
              </w:rPr>
            </w:pPr>
            <w:r w:rsidRPr="00C16317">
              <w:rPr>
                <w:rStyle w:val="normaltextrun"/>
                <w:rFonts w:ascii="Calibri" w:hAnsi="Calibri" w:cs="Calibri"/>
                <w:b/>
                <w:bCs/>
                <w:color w:val="000000" w:themeColor="text1"/>
                <w:shd w:val="clear" w:color="auto" w:fill="FFFFFF"/>
              </w:rPr>
              <w:t>Strongly Agree/Agree = 100%</w:t>
            </w:r>
            <w:r w:rsidRPr="00C16317">
              <w:rPr>
                <w:rStyle w:val="eop"/>
                <w:rFonts w:ascii="Calibri" w:hAnsi="Calibri" w:cs="Calibri"/>
                <w:color w:val="000000" w:themeColor="text1"/>
                <w:shd w:val="clear" w:color="auto" w:fill="FFFFFF"/>
              </w:rPr>
              <w:t> </w:t>
            </w:r>
          </w:p>
        </w:tc>
        <w:tc>
          <w:tcPr>
            <w:tcW w:w="2373" w:type="dxa"/>
            <w:shd w:val="clear" w:color="auto" w:fill="FFFFFF" w:themeFill="background1"/>
          </w:tcPr>
          <w:p w14:paraId="2E0F5EBA" w14:textId="6E832361" w:rsidR="009474AD" w:rsidRPr="00C16317" w:rsidRDefault="00141C01" w:rsidP="00C16317">
            <w:pPr>
              <w:spacing w:before="120" w:after="120"/>
              <w:rPr>
                <w:rFonts w:cstheme="minorHAnsi"/>
                <w:b/>
                <w:iCs/>
                <w:color w:val="000000" w:themeColor="text1"/>
              </w:rPr>
            </w:pPr>
            <w:r w:rsidRPr="00C16317">
              <w:rPr>
                <w:rStyle w:val="normaltextrun"/>
                <w:rFonts w:ascii="Calibri" w:hAnsi="Calibri" w:cs="Calibri"/>
                <w:color w:val="000000" w:themeColor="text1"/>
                <w:shd w:val="clear" w:color="auto" w:fill="FFFFFF"/>
              </w:rPr>
              <w:t>11 participants engaged from 5 Member schools.</w:t>
            </w:r>
            <w:r w:rsidRPr="00C16317">
              <w:rPr>
                <w:rStyle w:val="eop"/>
                <w:rFonts w:ascii="Calibri" w:hAnsi="Calibri" w:cs="Calibri"/>
                <w:color w:val="000000" w:themeColor="text1"/>
                <w:shd w:val="clear" w:color="auto" w:fill="FFFFFF"/>
              </w:rPr>
              <w:t> </w:t>
            </w:r>
          </w:p>
        </w:tc>
      </w:tr>
    </w:tbl>
    <w:p w14:paraId="25BA7779" w14:textId="77777777" w:rsidR="00441E73" w:rsidRPr="00C16317" w:rsidRDefault="00441E73">
      <w:pPr>
        <w:rPr>
          <w:color w:val="000000" w:themeColor="text1"/>
        </w:rPr>
      </w:pPr>
    </w:p>
    <w:tbl>
      <w:tblPr>
        <w:tblStyle w:val="TableGrid"/>
        <w:tblW w:w="0" w:type="auto"/>
        <w:jc w:val="center"/>
        <w:tblLook w:val="04A0" w:firstRow="1" w:lastRow="0" w:firstColumn="1" w:lastColumn="0" w:noHBand="0" w:noVBand="1"/>
      </w:tblPr>
      <w:tblGrid>
        <w:gridCol w:w="2597"/>
        <w:gridCol w:w="3210"/>
        <w:gridCol w:w="2693"/>
        <w:gridCol w:w="2552"/>
        <w:gridCol w:w="2896"/>
      </w:tblGrid>
      <w:tr w:rsidR="00C16317" w:rsidRPr="00C16317" w14:paraId="0AE91A01" w14:textId="77777777" w:rsidTr="009630D0">
        <w:trPr>
          <w:cantSplit/>
          <w:tblHeader/>
          <w:jc w:val="center"/>
        </w:trPr>
        <w:tc>
          <w:tcPr>
            <w:tcW w:w="2597" w:type="dxa"/>
            <w:shd w:val="clear" w:color="auto" w:fill="auto"/>
          </w:tcPr>
          <w:p w14:paraId="3F380755" w14:textId="77777777" w:rsidR="00441E73" w:rsidRPr="00C16317" w:rsidRDefault="00441E73" w:rsidP="00441E73">
            <w:pPr>
              <w:pStyle w:val="ListParagraph"/>
              <w:numPr>
                <w:ilvl w:val="0"/>
                <w:numId w:val="27"/>
              </w:numPr>
              <w:spacing w:before="240" w:after="120"/>
              <w:rPr>
                <w:b/>
                <w:color w:val="000000" w:themeColor="text1"/>
              </w:rPr>
            </w:pPr>
            <w:r w:rsidRPr="00C16317">
              <w:rPr>
                <w:b/>
                <w:color w:val="000000" w:themeColor="text1"/>
                <w:shd w:val="clear" w:color="auto" w:fill="FFFFFF" w:themeFill="background1"/>
              </w:rPr>
              <w:t>Project title</w:t>
            </w:r>
          </w:p>
        </w:tc>
        <w:tc>
          <w:tcPr>
            <w:tcW w:w="3210" w:type="dxa"/>
            <w:shd w:val="clear" w:color="auto" w:fill="auto"/>
          </w:tcPr>
          <w:p w14:paraId="637E1940" w14:textId="77777777" w:rsidR="00441E73" w:rsidRPr="00C16317" w:rsidRDefault="00441E73" w:rsidP="00441E73">
            <w:pPr>
              <w:pStyle w:val="ListParagraph"/>
              <w:numPr>
                <w:ilvl w:val="0"/>
                <w:numId w:val="27"/>
              </w:numPr>
              <w:spacing w:before="240" w:after="120"/>
              <w:ind w:left="357" w:hanging="357"/>
              <w:rPr>
                <w:b/>
                <w:color w:val="000000" w:themeColor="text1"/>
              </w:rPr>
            </w:pPr>
            <w:r w:rsidRPr="00C16317">
              <w:rPr>
                <w:b/>
                <w:color w:val="000000" w:themeColor="text1"/>
                <w:shd w:val="clear" w:color="auto" w:fill="FFFFFF" w:themeFill="background1"/>
              </w:rPr>
              <w:t>Project description and activities</w:t>
            </w:r>
          </w:p>
        </w:tc>
        <w:tc>
          <w:tcPr>
            <w:tcW w:w="2693" w:type="dxa"/>
            <w:shd w:val="clear" w:color="auto" w:fill="auto"/>
          </w:tcPr>
          <w:p w14:paraId="779B9020" w14:textId="77777777" w:rsidR="00441E73" w:rsidRPr="00C16317" w:rsidRDefault="00441E73" w:rsidP="00441E73">
            <w:pPr>
              <w:pStyle w:val="ListParagraph"/>
              <w:numPr>
                <w:ilvl w:val="0"/>
                <w:numId w:val="27"/>
              </w:numPr>
              <w:spacing w:before="240" w:after="120"/>
              <w:ind w:left="357" w:hanging="357"/>
              <w:rPr>
                <w:b/>
                <w:color w:val="000000" w:themeColor="text1"/>
                <w:shd w:val="clear" w:color="auto" w:fill="FFFFFF" w:themeFill="background1"/>
              </w:rPr>
            </w:pPr>
            <w:r w:rsidRPr="00C16317">
              <w:rPr>
                <w:b/>
                <w:color w:val="000000" w:themeColor="text1"/>
                <w:shd w:val="clear" w:color="auto" w:fill="FFFFFF" w:themeFill="background1"/>
              </w:rPr>
              <w:t>Expected outcomes/</w:t>
            </w:r>
          </w:p>
          <w:p w14:paraId="25F520B3" w14:textId="77777777" w:rsidR="00441E73" w:rsidRPr="00C16317" w:rsidRDefault="00441E73" w:rsidP="00F41033">
            <w:pPr>
              <w:pStyle w:val="ListParagraph"/>
              <w:spacing w:before="240" w:after="120"/>
              <w:ind w:left="357"/>
              <w:rPr>
                <w:b/>
                <w:color w:val="000000" w:themeColor="text1"/>
                <w:shd w:val="clear" w:color="auto" w:fill="FFFFFF" w:themeFill="background1"/>
              </w:rPr>
            </w:pPr>
            <w:r w:rsidRPr="00C16317">
              <w:rPr>
                <w:b/>
                <w:color w:val="000000" w:themeColor="text1"/>
                <w:shd w:val="clear" w:color="auto" w:fill="FFFFFF" w:themeFill="background1"/>
              </w:rPr>
              <w:t>Overall achievements</w:t>
            </w:r>
          </w:p>
          <w:p w14:paraId="47F43D48" w14:textId="77777777" w:rsidR="00441E73" w:rsidRPr="00C16317" w:rsidRDefault="00441E73" w:rsidP="00F41033">
            <w:pPr>
              <w:pStyle w:val="ListParagraph"/>
              <w:spacing w:before="240" w:after="120"/>
              <w:ind w:left="357"/>
              <w:rPr>
                <w:b/>
                <w:color w:val="000000" w:themeColor="text1"/>
                <w:shd w:val="clear" w:color="auto" w:fill="FFFFFF" w:themeFill="background1"/>
              </w:rPr>
            </w:pPr>
          </w:p>
          <w:p w14:paraId="7FDFCD37" w14:textId="77777777" w:rsidR="00441E73" w:rsidRPr="00C16317" w:rsidRDefault="00441E73" w:rsidP="00F41033">
            <w:pPr>
              <w:pStyle w:val="ListParagraph"/>
              <w:spacing w:before="240" w:after="120"/>
              <w:ind w:left="357"/>
              <w:rPr>
                <w:b/>
                <w:color w:val="000000" w:themeColor="text1"/>
              </w:rPr>
            </w:pPr>
            <w:r w:rsidRPr="00C16317">
              <w:rPr>
                <w:b/>
                <w:color w:val="000000" w:themeColor="text1"/>
                <w:shd w:val="clear" w:color="auto" w:fill="FFFFFF" w:themeFill="background1"/>
              </w:rPr>
              <w:t>Achieved or Not achieved</w:t>
            </w:r>
          </w:p>
        </w:tc>
        <w:tc>
          <w:tcPr>
            <w:tcW w:w="2552" w:type="dxa"/>
            <w:shd w:val="clear" w:color="auto" w:fill="auto"/>
          </w:tcPr>
          <w:p w14:paraId="47D0C3EC" w14:textId="77777777" w:rsidR="00441E73" w:rsidRPr="00C16317" w:rsidRDefault="00441E73" w:rsidP="00441E73">
            <w:pPr>
              <w:pStyle w:val="ListParagraph"/>
              <w:numPr>
                <w:ilvl w:val="0"/>
                <w:numId w:val="27"/>
              </w:numPr>
              <w:spacing w:before="120" w:after="120"/>
              <w:rPr>
                <w:b/>
                <w:color w:val="000000" w:themeColor="text1"/>
              </w:rPr>
            </w:pPr>
            <w:r w:rsidRPr="00C16317">
              <w:rPr>
                <w:b/>
                <w:color w:val="000000" w:themeColor="text1"/>
              </w:rPr>
              <w:t>Indicators of success</w:t>
            </w:r>
          </w:p>
          <w:p w14:paraId="2EF901D6" w14:textId="77777777" w:rsidR="00441E73" w:rsidRPr="00C16317" w:rsidRDefault="00441E73" w:rsidP="00F41033">
            <w:pPr>
              <w:spacing w:before="120" w:after="120"/>
              <w:rPr>
                <w:b/>
                <w:color w:val="000000" w:themeColor="text1"/>
              </w:rPr>
            </w:pPr>
          </w:p>
          <w:p w14:paraId="21C84510" w14:textId="77777777" w:rsidR="00441E73" w:rsidRPr="00C16317" w:rsidRDefault="00441E73" w:rsidP="00F41033">
            <w:pPr>
              <w:spacing w:before="120" w:after="120"/>
              <w:rPr>
                <w:b/>
                <w:color w:val="000000" w:themeColor="text1"/>
              </w:rPr>
            </w:pPr>
            <w:r w:rsidRPr="00C16317">
              <w:rPr>
                <w:b/>
                <w:color w:val="000000" w:themeColor="text1"/>
              </w:rPr>
              <w:t>Add the target % achieved</w:t>
            </w:r>
          </w:p>
        </w:tc>
        <w:tc>
          <w:tcPr>
            <w:tcW w:w="2896" w:type="dxa"/>
            <w:shd w:val="clear" w:color="auto" w:fill="auto"/>
          </w:tcPr>
          <w:p w14:paraId="1B0E33E2" w14:textId="77777777" w:rsidR="00441E73" w:rsidRPr="00C16317" w:rsidRDefault="00441E73" w:rsidP="00441E73">
            <w:pPr>
              <w:pStyle w:val="ListParagraph"/>
              <w:numPr>
                <w:ilvl w:val="0"/>
                <w:numId w:val="27"/>
              </w:numPr>
              <w:ind w:left="357" w:hanging="357"/>
              <w:rPr>
                <w:b/>
                <w:color w:val="000000" w:themeColor="text1"/>
              </w:rPr>
            </w:pPr>
            <w:r w:rsidRPr="00C16317">
              <w:rPr>
                <w:b/>
                <w:color w:val="000000" w:themeColor="text1"/>
              </w:rPr>
              <w:t xml:space="preserve">List any additional or variations of Activities undertaken/Achieved outcomes </w:t>
            </w:r>
          </w:p>
        </w:tc>
      </w:tr>
      <w:tr w:rsidR="00C16317" w:rsidRPr="00C16317" w14:paraId="056945E5" w14:textId="77777777" w:rsidTr="009630D0">
        <w:trPr>
          <w:cantSplit/>
          <w:jc w:val="center"/>
        </w:trPr>
        <w:tc>
          <w:tcPr>
            <w:tcW w:w="2597" w:type="dxa"/>
            <w:shd w:val="clear" w:color="auto" w:fill="FFFFFF" w:themeFill="background1"/>
          </w:tcPr>
          <w:p w14:paraId="3B248383" w14:textId="77777777" w:rsidR="009474AD" w:rsidRPr="00C16317" w:rsidRDefault="009474AD" w:rsidP="009474AD">
            <w:pPr>
              <w:rPr>
                <w:b/>
                <w:color w:val="000000" w:themeColor="text1"/>
              </w:rPr>
            </w:pPr>
            <w:r w:rsidRPr="00C16317">
              <w:rPr>
                <w:b/>
                <w:color w:val="000000" w:themeColor="text1"/>
              </w:rPr>
              <w:t>Leadership and Wellbeing</w:t>
            </w:r>
          </w:p>
          <w:p w14:paraId="02D61DE6" w14:textId="77777777" w:rsidR="009474AD" w:rsidRPr="00C16317" w:rsidRDefault="009474AD" w:rsidP="009474AD">
            <w:pPr>
              <w:rPr>
                <w:color w:val="000000" w:themeColor="text1"/>
              </w:rPr>
            </w:pPr>
            <w:r w:rsidRPr="00C16317">
              <w:rPr>
                <w:color w:val="000000" w:themeColor="text1"/>
              </w:rPr>
              <w:t>Bilateral Reform Direction B: Support teaching, school leadership and school improvement</w:t>
            </w:r>
          </w:p>
          <w:p w14:paraId="6B45A3D8" w14:textId="77777777" w:rsidR="009474AD" w:rsidRPr="00C16317" w:rsidRDefault="009474AD" w:rsidP="009474AD">
            <w:pPr>
              <w:rPr>
                <w:b/>
                <w:bCs/>
                <w:color w:val="000000" w:themeColor="text1"/>
                <w:highlight w:val="yellow"/>
              </w:rPr>
            </w:pPr>
            <w:r w:rsidRPr="00C16317">
              <w:rPr>
                <w:b/>
                <w:bCs/>
                <w:color w:val="000000" w:themeColor="text1"/>
              </w:rPr>
              <w:t>Principals’ Conversations Program provided by National Excellence in School Leadership Initiatives NESLI</w:t>
            </w:r>
          </w:p>
          <w:p w14:paraId="527A095D" w14:textId="77777777" w:rsidR="009474AD" w:rsidRPr="00C16317" w:rsidRDefault="009474AD" w:rsidP="009474AD">
            <w:pPr>
              <w:rPr>
                <w:b/>
                <w:color w:val="000000" w:themeColor="text1"/>
              </w:rPr>
            </w:pPr>
          </w:p>
        </w:tc>
        <w:tc>
          <w:tcPr>
            <w:tcW w:w="3210" w:type="dxa"/>
            <w:shd w:val="clear" w:color="auto" w:fill="FFFFFF" w:themeFill="background1"/>
          </w:tcPr>
          <w:p w14:paraId="78B95666" w14:textId="77777777" w:rsidR="009474AD" w:rsidRPr="00C16317" w:rsidRDefault="009474AD" w:rsidP="009474AD">
            <w:pPr>
              <w:rPr>
                <w:color w:val="000000" w:themeColor="text1"/>
                <w:lang w:val="en-GB"/>
              </w:rPr>
            </w:pPr>
            <w:r w:rsidRPr="00C16317">
              <w:rPr>
                <w:color w:val="000000" w:themeColor="text1"/>
                <w:lang w:val="en-GB"/>
              </w:rPr>
              <w:t>The Principals’ Conversations Program supports principals to engage with colleagues to share and better understand and proactively manage their day-to-day health and wellbeing to be more effective role models within their schools</w:t>
            </w:r>
          </w:p>
          <w:p w14:paraId="79349172" w14:textId="77777777" w:rsidR="009474AD" w:rsidRPr="00C16317" w:rsidRDefault="009474AD" w:rsidP="009474AD">
            <w:pPr>
              <w:rPr>
                <w:rFonts w:cstheme="minorHAnsi"/>
                <w:color w:val="000000" w:themeColor="text1"/>
                <w:lang w:val="en-GB"/>
              </w:rPr>
            </w:pPr>
          </w:p>
          <w:p w14:paraId="70BCAF22" w14:textId="77777777" w:rsidR="009474AD" w:rsidRPr="00C16317" w:rsidRDefault="009474AD" w:rsidP="009474AD">
            <w:pPr>
              <w:pStyle w:val="Default"/>
              <w:spacing w:after="124"/>
              <w:rPr>
                <w:rFonts w:asciiTheme="minorHAnsi" w:hAnsiTheme="minorHAnsi" w:cstheme="minorHAnsi"/>
                <w:b/>
                <w:color w:val="000000" w:themeColor="text1"/>
                <w:sz w:val="20"/>
                <w:szCs w:val="20"/>
                <w:u w:val="single"/>
              </w:rPr>
            </w:pPr>
            <w:r w:rsidRPr="00C16317">
              <w:rPr>
                <w:b/>
                <w:color w:val="000000" w:themeColor="text1"/>
                <w:sz w:val="20"/>
                <w:szCs w:val="20"/>
              </w:rPr>
              <w:t>Key themes:</w:t>
            </w:r>
            <w:r w:rsidRPr="00C16317">
              <w:rPr>
                <w:rFonts w:cstheme="minorHAnsi"/>
                <w:b/>
                <w:color w:val="000000" w:themeColor="text1"/>
                <w:sz w:val="20"/>
                <w:szCs w:val="20"/>
                <w:u w:val="single"/>
              </w:rPr>
              <w:t xml:space="preserve"> </w:t>
            </w:r>
          </w:p>
          <w:p w14:paraId="11979AC6" w14:textId="77777777" w:rsidR="009474AD" w:rsidRPr="00C16317" w:rsidRDefault="009474AD" w:rsidP="009474AD">
            <w:pPr>
              <w:pStyle w:val="Default"/>
              <w:numPr>
                <w:ilvl w:val="0"/>
                <w:numId w:val="25"/>
              </w:numPr>
              <w:rPr>
                <w:rFonts w:cstheme="minorHAnsi"/>
                <w:color w:val="000000" w:themeColor="text1"/>
              </w:rPr>
            </w:pPr>
            <w:r w:rsidRPr="00C16317">
              <w:rPr>
                <w:rFonts w:asciiTheme="minorHAnsi" w:hAnsiTheme="minorHAnsi" w:cstheme="minorHAnsi"/>
                <w:color w:val="000000" w:themeColor="text1"/>
                <w:sz w:val="22"/>
                <w:szCs w:val="22"/>
              </w:rPr>
              <w:t xml:space="preserve">Sustaining individual and organisational health </w:t>
            </w:r>
          </w:p>
          <w:p w14:paraId="0019554E" w14:textId="77777777" w:rsidR="009474AD" w:rsidRPr="00C16317" w:rsidRDefault="009474AD" w:rsidP="009474AD">
            <w:pPr>
              <w:pStyle w:val="Default"/>
              <w:numPr>
                <w:ilvl w:val="0"/>
                <w:numId w:val="25"/>
              </w:numPr>
              <w:rPr>
                <w:rFonts w:cstheme="minorHAnsi"/>
                <w:color w:val="000000" w:themeColor="text1"/>
              </w:rPr>
            </w:pPr>
            <w:r w:rsidRPr="00C16317">
              <w:rPr>
                <w:rFonts w:cstheme="minorHAnsi"/>
                <w:color w:val="000000" w:themeColor="text1"/>
              </w:rPr>
              <w:t>Physical, mental and emotional health</w:t>
            </w:r>
          </w:p>
          <w:p w14:paraId="66EA4DBA" w14:textId="77777777" w:rsidR="009474AD" w:rsidRPr="00C16317" w:rsidRDefault="009474AD" w:rsidP="009474AD">
            <w:pPr>
              <w:pStyle w:val="ListParagraph"/>
              <w:numPr>
                <w:ilvl w:val="0"/>
                <w:numId w:val="25"/>
              </w:numPr>
              <w:rPr>
                <w:rFonts w:cstheme="minorHAnsi"/>
                <w:color w:val="000000" w:themeColor="text1"/>
              </w:rPr>
            </w:pPr>
            <w:r w:rsidRPr="00C16317">
              <w:rPr>
                <w:rFonts w:cstheme="minorHAnsi"/>
                <w:color w:val="000000" w:themeColor="text1"/>
              </w:rPr>
              <w:t>Self-awareness and self-regulation</w:t>
            </w:r>
          </w:p>
          <w:p w14:paraId="45B4C1D9" w14:textId="77777777" w:rsidR="009474AD" w:rsidRPr="00C16317" w:rsidRDefault="009474AD" w:rsidP="009474AD">
            <w:pPr>
              <w:pStyle w:val="ListParagraph"/>
              <w:numPr>
                <w:ilvl w:val="0"/>
                <w:numId w:val="25"/>
              </w:numPr>
              <w:rPr>
                <w:rFonts w:cstheme="minorHAnsi"/>
                <w:color w:val="000000" w:themeColor="text1"/>
              </w:rPr>
            </w:pPr>
            <w:r w:rsidRPr="00C16317">
              <w:rPr>
                <w:rFonts w:cstheme="minorHAnsi"/>
                <w:color w:val="000000" w:themeColor="text1"/>
              </w:rPr>
              <w:t>Responding to organisational trauma and stress</w:t>
            </w:r>
          </w:p>
          <w:p w14:paraId="2EC62853" w14:textId="427D6AD0" w:rsidR="009474AD" w:rsidRPr="00C16317" w:rsidRDefault="009474AD" w:rsidP="009474AD">
            <w:pPr>
              <w:rPr>
                <w:color w:val="000000" w:themeColor="text1"/>
              </w:rPr>
            </w:pPr>
            <w:r w:rsidRPr="00C16317">
              <w:rPr>
                <w:rFonts w:cstheme="minorHAnsi"/>
                <w:color w:val="000000" w:themeColor="text1"/>
              </w:rPr>
              <w:t>Relationships and their impact on our wellbeing</w:t>
            </w:r>
          </w:p>
        </w:tc>
        <w:tc>
          <w:tcPr>
            <w:tcW w:w="2693" w:type="dxa"/>
            <w:shd w:val="clear" w:color="auto" w:fill="FFFFFF" w:themeFill="background1"/>
          </w:tcPr>
          <w:p w14:paraId="035FB1F3" w14:textId="77777777" w:rsidR="009474AD" w:rsidRPr="00C16317" w:rsidRDefault="009474AD" w:rsidP="009474AD">
            <w:pPr>
              <w:autoSpaceDE w:val="0"/>
              <w:autoSpaceDN w:val="0"/>
              <w:adjustRightInd w:val="0"/>
              <w:rPr>
                <w:rFonts w:cstheme="minorHAnsi"/>
                <w:iCs/>
                <w:color w:val="000000" w:themeColor="text1"/>
                <w:lang w:val="en-GB"/>
              </w:rPr>
            </w:pPr>
            <w:r w:rsidRPr="00C16317">
              <w:rPr>
                <w:rFonts w:cstheme="minorHAnsi"/>
                <w:color w:val="000000" w:themeColor="text1"/>
                <w:lang w:val="en-GB"/>
              </w:rPr>
              <w:t xml:space="preserve">The program connects principals across member schools of the Association of Independent Schools Canberra and is built around the concept of a supportive community of practice. </w:t>
            </w:r>
          </w:p>
          <w:p w14:paraId="093A6716" w14:textId="77777777" w:rsidR="009474AD" w:rsidRPr="00C16317" w:rsidRDefault="009474AD" w:rsidP="009474AD">
            <w:pPr>
              <w:autoSpaceDE w:val="0"/>
              <w:autoSpaceDN w:val="0"/>
              <w:adjustRightInd w:val="0"/>
              <w:rPr>
                <w:rFonts w:cstheme="minorHAnsi"/>
                <w:color w:val="000000" w:themeColor="text1"/>
                <w:lang w:val="en-GB"/>
              </w:rPr>
            </w:pPr>
          </w:p>
          <w:p w14:paraId="20916620" w14:textId="77777777" w:rsidR="009474AD" w:rsidRPr="00C16317" w:rsidRDefault="009474AD" w:rsidP="009474AD">
            <w:pPr>
              <w:autoSpaceDE w:val="0"/>
              <w:autoSpaceDN w:val="0"/>
              <w:adjustRightInd w:val="0"/>
              <w:rPr>
                <w:rFonts w:cstheme="minorHAnsi"/>
                <w:b/>
                <w:bCs/>
                <w:color w:val="000000" w:themeColor="text1"/>
                <w:lang w:val="en-GB"/>
              </w:rPr>
            </w:pPr>
            <w:r w:rsidRPr="00C16317">
              <w:rPr>
                <w:rFonts w:cstheme="minorHAnsi"/>
                <w:b/>
                <w:bCs/>
                <w:color w:val="000000" w:themeColor="text1"/>
                <w:lang w:val="en-GB"/>
              </w:rPr>
              <w:t>Learning intentions:</w:t>
            </w:r>
          </w:p>
          <w:p w14:paraId="050796C5" w14:textId="77777777" w:rsidR="009474AD" w:rsidRPr="00C16317" w:rsidRDefault="009474AD" w:rsidP="009474AD">
            <w:pPr>
              <w:pStyle w:val="ListParagraph"/>
              <w:numPr>
                <w:ilvl w:val="0"/>
                <w:numId w:val="26"/>
              </w:numPr>
              <w:autoSpaceDE w:val="0"/>
              <w:autoSpaceDN w:val="0"/>
              <w:adjustRightInd w:val="0"/>
              <w:spacing w:after="70"/>
              <w:rPr>
                <w:rFonts w:cstheme="minorHAnsi"/>
                <w:color w:val="000000" w:themeColor="text1"/>
                <w:lang w:val="en-GB"/>
              </w:rPr>
            </w:pPr>
            <w:r w:rsidRPr="00C16317">
              <w:rPr>
                <w:rFonts w:cstheme="minorHAnsi"/>
                <w:color w:val="000000" w:themeColor="text1"/>
                <w:lang w:val="en-GB"/>
              </w:rPr>
              <w:t>Understand the links between social capital and wellbeing</w:t>
            </w:r>
          </w:p>
          <w:p w14:paraId="0F2FBF70" w14:textId="77777777" w:rsidR="009474AD" w:rsidRPr="00C16317" w:rsidRDefault="009474AD" w:rsidP="009474AD">
            <w:pPr>
              <w:pStyle w:val="ListParagraph"/>
              <w:numPr>
                <w:ilvl w:val="0"/>
                <w:numId w:val="26"/>
              </w:numPr>
              <w:autoSpaceDE w:val="0"/>
              <w:autoSpaceDN w:val="0"/>
              <w:adjustRightInd w:val="0"/>
              <w:spacing w:after="70"/>
              <w:rPr>
                <w:rFonts w:cstheme="minorHAnsi"/>
                <w:color w:val="000000" w:themeColor="text1"/>
                <w:lang w:val="en-GB"/>
              </w:rPr>
            </w:pPr>
            <w:r w:rsidRPr="00C16317">
              <w:rPr>
                <w:rFonts w:cstheme="minorHAnsi"/>
                <w:color w:val="000000" w:themeColor="text1"/>
                <w:lang w:val="en-GB"/>
              </w:rPr>
              <w:t>Explore practical strategies to enhance personal wellbeing</w:t>
            </w:r>
          </w:p>
          <w:p w14:paraId="35CFE42F" w14:textId="77777777" w:rsidR="009474AD" w:rsidRPr="00C16317" w:rsidRDefault="009474AD" w:rsidP="009474AD">
            <w:pPr>
              <w:pStyle w:val="ListParagraph"/>
              <w:numPr>
                <w:ilvl w:val="0"/>
                <w:numId w:val="26"/>
              </w:numPr>
              <w:autoSpaceDE w:val="0"/>
              <w:autoSpaceDN w:val="0"/>
              <w:adjustRightInd w:val="0"/>
              <w:spacing w:after="70"/>
              <w:rPr>
                <w:rFonts w:cstheme="minorHAnsi"/>
                <w:color w:val="000000" w:themeColor="text1"/>
                <w:lang w:val="en-GB"/>
              </w:rPr>
            </w:pPr>
            <w:r w:rsidRPr="00C16317">
              <w:rPr>
                <w:rFonts w:cstheme="minorHAnsi"/>
                <w:color w:val="000000" w:themeColor="text1"/>
                <w:lang w:val="en-GB"/>
              </w:rPr>
              <w:t>Understand how to have a meaningful dialogue around wellbeing in your school</w:t>
            </w:r>
          </w:p>
          <w:p w14:paraId="0371B745" w14:textId="3D6C1FEE" w:rsidR="009474AD" w:rsidRPr="00C16317" w:rsidRDefault="009474AD" w:rsidP="009474AD">
            <w:pPr>
              <w:pStyle w:val="ListParagraph"/>
              <w:numPr>
                <w:ilvl w:val="0"/>
                <w:numId w:val="26"/>
              </w:numPr>
              <w:autoSpaceDE w:val="0"/>
              <w:autoSpaceDN w:val="0"/>
              <w:adjustRightInd w:val="0"/>
              <w:spacing w:after="70"/>
              <w:rPr>
                <w:rFonts w:cstheme="minorHAnsi"/>
                <w:color w:val="000000" w:themeColor="text1"/>
                <w:lang w:val="en-GB"/>
              </w:rPr>
            </w:pPr>
            <w:r w:rsidRPr="00C16317">
              <w:rPr>
                <w:rFonts w:cstheme="minorHAnsi"/>
                <w:color w:val="000000" w:themeColor="text1"/>
                <w:lang w:val="en-GB"/>
              </w:rPr>
              <w:t>Help increase social capital and inclusion in your school</w:t>
            </w:r>
          </w:p>
          <w:p w14:paraId="7811B131" w14:textId="59C7ACCB" w:rsidR="00141C01" w:rsidRPr="00C16317" w:rsidRDefault="00141C01" w:rsidP="00141C01">
            <w:pPr>
              <w:pStyle w:val="ListParagraph"/>
              <w:autoSpaceDE w:val="0"/>
              <w:autoSpaceDN w:val="0"/>
              <w:adjustRightInd w:val="0"/>
              <w:spacing w:after="70"/>
              <w:ind w:left="360"/>
              <w:rPr>
                <w:rFonts w:cstheme="minorHAnsi"/>
                <w:color w:val="000000" w:themeColor="text1"/>
                <w:lang w:val="en-GB"/>
              </w:rPr>
            </w:pPr>
          </w:p>
          <w:p w14:paraId="5C3CDBA9" w14:textId="25952922" w:rsidR="00141C01" w:rsidRPr="00C16317" w:rsidRDefault="00141C01" w:rsidP="00141C01">
            <w:pPr>
              <w:pStyle w:val="ListParagraph"/>
              <w:autoSpaceDE w:val="0"/>
              <w:autoSpaceDN w:val="0"/>
              <w:adjustRightInd w:val="0"/>
              <w:spacing w:after="70"/>
              <w:ind w:left="360"/>
              <w:rPr>
                <w:rFonts w:cstheme="minorHAnsi"/>
                <w:color w:val="000000" w:themeColor="text1"/>
                <w:lang w:val="en-GB"/>
              </w:rPr>
            </w:pPr>
            <w:r w:rsidRPr="00C16317">
              <w:rPr>
                <w:rFonts w:cstheme="minorHAnsi"/>
                <w:color w:val="000000" w:themeColor="text1"/>
                <w:lang w:val="en-GB"/>
              </w:rPr>
              <w:t>Achieved</w:t>
            </w:r>
          </w:p>
          <w:p w14:paraId="0305D571" w14:textId="77777777" w:rsidR="009474AD" w:rsidRPr="00C16317" w:rsidRDefault="009474AD" w:rsidP="009474AD">
            <w:pPr>
              <w:rPr>
                <w:color w:val="000000" w:themeColor="text1"/>
              </w:rPr>
            </w:pPr>
          </w:p>
        </w:tc>
        <w:tc>
          <w:tcPr>
            <w:tcW w:w="2552" w:type="dxa"/>
            <w:shd w:val="clear" w:color="auto" w:fill="FFFFFF" w:themeFill="background1"/>
          </w:tcPr>
          <w:p w14:paraId="0C48F713" w14:textId="77777777" w:rsidR="009474AD" w:rsidRPr="00C16317" w:rsidRDefault="009474AD" w:rsidP="009474AD">
            <w:pPr>
              <w:rPr>
                <w:color w:val="000000" w:themeColor="text1"/>
                <w:lang w:val="en-GB"/>
              </w:rPr>
            </w:pPr>
            <w:r w:rsidRPr="00C16317">
              <w:rPr>
                <w:color w:val="000000" w:themeColor="text1"/>
              </w:rPr>
              <w:t xml:space="preserve">Post workshop data indicates that higher than 80% of participants reported growth and an appreciation of the range of elements that assist them </w:t>
            </w:r>
            <w:r w:rsidRPr="00C16317">
              <w:rPr>
                <w:color w:val="000000" w:themeColor="text1"/>
                <w:lang w:val="en-GB"/>
              </w:rPr>
              <w:t>to better understand and proactively manage their day-to-day health and wellbeing to be more effective role models within their schools</w:t>
            </w:r>
          </w:p>
          <w:p w14:paraId="663B511E" w14:textId="77777777" w:rsidR="009474AD" w:rsidRPr="00C16317" w:rsidRDefault="009474AD" w:rsidP="009474AD">
            <w:pPr>
              <w:spacing w:before="120" w:after="120"/>
              <w:rPr>
                <w:color w:val="000000" w:themeColor="text1"/>
              </w:rPr>
            </w:pPr>
          </w:p>
          <w:p w14:paraId="66B9A4A4" w14:textId="77777777" w:rsidR="009474AD" w:rsidRPr="00C16317" w:rsidRDefault="009474AD" w:rsidP="009474AD">
            <w:pPr>
              <w:spacing w:before="120" w:after="120"/>
              <w:rPr>
                <w:color w:val="000000" w:themeColor="text1"/>
              </w:rPr>
            </w:pPr>
            <w:r w:rsidRPr="00C16317">
              <w:rPr>
                <w:color w:val="000000" w:themeColor="text1"/>
              </w:rPr>
              <w:t>50% of AISACT member schools engage with the workshop series.</w:t>
            </w:r>
          </w:p>
          <w:p w14:paraId="11DA0900" w14:textId="1718C195" w:rsidR="00141C01" w:rsidRPr="00C16317" w:rsidRDefault="00141C01" w:rsidP="009474AD">
            <w:pPr>
              <w:spacing w:before="120" w:after="120"/>
              <w:rPr>
                <w:color w:val="000000" w:themeColor="text1"/>
              </w:rPr>
            </w:pPr>
            <w:r w:rsidRPr="00C16317">
              <w:rPr>
                <w:rStyle w:val="normaltextrun"/>
                <w:rFonts w:ascii="Calibri" w:hAnsi="Calibri" w:cs="Calibri"/>
                <w:color w:val="000000" w:themeColor="text1"/>
                <w:shd w:val="clear" w:color="auto" w:fill="FFFFFF"/>
              </w:rPr>
              <w:t>Principals from 6 member schools (only 33%) participated in this series with all participant's reporting how much this program supported their own health and wellbeing perspectives. (100%)</w:t>
            </w:r>
            <w:r w:rsidRPr="00C16317">
              <w:rPr>
                <w:rStyle w:val="eop"/>
                <w:rFonts w:ascii="Calibri" w:hAnsi="Calibri" w:cs="Calibri"/>
                <w:color w:val="000000" w:themeColor="text1"/>
                <w:shd w:val="clear" w:color="auto" w:fill="FFFFFF"/>
              </w:rPr>
              <w:t> </w:t>
            </w:r>
          </w:p>
        </w:tc>
        <w:tc>
          <w:tcPr>
            <w:tcW w:w="2896" w:type="dxa"/>
            <w:shd w:val="clear" w:color="auto" w:fill="FFFFFF" w:themeFill="background1"/>
          </w:tcPr>
          <w:p w14:paraId="7497FA46" w14:textId="77777777" w:rsidR="009474AD" w:rsidRPr="00C16317" w:rsidRDefault="009474AD" w:rsidP="00B35511">
            <w:pPr>
              <w:spacing w:before="120" w:after="120"/>
              <w:rPr>
                <w:rFonts w:ascii="Calibri" w:hAnsi="Calibri" w:cs="Calibri"/>
                <w:b/>
                <w:iCs/>
                <w:color w:val="000000" w:themeColor="text1"/>
                <w:sz w:val="20"/>
                <w:szCs w:val="20"/>
              </w:rPr>
            </w:pPr>
          </w:p>
        </w:tc>
      </w:tr>
      <w:tr w:rsidR="00C16317" w:rsidRPr="00C16317" w14:paraId="632DC886" w14:textId="77777777" w:rsidTr="009630D0">
        <w:trPr>
          <w:cantSplit/>
          <w:jc w:val="center"/>
        </w:trPr>
        <w:tc>
          <w:tcPr>
            <w:tcW w:w="2597" w:type="dxa"/>
            <w:shd w:val="clear" w:color="auto" w:fill="FFFFFF" w:themeFill="background1"/>
          </w:tcPr>
          <w:p w14:paraId="46BF0EE9" w14:textId="77777777" w:rsidR="009474AD" w:rsidRPr="00C16317" w:rsidRDefault="009474AD" w:rsidP="009474AD">
            <w:pPr>
              <w:rPr>
                <w:b/>
                <w:color w:val="000000" w:themeColor="text1"/>
              </w:rPr>
            </w:pPr>
            <w:r w:rsidRPr="00C16317">
              <w:rPr>
                <w:b/>
                <w:color w:val="000000" w:themeColor="text1"/>
              </w:rPr>
              <w:t>Leadership and Wellbeing</w:t>
            </w:r>
          </w:p>
          <w:p w14:paraId="2AABC894" w14:textId="77777777" w:rsidR="009474AD" w:rsidRPr="00C16317" w:rsidRDefault="009474AD" w:rsidP="009474AD">
            <w:pPr>
              <w:rPr>
                <w:color w:val="000000" w:themeColor="text1"/>
              </w:rPr>
            </w:pPr>
            <w:r w:rsidRPr="00C16317">
              <w:rPr>
                <w:color w:val="000000" w:themeColor="text1"/>
              </w:rPr>
              <w:t xml:space="preserve">Direction B Support teaching, school leadership and school improvement </w:t>
            </w:r>
          </w:p>
          <w:p w14:paraId="726B9946" w14:textId="1B3A97A1" w:rsidR="009474AD" w:rsidRPr="00C16317" w:rsidRDefault="009474AD" w:rsidP="009474AD">
            <w:pPr>
              <w:rPr>
                <w:b/>
                <w:color w:val="000000" w:themeColor="text1"/>
              </w:rPr>
            </w:pPr>
            <w:r w:rsidRPr="00C16317">
              <w:rPr>
                <w:b/>
                <w:bCs/>
                <w:color w:val="000000" w:themeColor="text1"/>
              </w:rPr>
              <w:t>Staff Wellbeing Community of Practice</w:t>
            </w:r>
          </w:p>
        </w:tc>
        <w:tc>
          <w:tcPr>
            <w:tcW w:w="3210" w:type="dxa"/>
            <w:shd w:val="clear" w:color="auto" w:fill="FFFFFF" w:themeFill="background1"/>
          </w:tcPr>
          <w:p w14:paraId="622CB970" w14:textId="77777777" w:rsidR="009474AD" w:rsidRPr="00C16317" w:rsidRDefault="009474AD" w:rsidP="009474AD">
            <w:pPr>
              <w:pStyle w:val="NoSpacing"/>
              <w:rPr>
                <w:color w:val="000000" w:themeColor="text1"/>
                <w:sz w:val="23"/>
                <w:szCs w:val="23"/>
              </w:rPr>
            </w:pPr>
            <w:r w:rsidRPr="00C16317">
              <w:rPr>
                <w:color w:val="000000" w:themeColor="text1"/>
                <w:sz w:val="23"/>
                <w:szCs w:val="23"/>
              </w:rPr>
              <w:t>Hosting regular Communities of Practice (COP) sessions throughout 2021 will support a prior 18 month program wherein ACT Independent Schools gained benchmark data using the Adesso profiling tool, and upskilled wellbeing ambassadors in each school to drive long-term sustainable results.</w:t>
            </w:r>
          </w:p>
          <w:p w14:paraId="24E405AC" w14:textId="77777777" w:rsidR="009474AD" w:rsidRPr="00C16317" w:rsidRDefault="009474AD" w:rsidP="009474AD">
            <w:pPr>
              <w:rPr>
                <w:color w:val="000000" w:themeColor="text1"/>
                <w:lang w:val="en-GB"/>
              </w:rPr>
            </w:pPr>
          </w:p>
        </w:tc>
        <w:tc>
          <w:tcPr>
            <w:tcW w:w="2693" w:type="dxa"/>
            <w:shd w:val="clear" w:color="auto" w:fill="FFFFFF" w:themeFill="background1"/>
          </w:tcPr>
          <w:p w14:paraId="50232751" w14:textId="6657CA87" w:rsidR="009474AD" w:rsidRPr="00C16317" w:rsidRDefault="009474AD" w:rsidP="009474AD">
            <w:pPr>
              <w:autoSpaceDE w:val="0"/>
              <w:autoSpaceDN w:val="0"/>
              <w:adjustRightInd w:val="0"/>
              <w:rPr>
                <w:color w:val="000000" w:themeColor="text1"/>
                <w:lang w:val="en-GB"/>
              </w:rPr>
            </w:pPr>
            <w:r w:rsidRPr="00C16317">
              <w:rPr>
                <w:color w:val="000000" w:themeColor="text1"/>
                <w:lang w:val="en-GB"/>
              </w:rPr>
              <w:t>The Communities of Practice sessions will connect teachers across member schools of the Association of Independent Schools Canberra to continue to build capacity and problem solve in relation to the key drivers of wellbeing, strategies, learning theories and wellbeing frameworks.</w:t>
            </w:r>
          </w:p>
          <w:p w14:paraId="51017A54" w14:textId="19285ED1" w:rsidR="00141C01" w:rsidRPr="00C16317" w:rsidRDefault="00141C01" w:rsidP="009474AD">
            <w:pPr>
              <w:autoSpaceDE w:val="0"/>
              <w:autoSpaceDN w:val="0"/>
              <w:adjustRightInd w:val="0"/>
              <w:rPr>
                <w:color w:val="000000" w:themeColor="text1"/>
                <w:lang w:val="en-GB"/>
              </w:rPr>
            </w:pPr>
            <w:r w:rsidRPr="00C16317">
              <w:rPr>
                <w:rStyle w:val="normaltextrun"/>
                <w:rFonts w:ascii="Calibri" w:hAnsi="Calibri" w:cs="Calibri"/>
                <w:b/>
                <w:bCs/>
                <w:color w:val="000000" w:themeColor="text1"/>
                <w:shd w:val="clear" w:color="auto" w:fill="FFFFFF"/>
              </w:rPr>
              <w:t>Achieved</w:t>
            </w:r>
            <w:r w:rsidRPr="00C16317">
              <w:rPr>
                <w:rStyle w:val="eop"/>
                <w:rFonts w:ascii="Calibri" w:hAnsi="Calibri" w:cs="Calibri"/>
                <w:color w:val="000000" w:themeColor="text1"/>
                <w:shd w:val="clear" w:color="auto" w:fill="FFFFFF"/>
              </w:rPr>
              <w:t> </w:t>
            </w:r>
          </w:p>
          <w:p w14:paraId="5ABA590C" w14:textId="77777777" w:rsidR="009474AD" w:rsidRPr="00C16317" w:rsidRDefault="009474AD" w:rsidP="009474AD">
            <w:pPr>
              <w:autoSpaceDE w:val="0"/>
              <w:autoSpaceDN w:val="0"/>
              <w:adjustRightInd w:val="0"/>
              <w:rPr>
                <w:rFonts w:cstheme="minorHAnsi"/>
                <w:color w:val="000000" w:themeColor="text1"/>
                <w:lang w:val="en-GB"/>
              </w:rPr>
            </w:pPr>
          </w:p>
        </w:tc>
        <w:tc>
          <w:tcPr>
            <w:tcW w:w="2552" w:type="dxa"/>
            <w:shd w:val="clear" w:color="auto" w:fill="FFFFFF" w:themeFill="background1"/>
          </w:tcPr>
          <w:p w14:paraId="053E6401" w14:textId="77777777" w:rsidR="009474AD" w:rsidRPr="00C16317" w:rsidRDefault="009474AD" w:rsidP="009474AD">
            <w:pPr>
              <w:rPr>
                <w:color w:val="000000" w:themeColor="text1"/>
              </w:rPr>
            </w:pPr>
            <w:r w:rsidRPr="00C16317">
              <w:rPr>
                <w:color w:val="000000" w:themeColor="text1"/>
              </w:rPr>
              <w:t>50% of AISACT member school representatives engage with the Communities of Practice sessions.</w:t>
            </w:r>
          </w:p>
          <w:p w14:paraId="2259D1B5" w14:textId="77777777" w:rsidR="00141C01" w:rsidRPr="00C16317" w:rsidRDefault="00141C01" w:rsidP="009474AD">
            <w:pPr>
              <w:rPr>
                <w:color w:val="000000" w:themeColor="text1"/>
              </w:rPr>
            </w:pPr>
          </w:p>
          <w:p w14:paraId="39F6F8BA" w14:textId="046C5DD4" w:rsidR="00141C01" w:rsidRPr="00C16317" w:rsidRDefault="00141C01" w:rsidP="009474AD">
            <w:pPr>
              <w:rPr>
                <w:color w:val="000000" w:themeColor="text1"/>
              </w:rPr>
            </w:pPr>
            <w:r w:rsidRPr="00C16317">
              <w:rPr>
                <w:rStyle w:val="normaltextrun"/>
                <w:rFonts w:ascii="Calibri" w:hAnsi="Calibri" w:cs="Calibri"/>
                <w:color w:val="000000" w:themeColor="text1"/>
                <w:shd w:val="clear" w:color="auto" w:fill="FFFFFF"/>
              </w:rPr>
              <w:t>50% of AISACT member school representatives engaged with the Communities of Practice sessions.</w:t>
            </w:r>
            <w:r w:rsidRPr="00C16317">
              <w:rPr>
                <w:rStyle w:val="eop"/>
                <w:rFonts w:ascii="Calibri" w:hAnsi="Calibri" w:cs="Calibri"/>
                <w:color w:val="000000" w:themeColor="text1"/>
                <w:shd w:val="clear" w:color="auto" w:fill="FFFFFF"/>
              </w:rPr>
              <w:t> </w:t>
            </w:r>
          </w:p>
        </w:tc>
        <w:tc>
          <w:tcPr>
            <w:tcW w:w="2896" w:type="dxa"/>
            <w:shd w:val="clear" w:color="auto" w:fill="FFFFFF" w:themeFill="background1"/>
          </w:tcPr>
          <w:p w14:paraId="52B0C977" w14:textId="2977C1D5" w:rsidR="009474AD" w:rsidRPr="00C16317" w:rsidRDefault="00141C01" w:rsidP="00B35511">
            <w:pPr>
              <w:spacing w:before="120" w:after="120"/>
              <w:rPr>
                <w:rFonts w:ascii="Calibri" w:hAnsi="Calibri" w:cs="Calibri"/>
                <w:b/>
                <w:iCs/>
                <w:color w:val="000000" w:themeColor="text1"/>
                <w:sz w:val="20"/>
                <w:szCs w:val="20"/>
              </w:rPr>
            </w:pPr>
            <w:r w:rsidRPr="00C16317">
              <w:rPr>
                <w:rStyle w:val="normaltextrun"/>
                <w:rFonts w:ascii="Calibri" w:hAnsi="Calibri" w:cs="Calibri"/>
                <w:color w:val="000000" w:themeColor="text1"/>
                <w:shd w:val="clear" w:color="auto" w:fill="FFFFFF"/>
              </w:rPr>
              <w:t>14 participants engaged from 9 Member schools.</w:t>
            </w:r>
            <w:r w:rsidRPr="00C16317">
              <w:rPr>
                <w:rStyle w:val="eop"/>
                <w:rFonts w:ascii="Calibri" w:hAnsi="Calibri" w:cs="Calibri"/>
                <w:color w:val="000000" w:themeColor="text1"/>
                <w:shd w:val="clear" w:color="auto" w:fill="FFFFFF"/>
              </w:rPr>
              <w:t> </w:t>
            </w:r>
          </w:p>
        </w:tc>
      </w:tr>
      <w:tr w:rsidR="00C16317" w:rsidRPr="00C16317" w14:paraId="48A8860A" w14:textId="77777777" w:rsidTr="009630D0">
        <w:trPr>
          <w:cantSplit/>
          <w:jc w:val="center"/>
        </w:trPr>
        <w:tc>
          <w:tcPr>
            <w:tcW w:w="2597" w:type="dxa"/>
            <w:shd w:val="clear" w:color="auto" w:fill="FFFFFF" w:themeFill="background1"/>
          </w:tcPr>
          <w:p w14:paraId="110C1BA6" w14:textId="77777777" w:rsidR="007F4626" w:rsidRPr="00C16317" w:rsidRDefault="007F4626" w:rsidP="007F4626">
            <w:pPr>
              <w:pStyle w:val="NoSpacing"/>
              <w:rPr>
                <w:b/>
                <w:color w:val="000000" w:themeColor="text1"/>
              </w:rPr>
            </w:pPr>
            <w:r w:rsidRPr="00C16317">
              <w:rPr>
                <w:b/>
                <w:color w:val="000000" w:themeColor="text1"/>
              </w:rPr>
              <w:t>Leadership and Wellbeing</w:t>
            </w:r>
          </w:p>
          <w:p w14:paraId="188D6927" w14:textId="77777777" w:rsidR="007F4626" w:rsidRPr="00C16317" w:rsidRDefault="007F4626" w:rsidP="007F4626">
            <w:pPr>
              <w:rPr>
                <w:color w:val="000000" w:themeColor="text1"/>
              </w:rPr>
            </w:pPr>
          </w:p>
          <w:p w14:paraId="0407B957" w14:textId="77777777" w:rsidR="007F4626" w:rsidRPr="00C16317" w:rsidRDefault="007F4626" w:rsidP="007F4626">
            <w:pPr>
              <w:rPr>
                <w:color w:val="000000" w:themeColor="text1"/>
              </w:rPr>
            </w:pPr>
            <w:r w:rsidRPr="00C16317">
              <w:rPr>
                <w:color w:val="000000" w:themeColor="text1"/>
              </w:rPr>
              <w:t>Bilateral Reform Direction B: Support teaching, school leadership and school improvement</w:t>
            </w:r>
          </w:p>
          <w:p w14:paraId="375DEC9D" w14:textId="77777777" w:rsidR="007F4626" w:rsidRPr="00C16317" w:rsidRDefault="007F4626" w:rsidP="007F4626">
            <w:pPr>
              <w:pStyle w:val="NoSpacing"/>
              <w:rPr>
                <w:color w:val="000000" w:themeColor="text1"/>
              </w:rPr>
            </w:pPr>
            <w:r w:rsidRPr="00C16317">
              <w:rPr>
                <w:color w:val="000000" w:themeColor="text1"/>
              </w:rPr>
              <w:t>Inclusion and Student Wellbeing</w:t>
            </w:r>
          </w:p>
          <w:p w14:paraId="09ECDFA4" w14:textId="77777777" w:rsidR="007F4626" w:rsidRPr="00C16317" w:rsidRDefault="007F4626" w:rsidP="009474AD">
            <w:pPr>
              <w:rPr>
                <w:b/>
                <w:color w:val="000000" w:themeColor="text1"/>
              </w:rPr>
            </w:pPr>
          </w:p>
        </w:tc>
        <w:tc>
          <w:tcPr>
            <w:tcW w:w="3210" w:type="dxa"/>
            <w:shd w:val="clear" w:color="auto" w:fill="FFFFFF" w:themeFill="background1"/>
          </w:tcPr>
          <w:p w14:paraId="27215FE8" w14:textId="77777777" w:rsidR="007F4626" w:rsidRPr="00C16317" w:rsidRDefault="007F4626" w:rsidP="007F4626">
            <w:pPr>
              <w:pStyle w:val="NoSpacing"/>
              <w:rPr>
                <w:color w:val="000000" w:themeColor="text1"/>
              </w:rPr>
            </w:pPr>
            <w:r w:rsidRPr="00C16317">
              <w:rPr>
                <w:color w:val="000000" w:themeColor="text1"/>
              </w:rPr>
              <w:t>This project brings together Student Wellbeing coordinators from AISACT schools in a sharing network.</w:t>
            </w:r>
          </w:p>
          <w:p w14:paraId="46690193" w14:textId="77777777" w:rsidR="007F4626" w:rsidRPr="00C16317" w:rsidRDefault="007F4626" w:rsidP="007F4626">
            <w:pPr>
              <w:pStyle w:val="NoSpacing"/>
              <w:rPr>
                <w:color w:val="000000" w:themeColor="text1"/>
              </w:rPr>
            </w:pPr>
          </w:p>
          <w:p w14:paraId="5F4C3EAA" w14:textId="456E4A61" w:rsidR="007F4626" w:rsidRPr="00C16317" w:rsidRDefault="007F4626" w:rsidP="007F4626">
            <w:pPr>
              <w:pStyle w:val="NoSpacing"/>
              <w:rPr>
                <w:color w:val="000000" w:themeColor="text1"/>
                <w:sz w:val="23"/>
                <w:szCs w:val="23"/>
              </w:rPr>
            </w:pPr>
            <w:r w:rsidRPr="00C16317">
              <w:rPr>
                <w:color w:val="000000" w:themeColor="text1"/>
              </w:rPr>
              <w:t>It will connect school personnel with a range of community agencies and evidence-based practices to support the complex work of identifying and responding to mental ill-health.  The practices will span both proactive and reactive strategies and provide practical and meaningful links to services.</w:t>
            </w:r>
          </w:p>
        </w:tc>
        <w:tc>
          <w:tcPr>
            <w:tcW w:w="2693" w:type="dxa"/>
            <w:shd w:val="clear" w:color="auto" w:fill="FFFFFF" w:themeFill="background1"/>
          </w:tcPr>
          <w:p w14:paraId="762D9B10" w14:textId="77777777" w:rsidR="007F4626" w:rsidRPr="00C16317" w:rsidRDefault="007F4626" w:rsidP="007F4626">
            <w:pPr>
              <w:rPr>
                <w:color w:val="000000" w:themeColor="text1"/>
              </w:rPr>
            </w:pPr>
            <w:r w:rsidRPr="00C16317">
              <w:rPr>
                <w:color w:val="000000" w:themeColor="text1"/>
              </w:rPr>
              <w:t>Virtual or face to face forum showcasing and sharing leading practices in supporting student well-being and engagement.</w:t>
            </w:r>
          </w:p>
          <w:p w14:paraId="3A42D06D" w14:textId="77777777" w:rsidR="007F4626" w:rsidRPr="00C16317" w:rsidRDefault="007F4626" w:rsidP="007F4626">
            <w:pPr>
              <w:autoSpaceDE w:val="0"/>
              <w:autoSpaceDN w:val="0"/>
              <w:adjustRightInd w:val="0"/>
              <w:rPr>
                <w:color w:val="000000" w:themeColor="text1"/>
              </w:rPr>
            </w:pPr>
            <w:r w:rsidRPr="00C16317">
              <w:rPr>
                <w:color w:val="000000" w:themeColor="text1"/>
              </w:rPr>
              <w:t>The forum will have a keynote address by a locally identified expert in the mental health of young people, followed by school sharing opportunities and opportunities for teachers and students to connect with community and government agencies.</w:t>
            </w:r>
          </w:p>
          <w:p w14:paraId="0B0CE06B" w14:textId="5B9AB32F" w:rsidR="00894098" w:rsidRPr="00C16317" w:rsidRDefault="00894098" w:rsidP="007F4626">
            <w:pPr>
              <w:autoSpaceDE w:val="0"/>
              <w:autoSpaceDN w:val="0"/>
              <w:adjustRightInd w:val="0"/>
              <w:rPr>
                <w:color w:val="000000" w:themeColor="text1"/>
                <w:lang w:val="en-GB"/>
              </w:rPr>
            </w:pPr>
            <w:r w:rsidRPr="00C16317">
              <w:rPr>
                <w:color w:val="000000" w:themeColor="text1"/>
                <w:lang w:val="en-GB"/>
              </w:rPr>
              <w:t>Not achieved</w:t>
            </w:r>
          </w:p>
        </w:tc>
        <w:tc>
          <w:tcPr>
            <w:tcW w:w="2552" w:type="dxa"/>
            <w:shd w:val="clear" w:color="auto" w:fill="FFFFFF" w:themeFill="background1"/>
          </w:tcPr>
          <w:p w14:paraId="42BBADD5" w14:textId="77777777" w:rsidR="007F4626" w:rsidRPr="00C16317" w:rsidRDefault="007F4626" w:rsidP="005274AD">
            <w:pPr>
              <w:spacing w:after="120"/>
              <w:rPr>
                <w:color w:val="000000" w:themeColor="text1"/>
              </w:rPr>
            </w:pPr>
            <w:r w:rsidRPr="00C16317">
              <w:rPr>
                <w:color w:val="000000" w:themeColor="text1"/>
              </w:rPr>
              <w:t xml:space="preserve">Post workshop data indicating that higher than 80% of participants reported the forum provided useful knowledge and valuable community and school connections. </w:t>
            </w:r>
          </w:p>
          <w:p w14:paraId="080A287D" w14:textId="3508AF87" w:rsidR="007F4626" w:rsidRPr="00C16317" w:rsidRDefault="007F4626" w:rsidP="005274AD">
            <w:pPr>
              <w:spacing w:after="120"/>
              <w:rPr>
                <w:color w:val="000000" w:themeColor="text1"/>
              </w:rPr>
            </w:pPr>
            <w:r w:rsidRPr="00C16317">
              <w:rPr>
                <w:color w:val="000000" w:themeColor="text1"/>
              </w:rPr>
              <w:t>10 or more AISACT schools attend and/ or present at the forum.</w:t>
            </w:r>
          </w:p>
        </w:tc>
        <w:tc>
          <w:tcPr>
            <w:tcW w:w="2896" w:type="dxa"/>
            <w:shd w:val="clear" w:color="auto" w:fill="FFFFFF" w:themeFill="background1"/>
          </w:tcPr>
          <w:p w14:paraId="08BFFF0F" w14:textId="278E3700" w:rsidR="007F4626" w:rsidRPr="00C16317" w:rsidRDefault="00894098" w:rsidP="00B35511">
            <w:pPr>
              <w:spacing w:before="120" w:after="120"/>
              <w:rPr>
                <w:rFonts w:ascii="Calibri" w:hAnsi="Calibri" w:cs="Calibri"/>
                <w:b/>
                <w:iCs/>
                <w:color w:val="000000" w:themeColor="text1"/>
                <w:sz w:val="20"/>
                <w:szCs w:val="20"/>
              </w:rPr>
            </w:pPr>
            <w:r w:rsidRPr="00C16317">
              <w:rPr>
                <w:rFonts w:ascii="Calibri" w:hAnsi="Calibri" w:cs="Calibri"/>
                <w:b/>
                <w:iCs/>
                <w:color w:val="000000" w:themeColor="text1"/>
                <w:sz w:val="20"/>
                <w:szCs w:val="20"/>
              </w:rPr>
              <w:t>Due to COVID impacts not held</w:t>
            </w:r>
          </w:p>
        </w:tc>
      </w:tr>
      <w:tr w:rsidR="00C16317" w:rsidRPr="00C16317" w14:paraId="65DCA3BE" w14:textId="77777777" w:rsidTr="009630D0">
        <w:trPr>
          <w:cantSplit/>
          <w:jc w:val="center"/>
        </w:trPr>
        <w:tc>
          <w:tcPr>
            <w:tcW w:w="2597" w:type="dxa"/>
            <w:shd w:val="clear" w:color="auto" w:fill="FFFFFF" w:themeFill="background1"/>
          </w:tcPr>
          <w:p w14:paraId="2F3CDE11" w14:textId="77777777" w:rsidR="00AE4D49" w:rsidRPr="00C16317" w:rsidRDefault="00AE4D49" w:rsidP="00AE4D49">
            <w:pPr>
              <w:jc w:val="both"/>
              <w:rPr>
                <w:b/>
                <w:color w:val="000000" w:themeColor="text1"/>
              </w:rPr>
            </w:pPr>
            <w:r w:rsidRPr="00C16317">
              <w:rPr>
                <w:b/>
                <w:color w:val="000000" w:themeColor="text1"/>
              </w:rPr>
              <w:t>Leadership and Wellbeing</w:t>
            </w:r>
          </w:p>
          <w:p w14:paraId="4D200B7D" w14:textId="77777777" w:rsidR="00AE4D49" w:rsidRPr="00C16317" w:rsidRDefault="00AE4D49" w:rsidP="00AE4D49">
            <w:pPr>
              <w:rPr>
                <w:color w:val="000000" w:themeColor="text1"/>
              </w:rPr>
            </w:pPr>
            <w:r w:rsidRPr="00C16317">
              <w:rPr>
                <w:color w:val="000000" w:themeColor="text1"/>
              </w:rPr>
              <w:t xml:space="preserve">Bilateral reform Direction B Support teaching, school leadership and school improvement </w:t>
            </w:r>
          </w:p>
          <w:p w14:paraId="4548F620" w14:textId="77777777" w:rsidR="001C34D2" w:rsidRDefault="00AE4D49" w:rsidP="001C34D2">
            <w:pPr>
              <w:rPr>
                <w:b/>
                <w:color w:val="000000" w:themeColor="text1"/>
              </w:rPr>
            </w:pPr>
            <w:r w:rsidRPr="00C16317">
              <w:rPr>
                <w:b/>
                <w:color w:val="000000" w:themeColor="text1"/>
              </w:rPr>
              <w:t xml:space="preserve">NESLI </w:t>
            </w:r>
          </w:p>
          <w:p w14:paraId="6165A807" w14:textId="5E56ED9B" w:rsidR="00AE4D49" w:rsidRPr="00C16317" w:rsidRDefault="00AE4D49" w:rsidP="001C34D2">
            <w:pPr>
              <w:rPr>
                <w:b/>
                <w:color w:val="000000" w:themeColor="text1"/>
              </w:rPr>
            </w:pPr>
            <w:r w:rsidRPr="00C16317">
              <w:rPr>
                <w:b/>
                <w:color w:val="000000" w:themeColor="text1"/>
              </w:rPr>
              <w:t>Enhancing</w:t>
            </w:r>
            <w:r w:rsidR="001C34D2">
              <w:rPr>
                <w:b/>
                <w:color w:val="000000" w:themeColor="text1"/>
              </w:rPr>
              <w:t xml:space="preserve"> </w:t>
            </w:r>
            <w:r w:rsidRPr="00C16317">
              <w:rPr>
                <w:b/>
                <w:color w:val="000000" w:themeColor="text1"/>
              </w:rPr>
              <w:t>Leadership Capabilities</w:t>
            </w:r>
          </w:p>
          <w:p w14:paraId="5D54309B" w14:textId="77777777" w:rsidR="007F4626" w:rsidRPr="00C16317" w:rsidRDefault="007F4626" w:rsidP="007F4626">
            <w:pPr>
              <w:pStyle w:val="NoSpacing"/>
              <w:rPr>
                <w:b/>
                <w:color w:val="000000" w:themeColor="text1"/>
              </w:rPr>
            </w:pPr>
          </w:p>
        </w:tc>
        <w:tc>
          <w:tcPr>
            <w:tcW w:w="3210" w:type="dxa"/>
            <w:shd w:val="clear" w:color="auto" w:fill="FFFFFF" w:themeFill="background1"/>
          </w:tcPr>
          <w:p w14:paraId="31A78D72" w14:textId="77777777" w:rsidR="00AE4D49" w:rsidRPr="00C16317" w:rsidRDefault="00AE4D49" w:rsidP="00AE4D49">
            <w:pPr>
              <w:rPr>
                <w:rFonts w:ascii="Arial" w:hAnsi="Arial" w:cs="Arial"/>
                <w:b/>
                <w:color w:val="000000" w:themeColor="text1"/>
                <w:sz w:val="20"/>
                <w:szCs w:val="20"/>
              </w:rPr>
            </w:pPr>
            <w:r w:rsidRPr="00C16317">
              <w:rPr>
                <w:rFonts w:ascii="Arial" w:hAnsi="Arial" w:cs="Arial"/>
                <w:b/>
                <w:color w:val="000000" w:themeColor="text1"/>
                <w:sz w:val="20"/>
                <w:szCs w:val="20"/>
              </w:rPr>
              <w:t>Emerging Leaders Enhancing Leadership Capabilities</w:t>
            </w:r>
          </w:p>
          <w:p w14:paraId="03EA2410" w14:textId="77777777" w:rsidR="00AE4D49" w:rsidRPr="00C16317" w:rsidRDefault="00AE4D49" w:rsidP="00AE4D49">
            <w:pPr>
              <w:rPr>
                <w:rFonts w:ascii="Arial" w:hAnsi="Arial" w:cs="Arial"/>
                <w:b/>
                <w:color w:val="000000" w:themeColor="text1"/>
                <w:sz w:val="20"/>
                <w:szCs w:val="20"/>
              </w:rPr>
            </w:pPr>
          </w:p>
          <w:p w14:paraId="48761E87" w14:textId="77777777" w:rsidR="00AE4D49" w:rsidRPr="00C16317" w:rsidRDefault="00AE4D49" w:rsidP="00AE4D49">
            <w:pPr>
              <w:autoSpaceDE w:val="0"/>
              <w:autoSpaceDN w:val="0"/>
              <w:adjustRightInd w:val="0"/>
              <w:rPr>
                <w:rFonts w:cstheme="minorHAnsi"/>
                <w:bCs/>
                <w:color w:val="000000" w:themeColor="text1"/>
                <w:lang w:val="en-GB"/>
              </w:rPr>
            </w:pPr>
            <w:r w:rsidRPr="00C16317">
              <w:rPr>
                <w:rFonts w:cstheme="minorHAnsi"/>
                <w:bCs/>
                <w:color w:val="000000" w:themeColor="text1"/>
                <w:lang w:val="en-GB"/>
              </w:rPr>
              <w:t xml:space="preserve">(Day 1 Workshop) Module 1: Vision, Values and Understanding </w:t>
            </w:r>
          </w:p>
          <w:p w14:paraId="767DFB07" w14:textId="77777777" w:rsidR="00AE4D49" w:rsidRPr="00C16317" w:rsidRDefault="00AE4D49" w:rsidP="00AE4D49">
            <w:pPr>
              <w:autoSpaceDE w:val="0"/>
              <w:autoSpaceDN w:val="0"/>
              <w:adjustRightInd w:val="0"/>
              <w:rPr>
                <w:rFonts w:cstheme="minorHAnsi"/>
                <w:color w:val="000000" w:themeColor="text1"/>
                <w:lang w:val="en-GB"/>
              </w:rPr>
            </w:pPr>
          </w:p>
          <w:p w14:paraId="5A144183" w14:textId="77777777" w:rsidR="00AE4D49" w:rsidRPr="00C16317" w:rsidRDefault="00AE4D49" w:rsidP="00AE4D49">
            <w:pPr>
              <w:autoSpaceDE w:val="0"/>
              <w:autoSpaceDN w:val="0"/>
              <w:adjustRightInd w:val="0"/>
              <w:rPr>
                <w:rFonts w:cstheme="minorHAnsi"/>
                <w:bCs/>
                <w:color w:val="000000" w:themeColor="text1"/>
                <w:lang w:val="en-GB"/>
              </w:rPr>
            </w:pPr>
            <w:r w:rsidRPr="00C16317">
              <w:rPr>
                <w:rFonts w:cstheme="minorHAnsi"/>
                <w:bCs/>
                <w:color w:val="000000" w:themeColor="text1"/>
                <w:lang w:val="en-GB"/>
              </w:rPr>
              <w:t xml:space="preserve">(Webinar 1) Module 2: Building Reflective and Responsive Practice </w:t>
            </w:r>
          </w:p>
          <w:p w14:paraId="56223619" w14:textId="77777777" w:rsidR="00AE4D49" w:rsidRPr="00C16317" w:rsidRDefault="00AE4D49" w:rsidP="00AE4D49">
            <w:pPr>
              <w:autoSpaceDE w:val="0"/>
              <w:autoSpaceDN w:val="0"/>
              <w:adjustRightInd w:val="0"/>
              <w:rPr>
                <w:rFonts w:cstheme="minorHAnsi"/>
                <w:color w:val="000000" w:themeColor="text1"/>
                <w:lang w:val="en-GB"/>
              </w:rPr>
            </w:pPr>
          </w:p>
          <w:p w14:paraId="7982526B" w14:textId="77777777" w:rsidR="00AE4D49" w:rsidRPr="00C16317" w:rsidRDefault="00AE4D49" w:rsidP="00AE4D49">
            <w:pPr>
              <w:autoSpaceDE w:val="0"/>
              <w:autoSpaceDN w:val="0"/>
              <w:adjustRightInd w:val="0"/>
              <w:rPr>
                <w:rFonts w:cstheme="minorHAnsi"/>
                <w:bCs/>
                <w:color w:val="000000" w:themeColor="text1"/>
                <w:lang w:val="en-GB"/>
              </w:rPr>
            </w:pPr>
            <w:r w:rsidRPr="00C16317">
              <w:rPr>
                <w:rFonts w:cstheme="minorHAnsi"/>
                <w:bCs/>
                <w:color w:val="000000" w:themeColor="text1"/>
                <w:lang w:val="en-GB"/>
              </w:rPr>
              <w:t xml:space="preserve">(Webinar 2) Module 3: Enhancing School Relationships </w:t>
            </w:r>
          </w:p>
          <w:p w14:paraId="17A0BDF2" w14:textId="77777777" w:rsidR="00AE4D49" w:rsidRPr="00C16317" w:rsidRDefault="00AE4D49" w:rsidP="00AE4D49">
            <w:pPr>
              <w:autoSpaceDE w:val="0"/>
              <w:autoSpaceDN w:val="0"/>
              <w:adjustRightInd w:val="0"/>
              <w:rPr>
                <w:rFonts w:cstheme="minorHAnsi"/>
                <w:color w:val="000000" w:themeColor="text1"/>
                <w:lang w:val="en-GB"/>
              </w:rPr>
            </w:pPr>
          </w:p>
          <w:p w14:paraId="0CA3B61F" w14:textId="77777777" w:rsidR="00AE4D49" w:rsidRPr="00C16317" w:rsidRDefault="00AE4D49" w:rsidP="00AE4D49">
            <w:pPr>
              <w:rPr>
                <w:color w:val="000000" w:themeColor="text1"/>
                <w:lang w:val="en-GB"/>
              </w:rPr>
            </w:pPr>
            <w:r w:rsidRPr="00C16317">
              <w:rPr>
                <w:color w:val="000000" w:themeColor="text1"/>
                <w:lang w:val="en-GB"/>
              </w:rPr>
              <w:t>(Day 2 Workshop) Module 4 &amp; 5 Navigating Conflict and Fostering Connection &amp; Committing to Leadership</w:t>
            </w:r>
          </w:p>
          <w:p w14:paraId="01D9972F" w14:textId="77777777" w:rsidR="007F4626" w:rsidRPr="00C16317" w:rsidRDefault="007F4626" w:rsidP="007F4626">
            <w:pPr>
              <w:pStyle w:val="NoSpacing"/>
              <w:rPr>
                <w:color w:val="000000" w:themeColor="text1"/>
              </w:rPr>
            </w:pPr>
          </w:p>
        </w:tc>
        <w:tc>
          <w:tcPr>
            <w:tcW w:w="2693" w:type="dxa"/>
            <w:shd w:val="clear" w:color="auto" w:fill="FFFFFF" w:themeFill="background1"/>
          </w:tcPr>
          <w:p w14:paraId="30AD9798" w14:textId="77777777" w:rsidR="00AE4D49" w:rsidRPr="00C16317" w:rsidRDefault="00AE4D49" w:rsidP="00AE4D49">
            <w:pPr>
              <w:rPr>
                <w:color w:val="000000" w:themeColor="text1"/>
              </w:rPr>
            </w:pPr>
            <w:r w:rsidRPr="00C16317">
              <w:rPr>
                <w:color w:val="000000" w:themeColor="text1"/>
              </w:rPr>
              <w:t>Enhanced understanding of effective communication and tools of influence.</w:t>
            </w:r>
          </w:p>
          <w:p w14:paraId="0E9D6788" w14:textId="77777777" w:rsidR="00AE4D49" w:rsidRPr="00C16317" w:rsidRDefault="00AE4D49" w:rsidP="00AE4D49">
            <w:pPr>
              <w:rPr>
                <w:color w:val="000000" w:themeColor="text1"/>
              </w:rPr>
            </w:pPr>
          </w:p>
          <w:p w14:paraId="4799808E" w14:textId="77777777" w:rsidR="00AE4D49" w:rsidRPr="00C16317" w:rsidRDefault="00AE4D49" w:rsidP="00AE4D49">
            <w:pPr>
              <w:rPr>
                <w:color w:val="000000" w:themeColor="text1"/>
              </w:rPr>
            </w:pPr>
            <w:r w:rsidRPr="00C16317">
              <w:rPr>
                <w:color w:val="000000" w:themeColor="text1"/>
              </w:rPr>
              <w:t>Clarification of best practice leadership styles.</w:t>
            </w:r>
          </w:p>
          <w:p w14:paraId="66E5B19B" w14:textId="77777777" w:rsidR="00AE4D49" w:rsidRPr="00C16317" w:rsidRDefault="00AE4D49" w:rsidP="00AE4D49">
            <w:pPr>
              <w:rPr>
                <w:color w:val="000000" w:themeColor="text1"/>
              </w:rPr>
            </w:pPr>
          </w:p>
          <w:p w14:paraId="05917FED" w14:textId="77777777" w:rsidR="007F4626" w:rsidRPr="00C16317" w:rsidRDefault="00AE4D49" w:rsidP="00AE4D49">
            <w:pPr>
              <w:rPr>
                <w:color w:val="000000" w:themeColor="text1"/>
              </w:rPr>
            </w:pPr>
            <w:r w:rsidRPr="00C16317">
              <w:rPr>
                <w:color w:val="000000" w:themeColor="text1"/>
              </w:rPr>
              <w:t>Development of insights and skills to think strategically and lead teams.</w:t>
            </w:r>
          </w:p>
          <w:p w14:paraId="309C7662" w14:textId="77777777" w:rsidR="00894098" w:rsidRPr="00C16317" w:rsidRDefault="00894098" w:rsidP="00AE4D49">
            <w:pPr>
              <w:rPr>
                <w:color w:val="000000" w:themeColor="text1"/>
              </w:rPr>
            </w:pPr>
          </w:p>
          <w:p w14:paraId="138996A1" w14:textId="5FDF6286" w:rsidR="00894098" w:rsidRPr="00C16317" w:rsidRDefault="00894098" w:rsidP="00AE4D49">
            <w:pPr>
              <w:rPr>
                <w:color w:val="000000" w:themeColor="text1"/>
              </w:rPr>
            </w:pPr>
            <w:r w:rsidRPr="00C16317">
              <w:rPr>
                <w:rStyle w:val="normaltextrun"/>
                <w:rFonts w:ascii="Calibri" w:hAnsi="Calibri" w:cs="Calibri"/>
                <w:b/>
                <w:bCs/>
                <w:color w:val="000000" w:themeColor="text1"/>
                <w:shd w:val="clear" w:color="auto" w:fill="FFFFFF"/>
              </w:rPr>
              <w:t>Achieved</w:t>
            </w:r>
            <w:r w:rsidRPr="00C16317">
              <w:rPr>
                <w:rStyle w:val="eop"/>
                <w:rFonts w:ascii="Calibri" w:hAnsi="Calibri" w:cs="Calibri"/>
                <w:color w:val="000000" w:themeColor="text1"/>
                <w:shd w:val="clear" w:color="auto" w:fill="FFFFFF"/>
              </w:rPr>
              <w:t> </w:t>
            </w:r>
          </w:p>
        </w:tc>
        <w:tc>
          <w:tcPr>
            <w:tcW w:w="2552" w:type="dxa"/>
            <w:shd w:val="clear" w:color="auto" w:fill="FFFFFF" w:themeFill="background1"/>
          </w:tcPr>
          <w:p w14:paraId="164C0BA3" w14:textId="77777777" w:rsidR="00AE4D49" w:rsidRPr="00C16317" w:rsidRDefault="00AE4D49" w:rsidP="00AE4D49">
            <w:pPr>
              <w:rPr>
                <w:color w:val="000000" w:themeColor="text1"/>
              </w:rPr>
            </w:pPr>
            <w:r w:rsidRPr="00C16317">
              <w:rPr>
                <w:color w:val="000000" w:themeColor="text1"/>
              </w:rPr>
              <w:t>50% of AISACT member schools engage with the workshop series.</w:t>
            </w:r>
          </w:p>
          <w:p w14:paraId="7E6730C5" w14:textId="77777777" w:rsidR="00AE4D49" w:rsidRPr="00C16317" w:rsidRDefault="00AE4D49" w:rsidP="00AE4D49">
            <w:pPr>
              <w:rPr>
                <w:color w:val="000000" w:themeColor="text1"/>
              </w:rPr>
            </w:pPr>
          </w:p>
          <w:p w14:paraId="57C6FD7C" w14:textId="77777777" w:rsidR="00AE4D49" w:rsidRPr="00C16317" w:rsidRDefault="00AE4D49" w:rsidP="00AE4D49">
            <w:pPr>
              <w:spacing w:before="120" w:after="120"/>
              <w:rPr>
                <w:color w:val="000000" w:themeColor="text1"/>
              </w:rPr>
            </w:pPr>
            <w:r w:rsidRPr="00C16317">
              <w:rPr>
                <w:color w:val="000000" w:themeColor="text1"/>
              </w:rPr>
              <w:t>Post program data indicates that higher than 80% of participants reported growth and an enhanced understanding of leadership capabilities.</w:t>
            </w:r>
          </w:p>
          <w:p w14:paraId="07F76B12" w14:textId="77777777" w:rsidR="00AE4D49" w:rsidRPr="00C16317" w:rsidRDefault="00AE4D49" w:rsidP="00AE4D49">
            <w:pPr>
              <w:rPr>
                <w:color w:val="000000" w:themeColor="text1"/>
              </w:rPr>
            </w:pPr>
          </w:p>
          <w:p w14:paraId="39D35008" w14:textId="77777777" w:rsidR="00AE4D49" w:rsidRPr="00C16317" w:rsidRDefault="00AE4D49" w:rsidP="00AE4D49">
            <w:pPr>
              <w:spacing w:before="120" w:after="120"/>
              <w:rPr>
                <w:color w:val="000000" w:themeColor="text1"/>
              </w:rPr>
            </w:pPr>
            <w:r w:rsidRPr="00C16317">
              <w:rPr>
                <w:color w:val="000000" w:themeColor="text1"/>
              </w:rPr>
              <w:t>ACT TQI independent evaluation against the criteria: “I gained useful knowledge and understanding through participating in this program”</w:t>
            </w:r>
          </w:p>
          <w:p w14:paraId="687285E7" w14:textId="77777777" w:rsidR="007F4626" w:rsidRPr="00C16317" w:rsidRDefault="00AE4D49" w:rsidP="00AE4D49">
            <w:pPr>
              <w:spacing w:before="120" w:after="120"/>
              <w:rPr>
                <w:rFonts w:eastAsiaTheme="minorEastAsia"/>
                <w:color w:val="000000" w:themeColor="text1"/>
              </w:rPr>
            </w:pPr>
            <w:r w:rsidRPr="00C16317">
              <w:rPr>
                <w:color w:val="000000" w:themeColor="text1"/>
              </w:rPr>
              <w:t xml:space="preserve">Strongly Agree/Agree </w:t>
            </w:r>
            <m:oMath>
              <m:r>
                <w:rPr>
                  <w:rFonts w:ascii="Cambria Math" w:hAnsi="Cambria Math"/>
                  <w:color w:val="000000" w:themeColor="text1"/>
                </w:rPr>
                <m:t>≥</m:t>
              </m:r>
            </m:oMath>
            <w:r w:rsidRPr="00C16317">
              <w:rPr>
                <w:rFonts w:eastAsiaTheme="minorEastAsia"/>
                <w:color w:val="000000" w:themeColor="text1"/>
              </w:rPr>
              <w:t xml:space="preserve"> 80%</w:t>
            </w:r>
          </w:p>
          <w:p w14:paraId="20646CF1" w14:textId="1E477362" w:rsidR="00894098" w:rsidRPr="00C16317" w:rsidRDefault="00894098" w:rsidP="00AE4D49">
            <w:pPr>
              <w:spacing w:before="120" w:after="120"/>
              <w:rPr>
                <w:color w:val="000000" w:themeColor="text1"/>
              </w:rPr>
            </w:pPr>
            <w:r w:rsidRPr="00C16317">
              <w:rPr>
                <w:rStyle w:val="normaltextrun"/>
                <w:rFonts w:ascii="Calibri" w:hAnsi="Calibri" w:cs="Calibri"/>
                <w:b/>
                <w:bCs/>
                <w:color w:val="000000" w:themeColor="text1"/>
                <w:shd w:val="clear" w:color="auto" w:fill="FFFFFF"/>
              </w:rPr>
              <w:t>Strongly Agree/Agree = 100%</w:t>
            </w:r>
            <w:r w:rsidRPr="00C16317">
              <w:rPr>
                <w:rStyle w:val="eop"/>
                <w:rFonts w:ascii="Calibri" w:hAnsi="Calibri" w:cs="Calibri"/>
                <w:color w:val="000000" w:themeColor="text1"/>
                <w:shd w:val="clear" w:color="auto" w:fill="FFFFFF"/>
              </w:rPr>
              <w:t> </w:t>
            </w:r>
          </w:p>
        </w:tc>
        <w:tc>
          <w:tcPr>
            <w:tcW w:w="2896" w:type="dxa"/>
            <w:shd w:val="clear" w:color="auto" w:fill="FFFFFF" w:themeFill="background1"/>
          </w:tcPr>
          <w:p w14:paraId="47B42AD9" w14:textId="54E54F73" w:rsidR="007F4626" w:rsidRPr="00C16317" w:rsidRDefault="00894098" w:rsidP="00B35511">
            <w:pPr>
              <w:spacing w:before="120" w:after="120"/>
              <w:rPr>
                <w:rFonts w:ascii="Calibri" w:hAnsi="Calibri" w:cs="Calibri"/>
                <w:b/>
                <w:iCs/>
                <w:color w:val="000000" w:themeColor="text1"/>
                <w:sz w:val="20"/>
                <w:szCs w:val="20"/>
              </w:rPr>
            </w:pPr>
            <w:r w:rsidRPr="00C16317">
              <w:rPr>
                <w:rStyle w:val="normaltextrun"/>
                <w:rFonts w:ascii="Calibri" w:hAnsi="Calibri" w:cs="Calibri"/>
                <w:color w:val="000000" w:themeColor="text1"/>
                <w:shd w:val="clear" w:color="auto" w:fill="FFFFFF"/>
              </w:rPr>
              <w:t>20 participants engaged from 7 Member schools.</w:t>
            </w:r>
            <w:r w:rsidRPr="00C16317">
              <w:rPr>
                <w:rStyle w:val="eop"/>
                <w:rFonts w:ascii="Calibri" w:hAnsi="Calibri" w:cs="Calibri"/>
                <w:color w:val="000000" w:themeColor="text1"/>
                <w:shd w:val="clear" w:color="auto" w:fill="FFFFFF"/>
              </w:rPr>
              <w:t> </w:t>
            </w:r>
          </w:p>
        </w:tc>
      </w:tr>
      <w:tr w:rsidR="00C16317" w:rsidRPr="00C16317" w14:paraId="6A8E1594" w14:textId="77777777" w:rsidTr="009630D0">
        <w:trPr>
          <w:cantSplit/>
          <w:jc w:val="center"/>
        </w:trPr>
        <w:tc>
          <w:tcPr>
            <w:tcW w:w="2597" w:type="dxa"/>
            <w:shd w:val="clear" w:color="auto" w:fill="FFFFFF" w:themeFill="background1"/>
          </w:tcPr>
          <w:p w14:paraId="4B8FB433" w14:textId="77777777" w:rsidR="00AE4D49" w:rsidRPr="00C16317" w:rsidRDefault="00AE4D49" w:rsidP="00AE4D49">
            <w:pPr>
              <w:rPr>
                <w:b/>
                <w:color w:val="000000" w:themeColor="text1"/>
              </w:rPr>
            </w:pPr>
            <w:r w:rsidRPr="00C16317">
              <w:rPr>
                <w:b/>
                <w:color w:val="000000" w:themeColor="text1"/>
              </w:rPr>
              <w:t>Leadership and Wellbeing</w:t>
            </w:r>
          </w:p>
          <w:p w14:paraId="6300E344" w14:textId="77777777" w:rsidR="00AE4D49" w:rsidRPr="00C16317" w:rsidRDefault="00AE4D49" w:rsidP="00AE4D49">
            <w:pPr>
              <w:rPr>
                <w:color w:val="000000" w:themeColor="text1"/>
              </w:rPr>
            </w:pPr>
            <w:r w:rsidRPr="00C16317">
              <w:rPr>
                <w:color w:val="000000" w:themeColor="text1"/>
              </w:rPr>
              <w:t>Bilateral reform Direction B Support teaching, school leadership and school improvement</w:t>
            </w:r>
          </w:p>
          <w:p w14:paraId="341B8045" w14:textId="77777777" w:rsidR="00AE4D49" w:rsidRPr="00C16317" w:rsidRDefault="00AE4D49" w:rsidP="00AE4D49">
            <w:pPr>
              <w:rPr>
                <w:b/>
                <w:bCs/>
                <w:color w:val="000000" w:themeColor="text1"/>
              </w:rPr>
            </w:pPr>
            <w:r w:rsidRPr="00C16317">
              <w:rPr>
                <w:b/>
                <w:bCs/>
                <w:color w:val="000000" w:themeColor="text1"/>
              </w:rPr>
              <w:t>Leadership and School Improvement – School Improvement through Coaching</w:t>
            </w:r>
          </w:p>
          <w:p w14:paraId="3BD2F607" w14:textId="77777777" w:rsidR="00AE4D49" w:rsidRPr="00C16317" w:rsidRDefault="00AE4D49" w:rsidP="00AE4D49">
            <w:pPr>
              <w:jc w:val="both"/>
              <w:rPr>
                <w:b/>
                <w:color w:val="000000" w:themeColor="text1"/>
              </w:rPr>
            </w:pPr>
          </w:p>
        </w:tc>
        <w:tc>
          <w:tcPr>
            <w:tcW w:w="3210" w:type="dxa"/>
            <w:shd w:val="clear" w:color="auto" w:fill="FFFFFF" w:themeFill="background1"/>
          </w:tcPr>
          <w:p w14:paraId="28CC4248" w14:textId="77777777" w:rsidR="00AE4D49" w:rsidRPr="00C16317" w:rsidRDefault="00AE4D49" w:rsidP="00AE4D49">
            <w:pPr>
              <w:rPr>
                <w:color w:val="000000" w:themeColor="text1"/>
              </w:rPr>
            </w:pPr>
            <w:r w:rsidRPr="00C16317">
              <w:rPr>
                <w:color w:val="000000" w:themeColor="text1"/>
              </w:rPr>
              <w:t>A range of programs and activities will be provided to support member’s schools in further developing their knowledge of the use and the impact of coaching on enhancing staff and student outcomes.</w:t>
            </w:r>
          </w:p>
          <w:p w14:paraId="3F1794F7" w14:textId="77777777" w:rsidR="00AE4D49" w:rsidRPr="00C16317" w:rsidRDefault="00AE4D49" w:rsidP="00AE4D49">
            <w:pPr>
              <w:rPr>
                <w:color w:val="000000" w:themeColor="text1"/>
              </w:rPr>
            </w:pPr>
          </w:p>
          <w:p w14:paraId="06BAB0E5" w14:textId="77777777" w:rsidR="00AE4D49" w:rsidRPr="00C16317" w:rsidRDefault="00AE4D49" w:rsidP="00AE4D49">
            <w:pPr>
              <w:rPr>
                <w:color w:val="000000" w:themeColor="text1"/>
              </w:rPr>
            </w:pPr>
            <w:r w:rsidRPr="00C16317">
              <w:rPr>
                <w:color w:val="000000" w:themeColor="text1"/>
              </w:rPr>
              <w:t>Two workshops and instructional coaching Communities of Practice (COP) sessions -Dr Mark Dowley, Dr Ray Swann from Brighton Grammar and</w:t>
            </w:r>
          </w:p>
          <w:p w14:paraId="4321053A" w14:textId="77777777" w:rsidR="00AE4D49" w:rsidRPr="00C16317" w:rsidRDefault="00AE4D49" w:rsidP="00AE4D49">
            <w:pPr>
              <w:pStyle w:val="NoSpacing"/>
              <w:rPr>
                <w:color w:val="000000" w:themeColor="text1"/>
              </w:rPr>
            </w:pPr>
          </w:p>
          <w:p w14:paraId="27352D02" w14:textId="64D25936" w:rsidR="00AE4D49" w:rsidRPr="00C16317" w:rsidRDefault="00AE4D49" w:rsidP="00AE4D49">
            <w:pPr>
              <w:rPr>
                <w:rFonts w:ascii="Arial" w:hAnsi="Arial" w:cs="Arial"/>
                <w:b/>
                <w:color w:val="000000" w:themeColor="text1"/>
                <w:sz w:val="20"/>
                <w:szCs w:val="20"/>
              </w:rPr>
            </w:pPr>
            <w:r w:rsidRPr="00C16317">
              <w:rPr>
                <w:color w:val="000000" w:themeColor="text1"/>
              </w:rPr>
              <w:t>Growth Coaching International (GCI): workshop - The Impact Cycle</w:t>
            </w:r>
          </w:p>
        </w:tc>
        <w:tc>
          <w:tcPr>
            <w:tcW w:w="2693" w:type="dxa"/>
            <w:shd w:val="clear" w:color="auto" w:fill="FFFFFF" w:themeFill="background1"/>
          </w:tcPr>
          <w:p w14:paraId="2C1C71EB" w14:textId="77777777" w:rsidR="00AE4D49" w:rsidRPr="00C16317" w:rsidRDefault="00AE4D49" w:rsidP="00AE4D49">
            <w:pPr>
              <w:rPr>
                <w:color w:val="000000" w:themeColor="text1"/>
              </w:rPr>
            </w:pPr>
            <w:r w:rsidRPr="00C16317">
              <w:rPr>
                <w:color w:val="000000" w:themeColor="text1"/>
              </w:rPr>
              <w:t>Coaching in Education is recognised as a key ingredient in school improvement, and an important way to build teaching and learning capacity, develop leadership skills and ultimately improve learning outcomes and wellbeing.</w:t>
            </w:r>
          </w:p>
          <w:p w14:paraId="5A4B0F5F" w14:textId="77777777" w:rsidR="00AE4D49" w:rsidRPr="00C16317" w:rsidRDefault="00AE4D49" w:rsidP="00AE4D49">
            <w:pPr>
              <w:pStyle w:val="NoSpacing"/>
              <w:rPr>
                <w:color w:val="000000" w:themeColor="text1"/>
              </w:rPr>
            </w:pPr>
          </w:p>
          <w:p w14:paraId="33E1C125" w14:textId="77777777" w:rsidR="00A80FF3" w:rsidRPr="00C16317" w:rsidRDefault="00AE4D49" w:rsidP="005274AD">
            <w:pPr>
              <w:rPr>
                <w:color w:val="000000" w:themeColor="text1"/>
              </w:rPr>
            </w:pPr>
            <w:r w:rsidRPr="00C16317">
              <w:rPr>
                <w:color w:val="000000" w:themeColor="text1"/>
              </w:rPr>
              <w:t>Participants in all programs will develop specific skills and an understanding of how coaching and the Impact Cycle can positively impact student learning outcomes and wellbeing</w:t>
            </w:r>
          </w:p>
          <w:p w14:paraId="0EA7EDB1" w14:textId="77777777" w:rsidR="00894098" w:rsidRPr="00C16317" w:rsidRDefault="00894098" w:rsidP="005274AD">
            <w:pPr>
              <w:rPr>
                <w:color w:val="000000" w:themeColor="text1"/>
              </w:rPr>
            </w:pPr>
          </w:p>
          <w:p w14:paraId="3E0C5DA0" w14:textId="28F9DEFB" w:rsidR="00894098" w:rsidRPr="00C16317" w:rsidRDefault="00894098" w:rsidP="005274AD">
            <w:pPr>
              <w:rPr>
                <w:color w:val="000000" w:themeColor="text1"/>
              </w:rPr>
            </w:pPr>
            <w:r w:rsidRPr="00C16317">
              <w:rPr>
                <w:rStyle w:val="normaltextrun"/>
                <w:rFonts w:ascii="Calibri" w:hAnsi="Calibri" w:cs="Calibri"/>
                <w:b/>
                <w:bCs/>
                <w:color w:val="000000" w:themeColor="text1"/>
                <w:shd w:val="clear" w:color="auto" w:fill="FFFFFF"/>
              </w:rPr>
              <w:t>Achieved with exception of GCI workshop – The Impact Cycle</w:t>
            </w:r>
            <w:r w:rsidRPr="00C16317">
              <w:rPr>
                <w:rStyle w:val="eop"/>
                <w:rFonts w:ascii="Calibri" w:hAnsi="Calibri" w:cs="Calibri"/>
                <w:color w:val="000000" w:themeColor="text1"/>
                <w:shd w:val="clear" w:color="auto" w:fill="FFFFFF"/>
              </w:rPr>
              <w:t> </w:t>
            </w:r>
          </w:p>
        </w:tc>
        <w:tc>
          <w:tcPr>
            <w:tcW w:w="2552" w:type="dxa"/>
            <w:shd w:val="clear" w:color="auto" w:fill="FFFFFF" w:themeFill="background1"/>
          </w:tcPr>
          <w:p w14:paraId="4CEBA5C0" w14:textId="3E8986C0" w:rsidR="00AE4D49" w:rsidRPr="00C16317" w:rsidRDefault="00AE4D49" w:rsidP="005274AD">
            <w:pPr>
              <w:spacing w:after="120"/>
              <w:rPr>
                <w:color w:val="000000" w:themeColor="text1"/>
              </w:rPr>
            </w:pPr>
            <w:r w:rsidRPr="00C16317">
              <w:rPr>
                <w:color w:val="000000" w:themeColor="text1"/>
              </w:rPr>
              <w:t>Post program data indicates that higher than 80% of participants reported growth and an enhanced understanding of coaching, the Impact Cycle and acquired skills.</w:t>
            </w:r>
          </w:p>
          <w:p w14:paraId="3D0346EC" w14:textId="41C4970A" w:rsidR="00894098" w:rsidRPr="00C16317" w:rsidRDefault="00894098" w:rsidP="005274AD">
            <w:pPr>
              <w:spacing w:after="120"/>
              <w:rPr>
                <w:color w:val="000000" w:themeColor="text1"/>
              </w:rPr>
            </w:pPr>
          </w:p>
          <w:p w14:paraId="2DE3232A" w14:textId="6761B4C9" w:rsidR="00894098" w:rsidRPr="00C16317" w:rsidRDefault="00894098" w:rsidP="005274AD">
            <w:pPr>
              <w:spacing w:after="120"/>
              <w:rPr>
                <w:color w:val="000000" w:themeColor="text1"/>
              </w:rPr>
            </w:pPr>
            <w:r w:rsidRPr="00C16317">
              <w:rPr>
                <w:rStyle w:val="normaltextrun"/>
                <w:rFonts w:ascii="Calibri" w:hAnsi="Calibri" w:cs="Calibri"/>
                <w:b/>
                <w:bCs/>
                <w:color w:val="000000" w:themeColor="text1"/>
                <w:shd w:val="clear" w:color="auto" w:fill="FFFFFF"/>
              </w:rPr>
              <w:t>Strongly Agree/Agree = 100%</w:t>
            </w:r>
            <w:r w:rsidRPr="00C16317">
              <w:rPr>
                <w:rStyle w:val="eop"/>
                <w:rFonts w:ascii="Calibri" w:hAnsi="Calibri" w:cs="Calibri"/>
                <w:color w:val="000000" w:themeColor="text1"/>
                <w:shd w:val="clear" w:color="auto" w:fill="FFFFFF"/>
              </w:rPr>
              <w:t> </w:t>
            </w:r>
          </w:p>
          <w:p w14:paraId="7B7089EE" w14:textId="77777777" w:rsidR="00AE4D49" w:rsidRPr="00C16317" w:rsidRDefault="00AE4D49" w:rsidP="005274AD">
            <w:pPr>
              <w:spacing w:after="120"/>
              <w:rPr>
                <w:color w:val="000000" w:themeColor="text1"/>
              </w:rPr>
            </w:pPr>
          </w:p>
        </w:tc>
        <w:tc>
          <w:tcPr>
            <w:tcW w:w="2896" w:type="dxa"/>
            <w:shd w:val="clear" w:color="auto" w:fill="FFFFFF" w:themeFill="background1"/>
          </w:tcPr>
          <w:p w14:paraId="42F4C367" w14:textId="77777777" w:rsidR="00894098" w:rsidRPr="00C16317" w:rsidRDefault="00894098" w:rsidP="00894098">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24 participants engaged from 7 Member schools.</w:t>
            </w:r>
            <w:r w:rsidRPr="00C16317">
              <w:rPr>
                <w:rStyle w:val="eop"/>
                <w:rFonts w:ascii="Calibri" w:hAnsi="Calibri" w:cs="Calibri"/>
                <w:color w:val="000000" w:themeColor="text1"/>
                <w:sz w:val="22"/>
                <w:szCs w:val="22"/>
              </w:rPr>
              <w:t> </w:t>
            </w:r>
          </w:p>
          <w:p w14:paraId="42F9261A" w14:textId="77777777" w:rsidR="00894098" w:rsidRPr="00C16317" w:rsidRDefault="00894098" w:rsidP="00894098">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6B378B8F" w14:textId="77777777" w:rsidR="00894098" w:rsidRPr="00C16317" w:rsidRDefault="00894098" w:rsidP="00894098">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GCI workshop – The Impact Cycle was planned but not offered due to key elements of the model being incorporated appropriately into the ongoing COP sessions.</w:t>
            </w:r>
            <w:r w:rsidRPr="00C16317">
              <w:rPr>
                <w:rStyle w:val="eop"/>
                <w:rFonts w:ascii="Calibri" w:hAnsi="Calibri" w:cs="Calibri"/>
                <w:color w:val="000000" w:themeColor="text1"/>
                <w:sz w:val="22"/>
                <w:szCs w:val="22"/>
              </w:rPr>
              <w:t> </w:t>
            </w:r>
          </w:p>
          <w:p w14:paraId="27686241" w14:textId="77777777" w:rsidR="00AE4D49" w:rsidRPr="00C16317" w:rsidRDefault="00AE4D49" w:rsidP="00B35511">
            <w:pPr>
              <w:spacing w:before="120" w:after="120"/>
              <w:rPr>
                <w:rFonts w:ascii="Calibri" w:hAnsi="Calibri" w:cs="Calibri"/>
                <w:b/>
                <w:iCs/>
                <w:color w:val="000000" w:themeColor="text1"/>
                <w:sz w:val="20"/>
                <w:szCs w:val="20"/>
              </w:rPr>
            </w:pPr>
          </w:p>
        </w:tc>
      </w:tr>
      <w:tr w:rsidR="00C16317" w:rsidRPr="00C16317" w14:paraId="70B614E7" w14:textId="77777777" w:rsidTr="009630D0">
        <w:trPr>
          <w:cantSplit/>
          <w:jc w:val="center"/>
        </w:trPr>
        <w:tc>
          <w:tcPr>
            <w:tcW w:w="2597" w:type="dxa"/>
            <w:shd w:val="clear" w:color="auto" w:fill="FFFFFF" w:themeFill="background1"/>
          </w:tcPr>
          <w:p w14:paraId="163E3F3C" w14:textId="77777777" w:rsidR="00AE4D49" w:rsidRPr="00C16317" w:rsidRDefault="00AE4D49" w:rsidP="00AE4D49">
            <w:pPr>
              <w:pStyle w:val="NoSpacing"/>
              <w:rPr>
                <w:b/>
                <w:color w:val="000000" w:themeColor="text1"/>
              </w:rPr>
            </w:pPr>
            <w:r w:rsidRPr="00C16317">
              <w:rPr>
                <w:b/>
                <w:color w:val="000000" w:themeColor="text1"/>
              </w:rPr>
              <w:t>Agreements</w:t>
            </w:r>
          </w:p>
          <w:p w14:paraId="6D0CA4FB" w14:textId="77777777" w:rsidR="00AE4D49" w:rsidRPr="00C16317" w:rsidRDefault="00AE4D49" w:rsidP="00AE4D49">
            <w:pPr>
              <w:pStyle w:val="NoSpacing"/>
              <w:rPr>
                <w:color w:val="000000" w:themeColor="text1"/>
              </w:rPr>
            </w:pPr>
          </w:p>
          <w:p w14:paraId="19221644" w14:textId="77777777" w:rsidR="00AE4D49" w:rsidRPr="00C16317" w:rsidRDefault="00AE4D49" w:rsidP="00AE4D49">
            <w:pPr>
              <w:pStyle w:val="NoSpacing"/>
              <w:rPr>
                <w:color w:val="000000" w:themeColor="text1"/>
              </w:rPr>
            </w:pPr>
            <w:r w:rsidRPr="00C16317">
              <w:rPr>
                <w:color w:val="000000" w:themeColor="text1"/>
              </w:rPr>
              <w:t>Improving governance Bilateral Reform Direction B Support teaching, school leadership and School improvement</w:t>
            </w:r>
          </w:p>
          <w:p w14:paraId="4BBCE387" w14:textId="77777777" w:rsidR="00AE4D49" w:rsidRPr="00C16317" w:rsidRDefault="00AE4D49" w:rsidP="00AE4D49">
            <w:pPr>
              <w:pStyle w:val="NoSpacing"/>
              <w:rPr>
                <w:color w:val="000000" w:themeColor="text1"/>
              </w:rPr>
            </w:pPr>
          </w:p>
          <w:p w14:paraId="028A067E" w14:textId="28718E0F" w:rsidR="00AE4D49" w:rsidRPr="00C16317" w:rsidRDefault="00AE4D49" w:rsidP="00AE4D49">
            <w:pPr>
              <w:rPr>
                <w:b/>
                <w:color w:val="000000" w:themeColor="text1"/>
              </w:rPr>
            </w:pPr>
            <w:r w:rsidRPr="00C16317">
              <w:rPr>
                <w:b/>
                <w:color w:val="000000" w:themeColor="text1"/>
              </w:rPr>
              <w:t>Supporting Member Schools through Agreements</w:t>
            </w:r>
          </w:p>
        </w:tc>
        <w:tc>
          <w:tcPr>
            <w:tcW w:w="3210" w:type="dxa"/>
            <w:shd w:val="clear" w:color="auto" w:fill="FFFFFF" w:themeFill="background1"/>
          </w:tcPr>
          <w:p w14:paraId="047CCB06" w14:textId="77777777" w:rsidR="00AE4D49" w:rsidRPr="00C16317" w:rsidRDefault="00AE4D49" w:rsidP="00AE4D49">
            <w:pPr>
              <w:rPr>
                <w:color w:val="000000" w:themeColor="text1"/>
              </w:rPr>
            </w:pPr>
            <w:r w:rsidRPr="00C16317">
              <w:rPr>
                <w:color w:val="000000" w:themeColor="text1"/>
              </w:rPr>
              <w:t>The office of the AISACT enters agreements with a range of providers to provide expert advice and support on a need's basis to member schools.</w:t>
            </w:r>
          </w:p>
          <w:p w14:paraId="428567B7" w14:textId="2DECB472" w:rsidR="00AE4D49" w:rsidRPr="00C16317" w:rsidRDefault="52E85E7C" w:rsidP="061460DB">
            <w:pPr>
              <w:rPr>
                <w:color w:val="000000" w:themeColor="text1"/>
              </w:rPr>
            </w:pPr>
            <w:r w:rsidRPr="00C16317">
              <w:rPr>
                <w:color w:val="000000" w:themeColor="text1"/>
              </w:rPr>
              <w:t xml:space="preserve">Legal support/helpline, Snedden Hall &amp;Gallop – to ensure that general advice on governance, legislation, financial matters and staff </w:t>
            </w:r>
            <w:r w:rsidR="00275501" w:rsidRPr="00C16317">
              <w:rPr>
                <w:color w:val="000000" w:themeColor="text1"/>
              </w:rPr>
              <w:t>wellbeing</w:t>
            </w:r>
            <w:r w:rsidRPr="00C16317">
              <w:rPr>
                <w:color w:val="000000" w:themeColor="text1"/>
              </w:rPr>
              <w:t xml:space="preserve"> is provided to leaders in Member schools (specific legal action that schools may need to pursue is not covered) </w:t>
            </w:r>
          </w:p>
          <w:p w14:paraId="056F4009" w14:textId="77777777" w:rsidR="00A80FF3" w:rsidRPr="00C16317" w:rsidRDefault="00A80FF3" w:rsidP="00AE4D49">
            <w:pPr>
              <w:rPr>
                <w:color w:val="000000" w:themeColor="text1"/>
              </w:rPr>
            </w:pPr>
          </w:p>
          <w:p w14:paraId="12E8BCB6" w14:textId="77777777" w:rsidR="00AE4D49" w:rsidRPr="00C16317" w:rsidRDefault="00AE4D49" w:rsidP="00AE4D49">
            <w:pPr>
              <w:rPr>
                <w:color w:val="000000" w:themeColor="text1"/>
              </w:rPr>
            </w:pPr>
            <w:r w:rsidRPr="00C16317">
              <w:rPr>
                <w:color w:val="000000" w:themeColor="text1"/>
              </w:rPr>
              <w:t xml:space="preserve">Complaints and Investigations – Halloran &amp; Morrissey </w:t>
            </w:r>
          </w:p>
          <w:p w14:paraId="059C54CF" w14:textId="77777777" w:rsidR="00AE4D49" w:rsidRPr="00C16317" w:rsidRDefault="00AE4D49" w:rsidP="00AE4D49">
            <w:pPr>
              <w:rPr>
                <w:color w:val="000000" w:themeColor="text1"/>
              </w:rPr>
            </w:pPr>
            <w:r w:rsidRPr="00C16317">
              <w:rPr>
                <w:color w:val="000000" w:themeColor="text1"/>
              </w:rPr>
              <w:t>Employee Assist and Counselling Advice – Through two providers Catholic Care &amp; Exhale People</w:t>
            </w:r>
          </w:p>
          <w:p w14:paraId="0427B6D1" w14:textId="77777777" w:rsidR="00AE4D49" w:rsidRPr="00C16317" w:rsidRDefault="00AE4D49" w:rsidP="00AE4D49">
            <w:pPr>
              <w:rPr>
                <w:color w:val="000000" w:themeColor="text1"/>
              </w:rPr>
            </w:pPr>
          </w:p>
        </w:tc>
        <w:tc>
          <w:tcPr>
            <w:tcW w:w="2693" w:type="dxa"/>
            <w:shd w:val="clear" w:color="auto" w:fill="FFFFFF" w:themeFill="background1"/>
          </w:tcPr>
          <w:p w14:paraId="029D1565" w14:textId="15740FC7" w:rsidR="00AE4D49" w:rsidRPr="00C16317" w:rsidRDefault="00AE4D49" w:rsidP="00AE4D49">
            <w:pPr>
              <w:rPr>
                <w:color w:val="000000" w:themeColor="text1"/>
              </w:rPr>
            </w:pPr>
            <w:r w:rsidRPr="00C16317">
              <w:rPr>
                <w:color w:val="000000" w:themeColor="text1"/>
                <w:lang w:val="en-US"/>
              </w:rPr>
              <w:t>Schools can confidentially access the expert advice required as needed to meet a range of services</w:t>
            </w:r>
          </w:p>
        </w:tc>
        <w:tc>
          <w:tcPr>
            <w:tcW w:w="2552" w:type="dxa"/>
            <w:shd w:val="clear" w:color="auto" w:fill="FFFFFF" w:themeFill="background1"/>
          </w:tcPr>
          <w:p w14:paraId="73F805B1" w14:textId="77777777" w:rsidR="00AE4D49" w:rsidRPr="00C16317" w:rsidRDefault="52E85E7C" w:rsidP="00AE4D49">
            <w:pPr>
              <w:rPr>
                <w:color w:val="000000" w:themeColor="text1"/>
              </w:rPr>
            </w:pPr>
            <w:r w:rsidRPr="00C16317">
              <w:rPr>
                <w:color w:val="000000" w:themeColor="text1"/>
              </w:rPr>
              <w:t>Providers report that Member schools access these services on a need's basis</w:t>
            </w:r>
          </w:p>
          <w:p w14:paraId="19FB6BED" w14:textId="16413DAC"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64D10405" w14:textId="620E5C5F"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28D25EDE" w14:textId="177FB9F3"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41132130"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Member schools made 53 contacts over the year seeking advice.</w:t>
            </w:r>
            <w:r w:rsidRPr="00C16317">
              <w:rPr>
                <w:rStyle w:val="eop"/>
                <w:rFonts w:ascii="Calibri" w:hAnsi="Calibri" w:cs="Calibri"/>
                <w:color w:val="000000" w:themeColor="text1"/>
                <w:sz w:val="22"/>
                <w:szCs w:val="22"/>
              </w:rPr>
              <w:t> </w:t>
            </w:r>
          </w:p>
          <w:p w14:paraId="15ED1145" w14:textId="77777777" w:rsidR="00B42BE6" w:rsidRPr="00C16317" w:rsidRDefault="35B8DD1D"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7A3D73CC" w14:textId="2F4AA119"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0A902342" w14:textId="1C46C5B0"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4A072C03" w14:textId="5E37B857"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45235C78" w14:textId="71B08F3E"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0A457426" w14:textId="131CEA6F"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3D682085" w14:textId="11067490"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42220A23" w14:textId="68CA5129"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7A8CEAA4" w14:textId="55C25B83" w:rsidR="061460DB" w:rsidRPr="00C16317" w:rsidRDefault="061460DB" w:rsidP="061460DB">
            <w:pPr>
              <w:pStyle w:val="paragraph"/>
              <w:spacing w:before="0" w:beforeAutospacing="0" w:after="0" w:afterAutospacing="0"/>
              <w:rPr>
                <w:rStyle w:val="normaltextrun"/>
                <w:rFonts w:ascii="Calibri" w:hAnsi="Calibri" w:cs="Calibri"/>
                <w:color w:val="000000" w:themeColor="text1"/>
                <w:sz w:val="22"/>
                <w:szCs w:val="22"/>
              </w:rPr>
            </w:pPr>
          </w:p>
          <w:p w14:paraId="42BC4DF2"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There was an increase in the demand for this service during 2021 with well over 60 sessions being provided to individual s from member schools.</w:t>
            </w:r>
            <w:r w:rsidRPr="00C16317">
              <w:rPr>
                <w:rStyle w:val="eop"/>
                <w:rFonts w:ascii="Calibri" w:hAnsi="Calibri" w:cs="Calibri"/>
                <w:color w:val="000000" w:themeColor="text1"/>
                <w:sz w:val="22"/>
                <w:szCs w:val="22"/>
              </w:rPr>
              <w:t> </w:t>
            </w:r>
          </w:p>
          <w:p w14:paraId="5F4A8744" w14:textId="77777777" w:rsidR="00AE4D49" w:rsidRPr="00C16317" w:rsidRDefault="00AE4D49" w:rsidP="00AE4D49">
            <w:pPr>
              <w:spacing w:before="120" w:after="120"/>
              <w:rPr>
                <w:color w:val="000000" w:themeColor="text1"/>
              </w:rPr>
            </w:pPr>
          </w:p>
        </w:tc>
        <w:tc>
          <w:tcPr>
            <w:tcW w:w="2896" w:type="dxa"/>
            <w:shd w:val="clear" w:color="auto" w:fill="FFFFFF" w:themeFill="background1"/>
          </w:tcPr>
          <w:p w14:paraId="49342682" w14:textId="77777777" w:rsidR="00AE4D49" w:rsidRPr="00C16317" w:rsidRDefault="00AE4D49" w:rsidP="00B35511">
            <w:pPr>
              <w:spacing w:before="120" w:after="120"/>
              <w:rPr>
                <w:rFonts w:ascii="Calibri" w:hAnsi="Calibri" w:cs="Calibri"/>
                <w:b/>
                <w:iCs/>
                <w:color w:val="000000" w:themeColor="text1"/>
                <w:sz w:val="20"/>
                <w:szCs w:val="20"/>
              </w:rPr>
            </w:pPr>
          </w:p>
        </w:tc>
      </w:tr>
      <w:tr w:rsidR="00C16317" w:rsidRPr="00C16317" w14:paraId="70FB32F4" w14:textId="77777777" w:rsidTr="009630D0">
        <w:trPr>
          <w:cantSplit/>
          <w:jc w:val="center"/>
        </w:trPr>
        <w:tc>
          <w:tcPr>
            <w:tcW w:w="2597" w:type="dxa"/>
            <w:shd w:val="clear" w:color="auto" w:fill="FFFFFF" w:themeFill="background1"/>
          </w:tcPr>
          <w:p w14:paraId="79E379FA" w14:textId="77777777" w:rsidR="00AE4D49" w:rsidRPr="00C16317" w:rsidRDefault="00AE4D49" w:rsidP="00AE4D49">
            <w:pPr>
              <w:pStyle w:val="NoSpacing"/>
              <w:rPr>
                <w:b/>
                <w:color w:val="000000" w:themeColor="text1"/>
              </w:rPr>
            </w:pPr>
            <w:r w:rsidRPr="00C16317">
              <w:rPr>
                <w:b/>
                <w:color w:val="000000" w:themeColor="text1"/>
              </w:rPr>
              <w:t>Events</w:t>
            </w:r>
          </w:p>
          <w:p w14:paraId="26CB5C5D" w14:textId="77777777" w:rsidR="00AE4D49" w:rsidRPr="00C16317" w:rsidRDefault="00AE4D49" w:rsidP="00AE4D49">
            <w:pPr>
              <w:pStyle w:val="NoSpacing"/>
              <w:rPr>
                <w:color w:val="000000" w:themeColor="text1"/>
              </w:rPr>
            </w:pPr>
          </w:p>
          <w:p w14:paraId="62A32F07" w14:textId="77777777" w:rsidR="00AE4D49" w:rsidRPr="00C16317" w:rsidRDefault="00AE4D49" w:rsidP="00AE4D49">
            <w:pPr>
              <w:rPr>
                <w:color w:val="000000" w:themeColor="text1"/>
              </w:rPr>
            </w:pPr>
            <w:r w:rsidRPr="00C16317">
              <w:rPr>
                <w:color w:val="000000" w:themeColor="text1"/>
              </w:rPr>
              <w:t>Bilateral Reform Direction A: Support students, student learning and achievement</w:t>
            </w:r>
          </w:p>
          <w:p w14:paraId="2950182E" w14:textId="77777777" w:rsidR="00AE4D49" w:rsidRPr="00C16317" w:rsidRDefault="00AE4D49" w:rsidP="00AE4D49">
            <w:pPr>
              <w:rPr>
                <w:b/>
                <w:bCs/>
                <w:color w:val="000000" w:themeColor="text1"/>
              </w:rPr>
            </w:pPr>
            <w:r w:rsidRPr="00C16317">
              <w:rPr>
                <w:b/>
                <w:bCs/>
                <w:color w:val="000000" w:themeColor="text1"/>
              </w:rPr>
              <w:t>Colloquium - Potential Mental Health Theme</w:t>
            </w:r>
          </w:p>
          <w:p w14:paraId="674E2DD5" w14:textId="77777777" w:rsidR="00AE4D49" w:rsidRPr="00C16317" w:rsidRDefault="00AE4D49" w:rsidP="00AE4D49">
            <w:pPr>
              <w:pStyle w:val="NoSpacing"/>
              <w:rPr>
                <w:b/>
                <w:color w:val="000000" w:themeColor="text1"/>
              </w:rPr>
            </w:pPr>
          </w:p>
        </w:tc>
        <w:tc>
          <w:tcPr>
            <w:tcW w:w="3210" w:type="dxa"/>
            <w:shd w:val="clear" w:color="auto" w:fill="FFFFFF" w:themeFill="background1"/>
          </w:tcPr>
          <w:p w14:paraId="74B06E65" w14:textId="77777777" w:rsidR="00AE4D49" w:rsidRPr="00C16317" w:rsidRDefault="00AE4D49" w:rsidP="00AE4D49">
            <w:pPr>
              <w:pStyle w:val="NoSpacing"/>
              <w:rPr>
                <w:color w:val="000000" w:themeColor="text1"/>
              </w:rPr>
            </w:pPr>
            <w:r w:rsidRPr="00C16317">
              <w:rPr>
                <w:color w:val="000000" w:themeColor="text1"/>
              </w:rPr>
              <w:t>The cross-sectoral collaboration in teaching school leadership and school improvement event provides the opportunity for all sectors of the ACT education community to engage in robust and stimulating professional conversations in relation to the theme.</w:t>
            </w:r>
          </w:p>
          <w:p w14:paraId="2F88075D" w14:textId="77777777" w:rsidR="00AE4D49" w:rsidRPr="00C16317" w:rsidRDefault="00AE4D49" w:rsidP="00AE4D49">
            <w:pPr>
              <w:pStyle w:val="NoSpacing"/>
              <w:rPr>
                <w:color w:val="000000" w:themeColor="text1"/>
              </w:rPr>
            </w:pPr>
          </w:p>
          <w:p w14:paraId="3D413F69" w14:textId="108F3934" w:rsidR="00AE4D49" w:rsidRPr="00C16317" w:rsidRDefault="00AE4D49" w:rsidP="00AE4D49">
            <w:pPr>
              <w:rPr>
                <w:color w:val="000000" w:themeColor="text1"/>
              </w:rPr>
            </w:pPr>
            <w:r w:rsidRPr="00C16317">
              <w:rPr>
                <w:color w:val="000000" w:themeColor="text1"/>
              </w:rPr>
              <w:t>Through keynote presentations participants will be provoked to challenge their thinking and equip them to transform what is learned into practice within their schools.</w:t>
            </w:r>
          </w:p>
        </w:tc>
        <w:tc>
          <w:tcPr>
            <w:tcW w:w="2693" w:type="dxa"/>
            <w:shd w:val="clear" w:color="auto" w:fill="FFFFFF" w:themeFill="background1"/>
          </w:tcPr>
          <w:p w14:paraId="0B2A82BA" w14:textId="71A626EB" w:rsidR="00AE4D49" w:rsidRPr="00C16317" w:rsidRDefault="00B42BE6" w:rsidP="00AE4D49">
            <w:pPr>
              <w:rPr>
                <w:color w:val="000000" w:themeColor="text1"/>
                <w:lang w:val="en-US"/>
              </w:rPr>
            </w:pPr>
            <w:r w:rsidRPr="00C16317">
              <w:rPr>
                <w:color w:val="000000" w:themeColor="text1"/>
                <w:lang w:val="en-US"/>
              </w:rPr>
              <w:t>Not Achieved</w:t>
            </w:r>
          </w:p>
        </w:tc>
        <w:tc>
          <w:tcPr>
            <w:tcW w:w="2552" w:type="dxa"/>
            <w:shd w:val="clear" w:color="auto" w:fill="FFFFFF" w:themeFill="background1"/>
          </w:tcPr>
          <w:p w14:paraId="3964FF0B" w14:textId="77777777" w:rsidR="00AE4D49" w:rsidRPr="00C16317" w:rsidRDefault="00AE4D49" w:rsidP="005274AD">
            <w:pPr>
              <w:spacing w:after="120"/>
              <w:rPr>
                <w:color w:val="000000" w:themeColor="text1"/>
              </w:rPr>
            </w:pPr>
            <w:r w:rsidRPr="00C16317">
              <w:rPr>
                <w:color w:val="000000" w:themeColor="text1"/>
              </w:rPr>
              <w:t>Post workshop data indicating that higher than 80% of participants reported an enhanced appreciation of the student engagement and wellbeing focus</w:t>
            </w:r>
          </w:p>
          <w:p w14:paraId="7299174C" w14:textId="77777777" w:rsidR="00AE4D49" w:rsidRPr="00C16317" w:rsidRDefault="00AE4D49" w:rsidP="005274AD">
            <w:pPr>
              <w:spacing w:after="120"/>
              <w:rPr>
                <w:color w:val="000000" w:themeColor="text1"/>
              </w:rPr>
            </w:pPr>
            <w:r w:rsidRPr="00C16317">
              <w:rPr>
                <w:color w:val="000000" w:themeColor="text1"/>
              </w:rPr>
              <w:t>Very high = &gt;50%</w:t>
            </w:r>
          </w:p>
          <w:p w14:paraId="761FA855" w14:textId="77777777" w:rsidR="00AE4D49" w:rsidRPr="00C16317" w:rsidRDefault="00AE4D49" w:rsidP="005274AD">
            <w:pPr>
              <w:spacing w:after="120"/>
              <w:rPr>
                <w:color w:val="000000" w:themeColor="text1"/>
              </w:rPr>
            </w:pPr>
            <w:r w:rsidRPr="00C16317">
              <w:rPr>
                <w:color w:val="000000" w:themeColor="text1"/>
              </w:rPr>
              <w:t>High = &gt;80%</w:t>
            </w:r>
          </w:p>
          <w:p w14:paraId="3789AA1C" w14:textId="77777777" w:rsidR="00AE4D49" w:rsidRPr="00C16317" w:rsidRDefault="00AE4D49" w:rsidP="005274AD">
            <w:pPr>
              <w:spacing w:after="120"/>
              <w:rPr>
                <w:color w:val="000000" w:themeColor="text1"/>
              </w:rPr>
            </w:pPr>
          </w:p>
          <w:p w14:paraId="374FB6EF" w14:textId="77777777" w:rsidR="00AE4D49" w:rsidRPr="00C16317" w:rsidRDefault="00AE4D49" w:rsidP="005274AD">
            <w:pPr>
              <w:spacing w:after="120"/>
              <w:rPr>
                <w:color w:val="000000" w:themeColor="text1"/>
              </w:rPr>
            </w:pPr>
            <w:r w:rsidRPr="00C16317">
              <w:rPr>
                <w:color w:val="000000" w:themeColor="text1"/>
              </w:rPr>
              <w:t>ACT TQI independent evaluation against the criteria: “I gained useful knowledge and understanding through participating in this program”</w:t>
            </w:r>
          </w:p>
          <w:p w14:paraId="0829C299" w14:textId="77777777" w:rsidR="00AE4D49" w:rsidRPr="00C16317" w:rsidRDefault="00AE4D49" w:rsidP="005274AD">
            <w:pPr>
              <w:spacing w:after="120"/>
              <w:rPr>
                <w:rFonts w:eastAsiaTheme="minorEastAsia"/>
                <w:color w:val="000000" w:themeColor="text1"/>
              </w:rPr>
            </w:pPr>
            <w:r w:rsidRPr="00C16317">
              <w:rPr>
                <w:color w:val="000000" w:themeColor="text1"/>
              </w:rPr>
              <w:t xml:space="preserve">Strongly Agree/Agree </w:t>
            </w:r>
            <m:oMath>
              <m:r>
                <w:rPr>
                  <w:rFonts w:ascii="Cambria Math" w:hAnsi="Cambria Math"/>
                  <w:color w:val="000000" w:themeColor="text1"/>
                </w:rPr>
                <m:t>≥</m:t>
              </m:r>
            </m:oMath>
            <w:r w:rsidRPr="00C16317">
              <w:rPr>
                <w:rFonts w:eastAsiaTheme="minorEastAsia"/>
                <w:color w:val="000000" w:themeColor="text1"/>
              </w:rPr>
              <w:t xml:space="preserve"> 80%</w:t>
            </w:r>
          </w:p>
          <w:p w14:paraId="451B1DE8" w14:textId="77777777" w:rsidR="00AE4D49" w:rsidRPr="00C16317" w:rsidRDefault="00AE4D49" w:rsidP="005274AD">
            <w:pPr>
              <w:spacing w:after="120"/>
              <w:rPr>
                <w:color w:val="000000" w:themeColor="text1"/>
              </w:rPr>
            </w:pPr>
          </w:p>
          <w:p w14:paraId="78E5DC67" w14:textId="700410B9" w:rsidR="00AE4D49" w:rsidRPr="00C16317" w:rsidRDefault="00AE4D49" w:rsidP="005274AD">
            <w:pPr>
              <w:spacing w:after="120"/>
              <w:rPr>
                <w:color w:val="000000" w:themeColor="text1"/>
              </w:rPr>
            </w:pPr>
            <w:r w:rsidRPr="00C16317">
              <w:rPr>
                <w:color w:val="000000" w:themeColor="text1"/>
              </w:rPr>
              <w:t>Cross sectoral representation was supported</w:t>
            </w:r>
          </w:p>
        </w:tc>
        <w:tc>
          <w:tcPr>
            <w:tcW w:w="2896" w:type="dxa"/>
            <w:shd w:val="clear" w:color="auto" w:fill="FFFFFF" w:themeFill="background1"/>
          </w:tcPr>
          <w:p w14:paraId="6F13AF41" w14:textId="65CFC65A" w:rsidR="00AE4D49" w:rsidRPr="00C16317" w:rsidRDefault="00B42BE6" w:rsidP="4B1BDC49">
            <w:pPr>
              <w:spacing w:before="120" w:after="120"/>
              <w:rPr>
                <w:rFonts w:ascii="Calibri" w:hAnsi="Calibri" w:cs="Calibri"/>
                <w:b/>
                <w:bCs/>
                <w:color w:val="000000" w:themeColor="text1"/>
                <w:sz w:val="20"/>
                <w:szCs w:val="20"/>
              </w:rPr>
            </w:pPr>
            <w:r w:rsidRPr="00C16317">
              <w:rPr>
                <w:rStyle w:val="normaltextrun"/>
                <w:rFonts w:ascii="Calibri" w:hAnsi="Calibri" w:cs="Calibri"/>
                <w:b/>
                <w:bCs/>
                <w:color w:val="000000" w:themeColor="text1"/>
                <w:shd w:val="clear" w:color="auto" w:fill="FFFFFF"/>
              </w:rPr>
              <w:t>Due to Covid-19 lockdown this event did not take place.</w:t>
            </w:r>
            <w:r w:rsidRPr="00C16317">
              <w:rPr>
                <w:rStyle w:val="eop"/>
                <w:rFonts w:ascii="Calibri" w:hAnsi="Calibri" w:cs="Calibri"/>
                <w:color w:val="000000" w:themeColor="text1"/>
                <w:shd w:val="clear" w:color="auto" w:fill="FFFFFF"/>
              </w:rPr>
              <w:t> </w:t>
            </w:r>
          </w:p>
          <w:p w14:paraId="25455C85" w14:textId="56EF7F1C" w:rsidR="00AE4D49" w:rsidRPr="00C16317" w:rsidRDefault="4B1BDC49" w:rsidP="4B1BDC49">
            <w:pPr>
              <w:spacing w:before="120" w:after="120"/>
              <w:rPr>
                <w:rStyle w:val="eop"/>
                <w:rFonts w:ascii="Calibri" w:hAnsi="Calibri" w:cs="Calibri"/>
                <w:color w:val="000000" w:themeColor="text1"/>
              </w:rPr>
            </w:pPr>
            <w:r w:rsidRPr="00C16317">
              <w:rPr>
                <w:rStyle w:val="eop"/>
                <w:rFonts w:ascii="Calibri" w:hAnsi="Calibri" w:cs="Calibri"/>
                <w:color w:val="000000" w:themeColor="text1"/>
              </w:rPr>
              <w:t>An end of year leadership event replaced the Colloquium and AISACT Principals, school leaders and Executive staff shared their learnings and leadership journeys reflecting on varying contexts in responding to school operations and student learning through COVID-19 challenges.</w:t>
            </w:r>
          </w:p>
        </w:tc>
      </w:tr>
      <w:tr w:rsidR="00C16317" w:rsidRPr="00C16317" w14:paraId="79193FB7" w14:textId="77777777" w:rsidTr="009630D0">
        <w:trPr>
          <w:cantSplit/>
          <w:jc w:val="center"/>
        </w:trPr>
        <w:tc>
          <w:tcPr>
            <w:tcW w:w="2597" w:type="dxa"/>
            <w:shd w:val="clear" w:color="auto" w:fill="FFFFFF" w:themeFill="background1"/>
          </w:tcPr>
          <w:p w14:paraId="2ACB095F" w14:textId="77777777" w:rsidR="00AE4D49" w:rsidRPr="00C16317" w:rsidRDefault="00AE4D49" w:rsidP="00AE4D49">
            <w:pPr>
              <w:pStyle w:val="NoSpacing"/>
              <w:rPr>
                <w:b/>
                <w:color w:val="000000" w:themeColor="text1"/>
              </w:rPr>
            </w:pPr>
            <w:r w:rsidRPr="00C16317">
              <w:rPr>
                <w:b/>
                <w:color w:val="000000" w:themeColor="text1"/>
              </w:rPr>
              <w:t>Events</w:t>
            </w:r>
          </w:p>
          <w:p w14:paraId="4A334446" w14:textId="77777777" w:rsidR="00AE4D49" w:rsidRPr="00C16317" w:rsidRDefault="00AE4D49" w:rsidP="00AE4D49">
            <w:pPr>
              <w:pStyle w:val="NoSpacing"/>
              <w:rPr>
                <w:b/>
                <w:color w:val="000000" w:themeColor="text1"/>
              </w:rPr>
            </w:pPr>
          </w:p>
          <w:p w14:paraId="2BCF0533" w14:textId="77777777" w:rsidR="00AE4D49" w:rsidRPr="00C16317" w:rsidRDefault="00AE4D49" w:rsidP="00AE4D49">
            <w:pPr>
              <w:rPr>
                <w:color w:val="000000" w:themeColor="text1"/>
              </w:rPr>
            </w:pPr>
            <w:r w:rsidRPr="00C16317">
              <w:rPr>
                <w:color w:val="000000" w:themeColor="text1"/>
              </w:rPr>
              <w:t>Bilateral Reform Direction A: Support students, student learning and achievement</w:t>
            </w:r>
          </w:p>
          <w:p w14:paraId="40075237" w14:textId="77777777" w:rsidR="00AE4D49" w:rsidRPr="00C16317" w:rsidRDefault="00AE4D49" w:rsidP="00AE4D49">
            <w:pPr>
              <w:rPr>
                <w:b/>
                <w:color w:val="000000" w:themeColor="text1"/>
              </w:rPr>
            </w:pPr>
          </w:p>
          <w:p w14:paraId="73E9D5E7" w14:textId="77777777" w:rsidR="00AE4D49" w:rsidRPr="00C16317" w:rsidRDefault="00AE4D49" w:rsidP="00AE4D49">
            <w:pPr>
              <w:rPr>
                <w:b/>
                <w:color w:val="000000" w:themeColor="text1"/>
              </w:rPr>
            </w:pPr>
            <w:r w:rsidRPr="00C16317">
              <w:rPr>
                <w:b/>
                <w:color w:val="000000" w:themeColor="text1"/>
              </w:rPr>
              <w:t>AISACT Celebrating Teaching &amp; Learning</w:t>
            </w:r>
          </w:p>
          <w:p w14:paraId="33BD52F4" w14:textId="77777777" w:rsidR="00AE4D49" w:rsidRPr="00C16317" w:rsidRDefault="00AE4D49" w:rsidP="00AE4D49">
            <w:pPr>
              <w:pStyle w:val="NoSpacing"/>
              <w:rPr>
                <w:b/>
                <w:color w:val="000000" w:themeColor="text1"/>
              </w:rPr>
            </w:pPr>
          </w:p>
        </w:tc>
        <w:tc>
          <w:tcPr>
            <w:tcW w:w="3210" w:type="dxa"/>
            <w:shd w:val="clear" w:color="auto" w:fill="FFFFFF" w:themeFill="background1"/>
          </w:tcPr>
          <w:p w14:paraId="3318BF6C" w14:textId="77777777" w:rsidR="00AE4D49" w:rsidRPr="00C16317" w:rsidRDefault="00AE4D49" w:rsidP="00AE4D49">
            <w:pPr>
              <w:pStyle w:val="NoSpacing"/>
              <w:rPr>
                <w:color w:val="000000" w:themeColor="text1"/>
              </w:rPr>
            </w:pPr>
            <w:r w:rsidRPr="00C16317">
              <w:rPr>
                <w:color w:val="000000" w:themeColor="text1"/>
              </w:rPr>
              <w:t>The AISACT Celebrating Teaching and Learning event is an opportunity to hear about and discuss the extensive range of teaching and learning projects and programs that have occurred in AISACT Member Schools. This event provides an opportunity for AISACT Member Schools to come together as a group and celebrate the successes enjoyed, challenges met and lessons learned.</w:t>
            </w:r>
          </w:p>
          <w:p w14:paraId="01243768" w14:textId="2F88EDD5" w:rsidR="00A80FF3" w:rsidRPr="00C16317" w:rsidRDefault="00A80FF3" w:rsidP="00AE4D49">
            <w:pPr>
              <w:pStyle w:val="NoSpacing"/>
              <w:rPr>
                <w:color w:val="000000" w:themeColor="text1"/>
              </w:rPr>
            </w:pPr>
          </w:p>
        </w:tc>
        <w:tc>
          <w:tcPr>
            <w:tcW w:w="2693" w:type="dxa"/>
            <w:shd w:val="clear" w:color="auto" w:fill="FFFFFF" w:themeFill="background1"/>
          </w:tcPr>
          <w:p w14:paraId="48BA3FAF" w14:textId="77777777" w:rsidR="00AE4D49" w:rsidRPr="00C16317" w:rsidRDefault="00AE4D49" w:rsidP="00AE4D49">
            <w:pPr>
              <w:rPr>
                <w:color w:val="000000" w:themeColor="text1"/>
                <w:lang w:val="en-US"/>
              </w:rPr>
            </w:pPr>
            <w:r w:rsidRPr="00C16317">
              <w:rPr>
                <w:color w:val="000000" w:themeColor="text1"/>
                <w:lang w:val="en-US"/>
              </w:rPr>
              <w:t>Enhanced awareness of exemplary teaching and learning projects and strategies.</w:t>
            </w:r>
          </w:p>
          <w:p w14:paraId="656E3F4F" w14:textId="10B157D2" w:rsidR="00AE4D49" w:rsidRPr="00C16317" w:rsidRDefault="00B42BE6" w:rsidP="00AE4D49">
            <w:pPr>
              <w:rPr>
                <w:color w:val="000000" w:themeColor="text1"/>
                <w:lang w:val="en-US"/>
              </w:rPr>
            </w:pPr>
            <w:r w:rsidRPr="00C16317">
              <w:rPr>
                <w:rStyle w:val="normaltextrun"/>
                <w:rFonts w:ascii="Calibri" w:hAnsi="Calibri" w:cs="Calibri"/>
                <w:b/>
                <w:bCs/>
                <w:color w:val="000000" w:themeColor="text1"/>
                <w:shd w:val="clear" w:color="auto" w:fill="FFFFFF"/>
              </w:rPr>
              <w:t>Achieved</w:t>
            </w:r>
            <w:r w:rsidRPr="00C16317">
              <w:rPr>
                <w:rStyle w:val="eop"/>
                <w:rFonts w:ascii="Calibri" w:hAnsi="Calibri" w:cs="Calibri"/>
                <w:color w:val="000000" w:themeColor="text1"/>
                <w:shd w:val="clear" w:color="auto" w:fill="FFFFFF"/>
              </w:rPr>
              <w:t> </w:t>
            </w:r>
          </w:p>
        </w:tc>
        <w:tc>
          <w:tcPr>
            <w:tcW w:w="2552" w:type="dxa"/>
            <w:shd w:val="clear" w:color="auto" w:fill="FFFFFF" w:themeFill="background1"/>
          </w:tcPr>
          <w:p w14:paraId="7A4A45E0" w14:textId="77777777" w:rsidR="00AE4D49" w:rsidRPr="00C16317" w:rsidRDefault="00AE4D49" w:rsidP="005274AD">
            <w:pPr>
              <w:spacing w:after="120"/>
              <w:rPr>
                <w:color w:val="000000" w:themeColor="text1"/>
              </w:rPr>
            </w:pPr>
            <w:r w:rsidRPr="00C16317">
              <w:rPr>
                <w:color w:val="000000" w:themeColor="text1"/>
              </w:rPr>
              <w:t>Post workshop data indicating that higher than 80% of participants reported an enhanced appreciation of teaching and learning strategies.</w:t>
            </w:r>
          </w:p>
          <w:p w14:paraId="0E67A175" w14:textId="77777777" w:rsidR="00AE4D49" w:rsidRPr="00C16317" w:rsidRDefault="00AE4D49" w:rsidP="005274AD">
            <w:pPr>
              <w:spacing w:after="120"/>
              <w:rPr>
                <w:rFonts w:eastAsiaTheme="minorEastAsia"/>
                <w:color w:val="000000" w:themeColor="text1"/>
              </w:rPr>
            </w:pPr>
            <w:r w:rsidRPr="00C16317">
              <w:rPr>
                <w:color w:val="000000" w:themeColor="text1"/>
              </w:rPr>
              <w:t xml:space="preserve">Strongly Agree/Agree </w:t>
            </w:r>
            <m:oMath>
              <m:r>
                <w:rPr>
                  <w:rFonts w:ascii="Cambria Math" w:hAnsi="Cambria Math"/>
                  <w:color w:val="000000" w:themeColor="text1"/>
                </w:rPr>
                <m:t>≥</m:t>
              </m:r>
            </m:oMath>
            <w:r w:rsidRPr="00C16317">
              <w:rPr>
                <w:rFonts w:eastAsiaTheme="minorEastAsia"/>
                <w:color w:val="000000" w:themeColor="text1"/>
              </w:rPr>
              <w:t xml:space="preserve"> 80%</w:t>
            </w:r>
          </w:p>
          <w:p w14:paraId="517FB22F" w14:textId="69FDC20A" w:rsidR="00AE4D49" w:rsidRPr="00C16317" w:rsidRDefault="00B42BE6" w:rsidP="005274AD">
            <w:pPr>
              <w:spacing w:after="120"/>
              <w:rPr>
                <w:color w:val="000000" w:themeColor="text1"/>
              </w:rPr>
            </w:pPr>
            <w:r w:rsidRPr="00C16317">
              <w:rPr>
                <w:rStyle w:val="normaltextrun"/>
                <w:rFonts w:ascii="Calibri" w:hAnsi="Calibri" w:cs="Calibri"/>
                <w:b/>
                <w:bCs/>
                <w:color w:val="000000" w:themeColor="text1"/>
                <w:shd w:val="clear" w:color="auto" w:fill="FFFFFF"/>
              </w:rPr>
              <w:t>Qualitative data supports Strongly Agree/Agree  80%</w:t>
            </w:r>
            <w:r w:rsidRPr="00C16317">
              <w:rPr>
                <w:rStyle w:val="eop"/>
                <w:rFonts w:ascii="Calibri" w:hAnsi="Calibri" w:cs="Calibri"/>
                <w:color w:val="000000" w:themeColor="text1"/>
                <w:shd w:val="clear" w:color="auto" w:fill="FFFFFF"/>
              </w:rPr>
              <w:t> </w:t>
            </w:r>
          </w:p>
        </w:tc>
        <w:tc>
          <w:tcPr>
            <w:tcW w:w="2896" w:type="dxa"/>
            <w:shd w:val="clear" w:color="auto" w:fill="FFFFFF" w:themeFill="background1"/>
          </w:tcPr>
          <w:p w14:paraId="57A1545B"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b/>
                <w:bCs/>
                <w:color w:val="000000" w:themeColor="text1"/>
                <w:sz w:val="22"/>
                <w:szCs w:val="22"/>
              </w:rPr>
              <w:t>Due to the 2021 Covid-19 restrictions, this was not a F2F event as planned. However, a version of the event was conducted via zoom. Examples of presentations:</w:t>
            </w:r>
            <w:r w:rsidRPr="00C16317">
              <w:rPr>
                <w:rStyle w:val="eop"/>
                <w:rFonts w:ascii="Calibri" w:hAnsi="Calibri" w:cs="Calibri"/>
                <w:color w:val="000000" w:themeColor="text1"/>
                <w:sz w:val="22"/>
                <w:szCs w:val="22"/>
              </w:rPr>
              <w:t> </w:t>
            </w:r>
          </w:p>
          <w:p w14:paraId="632E168D"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 Embedding and reporting on Learner Behaviours in a more meaningful way, that is more evidence or competency based and on a continuum.</w:t>
            </w:r>
            <w:r w:rsidRPr="00C16317">
              <w:rPr>
                <w:rStyle w:val="eop"/>
                <w:rFonts w:ascii="Calibri" w:hAnsi="Calibri" w:cs="Calibri"/>
                <w:color w:val="000000" w:themeColor="text1"/>
                <w:sz w:val="22"/>
                <w:szCs w:val="22"/>
              </w:rPr>
              <w:t> </w:t>
            </w:r>
          </w:p>
          <w:p w14:paraId="7A2403D9"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 Designing for Deep Learning</w:t>
            </w:r>
            <w:r w:rsidRPr="00C16317">
              <w:rPr>
                <w:rStyle w:val="eop"/>
                <w:rFonts w:ascii="Calibri" w:hAnsi="Calibri" w:cs="Calibri"/>
                <w:color w:val="000000" w:themeColor="text1"/>
                <w:sz w:val="22"/>
                <w:szCs w:val="22"/>
              </w:rPr>
              <w:t> </w:t>
            </w:r>
          </w:p>
          <w:p w14:paraId="52B499DC"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Curriculum mapping, specifically how the decision making around sequencing of topics/concepts is planned to accumulate knowledge.</w:t>
            </w:r>
            <w:r w:rsidRPr="00C16317">
              <w:rPr>
                <w:rStyle w:val="eop"/>
                <w:rFonts w:ascii="Calibri" w:hAnsi="Calibri" w:cs="Calibri"/>
                <w:color w:val="000000" w:themeColor="text1"/>
                <w:sz w:val="22"/>
                <w:szCs w:val="22"/>
              </w:rPr>
              <w:t> </w:t>
            </w:r>
          </w:p>
          <w:p w14:paraId="757F7AD7"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What does an optimal, agile and adaptive education system look in a ‘living with COVID world’? </w:t>
            </w:r>
            <w:r w:rsidRPr="00C16317">
              <w:rPr>
                <w:rStyle w:val="eop"/>
                <w:rFonts w:ascii="Calibri" w:hAnsi="Calibri" w:cs="Calibri"/>
                <w:color w:val="000000" w:themeColor="text1"/>
                <w:sz w:val="22"/>
                <w:szCs w:val="22"/>
              </w:rPr>
              <w:t> </w:t>
            </w:r>
          </w:p>
          <w:p w14:paraId="369875DA"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Reporting to support life-long learning and learning behaviours.</w:t>
            </w:r>
            <w:r w:rsidRPr="00C16317">
              <w:rPr>
                <w:rStyle w:val="eop"/>
                <w:rFonts w:ascii="Calibri" w:hAnsi="Calibri" w:cs="Calibri"/>
                <w:color w:val="000000" w:themeColor="text1"/>
                <w:sz w:val="22"/>
                <w:szCs w:val="22"/>
              </w:rPr>
              <w:t> </w:t>
            </w:r>
          </w:p>
          <w:p w14:paraId="11EE0DD4"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 Inclusive educational practices (especially those that are evidence-based) and student voice from 'edge' groups.</w:t>
            </w:r>
            <w:r w:rsidRPr="00C16317">
              <w:rPr>
                <w:rStyle w:val="eop"/>
                <w:rFonts w:ascii="Calibri" w:hAnsi="Calibri" w:cs="Calibri"/>
                <w:color w:val="000000" w:themeColor="text1"/>
                <w:sz w:val="22"/>
                <w:szCs w:val="22"/>
              </w:rPr>
              <w:t> </w:t>
            </w:r>
          </w:p>
          <w:p w14:paraId="2AE39D60" w14:textId="77777777" w:rsidR="00AE4D49" w:rsidRPr="00C16317" w:rsidRDefault="00AE4D49" w:rsidP="00B35511">
            <w:pPr>
              <w:spacing w:before="120" w:after="120"/>
              <w:rPr>
                <w:rFonts w:ascii="Calibri" w:hAnsi="Calibri" w:cs="Calibri"/>
                <w:b/>
                <w:iCs/>
                <w:color w:val="000000" w:themeColor="text1"/>
                <w:sz w:val="20"/>
                <w:szCs w:val="20"/>
              </w:rPr>
            </w:pPr>
          </w:p>
        </w:tc>
      </w:tr>
      <w:tr w:rsidR="00C16317" w:rsidRPr="00C16317" w14:paraId="44BBD11C" w14:textId="77777777" w:rsidTr="009630D0">
        <w:trPr>
          <w:cantSplit/>
          <w:jc w:val="center"/>
        </w:trPr>
        <w:tc>
          <w:tcPr>
            <w:tcW w:w="2597" w:type="dxa"/>
            <w:shd w:val="clear" w:color="auto" w:fill="FFFFFF" w:themeFill="background1"/>
          </w:tcPr>
          <w:p w14:paraId="6C93DFE9" w14:textId="77777777" w:rsidR="00C62BD6" w:rsidRPr="00C16317" w:rsidRDefault="00C62BD6" w:rsidP="00C62BD6">
            <w:pPr>
              <w:rPr>
                <w:b/>
                <w:color w:val="000000" w:themeColor="text1"/>
              </w:rPr>
            </w:pPr>
            <w:r w:rsidRPr="00C16317">
              <w:rPr>
                <w:b/>
                <w:color w:val="000000" w:themeColor="text1"/>
              </w:rPr>
              <w:t>Events</w:t>
            </w:r>
          </w:p>
          <w:p w14:paraId="0001DEDE" w14:textId="77777777" w:rsidR="00C62BD6" w:rsidRPr="00C16317" w:rsidRDefault="00C62BD6" w:rsidP="00C62BD6">
            <w:pPr>
              <w:rPr>
                <w:color w:val="000000" w:themeColor="text1"/>
              </w:rPr>
            </w:pPr>
            <w:r w:rsidRPr="00C16317">
              <w:rPr>
                <w:color w:val="000000" w:themeColor="text1"/>
              </w:rPr>
              <w:t xml:space="preserve">Bilateral reform Direction B Support teaching, school leadership and school improvement </w:t>
            </w:r>
          </w:p>
          <w:p w14:paraId="62CF8971" w14:textId="77777777" w:rsidR="00C62BD6" w:rsidRPr="00C16317" w:rsidRDefault="00C62BD6" w:rsidP="00C62BD6">
            <w:pPr>
              <w:rPr>
                <w:color w:val="000000" w:themeColor="text1"/>
              </w:rPr>
            </w:pPr>
            <w:r w:rsidRPr="00C16317">
              <w:rPr>
                <w:b/>
                <w:color w:val="000000" w:themeColor="text1"/>
              </w:rPr>
              <w:t>Leadership Breakfast Series</w:t>
            </w:r>
          </w:p>
          <w:p w14:paraId="72676C9B" w14:textId="77777777" w:rsidR="00AE4D49" w:rsidRPr="00C16317" w:rsidRDefault="00AE4D49" w:rsidP="00AE4D49">
            <w:pPr>
              <w:pStyle w:val="NoSpacing"/>
              <w:rPr>
                <w:b/>
                <w:color w:val="000000" w:themeColor="text1"/>
              </w:rPr>
            </w:pPr>
          </w:p>
        </w:tc>
        <w:tc>
          <w:tcPr>
            <w:tcW w:w="3210" w:type="dxa"/>
            <w:shd w:val="clear" w:color="auto" w:fill="FFFFFF" w:themeFill="background1"/>
          </w:tcPr>
          <w:p w14:paraId="46FF52EC" w14:textId="77777777" w:rsidR="00C62BD6" w:rsidRPr="00C16317" w:rsidRDefault="00C62BD6" w:rsidP="00C62BD6">
            <w:pPr>
              <w:autoSpaceDE w:val="0"/>
              <w:autoSpaceDN w:val="0"/>
              <w:adjustRightInd w:val="0"/>
              <w:rPr>
                <w:rFonts w:cstheme="minorHAnsi"/>
                <w:color w:val="000000" w:themeColor="text1"/>
              </w:rPr>
            </w:pPr>
            <w:r w:rsidRPr="00C16317">
              <w:rPr>
                <w:rFonts w:cstheme="minorHAnsi"/>
                <w:color w:val="000000" w:themeColor="text1"/>
              </w:rPr>
              <w:t xml:space="preserve">The </w:t>
            </w:r>
            <w:r w:rsidRPr="00C16317">
              <w:rPr>
                <w:rFonts w:cstheme="minorHAnsi"/>
                <w:i/>
                <w:color w:val="000000" w:themeColor="text1"/>
              </w:rPr>
              <w:t>AISACT Leadership Breakfast e</w:t>
            </w:r>
            <w:r w:rsidRPr="00C16317">
              <w:rPr>
                <w:rFonts w:cstheme="minorHAnsi"/>
                <w:color w:val="000000" w:themeColor="text1"/>
              </w:rPr>
              <w:t>ngages school leaders across the ACT, irrespective of schooling sector, in issues of significance and importance in the education sphere; specifically, lessons in leadership as delivered by guest speakers, and how these lessons may be transferred to schools to enhance the learning achievements of all students</w:t>
            </w:r>
          </w:p>
          <w:p w14:paraId="4C1D0DDC" w14:textId="77777777" w:rsidR="00C62BD6" w:rsidRPr="00C16317" w:rsidRDefault="00C62BD6" w:rsidP="00C62BD6">
            <w:pPr>
              <w:autoSpaceDE w:val="0"/>
              <w:autoSpaceDN w:val="0"/>
              <w:adjustRightInd w:val="0"/>
              <w:rPr>
                <w:rFonts w:cstheme="minorHAnsi"/>
                <w:color w:val="000000" w:themeColor="text1"/>
              </w:rPr>
            </w:pPr>
          </w:p>
          <w:p w14:paraId="11A9A0DE" w14:textId="77777777" w:rsidR="00C62BD6" w:rsidRPr="00C16317" w:rsidRDefault="00C62BD6" w:rsidP="00C62BD6">
            <w:pPr>
              <w:autoSpaceDE w:val="0"/>
              <w:autoSpaceDN w:val="0"/>
              <w:adjustRightInd w:val="0"/>
              <w:rPr>
                <w:color w:val="000000" w:themeColor="text1"/>
              </w:rPr>
            </w:pPr>
            <w:r w:rsidRPr="00C16317">
              <w:rPr>
                <w:rFonts w:cstheme="minorHAnsi"/>
                <w:color w:val="000000" w:themeColor="text1"/>
              </w:rPr>
              <w:t>Significant national speakers provide a breakfast talk on their journey</w:t>
            </w:r>
            <w:r w:rsidRPr="00C16317">
              <w:rPr>
                <w:color w:val="000000" w:themeColor="text1"/>
              </w:rPr>
              <w:t xml:space="preserve"> and learnings about leadership</w:t>
            </w:r>
          </w:p>
          <w:p w14:paraId="338D265D" w14:textId="77777777" w:rsidR="00C62BD6" w:rsidRPr="00C16317" w:rsidRDefault="00C62BD6" w:rsidP="00C62BD6">
            <w:pPr>
              <w:autoSpaceDE w:val="0"/>
              <w:autoSpaceDN w:val="0"/>
              <w:adjustRightInd w:val="0"/>
              <w:rPr>
                <w:color w:val="000000" w:themeColor="text1"/>
              </w:rPr>
            </w:pPr>
          </w:p>
          <w:p w14:paraId="04BE7BAF" w14:textId="49057CBA" w:rsidR="00AE4D49" w:rsidRPr="00C16317" w:rsidRDefault="00C62BD6" w:rsidP="00C62BD6">
            <w:pPr>
              <w:pStyle w:val="NoSpacing"/>
              <w:rPr>
                <w:color w:val="000000" w:themeColor="text1"/>
              </w:rPr>
            </w:pPr>
            <w:r w:rsidRPr="00C16317">
              <w:rPr>
                <w:color w:val="000000" w:themeColor="text1"/>
              </w:rPr>
              <w:t>AISACT hosts at least 3 breakfast each year</w:t>
            </w:r>
          </w:p>
        </w:tc>
        <w:tc>
          <w:tcPr>
            <w:tcW w:w="2693" w:type="dxa"/>
            <w:shd w:val="clear" w:color="auto" w:fill="FFFFFF" w:themeFill="background1"/>
          </w:tcPr>
          <w:p w14:paraId="2805E087" w14:textId="3B57635D" w:rsidR="00C62BD6" w:rsidRPr="00C16317" w:rsidRDefault="00C62BD6" w:rsidP="00C62BD6">
            <w:pPr>
              <w:rPr>
                <w:rFonts w:cstheme="minorHAnsi"/>
                <w:color w:val="000000" w:themeColor="text1"/>
              </w:rPr>
            </w:pPr>
            <w:r w:rsidRPr="00C16317">
              <w:rPr>
                <w:rFonts w:cstheme="minorHAnsi"/>
                <w:color w:val="000000" w:themeColor="text1"/>
              </w:rPr>
              <w:t xml:space="preserve">The </w:t>
            </w:r>
            <w:r w:rsidR="00275501" w:rsidRPr="00C16317">
              <w:rPr>
                <w:rFonts w:cstheme="minorHAnsi"/>
                <w:color w:val="000000" w:themeColor="text1"/>
              </w:rPr>
              <w:t>speaker’s</w:t>
            </w:r>
            <w:r w:rsidRPr="00C16317">
              <w:rPr>
                <w:rFonts w:cstheme="minorHAnsi"/>
                <w:color w:val="000000" w:themeColor="text1"/>
              </w:rPr>
              <w:t xml:space="preserve"> list is varied and highlights the fundamental desire in organising the breakfast series to bring speakers who are not necessarily part of the regular education speaking circuit.  Rather, their expertise in leadership, and their leadership journey, provide transferable lessons in leadership for educators across Canberra.</w:t>
            </w:r>
          </w:p>
          <w:p w14:paraId="04836EBE" w14:textId="77777777" w:rsidR="00C62BD6" w:rsidRPr="00C16317" w:rsidRDefault="00C62BD6" w:rsidP="00C62BD6">
            <w:pPr>
              <w:rPr>
                <w:rFonts w:cstheme="minorHAnsi"/>
                <w:color w:val="000000" w:themeColor="text1"/>
              </w:rPr>
            </w:pPr>
          </w:p>
          <w:p w14:paraId="29265DC8" w14:textId="3386CD58" w:rsidR="00AE4D49" w:rsidRPr="00C16317" w:rsidRDefault="00C62BD6" w:rsidP="00C62BD6">
            <w:pPr>
              <w:rPr>
                <w:rFonts w:cstheme="minorHAnsi"/>
                <w:color w:val="000000" w:themeColor="text1"/>
              </w:rPr>
            </w:pPr>
            <w:r w:rsidRPr="00C16317">
              <w:rPr>
                <w:rFonts w:cstheme="minorHAnsi"/>
                <w:color w:val="000000" w:themeColor="text1"/>
              </w:rPr>
              <w:t>The challenges for leadership in educational settings are numerous, and school leaders increasingly look beyond their own environments to learn more and improve their leadership capacity. Develop cross-sectoral collaboration in school leadership</w:t>
            </w:r>
          </w:p>
          <w:p w14:paraId="5580892D" w14:textId="32516751" w:rsidR="00B42BE6" w:rsidRPr="00C16317" w:rsidRDefault="00B42BE6" w:rsidP="00C62BD6">
            <w:pPr>
              <w:rPr>
                <w:rFonts w:cstheme="minorHAnsi"/>
                <w:color w:val="000000" w:themeColor="text1"/>
              </w:rPr>
            </w:pPr>
            <w:r w:rsidRPr="00C16317">
              <w:rPr>
                <w:rFonts w:cstheme="minorHAnsi"/>
                <w:color w:val="000000" w:themeColor="text1"/>
              </w:rPr>
              <w:t>Achieved</w:t>
            </w:r>
          </w:p>
          <w:p w14:paraId="1A9BA857" w14:textId="5774712B" w:rsidR="00A80FF3" w:rsidRPr="00C16317" w:rsidRDefault="00A80FF3" w:rsidP="00C62BD6">
            <w:pPr>
              <w:rPr>
                <w:color w:val="000000" w:themeColor="text1"/>
                <w:lang w:val="en-US"/>
              </w:rPr>
            </w:pPr>
          </w:p>
        </w:tc>
        <w:tc>
          <w:tcPr>
            <w:tcW w:w="2552" w:type="dxa"/>
            <w:shd w:val="clear" w:color="auto" w:fill="FFFFFF" w:themeFill="background1"/>
          </w:tcPr>
          <w:p w14:paraId="6572AB56" w14:textId="77777777" w:rsidR="00C62BD6" w:rsidRPr="00C16317" w:rsidRDefault="00C62BD6" w:rsidP="005274AD">
            <w:pPr>
              <w:spacing w:after="120"/>
              <w:rPr>
                <w:color w:val="000000" w:themeColor="text1"/>
              </w:rPr>
            </w:pPr>
            <w:r w:rsidRPr="00C16317">
              <w:rPr>
                <w:color w:val="000000" w:themeColor="text1"/>
              </w:rPr>
              <w:t xml:space="preserve">Post program data indicates that higher than 80% of the AISACT school membership engaged in this leadership series. </w:t>
            </w:r>
          </w:p>
          <w:p w14:paraId="7B23EF69" w14:textId="77777777" w:rsidR="00C62BD6" w:rsidRPr="00C16317" w:rsidRDefault="00C62BD6" w:rsidP="005274AD">
            <w:pPr>
              <w:spacing w:after="120"/>
              <w:rPr>
                <w:color w:val="000000" w:themeColor="text1"/>
              </w:rPr>
            </w:pPr>
          </w:p>
          <w:p w14:paraId="2CA481F0" w14:textId="33F8FA57" w:rsidR="00C62BD6" w:rsidRPr="00C16317" w:rsidRDefault="00C62BD6" w:rsidP="005274AD">
            <w:pPr>
              <w:spacing w:after="120"/>
              <w:rPr>
                <w:color w:val="000000" w:themeColor="text1"/>
              </w:rPr>
            </w:pPr>
            <w:r w:rsidRPr="00C16317">
              <w:rPr>
                <w:color w:val="000000" w:themeColor="text1"/>
              </w:rPr>
              <w:t>Cross sectoral representation was supported</w:t>
            </w:r>
          </w:p>
          <w:p w14:paraId="27532ED3"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Achieved</w:t>
            </w:r>
            <w:r w:rsidRPr="00C16317">
              <w:rPr>
                <w:rStyle w:val="eop"/>
                <w:rFonts w:ascii="Calibri" w:hAnsi="Calibri" w:cs="Calibri"/>
                <w:color w:val="000000" w:themeColor="text1"/>
                <w:sz w:val="22"/>
                <w:szCs w:val="22"/>
              </w:rPr>
              <w:t> </w:t>
            </w:r>
          </w:p>
          <w:p w14:paraId="3D381757"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Dr Nick Coatsworth - 120 participants from all sectors of education in the ACT attended.</w:t>
            </w:r>
            <w:r w:rsidRPr="00C16317">
              <w:rPr>
                <w:rStyle w:val="eop"/>
                <w:rFonts w:ascii="Calibri" w:hAnsi="Calibri" w:cs="Calibri"/>
                <w:color w:val="000000" w:themeColor="text1"/>
                <w:sz w:val="22"/>
                <w:szCs w:val="22"/>
              </w:rPr>
              <w:t> </w:t>
            </w:r>
          </w:p>
          <w:p w14:paraId="2BE43169"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6C484396" w14:textId="63502F7D"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 xml:space="preserve">Kate Carnell </w:t>
            </w:r>
            <w:r w:rsidR="00275501" w:rsidRPr="00C16317">
              <w:rPr>
                <w:rStyle w:val="normaltextrun"/>
                <w:rFonts w:ascii="Calibri" w:hAnsi="Calibri" w:cs="Calibri"/>
                <w:color w:val="000000" w:themeColor="text1"/>
                <w:sz w:val="22"/>
                <w:szCs w:val="22"/>
              </w:rPr>
              <w:t>AO -</w:t>
            </w:r>
            <w:r w:rsidRPr="00C16317">
              <w:rPr>
                <w:rStyle w:val="normaltextrun"/>
                <w:rFonts w:ascii="Calibri" w:hAnsi="Calibri" w:cs="Calibri"/>
                <w:color w:val="000000" w:themeColor="text1"/>
                <w:sz w:val="22"/>
                <w:szCs w:val="22"/>
              </w:rPr>
              <w:t xml:space="preserve"> 96 participants from all sectors of education in the ACT attended.</w:t>
            </w:r>
            <w:r w:rsidRPr="00C16317">
              <w:rPr>
                <w:rStyle w:val="eop"/>
                <w:rFonts w:ascii="Calibri" w:hAnsi="Calibri" w:cs="Calibri"/>
                <w:color w:val="000000" w:themeColor="text1"/>
                <w:sz w:val="22"/>
                <w:szCs w:val="22"/>
              </w:rPr>
              <w:t> </w:t>
            </w:r>
          </w:p>
          <w:p w14:paraId="2B55C568"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71A8A961" w14:textId="77777777" w:rsidR="00B42BE6" w:rsidRPr="00C16317" w:rsidRDefault="00B42BE6" w:rsidP="005274AD">
            <w:pPr>
              <w:spacing w:after="120"/>
              <w:rPr>
                <w:color w:val="000000" w:themeColor="text1"/>
              </w:rPr>
            </w:pPr>
          </w:p>
          <w:p w14:paraId="6095DB2F" w14:textId="77777777" w:rsidR="00AE4D49" w:rsidRPr="00C16317" w:rsidRDefault="00AE4D49" w:rsidP="005274AD">
            <w:pPr>
              <w:spacing w:after="120"/>
              <w:rPr>
                <w:color w:val="000000" w:themeColor="text1"/>
              </w:rPr>
            </w:pPr>
          </w:p>
        </w:tc>
        <w:tc>
          <w:tcPr>
            <w:tcW w:w="2896" w:type="dxa"/>
            <w:shd w:val="clear" w:color="auto" w:fill="FFFFFF" w:themeFill="background1"/>
          </w:tcPr>
          <w:p w14:paraId="127E2571"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normaltextrun"/>
                <w:rFonts w:ascii="Calibri" w:hAnsi="Calibri" w:cs="Calibri"/>
                <w:color w:val="000000" w:themeColor="text1"/>
                <w:sz w:val="22"/>
                <w:szCs w:val="22"/>
              </w:rPr>
              <w:t>The third breakfast was postponed due to COVID and was replaced with an end of year Leadership Function – Celebrating Leadership.  102 participants from all sectors of education in the ACT attended. </w:t>
            </w:r>
            <w:r w:rsidRPr="00C16317">
              <w:rPr>
                <w:rStyle w:val="eop"/>
                <w:rFonts w:ascii="Calibri" w:hAnsi="Calibri" w:cs="Calibri"/>
                <w:color w:val="000000" w:themeColor="text1"/>
                <w:sz w:val="22"/>
                <w:szCs w:val="22"/>
              </w:rPr>
              <w:t> </w:t>
            </w:r>
          </w:p>
          <w:p w14:paraId="0C6F2E21" w14:textId="77777777" w:rsidR="00B42BE6" w:rsidRPr="00C16317" w:rsidRDefault="00B42BE6" w:rsidP="00B42BE6">
            <w:pPr>
              <w:pStyle w:val="paragraph"/>
              <w:spacing w:before="0" w:beforeAutospacing="0" w:after="0" w:afterAutospacing="0"/>
              <w:textAlignment w:val="baseline"/>
              <w:rPr>
                <w:rFonts w:ascii="Segoe UI" w:hAnsi="Segoe UI" w:cs="Segoe UI"/>
                <w:color w:val="000000" w:themeColor="text1"/>
                <w:sz w:val="18"/>
                <w:szCs w:val="18"/>
              </w:rPr>
            </w:pPr>
            <w:r w:rsidRPr="00C16317">
              <w:rPr>
                <w:rStyle w:val="eop"/>
                <w:rFonts w:ascii="Calibri" w:hAnsi="Calibri" w:cs="Calibri"/>
                <w:color w:val="000000" w:themeColor="text1"/>
                <w:sz w:val="22"/>
                <w:szCs w:val="22"/>
              </w:rPr>
              <w:t> </w:t>
            </w:r>
          </w:p>
          <w:p w14:paraId="70068226" w14:textId="77777777" w:rsidR="00AE4D49" w:rsidRPr="00C16317" w:rsidRDefault="00AE4D49" w:rsidP="00B35511">
            <w:pPr>
              <w:spacing w:before="120" w:after="120"/>
              <w:rPr>
                <w:rFonts w:ascii="Calibri" w:hAnsi="Calibri" w:cs="Calibri"/>
                <w:b/>
                <w:iCs/>
                <w:color w:val="000000" w:themeColor="text1"/>
                <w:sz w:val="20"/>
                <w:szCs w:val="20"/>
              </w:rPr>
            </w:pPr>
          </w:p>
        </w:tc>
      </w:tr>
    </w:tbl>
    <w:p w14:paraId="2773A421" w14:textId="258E5D94" w:rsidR="00CA7A82" w:rsidRPr="00DA4301" w:rsidRDefault="00F90DE3" w:rsidP="00B060F1">
      <w:pPr>
        <w:jc w:val="center"/>
        <w:rPr>
          <w:b/>
          <w:bCs/>
          <w:color w:val="000000" w:themeColor="text1"/>
          <w:u w:val="single"/>
        </w:rPr>
      </w:pPr>
      <w:r w:rsidRPr="00C16317">
        <w:rPr>
          <w:b/>
          <w:color w:val="000000" w:themeColor="text1"/>
          <w:u w:val="single"/>
        </w:rPr>
        <w:br w:type="page"/>
      </w:r>
      <w:bookmarkStart w:id="0" w:name="_Hlk134619712"/>
      <w:r w:rsidR="00B90F30">
        <w:rPr>
          <w:b/>
          <w:bCs/>
          <w:color w:val="000000" w:themeColor="text1"/>
          <w:u w:val="single"/>
        </w:rPr>
        <w:t>202</w:t>
      </w:r>
      <w:r w:rsidR="00C47F90">
        <w:rPr>
          <w:b/>
          <w:bCs/>
          <w:color w:val="000000" w:themeColor="text1"/>
          <w:u w:val="single"/>
        </w:rPr>
        <w:t>1</w:t>
      </w:r>
      <w:r w:rsidR="00B90F30">
        <w:rPr>
          <w:b/>
          <w:bCs/>
          <w:color w:val="000000" w:themeColor="text1"/>
          <w:u w:val="single"/>
        </w:rPr>
        <w:t xml:space="preserve"> Budget expenditure</w:t>
      </w:r>
      <w:bookmarkEnd w:id="0"/>
    </w:p>
    <w:tbl>
      <w:tblPr>
        <w:tblStyle w:val="TableGridLight"/>
        <w:tblpPr w:leftFromText="180" w:rightFromText="180" w:vertAnchor="text" w:tblpXSpec="center" w:tblpY="1"/>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969"/>
      </w:tblGrid>
      <w:tr w:rsidR="00DA4301" w:rsidRPr="00CF110D" w14:paraId="3CF117AB" w14:textId="77777777" w:rsidTr="00B060F1">
        <w:trPr>
          <w:trHeight w:val="580"/>
        </w:trPr>
        <w:tc>
          <w:tcPr>
            <w:tcW w:w="7650" w:type="dxa"/>
            <w:hideMark/>
          </w:tcPr>
          <w:p w14:paraId="6F3A916C" w14:textId="47A27DD4" w:rsidR="00DA4301" w:rsidRPr="00E4543B" w:rsidRDefault="00DA4301" w:rsidP="006A256F">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 xml:space="preserve">Project </w:t>
            </w:r>
            <w:r>
              <w:rPr>
                <w:rFonts w:eastAsia="Times New Roman" w:cstheme="minorHAnsi"/>
                <w:b/>
                <w:bCs/>
                <w:color w:val="000000" w:themeColor="text1"/>
                <w:lang w:eastAsia="en-AU"/>
              </w:rPr>
              <w:t>Activities</w:t>
            </w:r>
          </w:p>
        </w:tc>
        <w:tc>
          <w:tcPr>
            <w:tcW w:w="3969" w:type="dxa"/>
            <w:hideMark/>
          </w:tcPr>
          <w:p w14:paraId="5AB15058" w14:textId="3556F517" w:rsidR="00DA4301" w:rsidRPr="00E4543B" w:rsidRDefault="00DA4301" w:rsidP="006A256F">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Reform support funding</w:t>
            </w:r>
          </w:p>
        </w:tc>
      </w:tr>
      <w:tr w:rsidR="00DA4301" w:rsidRPr="00CF110D" w14:paraId="27694BE5" w14:textId="77777777" w:rsidTr="00B060F1">
        <w:trPr>
          <w:trHeight w:val="464"/>
          <w:tblHeader/>
        </w:trPr>
        <w:tc>
          <w:tcPr>
            <w:tcW w:w="7650" w:type="dxa"/>
            <w:noWrap/>
          </w:tcPr>
          <w:p w14:paraId="11EBBF33" w14:textId="684C780D" w:rsidR="00DA4301" w:rsidRPr="00E4543B" w:rsidRDefault="00DA4301" w:rsidP="00DA4301">
            <w:pPr>
              <w:jc w:val="center"/>
              <w:rPr>
                <w:rFonts w:eastAsia="Times New Roman" w:cstheme="minorHAnsi"/>
                <w:color w:val="000000" w:themeColor="text1"/>
                <w:lang w:eastAsia="en-AU"/>
              </w:rPr>
            </w:pPr>
            <w:r w:rsidRPr="00E4543B">
              <w:rPr>
                <w:rFonts w:eastAsia="Times New Roman" w:cstheme="minorHAnsi"/>
                <w:b/>
                <w:bCs/>
                <w:color w:val="000000" w:themeColor="text1"/>
                <w:lang w:eastAsia="en-AU"/>
              </w:rPr>
              <w:t>NCCD</w:t>
            </w:r>
          </w:p>
        </w:tc>
        <w:tc>
          <w:tcPr>
            <w:tcW w:w="3969" w:type="dxa"/>
          </w:tcPr>
          <w:p w14:paraId="2D72292D" w14:textId="77777777" w:rsidR="00DA4301" w:rsidRPr="00E4543B" w:rsidRDefault="00DA4301" w:rsidP="00E4543B">
            <w:pPr>
              <w:jc w:val="right"/>
              <w:rPr>
                <w:rFonts w:eastAsia="Times New Roman" w:cstheme="minorHAnsi"/>
                <w:color w:val="000000" w:themeColor="text1"/>
                <w:lang w:eastAsia="en-AU"/>
              </w:rPr>
            </w:pPr>
          </w:p>
        </w:tc>
      </w:tr>
      <w:tr w:rsidR="00DA4301" w:rsidRPr="00CF110D" w14:paraId="315D1011" w14:textId="77777777" w:rsidTr="00B060F1">
        <w:trPr>
          <w:trHeight w:val="580"/>
          <w:tblHeader/>
        </w:trPr>
        <w:tc>
          <w:tcPr>
            <w:tcW w:w="7650" w:type="dxa"/>
            <w:noWrap/>
            <w:hideMark/>
          </w:tcPr>
          <w:p w14:paraId="2C202D4B"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Education Support Action Research</w:t>
            </w:r>
          </w:p>
        </w:tc>
        <w:tc>
          <w:tcPr>
            <w:tcW w:w="3969" w:type="dxa"/>
            <w:hideMark/>
          </w:tcPr>
          <w:p w14:paraId="46E654EA"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$4,661</w:t>
            </w:r>
          </w:p>
        </w:tc>
      </w:tr>
      <w:tr w:rsidR="00DA4301" w:rsidRPr="00CF110D" w14:paraId="1E162F9D" w14:textId="77777777" w:rsidTr="00B060F1">
        <w:trPr>
          <w:trHeight w:val="424"/>
          <w:tblHeader/>
        </w:trPr>
        <w:tc>
          <w:tcPr>
            <w:tcW w:w="7650" w:type="dxa"/>
          </w:tcPr>
          <w:p w14:paraId="5B61F52C" w14:textId="1538793F" w:rsidR="00DA4301" w:rsidRPr="00E4543B" w:rsidRDefault="00DA4301" w:rsidP="00DA4301">
            <w:pPr>
              <w:jc w:val="center"/>
              <w:rPr>
                <w:rFonts w:eastAsia="Times New Roman" w:cstheme="minorHAnsi"/>
                <w:color w:val="000000" w:themeColor="text1"/>
                <w:lang w:eastAsia="en-AU"/>
              </w:rPr>
            </w:pPr>
            <w:r w:rsidRPr="00E4543B">
              <w:rPr>
                <w:rFonts w:eastAsia="Times New Roman" w:cstheme="minorHAnsi"/>
                <w:b/>
                <w:bCs/>
                <w:color w:val="000000" w:themeColor="text1"/>
                <w:lang w:eastAsia="en-AU"/>
              </w:rPr>
              <w:t>Governance</w:t>
            </w:r>
          </w:p>
        </w:tc>
        <w:tc>
          <w:tcPr>
            <w:tcW w:w="3969" w:type="dxa"/>
          </w:tcPr>
          <w:p w14:paraId="1880CE4F" w14:textId="77777777" w:rsidR="00DA4301" w:rsidRPr="00E4543B" w:rsidRDefault="00DA4301" w:rsidP="00E4543B">
            <w:pPr>
              <w:jc w:val="right"/>
              <w:rPr>
                <w:rFonts w:eastAsia="Times New Roman" w:cstheme="minorHAnsi"/>
                <w:color w:val="000000" w:themeColor="text1"/>
                <w:lang w:eastAsia="en-AU"/>
              </w:rPr>
            </w:pPr>
          </w:p>
        </w:tc>
      </w:tr>
      <w:tr w:rsidR="00DA4301" w:rsidRPr="00CF110D" w14:paraId="575FF2F5" w14:textId="77777777" w:rsidTr="00B060F1">
        <w:trPr>
          <w:trHeight w:val="593"/>
          <w:tblHeader/>
        </w:trPr>
        <w:tc>
          <w:tcPr>
            <w:tcW w:w="7650" w:type="dxa"/>
            <w:hideMark/>
          </w:tcPr>
          <w:p w14:paraId="1F0FD01C" w14:textId="66FE86C2"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 xml:space="preserve">Best practice </w:t>
            </w:r>
            <w:r w:rsidR="00275501" w:rsidRPr="00E4543B">
              <w:rPr>
                <w:rFonts w:eastAsia="Times New Roman" w:cstheme="minorHAnsi"/>
                <w:color w:val="000000" w:themeColor="text1"/>
                <w:lang w:eastAsia="en-AU"/>
              </w:rPr>
              <w:t>Governance -</w:t>
            </w:r>
            <w:r w:rsidRPr="00E4543B">
              <w:rPr>
                <w:rFonts w:eastAsia="Times New Roman" w:cstheme="minorHAnsi"/>
                <w:color w:val="000000" w:themeColor="text1"/>
                <w:lang w:eastAsia="en-AU"/>
              </w:rPr>
              <w:t xml:space="preserve"> Strategic Planning and Managing Risk – Adrienne Day</w:t>
            </w:r>
          </w:p>
        </w:tc>
        <w:tc>
          <w:tcPr>
            <w:tcW w:w="3969" w:type="dxa"/>
            <w:hideMark/>
          </w:tcPr>
          <w:p w14:paraId="517D064B"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$18,800</w:t>
            </w:r>
          </w:p>
        </w:tc>
      </w:tr>
      <w:tr w:rsidR="00DA4301" w:rsidRPr="00CF110D" w14:paraId="6B602F2D" w14:textId="77777777" w:rsidTr="00B060F1">
        <w:trPr>
          <w:trHeight w:val="420"/>
          <w:tblHeader/>
        </w:trPr>
        <w:tc>
          <w:tcPr>
            <w:tcW w:w="7650" w:type="dxa"/>
            <w:hideMark/>
          </w:tcPr>
          <w:p w14:paraId="552606CC"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Legal Lens for Registrars SH&amp;G</w:t>
            </w:r>
          </w:p>
        </w:tc>
        <w:tc>
          <w:tcPr>
            <w:tcW w:w="3969" w:type="dxa"/>
            <w:hideMark/>
          </w:tcPr>
          <w:p w14:paraId="713381ED"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$15,769</w:t>
            </w:r>
          </w:p>
        </w:tc>
      </w:tr>
      <w:tr w:rsidR="00DA4301" w:rsidRPr="00CF110D" w14:paraId="43AC0DD9" w14:textId="77777777" w:rsidTr="00B060F1">
        <w:trPr>
          <w:trHeight w:val="580"/>
          <w:tblHeader/>
        </w:trPr>
        <w:tc>
          <w:tcPr>
            <w:tcW w:w="7650" w:type="dxa"/>
            <w:hideMark/>
          </w:tcPr>
          <w:p w14:paraId="3D41D371"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Complaints and Investigations- Halloran &amp;Morrissey</w:t>
            </w:r>
          </w:p>
        </w:tc>
        <w:tc>
          <w:tcPr>
            <w:tcW w:w="3969" w:type="dxa"/>
            <w:hideMark/>
          </w:tcPr>
          <w:p w14:paraId="22625431"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$9,200</w:t>
            </w:r>
          </w:p>
        </w:tc>
      </w:tr>
      <w:tr w:rsidR="00DA4301" w:rsidRPr="00CF110D" w14:paraId="04E1F471" w14:textId="77777777" w:rsidTr="00B060F1">
        <w:trPr>
          <w:trHeight w:val="580"/>
          <w:tblHeader/>
        </w:trPr>
        <w:tc>
          <w:tcPr>
            <w:tcW w:w="7650" w:type="dxa"/>
          </w:tcPr>
          <w:p w14:paraId="1CD7E96E" w14:textId="19DA0389" w:rsidR="00DA4301" w:rsidRPr="00E4543B" w:rsidRDefault="00DA4301" w:rsidP="00DA4301">
            <w:pPr>
              <w:jc w:val="center"/>
              <w:rPr>
                <w:rFonts w:eastAsia="Times New Roman" w:cstheme="minorHAnsi"/>
                <w:color w:val="000000" w:themeColor="text1"/>
                <w:lang w:eastAsia="en-AU"/>
              </w:rPr>
            </w:pPr>
            <w:r w:rsidRPr="00E4543B">
              <w:rPr>
                <w:rFonts w:eastAsia="Times New Roman" w:cstheme="minorHAnsi"/>
                <w:b/>
                <w:bCs/>
                <w:color w:val="000000" w:themeColor="text1"/>
                <w:lang w:eastAsia="en-AU"/>
              </w:rPr>
              <w:t>Bilateral Agreement</w:t>
            </w:r>
          </w:p>
        </w:tc>
        <w:tc>
          <w:tcPr>
            <w:tcW w:w="3969" w:type="dxa"/>
          </w:tcPr>
          <w:p w14:paraId="29289D48" w14:textId="77777777" w:rsidR="00DA4301" w:rsidRPr="00E4543B" w:rsidRDefault="00DA4301" w:rsidP="00E4543B">
            <w:pPr>
              <w:jc w:val="right"/>
              <w:rPr>
                <w:rFonts w:eastAsia="Times New Roman" w:cstheme="minorHAnsi"/>
                <w:color w:val="000000" w:themeColor="text1"/>
                <w:lang w:eastAsia="en-AU"/>
              </w:rPr>
            </w:pPr>
          </w:p>
        </w:tc>
      </w:tr>
      <w:tr w:rsidR="00DA4301" w:rsidRPr="00CF110D" w14:paraId="40905DB3" w14:textId="77777777" w:rsidTr="00B060F1">
        <w:trPr>
          <w:trHeight w:val="580"/>
          <w:tblHeader/>
        </w:trPr>
        <w:tc>
          <w:tcPr>
            <w:tcW w:w="7650" w:type="dxa"/>
            <w:hideMark/>
          </w:tcPr>
          <w:p w14:paraId="0EB2B0C6" w14:textId="65C084DB"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 xml:space="preserve">Evidence into Action Workshops - Tanya Vaughan </w:t>
            </w:r>
          </w:p>
        </w:tc>
        <w:tc>
          <w:tcPr>
            <w:tcW w:w="3969" w:type="dxa"/>
            <w:hideMark/>
          </w:tcPr>
          <w:p w14:paraId="695F9E8F"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$0</w:t>
            </w:r>
          </w:p>
        </w:tc>
      </w:tr>
      <w:tr w:rsidR="00DA4301" w:rsidRPr="00CF110D" w14:paraId="74044CCA" w14:textId="77777777" w:rsidTr="00B060F1">
        <w:trPr>
          <w:trHeight w:val="457"/>
          <w:tblHeader/>
        </w:trPr>
        <w:tc>
          <w:tcPr>
            <w:tcW w:w="7650" w:type="dxa"/>
            <w:hideMark/>
          </w:tcPr>
          <w:p w14:paraId="02C5F27C"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Maximising Growth for Diverse Learners ALDEA Group Bronwyn Macleod</w:t>
            </w:r>
          </w:p>
        </w:tc>
        <w:tc>
          <w:tcPr>
            <w:tcW w:w="3969" w:type="dxa"/>
            <w:hideMark/>
          </w:tcPr>
          <w:p w14:paraId="54BC90AF"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$15,600</w:t>
            </w:r>
          </w:p>
        </w:tc>
      </w:tr>
      <w:tr w:rsidR="00DA4301" w:rsidRPr="00CF110D" w14:paraId="0A3800C1" w14:textId="77777777" w:rsidTr="00B060F1">
        <w:trPr>
          <w:trHeight w:val="377"/>
          <w:tblHeader/>
        </w:trPr>
        <w:tc>
          <w:tcPr>
            <w:tcW w:w="7650" w:type="dxa"/>
            <w:noWrap/>
            <w:hideMark/>
          </w:tcPr>
          <w:p w14:paraId="5A5EEE3A"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Australian Curriculum and Pedagogy</w:t>
            </w:r>
          </w:p>
        </w:tc>
        <w:tc>
          <w:tcPr>
            <w:tcW w:w="3969" w:type="dxa"/>
            <w:noWrap/>
            <w:hideMark/>
          </w:tcPr>
          <w:p w14:paraId="498A86A0"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$0</w:t>
            </w:r>
          </w:p>
        </w:tc>
      </w:tr>
      <w:tr w:rsidR="00DA4301" w:rsidRPr="00CF110D" w14:paraId="24AB9BC0" w14:textId="77777777" w:rsidTr="00B060F1">
        <w:trPr>
          <w:trHeight w:val="491"/>
          <w:tblHeader/>
        </w:trPr>
        <w:tc>
          <w:tcPr>
            <w:tcW w:w="7650" w:type="dxa"/>
            <w:hideMark/>
          </w:tcPr>
          <w:p w14:paraId="0284102C"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First Nation Science Project</w:t>
            </w:r>
          </w:p>
        </w:tc>
        <w:tc>
          <w:tcPr>
            <w:tcW w:w="3969" w:type="dxa"/>
            <w:noWrap/>
            <w:hideMark/>
          </w:tcPr>
          <w:p w14:paraId="3457AA9C"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$0</w:t>
            </w:r>
          </w:p>
        </w:tc>
      </w:tr>
      <w:tr w:rsidR="00DA4301" w:rsidRPr="00CF110D" w14:paraId="34349DBB" w14:textId="77777777" w:rsidTr="00B060F1">
        <w:trPr>
          <w:trHeight w:val="416"/>
          <w:tblHeader/>
        </w:trPr>
        <w:tc>
          <w:tcPr>
            <w:tcW w:w="7650" w:type="dxa"/>
          </w:tcPr>
          <w:p w14:paraId="5ACC1032" w14:textId="07CA8A2F" w:rsidR="00DA4301" w:rsidRPr="00E4543B" w:rsidRDefault="00DA4301" w:rsidP="00DA4301">
            <w:pPr>
              <w:jc w:val="center"/>
              <w:rPr>
                <w:rFonts w:eastAsia="Times New Roman" w:cstheme="minorHAnsi"/>
                <w:color w:val="000000" w:themeColor="text1"/>
                <w:lang w:eastAsia="en-AU"/>
              </w:rPr>
            </w:pPr>
            <w:r w:rsidRPr="00E4543B">
              <w:rPr>
                <w:rFonts w:eastAsia="Times New Roman" w:cstheme="minorHAnsi"/>
                <w:b/>
                <w:bCs/>
                <w:color w:val="000000" w:themeColor="text1"/>
                <w:lang w:eastAsia="en-AU"/>
              </w:rPr>
              <w:t>Leadership &amp; Wellbeing</w:t>
            </w:r>
          </w:p>
        </w:tc>
        <w:tc>
          <w:tcPr>
            <w:tcW w:w="3969" w:type="dxa"/>
            <w:noWrap/>
          </w:tcPr>
          <w:p w14:paraId="277312B9" w14:textId="77777777" w:rsidR="00DA4301" w:rsidRPr="00E4543B" w:rsidRDefault="00DA4301" w:rsidP="00E4543B">
            <w:pPr>
              <w:jc w:val="right"/>
              <w:rPr>
                <w:rFonts w:eastAsia="Times New Roman" w:cstheme="minorHAnsi"/>
                <w:color w:val="000000" w:themeColor="text1"/>
                <w:lang w:eastAsia="en-AU"/>
              </w:rPr>
            </w:pPr>
          </w:p>
        </w:tc>
      </w:tr>
      <w:tr w:rsidR="00DA4301" w:rsidRPr="00CF110D" w14:paraId="6325DFF5" w14:textId="77777777" w:rsidTr="00B060F1">
        <w:trPr>
          <w:trHeight w:val="416"/>
          <w:tblHeader/>
        </w:trPr>
        <w:tc>
          <w:tcPr>
            <w:tcW w:w="7650" w:type="dxa"/>
            <w:hideMark/>
          </w:tcPr>
          <w:p w14:paraId="4697F915"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NESLI Principal Wellbeing Program</w:t>
            </w:r>
          </w:p>
        </w:tc>
        <w:tc>
          <w:tcPr>
            <w:tcW w:w="3969" w:type="dxa"/>
            <w:noWrap/>
            <w:hideMark/>
          </w:tcPr>
          <w:p w14:paraId="4E89F15F"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$10,000</w:t>
            </w:r>
          </w:p>
        </w:tc>
      </w:tr>
      <w:tr w:rsidR="00DA4301" w:rsidRPr="00CF110D" w14:paraId="4925D755" w14:textId="77777777" w:rsidTr="00B060F1">
        <w:trPr>
          <w:trHeight w:val="483"/>
          <w:tblHeader/>
        </w:trPr>
        <w:tc>
          <w:tcPr>
            <w:tcW w:w="7650" w:type="dxa"/>
            <w:hideMark/>
          </w:tcPr>
          <w:p w14:paraId="0A34F162"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Staff Wellbeing Exhale</w:t>
            </w:r>
          </w:p>
        </w:tc>
        <w:tc>
          <w:tcPr>
            <w:tcW w:w="3969" w:type="dxa"/>
            <w:noWrap/>
            <w:hideMark/>
          </w:tcPr>
          <w:p w14:paraId="2F2C0550"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$6,810</w:t>
            </w:r>
          </w:p>
        </w:tc>
      </w:tr>
      <w:tr w:rsidR="00DA4301" w:rsidRPr="00CF110D" w14:paraId="3D4C54C5" w14:textId="77777777" w:rsidTr="00B060F1">
        <w:trPr>
          <w:trHeight w:val="399"/>
          <w:tblHeader/>
        </w:trPr>
        <w:tc>
          <w:tcPr>
            <w:tcW w:w="7650" w:type="dxa"/>
            <w:hideMark/>
          </w:tcPr>
          <w:p w14:paraId="092B3A5F"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Inclusion and Student Well Being</w:t>
            </w:r>
          </w:p>
        </w:tc>
        <w:tc>
          <w:tcPr>
            <w:tcW w:w="3969" w:type="dxa"/>
            <w:noWrap/>
            <w:hideMark/>
          </w:tcPr>
          <w:p w14:paraId="46563EDD"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$3,000</w:t>
            </w:r>
          </w:p>
        </w:tc>
      </w:tr>
      <w:tr w:rsidR="00DA4301" w:rsidRPr="00CF110D" w14:paraId="03B322CB" w14:textId="77777777" w:rsidTr="00B060F1">
        <w:trPr>
          <w:trHeight w:val="547"/>
          <w:tblHeader/>
        </w:trPr>
        <w:tc>
          <w:tcPr>
            <w:tcW w:w="7650" w:type="dxa"/>
            <w:hideMark/>
          </w:tcPr>
          <w:p w14:paraId="681FFA63"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Enhancing Leadership Capabilities NESLI</w:t>
            </w:r>
          </w:p>
        </w:tc>
        <w:tc>
          <w:tcPr>
            <w:tcW w:w="3969" w:type="dxa"/>
            <w:noWrap/>
            <w:hideMark/>
          </w:tcPr>
          <w:p w14:paraId="6D327BE8"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$26,900</w:t>
            </w:r>
          </w:p>
        </w:tc>
      </w:tr>
      <w:tr w:rsidR="00DA4301" w:rsidRPr="00CF110D" w14:paraId="1FB7E97A" w14:textId="77777777" w:rsidTr="00B060F1">
        <w:trPr>
          <w:trHeight w:val="566"/>
          <w:tblHeader/>
        </w:trPr>
        <w:tc>
          <w:tcPr>
            <w:tcW w:w="7650" w:type="dxa"/>
            <w:hideMark/>
          </w:tcPr>
          <w:p w14:paraId="66920BF2"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Instructional Coaching – Impact Cycle Growth Coaching</w:t>
            </w:r>
          </w:p>
        </w:tc>
        <w:tc>
          <w:tcPr>
            <w:tcW w:w="3969" w:type="dxa"/>
            <w:noWrap/>
            <w:hideMark/>
          </w:tcPr>
          <w:p w14:paraId="479BB54D"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$0</w:t>
            </w:r>
          </w:p>
        </w:tc>
      </w:tr>
      <w:tr w:rsidR="00DA4301" w:rsidRPr="00CF110D" w14:paraId="2E8DB85D" w14:textId="77777777" w:rsidTr="00B060F1">
        <w:trPr>
          <w:trHeight w:val="546"/>
          <w:tblHeader/>
        </w:trPr>
        <w:tc>
          <w:tcPr>
            <w:tcW w:w="7650" w:type="dxa"/>
            <w:hideMark/>
          </w:tcPr>
          <w:p w14:paraId="17A5DAEB"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School Improvement through Coaching - Crowther Centre BGS</w:t>
            </w:r>
          </w:p>
        </w:tc>
        <w:tc>
          <w:tcPr>
            <w:tcW w:w="3969" w:type="dxa"/>
            <w:noWrap/>
            <w:hideMark/>
          </w:tcPr>
          <w:p w14:paraId="35475BB7"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$17,590</w:t>
            </w:r>
          </w:p>
        </w:tc>
      </w:tr>
      <w:tr w:rsidR="00DA4301" w:rsidRPr="00CF110D" w14:paraId="5A4C36E2" w14:textId="77777777" w:rsidTr="00B060F1">
        <w:trPr>
          <w:trHeight w:val="566"/>
          <w:tblHeader/>
        </w:trPr>
        <w:tc>
          <w:tcPr>
            <w:tcW w:w="7650" w:type="dxa"/>
            <w:hideMark/>
          </w:tcPr>
          <w:p w14:paraId="60976E0B"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Business Managers - Managing Self and Managing Others NESLI</w:t>
            </w:r>
          </w:p>
        </w:tc>
        <w:tc>
          <w:tcPr>
            <w:tcW w:w="3969" w:type="dxa"/>
            <w:noWrap/>
            <w:hideMark/>
          </w:tcPr>
          <w:p w14:paraId="6B72A462"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$3,500</w:t>
            </w:r>
          </w:p>
        </w:tc>
      </w:tr>
      <w:tr w:rsidR="00DA4301" w:rsidRPr="00CF110D" w14:paraId="2C6E9557" w14:textId="77777777" w:rsidTr="00B060F1">
        <w:trPr>
          <w:trHeight w:val="422"/>
          <w:tblHeader/>
        </w:trPr>
        <w:tc>
          <w:tcPr>
            <w:tcW w:w="7650" w:type="dxa"/>
          </w:tcPr>
          <w:p w14:paraId="0499F378" w14:textId="0EBDBF16" w:rsidR="00DA4301" w:rsidRPr="00E4543B" w:rsidRDefault="00DA4301" w:rsidP="00DA4301">
            <w:pPr>
              <w:jc w:val="center"/>
              <w:rPr>
                <w:rFonts w:eastAsia="Times New Roman" w:cstheme="minorHAnsi"/>
                <w:color w:val="000000" w:themeColor="text1"/>
                <w:lang w:eastAsia="en-AU"/>
              </w:rPr>
            </w:pPr>
            <w:r w:rsidRPr="00E4543B">
              <w:rPr>
                <w:rFonts w:eastAsia="Times New Roman" w:cstheme="minorHAnsi"/>
                <w:b/>
                <w:bCs/>
                <w:color w:val="000000" w:themeColor="text1"/>
                <w:lang w:eastAsia="en-AU"/>
              </w:rPr>
              <w:t>Agreements</w:t>
            </w:r>
          </w:p>
        </w:tc>
        <w:tc>
          <w:tcPr>
            <w:tcW w:w="3969" w:type="dxa"/>
            <w:noWrap/>
          </w:tcPr>
          <w:p w14:paraId="526C78A1" w14:textId="77777777" w:rsidR="00DA4301" w:rsidRPr="00E4543B" w:rsidRDefault="00DA4301" w:rsidP="00E4543B">
            <w:pPr>
              <w:jc w:val="right"/>
              <w:rPr>
                <w:rFonts w:eastAsia="Times New Roman" w:cstheme="minorHAnsi"/>
                <w:color w:val="000000" w:themeColor="text1"/>
                <w:lang w:eastAsia="en-AU"/>
              </w:rPr>
            </w:pPr>
          </w:p>
        </w:tc>
      </w:tr>
      <w:tr w:rsidR="00DA4301" w:rsidRPr="00CF110D" w14:paraId="29006FEF" w14:textId="77777777" w:rsidTr="00B060F1">
        <w:trPr>
          <w:trHeight w:val="422"/>
          <w:tblHeader/>
        </w:trPr>
        <w:tc>
          <w:tcPr>
            <w:tcW w:w="7650" w:type="dxa"/>
            <w:hideMark/>
          </w:tcPr>
          <w:p w14:paraId="5DB753D8"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Legal Support and Advice SH&amp;G</w:t>
            </w:r>
          </w:p>
        </w:tc>
        <w:tc>
          <w:tcPr>
            <w:tcW w:w="3969" w:type="dxa"/>
            <w:noWrap/>
            <w:hideMark/>
          </w:tcPr>
          <w:p w14:paraId="5BB13874"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$13,000</w:t>
            </w:r>
          </w:p>
        </w:tc>
      </w:tr>
      <w:tr w:rsidR="00DA4301" w:rsidRPr="00CF110D" w14:paraId="6C4E335A" w14:textId="77777777" w:rsidTr="00B060F1">
        <w:trPr>
          <w:trHeight w:val="580"/>
          <w:tblHeader/>
        </w:trPr>
        <w:tc>
          <w:tcPr>
            <w:tcW w:w="7650" w:type="dxa"/>
            <w:hideMark/>
          </w:tcPr>
          <w:p w14:paraId="052A04AC"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Employer Assist Program – Catholic Care</w:t>
            </w:r>
          </w:p>
        </w:tc>
        <w:tc>
          <w:tcPr>
            <w:tcW w:w="3969" w:type="dxa"/>
            <w:noWrap/>
            <w:hideMark/>
          </w:tcPr>
          <w:p w14:paraId="2A9DF43C"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$7,220</w:t>
            </w:r>
          </w:p>
        </w:tc>
      </w:tr>
      <w:tr w:rsidR="00DA4301" w:rsidRPr="00CF110D" w14:paraId="0661AA3B" w14:textId="77777777" w:rsidTr="00B060F1">
        <w:trPr>
          <w:trHeight w:val="395"/>
          <w:tblHeader/>
        </w:trPr>
        <w:tc>
          <w:tcPr>
            <w:tcW w:w="7650" w:type="dxa"/>
            <w:hideMark/>
          </w:tcPr>
          <w:p w14:paraId="3451BF95"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Exhale Employer Assist</w:t>
            </w:r>
          </w:p>
        </w:tc>
        <w:tc>
          <w:tcPr>
            <w:tcW w:w="3969" w:type="dxa"/>
            <w:noWrap/>
            <w:hideMark/>
          </w:tcPr>
          <w:p w14:paraId="6DF10A7A"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$7,595</w:t>
            </w:r>
          </w:p>
        </w:tc>
      </w:tr>
      <w:tr w:rsidR="00DA4301" w:rsidRPr="00CF110D" w14:paraId="53E11AFB" w14:textId="77777777" w:rsidTr="00B060F1">
        <w:trPr>
          <w:trHeight w:val="580"/>
          <w:tblHeader/>
        </w:trPr>
        <w:tc>
          <w:tcPr>
            <w:tcW w:w="7650" w:type="dxa"/>
            <w:hideMark/>
          </w:tcPr>
          <w:p w14:paraId="1A1C3C62"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Complaints and Investigations Halloran &amp;Morrissey</w:t>
            </w:r>
          </w:p>
        </w:tc>
        <w:tc>
          <w:tcPr>
            <w:tcW w:w="3969" w:type="dxa"/>
            <w:noWrap/>
            <w:hideMark/>
          </w:tcPr>
          <w:p w14:paraId="3914AB1A"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$14,900</w:t>
            </w:r>
          </w:p>
        </w:tc>
      </w:tr>
      <w:tr w:rsidR="00DA4301" w:rsidRPr="00CF110D" w14:paraId="00F72747" w14:textId="77777777" w:rsidTr="00B060F1">
        <w:trPr>
          <w:trHeight w:val="459"/>
          <w:tblHeader/>
        </w:trPr>
        <w:tc>
          <w:tcPr>
            <w:tcW w:w="7650" w:type="dxa"/>
          </w:tcPr>
          <w:p w14:paraId="1B12AB6C" w14:textId="003AD52F" w:rsidR="00DA4301" w:rsidRPr="00E4543B" w:rsidRDefault="00DA4301" w:rsidP="00DA4301">
            <w:pPr>
              <w:jc w:val="center"/>
              <w:rPr>
                <w:rFonts w:eastAsia="Times New Roman" w:cstheme="minorHAnsi"/>
                <w:color w:val="000000" w:themeColor="text1"/>
                <w:lang w:eastAsia="en-AU"/>
              </w:rPr>
            </w:pPr>
            <w:r w:rsidRPr="00E4543B">
              <w:rPr>
                <w:rFonts w:eastAsia="Times New Roman" w:cstheme="minorHAnsi"/>
                <w:b/>
                <w:bCs/>
                <w:color w:val="000000" w:themeColor="text1"/>
                <w:lang w:eastAsia="en-AU"/>
              </w:rPr>
              <w:t>Events</w:t>
            </w:r>
          </w:p>
        </w:tc>
        <w:tc>
          <w:tcPr>
            <w:tcW w:w="3969" w:type="dxa"/>
            <w:noWrap/>
          </w:tcPr>
          <w:p w14:paraId="08ECBA6E" w14:textId="77777777" w:rsidR="00DA4301" w:rsidRPr="00E4543B" w:rsidRDefault="00DA4301" w:rsidP="00E4543B">
            <w:pPr>
              <w:jc w:val="right"/>
              <w:rPr>
                <w:rFonts w:eastAsia="Times New Roman" w:cstheme="minorHAnsi"/>
                <w:color w:val="000000" w:themeColor="text1"/>
                <w:lang w:eastAsia="en-AU"/>
              </w:rPr>
            </w:pPr>
          </w:p>
        </w:tc>
      </w:tr>
      <w:tr w:rsidR="00DA4301" w:rsidRPr="00CF110D" w14:paraId="220133BE" w14:textId="77777777" w:rsidTr="00B060F1">
        <w:trPr>
          <w:trHeight w:val="678"/>
          <w:tblHeader/>
        </w:trPr>
        <w:tc>
          <w:tcPr>
            <w:tcW w:w="7650" w:type="dxa"/>
            <w:hideMark/>
          </w:tcPr>
          <w:p w14:paraId="6B94E181"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Colloquium (this event did not occur aas planned in 2021: replaced by leadership presentation event as described)</w:t>
            </w:r>
          </w:p>
        </w:tc>
        <w:tc>
          <w:tcPr>
            <w:tcW w:w="3969" w:type="dxa"/>
            <w:noWrap/>
            <w:hideMark/>
          </w:tcPr>
          <w:p w14:paraId="0CB3BA38"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$12,741</w:t>
            </w:r>
          </w:p>
        </w:tc>
      </w:tr>
      <w:tr w:rsidR="00DA4301" w:rsidRPr="00CF110D" w14:paraId="7654C26F" w14:textId="77777777" w:rsidTr="00B060F1">
        <w:trPr>
          <w:trHeight w:val="478"/>
          <w:tblHeader/>
        </w:trPr>
        <w:tc>
          <w:tcPr>
            <w:tcW w:w="7650" w:type="dxa"/>
            <w:hideMark/>
          </w:tcPr>
          <w:p w14:paraId="3BB5F5D3"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Leadership Breakfast Series</w:t>
            </w:r>
          </w:p>
        </w:tc>
        <w:tc>
          <w:tcPr>
            <w:tcW w:w="3969" w:type="dxa"/>
            <w:noWrap/>
            <w:hideMark/>
          </w:tcPr>
          <w:p w14:paraId="6242FC36"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$10,124</w:t>
            </w:r>
          </w:p>
        </w:tc>
      </w:tr>
      <w:tr w:rsidR="00DA4301" w:rsidRPr="00CF110D" w14:paraId="001C54A8" w14:textId="77777777" w:rsidTr="00B060F1">
        <w:trPr>
          <w:trHeight w:val="497"/>
          <w:tblHeader/>
        </w:trPr>
        <w:tc>
          <w:tcPr>
            <w:tcW w:w="7650" w:type="dxa"/>
            <w:hideMark/>
          </w:tcPr>
          <w:p w14:paraId="145E1CBA"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Celebrating Teaching and Learning</w:t>
            </w:r>
          </w:p>
        </w:tc>
        <w:tc>
          <w:tcPr>
            <w:tcW w:w="3969" w:type="dxa"/>
            <w:noWrap/>
            <w:hideMark/>
          </w:tcPr>
          <w:p w14:paraId="4D7DA688"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 </w:t>
            </w:r>
          </w:p>
        </w:tc>
      </w:tr>
      <w:tr w:rsidR="00DA4301" w:rsidRPr="00CF110D" w14:paraId="577BAACF" w14:textId="77777777" w:rsidTr="00B060F1">
        <w:trPr>
          <w:trHeight w:val="508"/>
          <w:tblHeader/>
        </w:trPr>
        <w:tc>
          <w:tcPr>
            <w:tcW w:w="7650" w:type="dxa"/>
          </w:tcPr>
          <w:p w14:paraId="61B7A8F4" w14:textId="5461137E" w:rsidR="00DA4301" w:rsidRPr="00E4543B" w:rsidRDefault="00DA4301" w:rsidP="00DA4301">
            <w:pPr>
              <w:jc w:val="center"/>
              <w:rPr>
                <w:rFonts w:eastAsia="Times New Roman" w:cstheme="minorHAnsi"/>
                <w:color w:val="000000" w:themeColor="text1"/>
                <w:lang w:eastAsia="en-AU"/>
              </w:rPr>
            </w:pPr>
            <w:r w:rsidRPr="00E4543B">
              <w:rPr>
                <w:rFonts w:eastAsia="Times New Roman" w:cstheme="minorHAnsi"/>
                <w:b/>
                <w:bCs/>
                <w:color w:val="000000" w:themeColor="text1"/>
                <w:lang w:eastAsia="en-AU"/>
              </w:rPr>
              <w:t>Staffing</w:t>
            </w:r>
          </w:p>
        </w:tc>
        <w:tc>
          <w:tcPr>
            <w:tcW w:w="3969" w:type="dxa"/>
            <w:noWrap/>
          </w:tcPr>
          <w:p w14:paraId="1B76B0C9" w14:textId="77777777" w:rsidR="00DA4301" w:rsidRPr="00E4543B" w:rsidRDefault="00DA4301" w:rsidP="00E4543B">
            <w:pPr>
              <w:jc w:val="right"/>
              <w:rPr>
                <w:rFonts w:eastAsia="Times New Roman" w:cstheme="minorHAnsi"/>
                <w:color w:val="000000" w:themeColor="text1"/>
                <w:lang w:eastAsia="en-AU"/>
              </w:rPr>
            </w:pPr>
          </w:p>
        </w:tc>
      </w:tr>
      <w:tr w:rsidR="00DA4301" w:rsidRPr="00CF110D" w14:paraId="398F7783" w14:textId="77777777" w:rsidTr="00B060F1">
        <w:trPr>
          <w:trHeight w:val="632"/>
          <w:tblHeader/>
        </w:trPr>
        <w:tc>
          <w:tcPr>
            <w:tcW w:w="7650" w:type="dxa"/>
            <w:hideMark/>
          </w:tcPr>
          <w:p w14:paraId="44927352" w14:textId="77777777" w:rsidR="00DA4301" w:rsidRPr="00E4543B" w:rsidRDefault="00DA4301" w:rsidP="00E4543B">
            <w:pPr>
              <w:rPr>
                <w:rFonts w:eastAsia="Times New Roman" w:cstheme="minorHAnsi"/>
                <w:color w:val="000000" w:themeColor="text1"/>
                <w:lang w:eastAsia="en-AU"/>
              </w:rPr>
            </w:pPr>
            <w:r w:rsidRPr="00E4543B">
              <w:rPr>
                <w:rFonts w:eastAsia="Times New Roman" w:cstheme="minorHAnsi"/>
                <w:color w:val="000000" w:themeColor="text1"/>
                <w:lang w:eastAsia="en-AU"/>
              </w:rPr>
              <w:t>STAFFING AISACT office</w:t>
            </w:r>
          </w:p>
        </w:tc>
        <w:tc>
          <w:tcPr>
            <w:tcW w:w="3969" w:type="dxa"/>
            <w:noWrap/>
            <w:hideMark/>
          </w:tcPr>
          <w:p w14:paraId="08DCD016" w14:textId="77777777" w:rsidR="00DA4301" w:rsidRPr="00E4543B" w:rsidRDefault="00DA4301" w:rsidP="00E4543B">
            <w:pPr>
              <w:jc w:val="right"/>
              <w:rPr>
                <w:rFonts w:eastAsia="Times New Roman" w:cstheme="minorHAnsi"/>
                <w:color w:val="000000" w:themeColor="text1"/>
                <w:lang w:eastAsia="en-AU"/>
              </w:rPr>
            </w:pPr>
            <w:r w:rsidRPr="00E4543B">
              <w:rPr>
                <w:rFonts w:eastAsia="Times New Roman" w:cstheme="minorHAnsi"/>
                <w:color w:val="000000" w:themeColor="text1"/>
                <w:lang w:eastAsia="en-AU"/>
              </w:rPr>
              <w:t>$263,590</w:t>
            </w:r>
          </w:p>
        </w:tc>
      </w:tr>
      <w:tr w:rsidR="00DA4301" w:rsidRPr="00CF110D" w14:paraId="4780C2F2" w14:textId="77777777" w:rsidTr="00B060F1">
        <w:trPr>
          <w:trHeight w:val="550"/>
          <w:tblHeader/>
        </w:trPr>
        <w:tc>
          <w:tcPr>
            <w:tcW w:w="7650" w:type="dxa"/>
            <w:hideMark/>
          </w:tcPr>
          <w:p w14:paraId="29C318A4" w14:textId="77777777" w:rsidR="00DA4301" w:rsidRPr="00E4543B" w:rsidRDefault="00DA4301" w:rsidP="006A256F">
            <w:pPr>
              <w:jc w:val="right"/>
              <w:rPr>
                <w:rFonts w:eastAsia="Times New Roman" w:cstheme="minorHAnsi"/>
                <w:b/>
                <w:bCs/>
                <w:color w:val="000000" w:themeColor="text1"/>
                <w:lang w:eastAsia="en-AU"/>
              </w:rPr>
            </w:pPr>
            <w:r w:rsidRPr="00E4543B">
              <w:rPr>
                <w:rFonts w:eastAsia="Times New Roman" w:cstheme="minorHAnsi"/>
                <w:b/>
                <w:bCs/>
                <w:color w:val="000000" w:themeColor="text1"/>
                <w:lang w:eastAsia="en-AU"/>
              </w:rPr>
              <w:t>TOTAL</w:t>
            </w:r>
          </w:p>
        </w:tc>
        <w:tc>
          <w:tcPr>
            <w:tcW w:w="3969" w:type="dxa"/>
            <w:hideMark/>
          </w:tcPr>
          <w:p w14:paraId="2CB7033D" w14:textId="77777777" w:rsidR="00DA4301" w:rsidRPr="00E4543B" w:rsidRDefault="00DA4301" w:rsidP="00E4543B">
            <w:pPr>
              <w:jc w:val="right"/>
              <w:rPr>
                <w:rFonts w:eastAsia="Times New Roman" w:cstheme="minorHAnsi"/>
                <w:b/>
                <w:bCs/>
                <w:color w:val="000000" w:themeColor="text1"/>
                <w:lang w:eastAsia="en-AU"/>
              </w:rPr>
            </w:pPr>
            <w:r w:rsidRPr="00E4543B">
              <w:rPr>
                <w:rFonts w:eastAsia="Times New Roman" w:cstheme="minorHAnsi"/>
                <w:b/>
                <w:bCs/>
                <w:color w:val="000000" w:themeColor="text1"/>
                <w:lang w:eastAsia="en-AU"/>
              </w:rPr>
              <w:t>$461,000</w:t>
            </w:r>
          </w:p>
        </w:tc>
      </w:tr>
    </w:tbl>
    <w:p w14:paraId="2C5A1DF9" w14:textId="0CAEE5C4" w:rsidR="00C16317" w:rsidRDefault="00C16317" w:rsidP="00C16317">
      <w:pPr>
        <w:rPr>
          <w:rFonts w:eastAsia="Times New Roman" w:cstheme="minorHAnsi"/>
          <w:b/>
          <w:bCs/>
          <w:color w:val="000000" w:themeColor="text1"/>
          <w:lang w:eastAsia="en-AU"/>
        </w:rPr>
      </w:pPr>
    </w:p>
    <w:p w14:paraId="50F3A7D6" w14:textId="77777777" w:rsidR="00CA7A82" w:rsidRPr="00C16317" w:rsidRDefault="00CA7A82" w:rsidP="00C16317">
      <w:pPr>
        <w:rPr>
          <w:b/>
          <w:bCs/>
          <w:color w:val="000000" w:themeColor="text1"/>
          <w:u w:val="single"/>
        </w:rPr>
      </w:pPr>
    </w:p>
    <w:sectPr w:rsidR="00CA7A82" w:rsidRPr="00C16317" w:rsidSect="003126C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D45D" w14:textId="77777777" w:rsidR="000261D9" w:rsidRDefault="000261D9" w:rsidP="00AB1E9A">
      <w:pPr>
        <w:spacing w:after="0" w:line="240" w:lineRule="auto"/>
      </w:pPr>
      <w:r>
        <w:separator/>
      </w:r>
    </w:p>
  </w:endnote>
  <w:endnote w:type="continuationSeparator" w:id="0">
    <w:p w14:paraId="05BF9E05" w14:textId="77777777" w:rsidR="000261D9" w:rsidRDefault="000261D9"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EC3E" w14:textId="77777777" w:rsidR="00D30FA5" w:rsidRDefault="00D30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5D86" w14:textId="77777777" w:rsidR="00D30FA5" w:rsidRDefault="00D30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B960" w14:textId="77777777" w:rsidR="00D30FA5" w:rsidRPr="00454019" w:rsidRDefault="00D30FA5" w:rsidP="0085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C130" w14:textId="77777777" w:rsidR="000261D9" w:rsidRDefault="000261D9" w:rsidP="00AB1E9A">
      <w:pPr>
        <w:spacing w:after="0" w:line="240" w:lineRule="auto"/>
      </w:pPr>
      <w:r>
        <w:separator/>
      </w:r>
    </w:p>
  </w:footnote>
  <w:footnote w:type="continuationSeparator" w:id="0">
    <w:p w14:paraId="2D21C033" w14:textId="77777777" w:rsidR="000261D9" w:rsidRDefault="000261D9"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ABC3" w14:textId="77777777" w:rsidR="00D30FA5" w:rsidRDefault="00D30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96EC" w14:textId="77777777" w:rsidR="00D30FA5" w:rsidRDefault="00D30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2949" w14:textId="77777777" w:rsidR="00D30FA5" w:rsidRDefault="00D30FA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4C5"/>
    <w:multiLevelType w:val="hybridMultilevel"/>
    <w:tmpl w:val="A21821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354BC7"/>
    <w:multiLevelType w:val="hybridMultilevel"/>
    <w:tmpl w:val="8DA43A1C"/>
    <w:lvl w:ilvl="0" w:tplc="FFFFFFFF">
      <w:start w:val="2019"/>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940BF4"/>
    <w:multiLevelType w:val="hybridMultilevel"/>
    <w:tmpl w:val="2D14DA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F550C5"/>
    <w:multiLevelType w:val="hybridMultilevel"/>
    <w:tmpl w:val="23FA9F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4A257F"/>
    <w:multiLevelType w:val="hybridMultilevel"/>
    <w:tmpl w:val="4C90A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A3A2BB7"/>
    <w:multiLevelType w:val="hybridMultilevel"/>
    <w:tmpl w:val="15CC7114"/>
    <w:lvl w:ilvl="0" w:tplc="85184DC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E5572E"/>
    <w:multiLevelType w:val="hybridMultilevel"/>
    <w:tmpl w:val="2C2E7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DB6C07"/>
    <w:multiLevelType w:val="hybridMultilevel"/>
    <w:tmpl w:val="754A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CF0C76"/>
    <w:multiLevelType w:val="hybridMultilevel"/>
    <w:tmpl w:val="FFFFFFFF"/>
    <w:lvl w:ilvl="0" w:tplc="81CC1300">
      <w:start w:val="1"/>
      <w:numFmt w:val="decimal"/>
      <w:lvlText w:val="%1."/>
      <w:lvlJc w:val="left"/>
      <w:pPr>
        <w:ind w:left="720" w:hanging="360"/>
      </w:pPr>
    </w:lvl>
    <w:lvl w:ilvl="1" w:tplc="48B4B510">
      <w:start w:val="1"/>
      <w:numFmt w:val="lowerLetter"/>
      <w:lvlText w:val="%2."/>
      <w:lvlJc w:val="left"/>
      <w:pPr>
        <w:ind w:left="1440" w:hanging="360"/>
      </w:pPr>
    </w:lvl>
    <w:lvl w:ilvl="2" w:tplc="C4B6EC34">
      <w:start w:val="1"/>
      <w:numFmt w:val="lowerRoman"/>
      <w:lvlText w:val="%3."/>
      <w:lvlJc w:val="right"/>
      <w:pPr>
        <w:ind w:left="2160" w:hanging="180"/>
      </w:pPr>
    </w:lvl>
    <w:lvl w:ilvl="3" w:tplc="0EAC18FC">
      <w:start w:val="1"/>
      <w:numFmt w:val="decimal"/>
      <w:lvlText w:val="%4."/>
      <w:lvlJc w:val="left"/>
      <w:pPr>
        <w:ind w:left="2880" w:hanging="360"/>
      </w:pPr>
    </w:lvl>
    <w:lvl w:ilvl="4" w:tplc="C9B00CB8">
      <w:start w:val="1"/>
      <w:numFmt w:val="lowerLetter"/>
      <w:lvlText w:val="%5."/>
      <w:lvlJc w:val="left"/>
      <w:pPr>
        <w:ind w:left="3600" w:hanging="360"/>
      </w:pPr>
    </w:lvl>
    <w:lvl w:ilvl="5" w:tplc="61C66E8E">
      <w:start w:val="1"/>
      <w:numFmt w:val="lowerRoman"/>
      <w:lvlText w:val="%6."/>
      <w:lvlJc w:val="right"/>
      <w:pPr>
        <w:ind w:left="4320" w:hanging="180"/>
      </w:pPr>
    </w:lvl>
    <w:lvl w:ilvl="6" w:tplc="A1AA86C8">
      <w:start w:val="1"/>
      <w:numFmt w:val="decimal"/>
      <w:lvlText w:val="%7."/>
      <w:lvlJc w:val="left"/>
      <w:pPr>
        <w:ind w:left="5040" w:hanging="360"/>
      </w:pPr>
    </w:lvl>
    <w:lvl w:ilvl="7" w:tplc="3B50CACC">
      <w:start w:val="1"/>
      <w:numFmt w:val="lowerLetter"/>
      <w:lvlText w:val="%8."/>
      <w:lvlJc w:val="left"/>
      <w:pPr>
        <w:ind w:left="5760" w:hanging="360"/>
      </w:pPr>
    </w:lvl>
    <w:lvl w:ilvl="8" w:tplc="6B9A882E">
      <w:start w:val="1"/>
      <w:numFmt w:val="lowerRoman"/>
      <w:lvlText w:val="%9."/>
      <w:lvlJc w:val="right"/>
      <w:pPr>
        <w:ind w:left="6480" w:hanging="180"/>
      </w:pPr>
    </w:lvl>
  </w:abstractNum>
  <w:abstractNum w:abstractNumId="13"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922DE0"/>
    <w:multiLevelType w:val="hybridMultilevel"/>
    <w:tmpl w:val="42D69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C6B86"/>
    <w:multiLevelType w:val="hybridMultilevel"/>
    <w:tmpl w:val="2DBCD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9F737F"/>
    <w:multiLevelType w:val="hybridMultilevel"/>
    <w:tmpl w:val="7194D6CA"/>
    <w:lvl w:ilvl="0" w:tplc="87206618">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B82D43"/>
    <w:multiLevelType w:val="hybridMultilevel"/>
    <w:tmpl w:val="3FB44828"/>
    <w:lvl w:ilvl="0" w:tplc="08090001">
      <w:start w:val="1"/>
      <w:numFmt w:val="bullet"/>
      <w:lvlText w:val=""/>
      <w:lvlJc w:val="left"/>
      <w:pPr>
        <w:ind w:left="1053" w:hanging="360"/>
      </w:pPr>
      <w:rPr>
        <w:rFonts w:ascii="Symbol" w:hAnsi="Symbol" w:hint="default"/>
      </w:rPr>
    </w:lvl>
    <w:lvl w:ilvl="1" w:tplc="08090003" w:tentative="1">
      <w:start w:val="1"/>
      <w:numFmt w:val="bullet"/>
      <w:lvlText w:val="o"/>
      <w:lvlJc w:val="left"/>
      <w:pPr>
        <w:ind w:left="1773" w:hanging="360"/>
      </w:pPr>
      <w:rPr>
        <w:rFonts w:ascii="Courier New" w:hAnsi="Courier New" w:cs="Courier New" w:hint="default"/>
      </w:rPr>
    </w:lvl>
    <w:lvl w:ilvl="2" w:tplc="08090005" w:tentative="1">
      <w:start w:val="1"/>
      <w:numFmt w:val="bullet"/>
      <w:lvlText w:val=""/>
      <w:lvlJc w:val="left"/>
      <w:pPr>
        <w:ind w:left="2493" w:hanging="360"/>
      </w:pPr>
      <w:rPr>
        <w:rFonts w:ascii="Wingdings" w:hAnsi="Wingdings" w:hint="default"/>
      </w:rPr>
    </w:lvl>
    <w:lvl w:ilvl="3" w:tplc="08090001" w:tentative="1">
      <w:start w:val="1"/>
      <w:numFmt w:val="bullet"/>
      <w:lvlText w:val=""/>
      <w:lvlJc w:val="left"/>
      <w:pPr>
        <w:ind w:left="3213" w:hanging="360"/>
      </w:pPr>
      <w:rPr>
        <w:rFonts w:ascii="Symbol" w:hAnsi="Symbol" w:hint="default"/>
      </w:rPr>
    </w:lvl>
    <w:lvl w:ilvl="4" w:tplc="08090003" w:tentative="1">
      <w:start w:val="1"/>
      <w:numFmt w:val="bullet"/>
      <w:lvlText w:val="o"/>
      <w:lvlJc w:val="left"/>
      <w:pPr>
        <w:ind w:left="3933" w:hanging="360"/>
      </w:pPr>
      <w:rPr>
        <w:rFonts w:ascii="Courier New" w:hAnsi="Courier New" w:cs="Courier New" w:hint="default"/>
      </w:rPr>
    </w:lvl>
    <w:lvl w:ilvl="5" w:tplc="08090005" w:tentative="1">
      <w:start w:val="1"/>
      <w:numFmt w:val="bullet"/>
      <w:lvlText w:val=""/>
      <w:lvlJc w:val="left"/>
      <w:pPr>
        <w:ind w:left="4653" w:hanging="360"/>
      </w:pPr>
      <w:rPr>
        <w:rFonts w:ascii="Wingdings" w:hAnsi="Wingdings" w:hint="default"/>
      </w:rPr>
    </w:lvl>
    <w:lvl w:ilvl="6" w:tplc="08090001" w:tentative="1">
      <w:start w:val="1"/>
      <w:numFmt w:val="bullet"/>
      <w:lvlText w:val=""/>
      <w:lvlJc w:val="left"/>
      <w:pPr>
        <w:ind w:left="5373" w:hanging="360"/>
      </w:pPr>
      <w:rPr>
        <w:rFonts w:ascii="Symbol" w:hAnsi="Symbol" w:hint="default"/>
      </w:rPr>
    </w:lvl>
    <w:lvl w:ilvl="7" w:tplc="08090003" w:tentative="1">
      <w:start w:val="1"/>
      <w:numFmt w:val="bullet"/>
      <w:lvlText w:val="o"/>
      <w:lvlJc w:val="left"/>
      <w:pPr>
        <w:ind w:left="6093" w:hanging="360"/>
      </w:pPr>
      <w:rPr>
        <w:rFonts w:ascii="Courier New" w:hAnsi="Courier New" w:cs="Courier New" w:hint="default"/>
      </w:rPr>
    </w:lvl>
    <w:lvl w:ilvl="8" w:tplc="08090005" w:tentative="1">
      <w:start w:val="1"/>
      <w:numFmt w:val="bullet"/>
      <w:lvlText w:val=""/>
      <w:lvlJc w:val="left"/>
      <w:pPr>
        <w:ind w:left="6813" w:hanging="360"/>
      </w:pPr>
      <w:rPr>
        <w:rFonts w:ascii="Wingdings" w:hAnsi="Wingdings" w:hint="default"/>
      </w:rPr>
    </w:lvl>
  </w:abstractNum>
  <w:abstractNum w:abstractNumId="19" w15:restartNumberingAfterBreak="0">
    <w:nsid w:val="4E001B7B"/>
    <w:multiLevelType w:val="hybridMultilevel"/>
    <w:tmpl w:val="B25E6A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CE77ED"/>
    <w:multiLevelType w:val="hybridMultilevel"/>
    <w:tmpl w:val="6E58C1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AF878ED"/>
    <w:multiLevelType w:val="hybridMultilevel"/>
    <w:tmpl w:val="CE94A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DF776FA"/>
    <w:multiLevelType w:val="hybridMultilevel"/>
    <w:tmpl w:val="2D14DA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265C34"/>
    <w:multiLevelType w:val="hybridMultilevel"/>
    <w:tmpl w:val="E5022570"/>
    <w:lvl w:ilvl="0" w:tplc="BD724F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F73D59"/>
    <w:multiLevelType w:val="hybridMultilevel"/>
    <w:tmpl w:val="88C0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1750798">
    <w:abstractNumId w:val="26"/>
  </w:num>
  <w:num w:numId="2" w16cid:durableId="1187253533">
    <w:abstractNumId w:val="13"/>
  </w:num>
  <w:num w:numId="3" w16cid:durableId="1434788537">
    <w:abstractNumId w:val="20"/>
  </w:num>
  <w:num w:numId="4" w16cid:durableId="582183736">
    <w:abstractNumId w:val="1"/>
  </w:num>
  <w:num w:numId="5" w16cid:durableId="844132579">
    <w:abstractNumId w:val="16"/>
  </w:num>
  <w:num w:numId="6" w16cid:durableId="1763522945">
    <w:abstractNumId w:val="2"/>
  </w:num>
  <w:num w:numId="7" w16cid:durableId="1723753309">
    <w:abstractNumId w:val="4"/>
  </w:num>
  <w:num w:numId="8" w16cid:durableId="955481385">
    <w:abstractNumId w:val="19"/>
  </w:num>
  <w:num w:numId="9" w16cid:durableId="1366785345">
    <w:abstractNumId w:val="7"/>
  </w:num>
  <w:num w:numId="10" w16cid:durableId="883642014">
    <w:abstractNumId w:val="23"/>
  </w:num>
  <w:num w:numId="11" w16cid:durableId="1816026551">
    <w:abstractNumId w:val="25"/>
  </w:num>
  <w:num w:numId="12" w16cid:durableId="2031712495">
    <w:abstractNumId w:val="15"/>
  </w:num>
  <w:num w:numId="13" w16cid:durableId="607584638">
    <w:abstractNumId w:val="14"/>
  </w:num>
  <w:num w:numId="14" w16cid:durableId="1214001354">
    <w:abstractNumId w:val="18"/>
  </w:num>
  <w:num w:numId="15" w16cid:durableId="29380734">
    <w:abstractNumId w:val="11"/>
  </w:num>
  <w:num w:numId="16" w16cid:durableId="1618947930">
    <w:abstractNumId w:val="22"/>
  </w:num>
  <w:num w:numId="17" w16cid:durableId="776872690">
    <w:abstractNumId w:val="8"/>
  </w:num>
  <w:num w:numId="18" w16cid:durableId="1792438129">
    <w:abstractNumId w:val="12"/>
  </w:num>
  <w:num w:numId="19" w16cid:durableId="1820727987">
    <w:abstractNumId w:val="17"/>
  </w:num>
  <w:num w:numId="20" w16cid:durableId="122189960">
    <w:abstractNumId w:val="21"/>
  </w:num>
  <w:num w:numId="21" w16cid:durableId="1678726140">
    <w:abstractNumId w:val="24"/>
  </w:num>
  <w:num w:numId="22" w16cid:durableId="74783941">
    <w:abstractNumId w:val="3"/>
  </w:num>
  <w:num w:numId="23" w16cid:durableId="194924796">
    <w:abstractNumId w:val="6"/>
  </w:num>
  <w:num w:numId="24" w16cid:durableId="1464157865">
    <w:abstractNumId w:val="0"/>
  </w:num>
  <w:num w:numId="25" w16cid:durableId="8992403">
    <w:abstractNumId w:val="10"/>
  </w:num>
  <w:num w:numId="26" w16cid:durableId="795607952">
    <w:abstractNumId w:val="9"/>
  </w:num>
  <w:num w:numId="27" w16cid:durableId="10442592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15EF"/>
    <w:rsid w:val="000136CB"/>
    <w:rsid w:val="00014B7C"/>
    <w:rsid w:val="000261D9"/>
    <w:rsid w:val="00034E6D"/>
    <w:rsid w:val="00044C21"/>
    <w:rsid w:val="000670AB"/>
    <w:rsid w:val="00072B4B"/>
    <w:rsid w:val="000A4415"/>
    <w:rsid w:val="000B0D08"/>
    <w:rsid w:val="000B2878"/>
    <w:rsid w:val="000C3992"/>
    <w:rsid w:val="000D4D7C"/>
    <w:rsid w:val="000E3C8B"/>
    <w:rsid w:val="000E6CD1"/>
    <w:rsid w:val="00125DD0"/>
    <w:rsid w:val="00140D60"/>
    <w:rsid w:val="00141C01"/>
    <w:rsid w:val="00157364"/>
    <w:rsid w:val="00170B9E"/>
    <w:rsid w:val="0018493C"/>
    <w:rsid w:val="00196170"/>
    <w:rsid w:val="001C34D2"/>
    <w:rsid w:val="001C6359"/>
    <w:rsid w:val="001E13FA"/>
    <w:rsid w:val="00252C2E"/>
    <w:rsid w:val="00257386"/>
    <w:rsid w:val="002608F5"/>
    <w:rsid w:val="002703BC"/>
    <w:rsid w:val="00275501"/>
    <w:rsid w:val="00280D27"/>
    <w:rsid w:val="002A42DD"/>
    <w:rsid w:val="002C05CA"/>
    <w:rsid w:val="002C6E50"/>
    <w:rsid w:val="002D262A"/>
    <w:rsid w:val="002D35E0"/>
    <w:rsid w:val="002E15FC"/>
    <w:rsid w:val="002E2BBC"/>
    <w:rsid w:val="003126C9"/>
    <w:rsid w:val="003148A4"/>
    <w:rsid w:val="00316C08"/>
    <w:rsid w:val="0032659E"/>
    <w:rsid w:val="00340EF2"/>
    <w:rsid w:val="003458A0"/>
    <w:rsid w:val="0034604C"/>
    <w:rsid w:val="00356CBE"/>
    <w:rsid w:val="00356F32"/>
    <w:rsid w:val="0036391B"/>
    <w:rsid w:val="003737C9"/>
    <w:rsid w:val="00373D5C"/>
    <w:rsid w:val="0038418A"/>
    <w:rsid w:val="003A0ED2"/>
    <w:rsid w:val="003B0D3E"/>
    <w:rsid w:val="003B7C7B"/>
    <w:rsid w:val="003C1725"/>
    <w:rsid w:val="003C338A"/>
    <w:rsid w:val="003D2158"/>
    <w:rsid w:val="003E0E31"/>
    <w:rsid w:val="00404D5B"/>
    <w:rsid w:val="00406355"/>
    <w:rsid w:val="00421CCD"/>
    <w:rsid w:val="00441E73"/>
    <w:rsid w:val="00460AD7"/>
    <w:rsid w:val="004648C6"/>
    <w:rsid w:val="004B6E40"/>
    <w:rsid w:val="004C7CC6"/>
    <w:rsid w:val="004D3039"/>
    <w:rsid w:val="004E5EE2"/>
    <w:rsid w:val="004E63B6"/>
    <w:rsid w:val="00521088"/>
    <w:rsid w:val="0052554A"/>
    <w:rsid w:val="005274AD"/>
    <w:rsid w:val="005349AA"/>
    <w:rsid w:val="00536AFE"/>
    <w:rsid w:val="00585E39"/>
    <w:rsid w:val="00592B49"/>
    <w:rsid w:val="005A126F"/>
    <w:rsid w:val="005A6B0B"/>
    <w:rsid w:val="005B03C2"/>
    <w:rsid w:val="005C081F"/>
    <w:rsid w:val="005C5F83"/>
    <w:rsid w:val="005E211F"/>
    <w:rsid w:val="00621CC1"/>
    <w:rsid w:val="006224AD"/>
    <w:rsid w:val="00624F02"/>
    <w:rsid w:val="00631CBF"/>
    <w:rsid w:val="0063302C"/>
    <w:rsid w:val="00640A32"/>
    <w:rsid w:val="0065584E"/>
    <w:rsid w:val="006611E4"/>
    <w:rsid w:val="006867FB"/>
    <w:rsid w:val="00687A98"/>
    <w:rsid w:val="00693060"/>
    <w:rsid w:val="006A0B35"/>
    <w:rsid w:val="006A256F"/>
    <w:rsid w:val="006A72D4"/>
    <w:rsid w:val="006A7606"/>
    <w:rsid w:val="006B011C"/>
    <w:rsid w:val="006C7A6D"/>
    <w:rsid w:val="006C7B37"/>
    <w:rsid w:val="006D0DE1"/>
    <w:rsid w:val="006E214B"/>
    <w:rsid w:val="006E2C87"/>
    <w:rsid w:val="006F3A33"/>
    <w:rsid w:val="006F4349"/>
    <w:rsid w:val="006F7DF0"/>
    <w:rsid w:val="00706FF4"/>
    <w:rsid w:val="00711226"/>
    <w:rsid w:val="00724107"/>
    <w:rsid w:val="00794142"/>
    <w:rsid w:val="00797E4B"/>
    <w:rsid w:val="007C0253"/>
    <w:rsid w:val="007C11E2"/>
    <w:rsid w:val="007D0F10"/>
    <w:rsid w:val="007F4626"/>
    <w:rsid w:val="008006E9"/>
    <w:rsid w:val="008121FF"/>
    <w:rsid w:val="008245D0"/>
    <w:rsid w:val="00851816"/>
    <w:rsid w:val="00856355"/>
    <w:rsid w:val="00867635"/>
    <w:rsid w:val="00867EB1"/>
    <w:rsid w:val="00877A69"/>
    <w:rsid w:val="00886B7B"/>
    <w:rsid w:val="00894098"/>
    <w:rsid w:val="008D551A"/>
    <w:rsid w:val="008D6AEE"/>
    <w:rsid w:val="008E7743"/>
    <w:rsid w:val="008F7F0C"/>
    <w:rsid w:val="00912398"/>
    <w:rsid w:val="0091784C"/>
    <w:rsid w:val="009363C8"/>
    <w:rsid w:val="009474AD"/>
    <w:rsid w:val="009549B6"/>
    <w:rsid w:val="00957473"/>
    <w:rsid w:val="009630D0"/>
    <w:rsid w:val="00967889"/>
    <w:rsid w:val="00990641"/>
    <w:rsid w:val="009A2498"/>
    <w:rsid w:val="009B43DF"/>
    <w:rsid w:val="009C79E0"/>
    <w:rsid w:val="00A05226"/>
    <w:rsid w:val="00A065AE"/>
    <w:rsid w:val="00A35DC7"/>
    <w:rsid w:val="00A42A81"/>
    <w:rsid w:val="00A458C2"/>
    <w:rsid w:val="00A61DAC"/>
    <w:rsid w:val="00A6491E"/>
    <w:rsid w:val="00A76B38"/>
    <w:rsid w:val="00A80FF3"/>
    <w:rsid w:val="00A971EB"/>
    <w:rsid w:val="00AB1E9A"/>
    <w:rsid w:val="00AB364B"/>
    <w:rsid w:val="00AC4241"/>
    <w:rsid w:val="00AD5EEE"/>
    <w:rsid w:val="00AD72C1"/>
    <w:rsid w:val="00AE4D49"/>
    <w:rsid w:val="00AE7CD2"/>
    <w:rsid w:val="00B060F1"/>
    <w:rsid w:val="00B30C12"/>
    <w:rsid w:val="00B35511"/>
    <w:rsid w:val="00B35910"/>
    <w:rsid w:val="00B4042A"/>
    <w:rsid w:val="00B42BE6"/>
    <w:rsid w:val="00B45419"/>
    <w:rsid w:val="00B51C75"/>
    <w:rsid w:val="00B76E4E"/>
    <w:rsid w:val="00B87673"/>
    <w:rsid w:val="00B90534"/>
    <w:rsid w:val="00B90F30"/>
    <w:rsid w:val="00BA31C8"/>
    <w:rsid w:val="00BB476A"/>
    <w:rsid w:val="00BC7EE3"/>
    <w:rsid w:val="00BD0F9C"/>
    <w:rsid w:val="00BD228C"/>
    <w:rsid w:val="00BD5831"/>
    <w:rsid w:val="00BE0DFE"/>
    <w:rsid w:val="00BF6CBF"/>
    <w:rsid w:val="00C02803"/>
    <w:rsid w:val="00C128F4"/>
    <w:rsid w:val="00C158A4"/>
    <w:rsid w:val="00C16317"/>
    <w:rsid w:val="00C27091"/>
    <w:rsid w:val="00C3276B"/>
    <w:rsid w:val="00C47F90"/>
    <w:rsid w:val="00C62BD6"/>
    <w:rsid w:val="00C65A03"/>
    <w:rsid w:val="00CA7A82"/>
    <w:rsid w:val="00CC0709"/>
    <w:rsid w:val="00CC1018"/>
    <w:rsid w:val="00CD7AD2"/>
    <w:rsid w:val="00CE252A"/>
    <w:rsid w:val="00CE722E"/>
    <w:rsid w:val="00CF110D"/>
    <w:rsid w:val="00CF18D2"/>
    <w:rsid w:val="00CF2311"/>
    <w:rsid w:val="00CF6507"/>
    <w:rsid w:val="00D16ADA"/>
    <w:rsid w:val="00D30FA5"/>
    <w:rsid w:val="00D55539"/>
    <w:rsid w:val="00D71130"/>
    <w:rsid w:val="00D73AF8"/>
    <w:rsid w:val="00D768B1"/>
    <w:rsid w:val="00D815A8"/>
    <w:rsid w:val="00DA4301"/>
    <w:rsid w:val="00DD2A8E"/>
    <w:rsid w:val="00DD6C72"/>
    <w:rsid w:val="00DD74FE"/>
    <w:rsid w:val="00E151D2"/>
    <w:rsid w:val="00E16B61"/>
    <w:rsid w:val="00E24FE9"/>
    <w:rsid w:val="00E4543B"/>
    <w:rsid w:val="00E843A7"/>
    <w:rsid w:val="00EA1A4A"/>
    <w:rsid w:val="00EB442C"/>
    <w:rsid w:val="00ED1F4A"/>
    <w:rsid w:val="00F012D8"/>
    <w:rsid w:val="00F20F46"/>
    <w:rsid w:val="00F57060"/>
    <w:rsid w:val="00F80210"/>
    <w:rsid w:val="00F90DE3"/>
    <w:rsid w:val="00FA53E0"/>
    <w:rsid w:val="00FD458D"/>
    <w:rsid w:val="0173AFB1"/>
    <w:rsid w:val="061460DB"/>
    <w:rsid w:val="15F20DC8"/>
    <w:rsid w:val="1D9E3713"/>
    <w:rsid w:val="1F7A54E6"/>
    <w:rsid w:val="23B543FB"/>
    <w:rsid w:val="247A5AAE"/>
    <w:rsid w:val="2947BFDA"/>
    <w:rsid w:val="35B8DD1D"/>
    <w:rsid w:val="44235B50"/>
    <w:rsid w:val="47E43B87"/>
    <w:rsid w:val="4B1BDC49"/>
    <w:rsid w:val="4C1544D8"/>
    <w:rsid w:val="4EC32A8D"/>
    <w:rsid w:val="527543C3"/>
    <w:rsid w:val="52E85E7C"/>
    <w:rsid w:val="54111424"/>
    <w:rsid w:val="5E67F15E"/>
    <w:rsid w:val="61AEA1E8"/>
    <w:rsid w:val="61D9745B"/>
    <w:rsid w:val="637544BC"/>
    <w:rsid w:val="6B8056A1"/>
    <w:rsid w:val="6DA56677"/>
    <w:rsid w:val="747F2B79"/>
    <w:rsid w:val="750453FA"/>
    <w:rsid w:val="77DD0C22"/>
    <w:rsid w:val="7B14ACE4"/>
    <w:rsid w:val="7E4C4DA6"/>
    <w:rsid w:val="7E920DE3"/>
    <w:rsid w:val="7EC6C61A"/>
    <w:rsid w:val="7ED60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24F02"/>
    <w:pPr>
      <w:widowControl w:val="0"/>
      <w:autoSpaceDE w:val="0"/>
      <w:autoSpaceDN w:val="0"/>
      <w:adjustRightInd w:val="0"/>
      <w:spacing w:before="4" w:after="0" w:line="240" w:lineRule="auto"/>
      <w:ind w:left="333"/>
    </w:pPr>
    <w:rPr>
      <w:rFonts w:ascii="Arial" w:eastAsia="Times New Roman" w:hAnsi="Arial" w:cs="Arial"/>
      <w:sz w:val="18"/>
      <w:szCs w:val="18"/>
      <w:lang w:eastAsia="en-AU"/>
    </w:rPr>
  </w:style>
  <w:style w:type="character" w:customStyle="1" w:styleId="BodyTextChar">
    <w:name w:val="Body Text Char"/>
    <w:basedOn w:val="DefaultParagraphFont"/>
    <w:link w:val="BodyText"/>
    <w:uiPriority w:val="1"/>
    <w:rsid w:val="00624F02"/>
    <w:rPr>
      <w:rFonts w:ascii="Arial" w:eastAsia="Times New Roman" w:hAnsi="Arial" w:cs="Arial"/>
      <w:sz w:val="18"/>
      <w:szCs w:val="18"/>
      <w:lang w:eastAsia="en-AU"/>
    </w:rPr>
  </w:style>
  <w:style w:type="paragraph" w:customStyle="1" w:styleId="Default">
    <w:name w:val="Default"/>
    <w:rsid w:val="009474AD"/>
    <w:pPr>
      <w:autoSpaceDE w:val="0"/>
      <w:autoSpaceDN w:val="0"/>
      <w:adjustRightInd w:val="0"/>
      <w:spacing w:after="0" w:line="240" w:lineRule="auto"/>
    </w:pPr>
    <w:rPr>
      <w:rFonts w:ascii="Corbel" w:hAnsi="Corbel" w:cs="Corbel"/>
      <w:color w:val="000000"/>
      <w:sz w:val="24"/>
      <w:szCs w:val="24"/>
      <w:lang w:val="en-GB"/>
    </w:rPr>
  </w:style>
  <w:style w:type="paragraph" w:styleId="NoSpacing">
    <w:name w:val="No Spacing"/>
    <w:uiPriority w:val="1"/>
    <w:qFormat/>
    <w:rsid w:val="009474AD"/>
    <w:pPr>
      <w:spacing w:after="0" w:line="240" w:lineRule="auto"/>
    </w:pPr>
  </w:style>
  <w:style w:type="character" w:customStyle="1" w:styleId="normaltextrun">
    <w:name w:val="normaltextrun"/>
    <w:basedOn w:val="DefaultParagraphFont"/>
    <w:rsid w:val="00C27091"/>
  </w:style>
  <w:style w:type="character" w:customStyle="1" w:styleId="eop">
    <w:name w:val="eop"/>
    <w:basedOn w:val="DefaultParagraphFont"/>
    <w:rsid w:val="00C27091"/>
  </w:style>
  <w:style w:type="paragraph" w:customStyle="1" w:styleId="paragraph">
    <w:name w:val="paragraph"/>
    <w:basedOn w:val="Normal"/>
    <w:rsid w:val="00B76E4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Light">
    <w:name w:val="Grid Table Light"/>
    <w:basedOn w:val="TableNormal"/>
    <w:uiPriority w:val="40"/>
    <w:rsid w:val="004B6E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380">
      <w:bodyDiv w:val="1"/>
      <w:marLeft w:val="0"/>
      <w:marRight w:val="0"/>
      <w:marTop w:val="0"/>
      <w:marBottom w:val="0"/>
      <w:divBdr>
        <w:top w:val="none" w:sz="0" w:space="0" w:color="auto"/>
        <w:left w:val="none" w:sz="0" w:space="0" w:color="auto"/>
        <w:bottom w:val="none" w:sz="0" w:space="0" w:color="auto"/>
        <w:right w:val="none" w:sz="0" w:space="0" w:color="auto"/>
      </w:divBdr>
      <w:divsChild>
        <w:div w:id="1330282048">
          <w:marLeft w:val="0"/>
          <w:marRight w:val="0"/>
          <w:marTop w:val="0"/>
          <w:marBottom w:val="0"/>
          <w:divBdr>
            <w:top w:val="none" w:sz="0" w:space="0" w:color="auto"/>
            <w:left w:val="none" w:sz="0" w:space="0" w:color="auto"/>
            <w:bottom w:val="none" w:sz="0" w:space="0" w:color="auto"/>
            <w:right w:val="none" w:sz="0" w:space="0" w:color="auto"/>
          </w:divBdr>
        </w:div>
        <w:div w:id="222520054">
          <w:marLeft w:val="0"/>
          <w:marRight w:val="0"/>
          <w:marTop w:val="0"/>
          <w:marBottom w:val="0"/>
          <w:divBdr>
            <w:top w:val="none" w:sz="0" w:space="0" w:color="auto"/>
            <w:left w:val="none" w:sz="0" w:space="0" w:color="auto"/>
            <w:bottom w:val="none" w:sz="0" w:space="0" w:color="auto"/>
            <w:right w:val="none" w:sz="0" w:space="0" w:color="auto"/>
          </w:divBdr>
        </w:div>
        <w:div w:id="609315621">
          <w:marLeft w:val="0"/>
          <w:marRight w:val="0"/>
          <w:marTop w:val="0"/>
          <w:marBottom w:val="0"/>
          <w:divBdr>
            <w:top w:val="none" w:sz="0" w:space="0" w:color="auto"/>
            <w:left w:val="none" w:sz="0" w:space="0" w:color="auto"/>
            <w:bottom w:val="none" w:sz="0" w:space="0" w:color="auto"/>
            <w:right w:val="none" w:sz="0" w:space="0" w:color="auto"/>
          </w:divBdr>
        </w:div>
      </w:divsChild>
    </w:div>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65079422">
      <w:bodyDiv w:val="1"/>
      <w:marLeft w:val="0"/>
      <w:marRight w:val="0"/>
      <w:marTop w:val="0"/>
      <w:marBottom w:val="0"/>
      <w:divBdr>
        <w:top w:val="none" w:sz="0" w:space="0" w:color="auto"/>
        <w:left w:val="none" w:sz="0" w:space="0" w:color="auto"/>
        <w:bottom w:val="none" w:sz="0" w:space="0" w:color="auto"/>
        <w:right w:val="none" w:sz="0" w:space="0" w:color="auto"/>
      </w:divBdr>
      <w:divsChild>
        <w:div w:id="873079244">
          <w:marLeft w:val="0"/>
          <w:marRight w:val="0"/>
          <w:marTop w:val="0"/>
          <w:marBottom w:val="0"/>
          <w:divBdr>
            <w:top w:val="none" w:sz="0" w:space="0" w:color="auto"/>
            <w:left w:val="none" w:sz="0" w:space="0" w:color="auto"/>
            <w:bottom w:val="none" w:sz="0" w:space="0" w:color="auto"/>
            <w:right w:val="none" w:sz="0" w:space="0" w:color="auto"/>
          </w:divBdr>
        </w:div>
        <w:div w:id="305353652">
          <w:marLeft w:val="0"/>
          <w:marRight w:val="0"/>
          <w:marTop w:val="0"/>
          <w:marBottom w:val="0"/>
          <w:divBdr>
            <w:top w:val="none" w:sz="0" w:space="0" w:color="auto"/>
            <w:left w:val="none" w:sz="0" w:space="0" w:color="auto"/>
            <w:bottom w:val="none" w:sz="0" w:space="0" w:color="auto"/>
            <w:right w:val="none" w:sz="0" w:space="0" w:color="auto"/>
          </w:divBdr>
        </w:div>
        <w:div w:id="900755931">
          <w:marLeft w:val="0"/>
          <w:marRight w:val="0"/>
          <w:marTop w:val="0"/>
          <w:marBottom w:val="0"/>
          <w:divBdr>
            <w:top w:val="none" w:sz="0" w:space="0" w:color="auto"/>
            <w:left w:val="none" w:sz="0" w:space="0" w:color="auto"/>
            <w:bottom w:val="none" w:sz="0" w:space="0" w:color="auto"/>
            <w:right w:val="none" w:sz="0" w:space="0" w:color="auto"/>
          </w:divBdr>
        </w:div>
      </w:divsChild>
    </w:div>
    <w:div w:id="386145770">
      <w:bodyDiv w:val="1"/>
      <w:marLeft w:val="0"/>
      <w:marRight w:val="0"/>
      <w:marTop w:val="0"/>
      <w:marBottom w:val="0"/>
      <w:divBdr>
        <w:top w:val="none" w:sz="0" w:space="0" w:color="auto"/>
        <w:left w:val="none" w:sz="0" w:space="0" w:color="auto"/>
        <w:bottom w:val="none" w:sz="0" w:space="0" w:color="auto"/>
        <w:right w:val="none" w:sz="0" w:space="0" w:color="auto"/>
      </w:divBdr>
      <w:divsChild>
        <w:div w:id="775104115">
          <w:marLeft w:val="0"/>
          <w:marRight w:val="0"/>
          <w:marTop w:val="0"/>
          <w:marBottom w:val="0"/>
          <w:divBdr>
            <w:top w:val="none" w:sz="0" w:space="0" w:color="auto"/>
            <w:left w:val="none" w:sz="0" w:space="0" w:color="auto"/>
            <w:bottom w:val="none" w:sz="0" w:space="0" w:color="auto"/>
            <w:right w:val="none" w:sz="0" w:space="0" w:color="auto"/>
          </w:divBdr>
        </w:div>
        <w:div w:id="713627348">
          <w:marLeft w:val="0"/>
          <w:marRight w:val="0"/>
          <w:marTop w:val="0"/>
          <w:marBottom w:val="0"/>
          <w:divBdr>
            <w:top w:val="none" w:sz="0" w:space="0" w:color="auto"/>
            <w:left w:val="none" w:sz="0" w:space="0" w:color="auto"/>
            <w:bottom w:val="none" w:sz="0" w:space="0" w:color="auto"/>
            <w:right w:val="none" w:sz="0" w:space="0" w:color="auto"/>
          </w:divBdr>
        </w:div>
        <w:div w:id="1374623214">
          <w:marLeft w:val="0"/>
          <w:marRight w:val="0"/>
          <w:marTop w:val="0"/>
          <w:marBottom w:val="0"/>
          <w:divBdr>
            <w:top w:val="none" w:sz="0" w:space="0" w:color="auto"/>
            <w:left w:val="none" w:sz="0" w:space="0" w:color="auto"/>
            <w:bottom w:val="none" w:sz="0" w:space="0" w:color="auto"/>
            <w:right w:val="none" w:sz="0" w:space="0" w:color="auto"/>
          </w:divBdr>
        </w:div>
        <w:div w:id="1434981603">
          <w:marLeft w:val="0"/>
          <w:marRight w:val="0"/>
          <w:marTop w:val="0"/>
          <w:marBottom w:val="0"/>
          <w:divBdr>
            <w:top w:val="none" w:sz="0" w:space="0" w:color="auto"/>
            <w:left w:val="none" w:sz="0" w:space="0" w:color="auto"/>
            <w:bottom w:val="none" w:sz="0" w:space="0" w:color="auto"/>
            <w:right w:val="none" w:sz="0" w:space="0" w:color="auto"/>
          </w:divBdr>
        </w:div>
        <w:div w:id="1361122449">
          <w:marLeft w:val="0"/>
          <w:marRight w:val="0"/>
          <w:marTop w:val="0"/>
          <w:marBottom w:val="0"/>
          <w:divBdr>
            <w:top w:val="none" w:sz="0" w:space="0" w:color="auto"/>
            <w:left w:val="none" w:sz="0" w:space="0" w:color="auto"/>
            <w:bottom w:val="none" w:sz="0" w:space="0" w:color="auto"/>
            <w:right w:val="none" w:sz="0" w:space="0" w:color="auto"/>
          </w:divBdr>
        </w:div>
      </w:divsChild>
    </w:div>
    <w:div w:id="646324898">
      <w:bodyDiv w:val="1"/>
      <w:marLeft w:val="0"/>
      <w:marRight w:val="0"/>
      <w:marTop w:val="0"/>
      <w:marBottom w:val="0"/>
      <w:divBdr>
        <w:top w:val="none" w:sz="0" w:space="0" w:color="auto"/>
        <w:left w:val="none" w:sz="0" w:space="0" w:color="auto"/>
        <w:bottom w:val="none" w:sz="0" w:space="0" w:color="auto"/>
        <w:right w:val="none" w:sz="0" w:space="0" w:color="auto"/>
      </w:divBdr>
      <w:divsChild>
        <w:div w:id="1813596418">
          <w:marLeft w:val="0"/>
          <w:marRight w:val="0"/>
          <w:marTop w:val="0"/>
          <w:marBottom w:val="0"/>
          <w:divBdr>
            <w:top w:val="none" w:sz="0" w:space="0" w:color="auto"/>
            <w:left w:val="none" w:sz="0" w:space="0" w:color="auto"/>
            <w:bottom w:val="none" w:sz="0" w:space="0" w:color="auto"/>
            <w:right w:val="none" w:sz="0" w:space="0" w:color="auto"/>
          </w:divBdr>
        </w:div>
        <w:div w:id="2111196842">
          <w:marLeft w:val="0"/>
          <w:marRight w:val="0"/>
          <w:marTop w:val="0"/>
          <w:marBottom w:val="0"/>
          <w:divBdr>
            <w:top w:val="none" w:sz="0" w:space="0" w:color="auto"/>
            <w:left w:val="none" w:sz="0" w:space="0" w:color="auto"/>
            <w:bottom w:val="none" w:sz="0" w:space="0" w:color="auto"/>
            <w:right w:val="none" w:sz="0" w:space="0" w:color="auto"/>
          </w:divBdr>
        </w:div>
        <w:div w:id="1877236678">
          <w:marLeft w:val="0"/>
          <w:marRight w:val="0"/>
          <w:marTop w:val="0"/>
          <w:marBottom w:val="0"/>
          <w:divBdr>
            <w:top w:val="none" w:sz="0" w:space="0" w:color="auto"/>
            <w:left w:val="none" w:sz="0" w:space="0" w:color="auto"/>
            <w:bottom w:val="none" w:sz="0" w:space="0" w:color="auto"/>
            <w:right w:val="none" w:sz="0" w:space="0" w:color="auto"/>
          </w:divBdr>
        </w:div>
        <w:div w:id="1496071859">
          <w:marLeft w:val="0"/>
          <w:marRight w:val="0"/>
          <w:marTop w:val="0"/>
          <w:marBottom w:val="0"/>
          <w:divBdr>
            <w:top w:val="none" w:sz="0" w:space="0" w:color="auto"/>
            <w:left w:val="none" w:sz="0" w:space="0" w:color="auto"/>
            <w:bottom w:val="none" w:sz="0" w:space="0" w:color="auto"/>
            <w:right w:val="none" w:sz="0" w:space="0" w:color="auto"/>
          </w:divBdr>
        </w:div>
        <w:div w:id="1635521357">
          <w:marLeft w:val="0"/>
          <w:marRight w:val="0"/>
          <w:marTop w:val="0"/>
          <w:marBottom w:val="0"/>
          <w:divBdr>
            <w:top w:val="none" w:sz="0" w:space="0" w:color="auto"/>
            <w:left w:val="none" w:sz="0" w:space="0" w:color="auto"/>
            <w:bottom w:val="none" w:sz="0" w:space="0" w:color="auto"/>
            <w:right w:val="none" w:sz="0" w:space="0" w:color="auto"/>
          </w:divBdr>
        </w:div>
        <w:div w:id="125661956">
          <w:marLeft w:val="0"/>
          <w:marRight w:val="0"/>
          <w:marTop w:val="0"/>
          <w:marBottom w:val="0"/>
          <w:divBdr>
            <w:top w:val="none" w:sz="0" w:space="0" w:color="auto"/>
            <w:left w:val="none" w:sz="0" w:space="0" w:color="auto"/>
            <w:bottom w:val="none" w:sz="0" w:space="0" w:color="auto"/>
            <w:right w:val="none" w:sz="0" w:space="0" w:color="auto"/>
          </w:divBdr>
        </w:div>
        <w:div w:id="377358898">
          <w:marLeft w:val="0"/>
          <w:marRight w:val="0"/>
          <w:marTop w:val="0"/>
          <w:marBottom w:val="0"/>
          <w:divBdr>
            <w:top w:val="none" w:sz="0" w:space="0" w:color="auto"/>
            <w:left w:val="none" w:sz="0" w:space="0" w:color="auto"/>
            <w:bottom w:val="none" w:sz="0" w:space="0" w:color="auto"/>
            <w:right w:val="none" w:sz="0" w:space="0" w:color="auto"/>
          </w:divBdr>
        </w:div>
        <w:div w:id="845435736">
          <w:marLeft w:val="0"/>
          <w:marRight w:val="0"/>
          <w:marTop w:val="0"/>
          <w:marBottom w:val="0"/>
          <w:divBdr>
            <w:top w:val="none" w:sz="0" w:space="0" w:color="auto"/>
            <w:left w:val="none" w:sz="0" w:space="0" w:color="auto"/>
            <w:bottom w:val="none" w:sz="0" w:space="0" w:color="auto"/>
            <w:right w:val="none" w:sz="0" w:space="0" w:color="auto"/>
          </w:divBdr>
        </w:div>
        <w:div w:id="1721783298">
          <w:marLeft w:val="0"/>
          <w:marRight w:val="0"/>
          <w:marTop w:val="0"/>
          <w:marBottom w:val="0"/>
          <w:divBdr>
            <w:top w:val="none" w:sz="0" w:space="0" w:color="auto"/>
            <w:left w:val="none" w:sz="0" w:space="0" w:color="auto"/>
            <w:bottom w:val="none" w:sz="0" w:space="0" w:color="auto"/>
            <w:right w:val="none" w:sz="0" w:space="0" w:color="auto"/>
          </w:divBdr>
        </w:div>
        <w:div w:id="1659649214">
          <w:marLeft w:val="0"/>
          <w:marRight w:val="0"/>
          <w:marTop w:val="0"/>
          <w:marBottom w:val="0"/>
          <w:divBdr>
            <w:top w:val="none" w:sz="0" w:space="0" w:color="auto"/>
            <w:left w:val="none" w:sz="0" w:space="0" w:color="auto"/>
            <w:bottom w:val="none" w:sz="0" w:space="0" w:color="auto"/>
            <w:right w:val="none" w:sz="0" w:space="0" w:color="auto"/>
          </w:divBdr>
        </w:div>
        <w:div w:id="1567763436">
          <w:marLeft w:val="0"/>
          <w:marRight w:val="0"/>
          <w:marTop w:val="0"/>
          <w:marBottom w:val="0"/>
          <w:divBdr>
            <w:top w:val="none" w:sz="0" w:space="0" w:color="auto"/>
            <w:left w:val="none" w:sz="0" w:space="0" w:color="auto"/>
            <w:bottom w:val="none" w:sz="0" w:space="0" w:color="auto"/>
            <w:right w:val="none" w:sz="0" w:space="0" w:color="auto"/>
          </w:divBdr>
        </w:div>
        <w:div w:id="439304525">
          <w:marLeft w:val="0"/>
          <w:marRight w:val="0"/>
          <w:marTop w:val="0"/>
          <w:marBottom w:val="0"/>
          <w:divBdr>
            <w:top w:val="none" w:sz="0" w:space="0" w:color="auto"/>
            <w:left w:val="none" w:sz="0" w:space="0" w:color="auto"/>
            <w:bottom w:val="none" w:sz="0" w:space="0" w:color="auto"/>
            <w:right w:val="none" w:sz="0" w:space="0" w:color="auto"/>
          </w:divBdr>
        </w:div>
        <w:div w:id="1026714860">
          <w:marLeft w:val="0"/>
          <w:marRight w:val="0"/>
          <w:marTop w:val="0"/>
          <w:marBottom w:val="0"/>
          <w:divBdr>
            <w:top w:val="none" w:sz="0" w:space="0" w:color="auto"/>
            <w:left w:val="none" w:sz="0" w:space="0" w:color="auto"/>
            <w:bottom w:val="none" w:sz="0" w:space="0" w:color="auto"/>
            <w:right w:val="none" w:sz="0" w:space="0" w:color="auto"/>
          </w:divBdr>
        </w:div>
        <w:div w:id="1301688988">
          <w:marLeft w:val="0"/>
          <w:marRight w:val="0"/>
          <w:marTop w:val="0"/>
          <w:marBottom w:val="0"/>
          <w:divBdr>
            <w:top w:val="none" w:sz="0" w:space="0" w:color="auto"/>
            <w:left w:val="none" w:sz="0" w:space="0" w:color="auto"/>
            <w:bottom w:val="none" w:sz="0" w:space="0" w:color="auto"/>
            <w:right w:val="none" w:sz="0" w:space="0" w:color="auto"/>
          </w:divBdr>
        </w:div>
      </w:divsChild>
    </w:div>
    <w:div w:id="835070007">
      <w:bodyDiv w:val="1"/>
      <w:marLeft w:val="0"/>
      <w:marRight w:val="0"/>
      <w:marTop w:val="0"/>
      <w:marBottom w:val="0"/>
      <w:divBdr>
        <w:top w:val="none" w:sz="0" w:space="0" w:color="auto"/>
        <w:left w:val="none" w:sz="0" w:space="0" w:color="auto"/>
        <w:bottom w:val="none" w:sz="0" w:space="0" w:color="auto"/>
        <w:right w:val="none" w:sz="0" w:space="0" w:color="auto"/>
      </w:divBdr>
    </w:div>
    <w:div w:id="865951416">
      <w:bodyDiv w:val="1"/>
      <w:marLeft w:val="0"/>
      <w:marRight w:val="0"/>
      <w:marTop w:val="0"/>
      <w:marBottom w:val="0"/>
      <w:divBdr>
        <w:top w:val="none" w:sz="0" w:space="0" w:color="auto"/>
        <w:left w:val="none" w:sz="0" w:space="0" w:color="auto"/>
        <w:bottom w:val="none" w:sz="0" w:space="0" w:color="auto"/>
        <w:right w:val="none" w:sz="0" w:space="0" w:color="auto"/>
      </w:divBdr>
    </w:div>
    <w:div w:id="926622529">
      <w:bodyDiv w:val="1"/>
      <w:marLeft w:val="0"/>
      <w:marRight w:val="0"/>
      <w:marTop w:val="0"/>
      <w:marBottom w:val="0"/>
      <w:divBdr>
        <w:top w:val="none" w:sz="0" w:space="0" w:color="auto"/>
        <w:left w:val="none" w:sz="0" w:space="0" w:color="auto"/>
        <w:bottom w:val="none" w:sz="0" w:space="0" w:color="auto"/>
        <w:right w:val="none" w:sz="0" w:space="0" w:color="auto"/>
      </w:divBdr>
      <w:divsChild>
        <w:div w:id="1781795487">
          <w:marLeft w:val="0"/>
          <w:marRight w:val="0"/>
          <w:marTop w:val="0"/>
          <w:marBottom w:val="0"/>
          <w:divBdr>
            <w:top w:val="none" w:sz="0" w:space="0" w:color="auto"/>
            <w:left w:val="none" w:sz="0" w:space="0" w:color="auto"/>
            <w:bottom w:val="none" w:sz="0" w:space="0" w:color="auto"/>
            <w:right w:val="none" w:sz="0" w:space="0" w:color="auto"/>
          </w:divBdr>
        </w:div>
        <w:div w:id="1952468302">
          <w:marLeft w:val="0"/>
          <w:marRight w:val="0"/>
          <w:marTop w:val="0"/>
          <w:marBottom w:val="0"/>
          <w:divBdr>
            <w:top w:val="none" w:sz="0" w:space="0" w:color="auto"/>
            <w:left w:val="none" w:sz="0" w:space="0" w:color="auto"/>
            <w:bottom w:val="none" w:sz="0" w:space="0" w:color="auto"/>
            <w:right w:val="none" w:sz="0" w:space="0" w:color="auto"/>
          </w:divBdr>
        </w:div>
      </w:divsChild>
    </w:div>
    <w:div w:id="1277130633">
      <w:bodyDiv w:val="1"/>
      <w:marLeft w:val="0"/>
      <w:marRight w:val="0"/>
      <w:marTop w:val="0"/>
      <w:marBottom w:val="0"/>
      <w:divBdr>
        <w:top w:val="none" w:sz="0" w:space="0" w:color="auto"/>
        <w:left w:val="none" w:sz="0" w:space="0" w:color="auto"/>
        <w:bottom w:val="none" w:sz="0" w:space="0" w:color="auto"/>
        <w:right w:val="none" w:sz="0" w:space="0" w:color="auto"/>
      </w:divBdr>
      <w:divsChild>
        <w:div w:id="229194269">
          <w:marLeft w:val="0"/>
          <w:marRight w:val="0"/>
          <w:marTop w:val="0"/>
          <w:marBottom w:val="0"/>
          <w:divBdr>
            <w:top w:val="none" w:sz="0" w:space="0" w:color="auto"/>
            <w:left w:val="none" w:sz="0" w:space="0" w:color="auto"/>
            <w:bottom w:val="none" w:sz="0" w:space="0" w:color="auto"/>
            <w:right w:val="none" w:sz="0" w:space="0" w:color="auto"/>
          </w:divBdr>
        </w:div>
        <w:div w:id="267665373">
          <w:marLeft w:val="0"/>
          <w:marRight w:val="0"/>
          <w:marTop w:val="0"/>
          <w:marBottom w:val="0"/>
          <w:divBdr>
            <w:top w:val="none" w:sz="0" w:space="0" w:color="auto"/>
            <w:left w:val="none" w:sz="0" w:space="0" w:color="auto"/>
            <w:bottom w:val="none" w:sz="0" w:space="0" w:color="auto"/>
            <w:right w:val="none" w:sz="0" w:space="0" w:color="auto"/>
          </w:divBdr>
        </w:div>
        <w:div w:id="606548418">
          <w:marLeft w:val="0"/>
          <w:marRight w:val="0"/>
          <w:marTop w:val="0"/>
          <w:marBottom w:val="0"/>
          <w:divBdr>
            <w:top w:val="none" w:sz="0" w:space="0" w:color="auto"/>
            <w:left w:val="none" w:sz="0" w:space="0" w:color="auto"/>
            <w:bottom w:val="none" w:sz="0" w:space="0" w:color="auto"/>
            <w:right w:val="none" w:sz="0" w:space="0" w:color="auto"/>
          </w:divBdr>
        </w:div>
        <w:div w:id="1802990535">
          <w:marLeft w:val="0"/>
          <w:marRight w:val="0"/>
          <w:marTop w:val="0"/>
          <w:marBottom w:val="0"/>
          <w:divBdr>
            <w:top w:val="none" w:sz="0" w:space="0" w:color="auto"/>
            <w:left w:val="none" w:sz="0" w:space="0" w:color="auto"/>
            <w:bottom w:val="none" w:sz="0" w:space="0" w:color="auto"/>
            <w:right w:val="none" w:sz="0" w:space="0" w:color="auto"/>
          </w:divBdr>
        </w:div>
        <w:div w:id="1382553855">
          <w:marLeft w:val="0"/>
          <w:marRight w:val="0"/>
          <w:marTop w:val="0"/>
          <w:marBottom w:val="0"/>
          <w:divBdr>
            <w:top w:val="none" w:sz="0" w:space="0" w:color="auto"/>
            <w:left w:val="none" w:sz="0" w:space="0" w:color="auto"/>
            <w:bottom w:val="none" w:sz="0" w:space="0" w:color="auto"/>
            <w:right w:val="none" w:sz="0" w:space="0" w:color="auto"/>
          </w:divBdr>
        </w:div>
        <w:div w:id="159976848">
          <w:marLeft w:val="0"/>
          <w:marRight w:val="0"/>
          <w:marTop w:val="0"/>
          <w:marBottom w:val="0"/>
          <w:divBdr>
            <w:top w:val="none" w:sz="0" w:space="0" w:color="auto"/>
            <w:left w:val="none" w:sz="0" w:space="0" w:color="auto"/>
            <w:bottom w:val="none" w:sz="0" w:space="0" w:color="auto"/>
            <w:right w:val="none" w:sz="0" w:space="0" w:color="auto"/>
          </w:divBdr>
        </w:div>
        <w:div w:id="1334918881">
          <w:marLeft w:val="0"/>
          <w:marRight w:val="0"/>
          <w:marTop w:val="0"/>
          <w:marBottom w:val="0"/>
          <w:divBdr>
            <w:top w:val="none" w:sz="0" w:space="0" w:color="auto"/>
            <w:left w:val="none" w:sz="0" w:space="0" w:color="auto"/>
            <w:bottom w:val="none" w:sz="0" w:space="0" w:color="auto"/>
            <w:right w:val="none" w:sz="0" w:space="0" w:color="auto"/>
          </w:divBdr>
        </w:div>
      </w:divsChild>
    </w:div>
    <w:div w:id="1480879876">
      <w:bodyDiv w:val="1"/>
      <w:marLeft w:val="0"/>
      <w:marRight w:val="0"/>
      <w:marTop w:val="0"/>
      <w:marBottom w:val="0"/>
      <w:divBdr>
        <w:top w:val="none" w:sz="0" w:space="0" w:color="auto"/>
        <w:left w:val="none" w:sz="0" w:space="0" w:color="auto"/>
        <w:bottom w:val="none" w:sz="0" w:space="0" w:color="auto"/>
        <w:right w:val="none" w:sz="0" w:space="0" w:color="auto"/>
      </w:divBdr>
      <w:divsChild>
        <w:div w:id="619722131">
          <w:marLeft w:val="0"/>
          <w:marRight w:val="0"/>
          <w:marTop w:val="0"/>
          <w:marBottom w:val="0"/>
          <w:divBdr>
            <w:top w:val="none" w:sz="0" w:space="0" w:color="auto"/>
            <w:left w:val="none" w:sz="0" w:space="0" w:color="auto"/>
            <w:bottom w:val="none" w:sz="0" w:space="0" w:color="auto"/>
            <w:right w:val="none" w:sz="0" w:space="0" w:color="auto"/>
          </w:divBdr>
        </w:div>
        <w:div w:id="1535264105">
          <w:marLeft w:val="0"/>
          <w:marRight w:val="0"/>
          <w:marTop w:val="0"/>
          <w:marBottom w:val="0"/>
          <w:divBdr>
            <w:top w:val="none" w:sz="0" w:space="0" w:color="auto"/>
            <w:left w:val="none" w:sz="0" w:space="0" w:color="auto"/>
            <w:bottom w:val="none" w:sz="0" w:space="0" w:color="auto"/>
            <w:right w:val="none" w:sz="0" w:space="0" w:color="auto"/>
          </w:divBdr>
        </w:div>
        <w:div w:id="1807043425">
          <w:marLeft w:val="0"/>
          <w:marRight w:val="0"/>
          <w:marTop w:val="0"/>
          <w:marBottom w:val="0"/>
          <w:divBdr>
            <w:top w:val="none" w:sz="0" w:space="0" w:color="auto"/>
            <w:left w:val="none" w:sz="0" w:space="0" w:color="auto"/>
            <w:bottom w:val="none" w:sz="0" w:space="0" w:color="auto"/>
            <w:right w:val="none" w:sz="0" w:space="0" w:color="auto"/>
          </w:divBdr>
        </w:div>
      </w:divsChild>
    </w:div>
    <w:div w:id="1640258864">
      <w:bodyDiv w:val="1"/>
      <w:marLeft w:val="0"/>
      <w:marRight w:val="0"/>
      <w:marTop w:val="0"/>
      <w:marBottom w:val="0"/>
      <w:divBdr>
        <w:top w:val="none" w:sz="0" w:space="0" w:color="auto"/>
        <w:left w:val="none" w:sz="0" w:space="0" w:color="auto"/>
        <w:bottom w:val="none" w:sz="0" w:space="0" w:color="auto"/>
        <w:right w:val="none" w:sz="0" w:space="0" w:color="auto"/>
      </w:divBdr>
      <w:divsChild>
        <w:div w:id="551893740">
          <w:marLeft w:val="0"/>
          <w:marRight w:val="0"/>
          <w:marTop w:val="0"/>
          <w:marBottom w:val="0"/>
          <w:divBdr>
            <w:top w:val="none" w:sz="0" w:space="0" w:color="auto"/>
            <w:left w:val="none" w:sz="0" w:space="0" w:color="auto"/>
            <w:bottom w:val="none" w:sz="0" w:space="0" w:color="auto"/>
            <w:right w:val="none" w:sz="0" w:space="0" w:color="auto"/>
          </w:divBdr>
        </w:div>
        <w:div w:id="301614194">
          <w:marLeft w:val="0"/>
          <w:marRight w:val="0"/>
          <w:marTop w:val="0"/>
          <w:marBottom w:val="0"/>
          <w:divBdr>
            <w:top w:val="none" w:sz="0" w:space="0" w:color="auto"/>
            <w:left w:val="none" w:sz="0" w:space="0" w:color="auto"/>
            <w:bottom w:val="none" w:sz="0" w:space="0" w:color="auto"/>
            <w:right w:val="none" w:sz="0" w:space="0" w:color="auto"/>
          </w:divBdr>
        </w:div>
      </w:divsChild>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2045985819">
      <w:bodyDiv w:val="1"/>
      <w:marLeft w:val="0"/>
      <w:marRight w:val="0"/>
      <w:marTop w:val="0"/>
      <w:marBottom w:val="0"/>
      <w:divBdr>
        <w:top w:val="none" w:sz="0" w:space="0" w:color="auto"/>
        <w:left w:val="none" w:sz="0" w:space="0" w:color="auto"/>
        <w:bottom w:val="none" w:sz="0" w:space="0" w:color="auto"/>
        <w:right w:val="none" w:sz="0" w:space="0" w:color="auto"/>
      </w:divBdr>
      <w:divsChild>
        <w:div w:id="1949237318">
          <w:marLeft w:val="0"/>
          <w:marRight w:val="0"/>
          <w:marTop w:val="0"/>
          <w:marBottom w:val="0"/>
          <w:divBdr>
            <w:top w:val="none" w:sz="0" w:space="0" w:color="auto"/>
            <w:left w:val="none" w:sz="0" w:space="0" w:color="auto"/>
            <w:bottom w:val="none" w:sz="0" w:space="0" w:color="auto"/>
            <w:right w:val="none" w:sz="0" w:space="0" w:color="auto"/>
          </w:divBdr>
        </w:div>
        <w:div w:id="1956013050">
          <w:marLeft w:val="0"/>
          <w:marRight w:val="0"/>
          <w:marTop w:val="0"/>
          <w:marBottom w:val="0"/>
          <w:divBdr>
            <w:top w:val="none" w:sz="0" w:space="0" w:color="auto"/>
            <w:left w:val="none" w:sz="0" w:space="0" w:color="auto"/>
            <w:bottom w:val="none" w:sz="0" w:space="0" w:color="auto"/>
            <w:right w:val="none" w:sz="0" w:space="0" w:color="auto"/>
          </w:divBdr>
        </w:div>
        <w:div w:id="389962216">
          <w:marLeft w:val="0"/>
          <w:marRight w:val="0"/>
          <w:marTop w:val="0"/>
          <w:marBottom w:val="0"/>
          <w:divBdr>
            <w:top w:val="none" w:sz="0" w:space="0" w:color="auto"/>
            <w:left w:val="none" w:sz="0" w:space="0" w:color="auto"/>
            <w:bottom w:val="none" w:sz="0" w:space="0" w:color="auto"/>
            <w:right w:val="none" w:sz="0" w:space="0" w:color="auto"/>
          </w:divBdr>
        </w:div>
        <w:div w:id="740520849">
          <w:marLeft w:val="0"/>
          <w:marRight w:val="0"/>
          <w:marTop w:val="0"/>
          <w:marBottom w:val="0"/>
          <w:divBdr>
            <w:top w:val="none" w:sz="0" w:space="0" w:color="auto"/>
            <w:left w:val="none" w:sz="0" w:space="0" w:color="auto"/>
            <w:bottom w:val="none" w:sz="0" w:space="0" w:color="auto"/>
            <w:right w:val="none" w:sz="0" w:space="0" w:color="auto"/>
          </w:divBdr>
        </w:div>
        <w:div w:id="74595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videnceforlearning.org.au/toolkit/feedbac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videnceforlearning.org.au/the-toolki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videnceforlearning.org.au/evidence-informed-educators/impact-evaluation-cyc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evidenceforlearning.org.au/toolkit/metacognition-and-self-regul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0CF0EE7E774F4CBF347D7D8E1F54FD" ma:contentTypeVersion="18" ma:contentTypeDescription="Create a new document." ma:contentTypeScope="" ma:versionID="07d80bc79726ba69763bb821a5da4dd7">
  <xsd:schema xmlns:xsd="http://www.w3.org/2001/XMLSchema" xmlns:xs="http://www.w3.org/2001/XMLSchema" xmlns:p="http://schemas.microsoft.com/office/2006/metadata/properties" xmlns:ns2="a0c75561-95d9-45c2-91ff-c8fd0d8ae6c4" xmlns:ns3="4da0b641-0f86-4746-96a7-8005352bc857" targetNamespace="http://schemas.microsoft.com/office/2006/metadata/properties" ma:root="true" ma:fieldsID="0fefb786053bbd99e8872dd1aa90bf2a" ns2:_="" ns3:_="">
    <xsd:import namespace="a0c75561-95d9-45c2-91ff-c8fd0d8ae6c4"/>
    <xsd:import namespace="4da0b641-0f86-4746-96a7-8005352bc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TaxCatchAll" minOccurs="0"/>
                <xsd:element ref="ns2:MediaServiceLocation"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75561-95d9-45c2-91ff-c8fd0d8ae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96b79d-af5c-4335-898e-6e3a519298f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a0b641-0f86-4746-96a7-8005352bc85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722a7b-8e95-42bb-8261-fc3f323a8dae}" ma:internalName="TaxCatchAll" ma:showField="CatchAllData" ma:web="4da0b641-0f86-4746-96a7-8005352bc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c75561-95d9-45c2-91ff-c8fd0d8ae6c4">
      <Terms xmlns="http://schemas.microsoft.com/office/infopath/2007/PartnerControls"/>
    </lcf76f155ced4ddcb4097134ff3c332f>
    <TaxCatchAll xmlns="4da0b641-0f86-4746-96a7-8005352bc857" xsi:nil="true"/>
  </documentManagement>
</p:properties>
</file>

<file path=customXml/itemProps1.xml><?xml version="1.0" encoding="utf-8"?>
<ds:datastoreItem xmlns:ds="http://schemas.openxmlformats.org/officeDocument/2006/customXml" ds:itemID="{4EB7834E-F0E6-4486-B301-6E6D0E3EA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75561-95d9-45c2-91ff-c8fd0d8ae6c4"/>
    <ds:schemaRef ds:uri="4da0b641-0f86-4746-96a7-8005352bc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customXml/itemProps3.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4.xml><?xml version="1.0" encoding="utf-8"?>
<ds:datastoreItem xmlns:ds="http://schemas.openxmlformats.org/officeDocument/2006/customXml" ds:itemID="{37107FAD-4374-4456-93FD-DD6E8CA41441}">
  <ds:schemaRefs>
    <ds:schemaRef ds:uri="http://schemas.microsoft.com/office/infopath/2007/PartnerControls"/>
    <ds:schemaRef ds:uri="4da0b641-0f86-4746-96a7-8005352bc857"/>
    <ds:schemaRef ds:uri="http://purl.org/dc/dcmitype/"/>
    <ds:schemaRef ds:uri="http://purl.org/dc/elements/1.1/"/>
    <ds:schemaRef ds:uri="http://schemas.microsoft.com/office/2006/documentManagement/types"/>
    <ds:schemaRef ds:uri="http://schemas.openxmlformats.org/package/2006/metadata/core-properties"/>
    <ds:schemaRef ds:uri="a0c75561-95d9-45c2-91ff-c8fd0d8ae6c4"/>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5566</Words>
  <Characters>34067</Characters>
  <Application>Microsoft Office Word</Application>
  <DocSecurity>4</DocSecurity>
  <Lines>1481</Lines>
  <Paragraphs>421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2</cp:revision>
  <cp:lastPrinted>2022-03-15T01:21:00Z</cp:lastPrinted>
  <dcterms:created xsi:type="dcterms:W3CDTF">2023-06-01T01:52:00Z</dcterms:created>
  <dcterms:modified xsi:type="dcterms:W3CDTF">2023-06-01T01:52:00Z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0x010100240CF0EE7E774F4CBF347D7D8E1F54FD</vt:lpwstr>
  </property>
  <property fmtid="{D5CDD505-2E9C-101B-9397-08002B2CF9AE}" pid="3" name="MSIP_Label_79d889eb-932f-4752-8739-64d25806ef64_Enabled">
    <vt:lpwstr>true</vt:lpwstr>
  </property>
  <property fmtid="{D5CDD505-2E9C-101B-9397-08002B2CF9AE}" pid="4" name="MSIP_Label_79d889eb-932f-4752-8739-64d25806ef64_SetDate">
    <vt:lpwstr>2022-04-12T01:01:24Z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bb2576d4-3058-48b0-be52-dcfaa703e164</vt:lpwstr>
  </property>
  <property fmtid="{D5CDD505-2E9C-101B-9397-08002B2CF9AE}" pid="9" name="MSIP_Label_79d889eb-932f-4752-8739-64d25806ef64_ContentBits">
    <vt:lpwstr>0</vt:lpwstr>
  </property>
  <property fmtid="{D5CDD505-2E9C-101B-9397-08002B2CF9AE}" pid="10" name="MediaServiceImageTags">
    <vt:lpwstr/>
  </property>
</Properties>
</file>