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B948" w14:textId="77777777" w:rsidR="00D07260" w:rsidRDefault="00D07260" w:rsidP="00375EEC">
      <w:pPr>
        <w:pStyle w:val="Title"/>
        <w:spacing w:before="480"/>
        <w:rPr>
          <w:noProof/>
          <w:lang w:eastAsia="en-AU"/>
        </w:rPr>
        <w:sectPr w:rsidR="00D07260" w:rsidSect="00375E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0" w:right="851" w:bottom="1440" w:left="851" w:header="0" w:footer="454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2238617" wp14:editId="5E77451D">
            <wp:simplePos x="0" y="0"/>
            <wp:positionH relativeFrom="margin">
              <wp:align>right</wp:align>
            </wp:positionH>
            <wp:positionV relativeFrom="margin">
              <wp:posOffset>342900</wp:posOffset>
            </wp:positionV>
            <wp:extent cx="1411605" cy="742950"/>
            <wp:effectExtent l="0" t="0" r="0" b="0"/>
            <wp:wrapSquare wrapText="bothSides"/>
            <wp:docPr id="202194988" name="Picture 20219498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94988" name="Picture 20219498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inline distT="0" distB="0" distL="0" distR="0" wp14:anchorId="0F282A2C" wp14:editId="71607C63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2D3F"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33B383AF" wp14:editId="08CFA40C">
                <wp:simplePos x="0" y="0"/>
                <wp:positionH relativeFrom="page">
                  <wp:align>left</wp:align>
                </wp:positionH>
                <wp:positionV relativeFrom="page">
                  <wp:posOffset>1423035</wp:posOffset>
                </wp:positionV>
                <wp:extent cx="7560000" cy="67945"/>
                <wp:effectExtent l="0" t="0" r="317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67945"/>
                        </a:xfrm>
                        <a:prstGeom prst="rect">
                          <a:avLst/>
                        </a:prstGeom>
                        <a:solidFill>
                          <a:srgbClr val="4897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45BA7" id="Rectangle 3" o:spid="_x0000_s1026" alt="&quot;&quot;" style="position:absolute;margin-left:0;margin-top:112.05pt;width:595.3pt;height:5.3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" fillcolor="#4897a2" stroked="f" strokeweight="1pt">
                <w10:wrap anchorx="page" anchory="page"/>
                <w10:anchorlock/>
              </v:rect>
            </w:pict>
          </mc:Fallback>
        </mc:AlternateContent>
      </w:r>
    </w:p>
    <w:p w14:paraId="17C9F5A9" w14:textId="77777777" w:rsidR="00375EEC" w:rsidRDefault="00375EEC" w:rsidP="00375EEC">
      <w:pPr>
        <w:pStyle w:val="Title"/>
        <w:spacing w:before="360"/>
        <w:outlineLvl w:val="0"/>
        <w:rPr>
          <w:sz w:val="44"/>
          <w:szCs w:val="44"/>
        </w:rPr>
        <w:sectPr w:rsidR="00375EEC" w:rsidSect="00C45234">
          <w:type w:val="continuous"/>
          <w:pgSz w:w="11906" w:h="16838"/>
          <w:pgMar w:top="1440" w:right="1077" w:bottom="1440" w:left="1077" w:header="0" w:footer="454" w:gutter="0"/>
          <w:cols w:space="708"/>
          <w:titlePg/>
          <w:docGrid w:linePitch="360"/>
        </w:sectPr>
      </w:pPr>
    </w:p>
    <w:p w14:paraId="0234D34F" w14:textId="0C590173" w:rsidR="00D07260" w:rsidRPr="00375EEC" w:rsidRDefault="00D07260" w:rsidP="00375EEC">
      <w:pPr>
        <w:pStyle w:val="Title"/>
        <w:spacing w:before="0"/>
      </w:pPr>
      <w:r w:rsidRPr="00375EEC">
        <w:t>Draft 2023 Domestic Tuition</w:t>
      </w:r>
      <w:r w:rsidR="00375EEC" w:rsidRPr="00375EEC">
        <w:t xml:space="preserve"> </w:t>
      </w:r>
      <w:r w:rsidRPr="00375EEC">
        <w:t>Protection Levies</w:t>
      </w:r>
    </w:p>
    <w:p w14:paraId="4F1A1E88" w14:textId="2FC09DA3" w:rsidR="00D07260" w:rsidRPr="009218D5" w:rsidRDefault="00D07260" w:rsidP="007403E2">
      <w:pPr>
        <w:pStyle w:val="Subtitle"/>
        <w:spacing w:after="360"/>
        <w:rPr>
          <w:color w:val="3B3838" w:themeColor="background2" w:themeShade="40"/>
          <w:sz w:val="36"/>
          <w:szCs w:val="36"/>
        </w:rPr>
      </w:pPr>
      <w:r w:rsidRPr="009218D5">
        <w:rPr>
          <w:color w:val="3B3838" w:themeColor="background2" w:themeShade="40"/>
          <w:sz w:val="36"/>
          <w:szCs w:val="36"/>
        </w:rPr>
        <w:t>Levy principles, components and calculation examples for the</w:t>
      </w:r>
      <w:r w:rsidR="009A42ED">
        <w:rPr>
          <w:color w:val="3B3838" w:themeColor="background2" w:themeShade="40"/>
          <w:sz w:val="36"/>
          <w:szCs w:val="36"/>
        </w:rPr>
        <w:t xml:space="preserve"> </w:t>
      </w:r>
      <w:r w:rsidR="0079027F" w:rsidRPr="009218D5">
        <w:rPr>
          <w:color w:val="3B3838" w:themeColor="background2" w:themeShade="40"/>
          <w:sz w:val="36"/>
          <w:szCs w:val="36"/>
        </w:rPr>
        <w:t>draft</w:t>
      </w:r>
      <w:r w:rsidR="009A42ED">
        <w:rPr>
          <w:color w:val="3B3838" w:themeColor="background2" w:themeShade="40"/>
          <w:sz w:val="36"/>
          <w:szCs w:val="36"/>
        </w:rPr>
        <w:t> </w:t>
      </w:r>
      <w:r w:rsidRPr="009218D5">
        <w:rPr>
          <w:color w:val="3B3838" w:themeColor="background2" w:themeShade="40"/>
          <w:sz w:val="36"/>
          <w:szCs w:val="36"/>
        </w:rPr>
        <w:t>2023 VSL, HELP and Up-front Tuition Protection Levies</w:t>
      </w:r>
    </w:p>
    <w:p w14:paraId="3D75B725" w14:textId="77777777" w:rsidR="00D07260" w:rsidRPr="00540AED" w:rsidRDefault="00D07260" w:rsidP="007403E2">
      <w:pPr>
        <w:pStyle w:val="Heading1"/>
        <w:spacing w:before="240"/>
      </w:pPr>
      <w:r w:rsidRPr="00540AED">
        <w:t>Levy principles</w:t>
      </w:r>
    </w:p>
    <w:p w14:paraId="67FFEB4B" w14:textId="77777777" w:rsidR="00D07260" w:rsidRDefault="00D07260" w:rsidP="00540AED">
      <w:pPr>
        <w:spacing w:after="240"/>
        <w:contextualSpacing/>
      </w:pPr>
      <w:r w:rsidRPr="2D29E7D8">
        <w:t>The T</w:t>
      </w:r>
      <w:r>
        <w:t xml:space="preserve">uition </w:t>
      </w:r>
      <w:r w:rsidRPr="2D29E7D8">
        <w:t>P</w:t>
      </w:r>
      <w:r>
        <w:t xml:space="preserve">rotection </w:t>
      </w:r>
      <w:r w:rsidRPr="2D29E7D8">
        <w:t>S</w:t>
      </w:r>
      <w:r>
        <w:t>ervice (TPS)</w:t>
      </w:r>
      <w:r w:rsidRPr="2D29E7D8">
        <w:t xml:space="preserve"> Advisory Board has agreed to </w:t>
      </w:r>
      <w:r>
        <w:t>the following</w:t>
      </w:r>
      <w:r w:rsidRPr="2D29E7D8">
        <w:t xml:space="preserve"> principles </w:t>
      </w:r>
      <w:r>
        <w:t>when providing advice to the TPS Director</w:t>
      </w:r>
      <w:r w:rsidRPr="2D29E7D8">
        <w:t xml:space="preserve"> </w:t>
      </w:r>
      <w:r>
        <w:t>on</w:t>
      </w:r>
      <w:r w:rsidRPr="2D29E7D8">
        <w:t xml:space="preserve"> </w:t>
      </w:r>
      <w:r w:rsidRPr="004E6564">
        <w:t>levy</w:t>
      </w:r>
      <w:r w:rsidRPr="00F93851">
        <w:rPr>
          <w:b/>
          <w:bCs/>
        </w:rPr>
        <w:t xml:space="preserve"> </w:t>
      </w:r>
      <w:r w:rsidRPr="00F93851">
        <w:t>setting</w:t>
      </w:r>
      <w:r>
        <w:t xml:space="preserve">s, </w:t>
      </w:r>
      <w:r w:rsidRPr="2D29E7D8">
        <w:t>specifically the risk rated premium component</w:t>
      </w:r>
      <w:r>
        <w:t>:</w:t>
      </w:r>
    </w:p>
    <w:p w14:paraId="5FF288D1" w14:textId="77777777" w:rsidR="00D07260" w:rsidRDefault="00D07260" w:rsidP="00540AED">
      <w:pPr>
        <w:numPr>
          <w:ilvl w:val="0"/>
          <w:numId w:val="1"/>
        </w:numPr>
        <w:spacing w:after="240" w:line="256" w:lineRule="auto"/>
        <w:contextualSpacing/>
      </w:pPr>
      <w:r>
        <w:t xml:space="preserve">Advice should </w:t>
      </w:r>
      <w:r w:rsidRPr="00C465D5">
        <w:rPr>
          <w:b/>
          <w:bCs/>
        </w:rPr>
        <w:t>reflect the overall risk environment</w:t>
      </w:r>
      <w:r>
        <w:t xml:space="preserve"> and ensure that revenue matches what is </w:t>
      </w:r>
      <w:r w:rsidRPr="006765D6">
        <w:t xml:space="preserve">needed to </w:t>
      </w:r>
      <w:r w:rsidRPr="006765D6">
        <w:rPr>
          <w:b/>
          <w:bCs/>
        </w:rPr>
        <w:t>sustain the</w:t>
      </w:r>
      <w:r w:rsidRPr="00C465D5">
        <w:rPr>
          <w:b/>
          <w:bCs/>
        </w:rPr>
        <w:t xml:space="preserve"> relevant fund</w:t>
      </w:r>
      <w:r w:rsidRPr="006765D6">
        <w:t xml:space="preserve">, while also being </w:t>
      </w:r>
      <w:r w:rsidRPr="00C465D5">
        <w:rPr>
          <w:b/>
          <w:bCs/>
        </w:rPr>
        <w:t xml:space="preserve">sustainable for the </w:t>
      </w:r>
      <w:proofErr w:type="gramStart"/>
      <w:r w:rsidRPr="00C465D5">
        <w:rPr>
          <w:b/>
          <w:bCs/>
        </w:rPr>
        <w:t>industry</w:t>
      </w:r>
      <w:r>
        <w:t>;</w:t>
      </w:r>
      <w:proofErr w:type="gramEnd"/>
      <w:r>
        <w:t xml:space="preserve"> </w:t>
      </w:r>
    </w:p>
    <w:p w14:paraId="76779B54" w14:textId="6F37B74E" w:rsidR="00D07260" w:rsidRDefault="00D07260" w:rsidP="00540AED">
      <w:pPr>
        <w:numPr>
          <w:ilvl w:val="0"/>
          <w:numId w:val="1"/>
        </w:numPr>
        <w:spacing w:after="240" w:line="256" w:lineRule="auto"/>
        <w:contextualSpacing/>
      </w:pPr>
      <w:r>
        <w:t xml:space="preserve">The model for each </w:t>
      </w:r>
      <w:r w:rsidR="000056F4">
        <w:t>l</w:t>
      </w:r>
      <w:r>
        <w:t xml:space="preserve">evy should </w:t>
      </w:r>
      <w:r w:rsidRPr="00C465D5">
        <w:rPr>
          <w:b/>
          <w:bCs/>
        </w:rPr>
        <w:t>reflect gradual change</w:t>
      </w:r>
      <w:r>
        <w:t xml:space="preserve"> and assist the industry with business planning by providing a stable regulatory </w:t>
      </w:r>
      <w:proofErr w:type="gramStart"/>
      <w:r>
        <w:t>environment;</w:t>
      </w:r>
      <w:proofErr w:type="gramEnd"/>
    </w:p>
    <w:p w14:paraId="658EEAD0" w14:textId="77777777" w:rsidR="00D07260" w:rsidRDefault="00D07260" w:rsidP="00540AED">
      <w:pPr>
        <w:numPr>
          <w:ilvl w:val="0"/>
          <w:numId w:val="1"/>
        </w:numPr>
        <w:spacing w:after="240" w:line="256" w:lineRule="auto"/>
        <w:contextualSpacing/>
      </w:pPr>
      <w:r>
        <w:t xml:space="preserve">The model should be as </w:t>
      </w:r>
      <w:r w:rsidRPr="00C465D5">
        <w:rPr>
          <w:b/>
          <w:bCs/>
        </w:rPr>
        <w:t>simple and transparent</w:t>
      </w:r>
      <w:r>
        <w:t xml:space="preserve"> as possible, preferably based on a small number of </w:t>
      </w:r>
      <w:proofErr w:type="gramStart"/>
      <w:r>
        <w:t>risk</w:t>
      </w:r>
      <w:proofErr w:type="gramEnd"/>
      <w:r>
        <w:t xml:space="preserve"> factors;</w:t>
      </w:r>
    </w:p>
    <w:p w14:paraId="36D30CCC" w14:textId="77777777" w:rsidR="00D07260" w:rsidRDefault="00D07260" w:rsidP="00540AED">
      <w:pPr>
        <w:numPr>
          <w:ilvl w:val="0"/>
          <w:numId w:val="1"/>
        </w:numPr>
        <w:spacing w:after="240" w:line="256" w:lineRule="auto"/>
        <w:contextualSpacing/>
      </w:pPr>
      <w:r>
        <w:t xml:space="preserve">Risk premiums imposed should provide </w:t>
      </w:r>
      <w:r w:rsidRPr="00C465D5">
        <w:rPr>
          <w:b/>
          <w:bCs/>
        </w:rPr>
        <w:t>incentives for providers to adopt positive behaviours</w:t>
      </w:r>
      <w:r>
        <w:t>; and</w:t>
      </w:r>
    </w:p>
    <w:p w14:paraId="599EC2C7" w14:textId="77777777" w:rsidR="00D07260" w:rsidRPr="005B3863" w:rsidRDefault="00D07260" w:rsidP="00540AED">
      <w:pPr>
        <w:numPr>
          <w:ilvl w:val="0"/>
          <w:numId w:val="1"/>
        </w:numPr>
        <w:spacing w:after="240" w:line="256" w:lineRule="auto"/>
        <w:contextualSpacing/>
      </w:pPr>
      <w:r w:rsidRPr="00732EA6">
        <w:rPr>
          <w:b/>
          <w:bCs/>
        </w:rPr>
        <w:t>Additional i</w:t>
      </w:r>
      <w:r w:rsidRPr="00C465D5">
        <w:rPr>
          <w:b/>
          <w:bCs/>
        </w:rPr>
        <w:t>mposts on industry, such as data collection, should be minimised</w:t>
      </w:r>
      <w:r>
        <w:t xml:space="preserve"> where possible, consistent with the ability to set sound risk-based levies.</w:t>
      </w:r>
    </w:p>
    <w:p w14:paraId="3AA32FE0" w14:textId="67C9BCAD" w:rsidR="00D07260" w:rsidRPr="00880D11" w:rsidRDefault="00D07260" w:rsidP="00606D1E">
      <w:pPr>
        <w:pStyle w:val="Heading1"/>
      </w:pPr>
      <w:r>
        <w:t>Legislative authority</w:t>
      </w:r>
    </w:p>
    <w:p w14:paraId="5095BE08" w14:textId="5F9FD556" w:rsidR="00767ED0" w:rsidRPr="00C425FB" w:rsidRDefault="00767ED0" w:rsidP="00E27B75">
      <w:pPr>
        <w:spacing w:after="0"/>
        <w:rPr>
          <w:color w:val="auto"/>
        </w:rPr>
      </w:pPr>
      <w:r w:rsidRPr="00C425FB">
        <w:rPr>
          <w:color w:val="auto"/>
        </w:rPr>
        <w:t xml:space="preserve">VSL Tuition Protection Levy (the </w:t>
      </w:r>
      <w:r w:rsidRPr="00C425FB">
        <w:rPr>
          <w:b/>
          <w:bCs/>
          <w:color w:val="auto"/>
        </w:rPr>
        <w:t>VSL Levy</w:t>
      </w:r>
      <w:r w:rsidRPr="00C425FB">
        <w:rPr>
          <w:color w:val="auto"/>
        </w:rPr>
        <w:t>):</w:t>
      </w:r>
    </w:p>
    <w:p w14:paraId="21706737" w14:textId="149155E9" w:rsidR="00D07260" w:rsidRDefault="008A6F77" w:rsidP="00E27B75">
      <w:pPr>
        <w:rPr>
          <w:rStyle w:val="Hyperlink"/>
        </w:rPr>
      </w:pPr>
      <w:hyperlink r:id="rId20" w:history="1">
        <w:r w:rsidR="00D07260" w:rsidRPr="007403E2">
          <w:rPr>
            <w:rStyle w:val="Hyperlink"/>
            <w:i/>
            <w:iCs/>
            <w:lang w:val="en-US"/>
          </w:rPr>
          <w:t>VET Student Loans (VSL Tuition Protection Levy) Act 2020</w:t>
        </w:r>
      </w:hyperlink>
      <w:r w:rsidR="007403E2">
        <w:rPr>
          <w:rStyle w:val="FootnoteReference"/>
          <w:i/>
          <w:iCs/>
          <w:color w:val="auto"/>
          <w:lang w:val="en-US"/>
        </w:rPr>
        <w:footnoteReference w:id="1"/>
      </w:r>
    </w:p>
    <w:p w14:paraId="77C9346A" w14:textId="11C837C9" w:rsidR="00704746" w:rsidRPr="00C425FB" w:rsidRDefault="00703B18" w:rsidP="00E27B75">
      <w:pPr>
        <w:spacing w:after="0"/>
        <w:rPr>
          <w:color w:val="auto"/>
        </w:rPr>
      </w:pPr>
      <w:r w:rsidRPr="00C425FB">
        <w:rPr>
          <w:color w:val="auto"/>
        </w:rPr>
        <w:t>HELP Tuition Protection Levy</w:t>
      </w:r>
      <w:r w:rsidR="00576EDB" w:rsidRPr="00C425FB">
        <w:rPr>
          <w:color w:val="auto"/>
        </w:rPr>
        <w:t xml:space="preserve"> (the </w:t>
      </w:r>
      <w:r w:rsidR="00576EDB" w:rsidRPr="00C425FB">
        <w:rPr>
          <w:b/>
          <w:bCs/>
          <w:color w:val="auto"/>
        </w:rPr>
        <w:t>HELP Levy</w:t>
      </w:r>
      <w:r w:rsidR="00576EDB" w:rsidRPr="00C425FB">
        <w:rPr>
          <w:color w:val="auto"/>
        </w:rPr>
        <w:t>):</w:t>
      </w:r>
    </w:p>
    <w:p w14:paraId="70345D5A" w14:textId="53ADD758" w:rsidR="00D07260" w:rsidRDefault="008A6F77" w:rsidP="00E27B75">
      <w:pPr>
        <w:rPr>
          <w:rStyle w:val="Hyperlink"/>
        </w:rPr>
      </w:pPr>
      <w:hyperlink r:id="rId21" w:history="1">
        <w:r w:rsidR="00D07260" w:rsidRPr="007403E2">
          <w:rPr>
            <w:rStyle w:val="Hyperlink"/>
            <w:i/>
            <w:iCs/>
            <w:lang w:val="en-US"/>
          </w:rPr>
          <w:t>Higher Education Support (HELP Tuition Protection Levy) Act 2020</w:t>
        </w:r>
      </w:hyperlink>
      <w:r w:rsidR="007403E2">
        <w:rPr>
          <w:rStyle w:val="FootnoteReference"/>
          <w:i/>
          <w:iCs/>
          <w:color w:val="auto"/>
          <w:lang w:val="en-US"/>
        </w:rPr>
        <w:footnoteReference w:id="2"/>
      </w:r>
    </w:p>
    <w:p w14:paraId="7AB3E7E0" w14:textId="4910D0F1" w:rsidR="00576EDB" w:rsidRPr="00C425FB" w:rsidRDefault="00576EDB" w:rsidP="00E27B75">
      <w:pPr>
        <w:spacing w:after="0"/>
        <w:rPr>
          <w:color w:val="auto"/>
        </w:rPr>
      </w:pPr>
      <w:r w:rsidRPr="00C425FB">
        <w:rPr>
          <w:color w:val="auto"/>
        </w:rPr>
        <w:t>Up-front Payments Tuition</w:t>
      </w:r>
      <w:r w:rsidR="0002708A" w:rsidRPr="00C425FB">
        <w:rPr>
          <w:color w:val="auto"/>
        </w:rPr>
        <w:t xml:space="preserve"> Protection Levy (the </w:t>
      </w:r>
      <w:r w:rsidR="0002708A" w:rsidRPr="00C425FB">
        <w:rPr>
          <w:b/>
          <w:bCs/>
          <w:color w:val="auto"/>
        </w:rPr>
        <w:t>Up-front Levy</w:t>
      </w:r>
      <w:r w:rsidR="0002708A" w:rsidRPr="00C425FB">
        <w:rPr>
          <w:color w:val="auto"/>
        </w:rPr>
        <w:t>):</w:t>
      </w:r>
    </w:p>
    <w:p w14:paraId="23EE44A0" w14:textId="7B003C78" w:rsidR="00D07260" w:rsidRPr="00A364E6" w:rsidRDefault="008A6F77" w:rsidP="00E27B75">
      <w:pPr>
        <w:rPr>
          <w:rStyle w:val="Hyperlink"/>
        </w:rPr>
      </w:pPr>
      <w:hyperlink r:id="rId22" w:history="1">
        <w:r w:rsidR="00D07260" w:rsidRPr="007403E2">
          <w:rPr>
            <w:rStyle w:val="Hyperlink"/>
            <w:i/>
            <w:iCs/>
            <w:lang w:val="en-US"/>
          </w:rPr>
          <w:t>Higher Education (Up-front Payments Tuition Protection Levy) ACT 2020</w:t>
        </w:r>
      </w:hyperlink>
      <w:r w:rsidR="007403E2">
        <w:rPr>
          <w:rStyle w:val="FootnoteReference"/>
          <w:i/>
          <w:iCs/>
          <w:color w:val="auto"/>
          <w:lang w:val="en-US"/>
        </w:rPr>
        <w:footnoteReference w:id="3"/>
      </w:r>
    </w:p>
    <w:p w14:paraId="06CB7C94" w14:textId="5B370C77" w:rsidR="00D07260" w:rsidRDefault="005C5173" w:rsidP="00606D1E">
      <w:pPr>
        <w:pStyle w:val="Heading1"/>
      </w:pPr>
      <w:r>
        <w:t xml:space="preserve">Draft </w:t>
      </w:r>
      <w:r w:rsidR="00D07260">
        <w:t xml:space="preserve">2023 Domestic </w:t>
      </w:r>
      <w:r>
        <w:t>T</w:t>
      </w:r>
      <w:r w:rsidR="00D07260">
        <w:t xml:space="preserve">uition </w:t>
      </w:r>
      <w:r>
        <w:t>P</w:t>
      </w:r>
      <w:r w:rsidR="00D07260">
        <w:t xml:space="preserve">rotection </w:t>
      </w:r>
      <w:r>
        <w:t>L</w:t>
      </w:r>
      <w:r w:rsidR="00D07260">
        <w:t>evy settings</w:t>
      </w:r>
    </w:p>
    <w:p w14:paraId="23AB7A1F" w14:textId="77777777" w:rsidR="00147A74" w:rsidRDefault="002B78B7" w:rsidP="00147A74">
      <w:pPr>
        <w:spacing w:after="0"/>
      </w:pPr>
      <w:r>
        <w:t>The components of the three domestic</w:t>
      </w:r>
      <w:r w:rsidR="00147A74">
        <w:t xml:space="preserve"> levies are:</w:t>
      </w:r>
    </w:p>
    <w:p w14:paraId="29230DD1" w14:textId="22368CCF" w:rsidR="00147A74" w:rsidRDefault="00147A74" w:rsidP="00147A74">
      <w:pPr>
        <w:pStyle w:val="ListParagraph"/>
        <w:numPr>
          <w:ilvl w:val="0"/>
          <w:numId w:val="2"/>
        </w:numPr>
      </w:pPr>
      <w:r>
        <w:t>Administrative fee component</w:t>
      </w:r>
    </w:p>
    <w:p w14:paraId="16B68689" w14:textId="5C5C5DA8" w:rsidR="00147A74" w:rsidRDefault="00147A74" w:rsidP="00147A74">
      <w:pPr>
        <w:pStyle w:val="ListParagraph"/>
        <w:numPr>
          <w:ilvl w:val="0"/>
          <w:numId w:val="2"/>
        </w:numPr>
      </w:pPr>
      <w:r>
        <w:t>Risk rated premium component</w:t>
      </w:r>
    </w:p>
    <w:p w14:paraId="08A5D155" w14:textId="3E2DE440" w:rsidR="00147A74" w:rsidRDefault="00147A74" w:rsidP="00147A74">
      <w:pPr>
        <w:pStyle w:val="ListParagraph"/>
        <w:numPr>
          <w:ilvl w:val="0"/>
          <w:numId w:val="2"/>
        </w:numPr>
      </w:pPr>
      <w:r>
        <w:t>Special tuition protection component</w:t>
      </w:r>
      <w:r w:rsidR="005C279C">
        <w:t>.</w:t>
      </w:r>
    </w:p>
    <w:p w14:paraId="351FEA36" w14:textId="4280ACBF" w:rsidR="00D07260" w:rsidRPr="00E40E24" w:rsidRDefault="00D07260" w:rsidP="00D07260">
      <w:pPr>
        <w:rPr>
          <w:rFonts w:cstheme="minorBidi"/>
        </w:rPr>
      </w:pPr>
      <w:r>
        <w:lastRenderedPageBreak/>
        <w:t>The administrative fee component is set by the relevant Minister</w:t>
      </w:r>
      <w:r w:rsidR="008B468B">
        <w:t>. T</w:t>
      </w:r>
      <w:r>
        <w:t>he risk</w:t>
      </w:r>
      <w:r w:rsidR="000814D1">
        <w:t xml:space="preserve"> </w:t>
      </w:r>
      <w:r>
        <w:t xml:space="preserve">rated premium and special tuition </w:t>
      </w:r>
      <w:r w:rsidR="000814D1">
        <w:t xml:space="preserve">protection </w:t>
      </w:r>
      <w:r>
        <w:t xml:space="preserve">components are set by the TPS Director with advice </w:t>
      </w:r>
      <w:r w:rsidR="007C52EA">
        <w:t>from</w:t>
      </w:r>
      <w:r>
        <w:t xml:space="preserve"> the TPS Advisory Board</w:t>
      </w:r>
      <w:r w:rsidR="007C52EA">
        <w:t>.</w:t>
      </w:r>
    </w:p>
    <w:tbl>
      <w:tblPr>
        <w:tblStyle w:val="TPS"/>
        <w:tblW w:w="5000" w:type="pct"/>
        <w:tblLook w:val="0420" w:firstRow="1" w:lastRow="0" w:firstColumn="0" w:lastColumn="0" w:noHBand="0" w:noVBand="1"/>
      </w:tblPr>
      <w:tblGrid>
        <w:gridCol w:w="1128"/>
        <w:gridCol w:w="2638"/>
        <w:gridCol w:w="3632"/>
        <w:gridCol w:w="2344"/>
      </w:tblGrid>
      <w:tr w:rsidR="00E40E24" w:rsidRPr="00AF068E" w14:paraId="453D871F" w14:textId="77777777" w:rsidTr="00EF0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tblHeader/>
        </w:trPr>
        <w:tc>
          <w:tcPr>
            <w:tcW w:w="579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  <w:hideMark/>
          </w:tcPr>
          <w:p w14:paraId="1D1C4385" w14:textId="77777777" w:rsidR="00C711B7" w:rsidRPr="00AF068E" w:rsidRDefault="00C711B7" w:rsidP="00EF04B2">
            <w:pPr>
              <w:pStyle w:val="TableHeader"/>
              <w:keepNext/>
              <w:jc w:val="center"/>
            </w:pPr>
            <w:r w:rsidRPr="00AF068E">
              <w:t>Levy</w:t>
            </w:r>
          </w:p>
        </w:tc>
        <w:tc>
          <w:tcPr>
            <w:tcW w:w="1354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  <w:hideMark/>
          </w:tcPr>
          <w:p w14:paraId="60570D52" w14:textId="77777777" w:rsidR="00C711B7" w:rsidRPr="00AF068E" w:rsidRDefault="00C711B7" w:rsidP="00EF04B2">
            <w:pPr>
              <w:pStyle w:val="TableHeader"/>
              <w:keepNext/>
              <w:jc w:val="center"/>
            </w:pPr>
            <w:r w:rsidRPr="00AF068E">
              <w:t>Administrative fee</w:t>
            </w:r>
            <w:r w:rsidRPr="00AF068E">
              <w:rPr>
                <w:vertAlign w:val="superscript"/>
              </w:rPr>
              <w:t>*</w:t>
            </w:r>
          </w:p>
        </w:tc>
        <w:tc>
          <w:tcPr>
            <w:tcW w:w="1864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  <w:hideMark/>
          </w:tcPr>
          <w:p w14:paraId="25512DA5" w14:textId="55CC3B06" w:rsidR="00C711B7" w:rsidRPr="00586590" w:rsidRDefault="00C711B7" w:rsidP="00EF04B2">
            <w:pPr>
              <w:pStyle w:val="TableHeader"/>
              <w:keepNext/>
              <w:jc w:val="center"/>
            </w:pPr>
            <w:r w:rsidRPr="00586590">
              <w:t>Risk rated premium</w:t>
            </w:r>
          </w:p>
        </w:tc>
        <w:tc>
          <w:tcPr>
            <w:tcW w:w="1203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  <w:hideMark/>
          </w:tcPr>
          <w:p w14:paraId="4D9E194D" w14:textId="4E852F79" w:rsidR="00C711B7" w:rsidRPr="00AF068E" w:rsidRDefault="00C711B7" w:rsidP="00EF04B2">
            <w:pPr>
              <w:pStyle w:val="TableHeader"/>
              <w:keepNext/>
              <w:jc w:val="center"/>
            </w:pPr>
            <w:r w:rsidRPr="00AF068E">
              <w:t>Special tuition</w:t>
            </w:r>
            <w:r w:rsidR="00D22670">
              <w:rPr>
                <w:b w:val="0"/>
              </w:rPr>
              <w:t xml:space="preserve"> </w:t>
            </w:r>
            <w:r w:rsidRPr="00AF068E">
              <w:t>protection</w:t>
            </w:r>
          </w:p>
        </w:tc>
      </w:tr>
      <w:tr w:rsidR="00E40E24" w:rsidRPr="00AF068E" w14:paraId="39884072" w14:textId="77777777" w:rsidTr="00A36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579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64759C88" w14:textId="44B123E6" w:rsidR="00BF7A04" w:rsidRPr="000D7E93" w:rsidRDefault="0044248A" w:rsidP="005B2E86">
            <w:pPr>
              <w:pStyle w:val="Tablecontents"/>
              <w:keepNext/>
              <w:rPr>
                <w:b/>
                <w:bCs/>
              </w:rPr>
            </w:pPr>
            <w:r w:rsidRPr="000D7E93">
              <w:rPr>
                <w:b/>
                <w:bCs/>
              </w:rPr>
              <w:t>VSL</w:t>
            </w:r>
          </w:p>
        </w:tc>
        <w:tc>
          <w:tcPr>
            <w:tcW w:w="1354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0F02F94E" w14:textId="29ACCC66" w:rsidR="0044248A" w:rsidRPr="00AF068E" w:rsidRDefault="0044248A" w:rsidP="005B2E86">
            <w:pPr>
              <w:pStyle w:val="Tablecontents"/>
              <w:keepNext/>
            </w:pPr>
            <w:r w:rsidRPr="000D7E93">
              <w:rPr>
                <w:b/>
                <w:bCs/>
              </w:rPr>
              <w:t>$111</w:t>
            </w:r>
            <w:r w:rsidRPr="00AF068E">
              <w:t xml:space="preserve"> per provider</w:t>
            </w:r>
            <w:r w:rsidR="00866A97">
              <w:t xml:space="preserve"> +</w:t>
            </w:r>
            <w:r w:rsidRPr="00AF068E">
              <w:br/>
            </w:r>
            <w:r w:rsidRPr="000D7E93">
              <w:rPr>
                <w:b/>
                <w:bCs/>
              </w:rPr>
              <w:t>$9.33</w:t>
            </w:r>
            <w:r w:rsidRPr="00AF068E">
              <w:t xml:space="preserve"> per VSL student</w:t>
            </w:r>
          </w:p>
        </w:tc>
        <w:tc>
          <w:tcPr>
            <w:tcW w:w="1864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57204FFD" w14:textId="707C9FF0" w:rsidR="0044248A" w:rsidRPr="00AF068E" w:rsidRDefault="0044248A" w:rsidP="005B2E86">
            <w:pPr>
              <w:pStyle w:val="Tablecontents"/>
              <w:keepNext/>
            </w:pPr>
            <w:r w:rsidRPr="000D7E93">
              <w:rPr>
                <w:b/>
                <w:bCs/>
              </w:rPr>
              <w:t>$6</w:t>
            </w:r>
            <w:r w:rsidRPr="00AF068E">
              <w:t xml:space="preserve"> per VSL student</w:t>
            </w:r>
            <w:r w:rsidR="00C711B7">
              <w:t xml:space="preserve"> </w:t>
            </w:r>
            <w:r w:rsidR="00C711B7" w:rsidRPr="001A1ED5">
              <w:rPr>
                <w:b/>
                <w:bCs/>
              </w:rPr>
              <w:t>+</w:t>
            </w:r>
            <w:r w:rsidR="00C711B7">
              <w:br/>
            </w:r>
            <w:r w:rsidRPr="000D7E93">
              <w:rPr>
                <w:b/>
                <w:bCs/>
              </w:rPr>
              <w:t>0.17%</w:t>
            </w:r>
            <w:r w:rsidRPr="00AF068E">
              <w:t xml:space="preserve"> x </w:t>
            </w:r>
            <w:r w:rsidR="00666E52">
              <w:t xml:space="preserve">total </w:t>
            </w:r>
            <w:r w:rsidRPr="00AF068E">
              <w:t>2022 loan amounts</w:t>
            </w:r>
          </w:p>
        </w:tc>
        <w:tc>
          <w:tcPr>
            <w:tcW w:w="1203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0DA978B4" w14:textId="77777777" w:rsidR="0044248A" w:rsidRPr="00AF068E" w:rsidRDefault="0044248A" w:rsidP="005B2E86">
            <w:pPr>
              <w:pStyle w:val="Tablecontents"/>
              <w:keepNext/>
            </w:pPr>
            <w:r w:rsidRPr="000D7E93">
              <w:rPr>
                <w:b/>
                <w:bCs/>
              </w:rPr>
              <w:t>0.10%</w:t>
            </w:r>
            <w:r w:rsidRPr="00AF068E">
              <w:t xml:space="preserve"> x total 2022 VSL loan amounts</w:t>
            </w:r>
          </w:p>
        </w:tc>
      </w:tr>
      <w:tr w:rsidR="00E40E24" w:rsidRPr="00AF068E" w14:paraId="53A3D8D0" w14:textId="77777777" w:rsidTr="00CE70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579" w:type="pct"/>
            <w:vAlign w:val="center"/>
            <w:hideMark/>
          </w:tcPr>
          <w:p w14:paraId="3B1D31F3" w14:textId="77777777" w:rsidR="00C711B7" w:rsidRPr="000D7E93" w:rsidRDefault="00C711B7" w:rsidP="005B2E86">
            <w:pPr>
              <w:pStyle w:val="Tablecontents"/>
              <w:keepNext/>
              <w:rPr>
                <w:b/>
                <w:bCs/>
              </w:rPr>
            </w:pPr>
            <w:r w:rsidRPr="000D7E93">
              <w:rPr>
                <w:b/>
                <w:bCs/>
              </w:rPr>
              <w:t>HELP</w:t>
            </w:r>
          </w:p>
        </w:tc>
        <w:tc>
          <w:tcPr>
            <w:tcW w:w="1354" w:type="pct"/>
            <w:vAlign w:val="center"/>
            <w:hideMark/>
          </w:tcPr>
          <w:p w14:paraId="6A121DA1" w14:textId="77777777" w:rsidR="00C711B7" w:rsidRPr="00AF068E" w:rsidRDefault="00C711B7" w:rsidP="005B2E86">
            <w:pPr>
              <w:pStyle w:val="Tablecontents"/>
              <w:keepNext/>
            </w:pPr>
            <w:r w:rsidRPr="000D7E93">
              <w:rPr>
                <w:b/>
                <w:bCs/>
              </w:rPr>
              <w:t>$111</w:t>
            </w:r>
            <w:r w:rsidRPr="00AF068E">
              <w:t xml:space="preserve"> per provider + </w:t>
            </w:r>
            <w:r w:rsidRPr="00AF068E">
              <w:br/>
            </w:r>
            <w:r w:rsidRPr="000D7E93">
              <w:rPr>
                <w:b/>
                <w:bCs/>
              </w:rPr>
              <w:t>$9.33</w:t>
            </w:r>
            <w:r w:rsidRPr="00AF068E">
              <w:t xml:space="preserve"> per HELP student</w:t>
            </w:r>
          </w:p>
        </w:tc>
        <w:tc>
          <w:tcPr>
            <w:tcW w:w="1864" w:type="pct"/>
            <w:vAlign w:val="center"/>
            <w:hideMark/>
          </w:tcPr>
          <w:p w14:paraId="3FF8372B" w14:textId="25E9CA00" w:rsidR="00C711B7" w:rsidRPr="00AF068E" w:rsidRDefault="00C711B7" w:rsidP="005B2E86">
            <w:pPr>
              <w:pStyle w:val="Tablecontents"/>
              <w:keepNext/>
            </w:pPr>
            <w:r w:rsidRPr="000D7E93">
              <w:rPr>
                <w:b/>
                <w:bCs/>
              </w:rPr>
              <w:t>$6</w:t>
            </w:r>
            <w:r w:rsidRPr="00AF068E">
              <w:t xml:space="preserve"> per HELP student</w:t>
            </w:r>
            <w:r>
              <w:t xml:space="preserve"> </w:t>
            </w:r>
            <w:r w:rsidRPr="00A51629">
              <w:rPr>
                <w:b/>
                <w:bCs/>
              </w:rPr>
              <w:t>+</w:t>
            </w:r>
            <w:r>
              <w:br/>
            </w:r>
            <w:r w:rsidR="001A1ED5" w:rsidRPr="001A1ED5">
              <w:rPr>
                <w:b/>
                <w:bCs/>
              </w:rPr>
              <w:t>0.06%</w:t>
            </w:r>
            <w:r w:rsidRPr="00AF068E">
              <w:t xml:space="preserve"> x </w:t>
            </w:r>
            <w:r w:rsidR="00666E52">
              <w:t xml:space="preserve">total </w:t>
            </w:r>
            <w:r w:rsidRPr="00AF068E">
              <w:t>2022 loan amounts</w:t>
            </w:r>
          </w:p>
        </w:tc>
        <w:tc>
          <w:tcPr>
            <w:tcW w:w="1203" w:type="pct"/>
            <w:vAlign w:val="center"/>
            <w:hideMark/>
          </w:tcPr>
          <w:p w14:paraId="3069530D" w14:textId="77777777" w:rsidR="00C711B7" w:rsidRPr="00AF068E" w:rsidRDefault="00C711B7" w:rsidP="005B2E86">
            <w:pPr>
              <w:pStyle w:val="Tablecontents"/>
              <w:keepNext/>
            </w:pPr>
            <w:r w:rsidRPr="000D7E93">
              <w:rPr>
                <w:b/>
                <w:bCs/>
              </w:rPr>
              <w:t>0.10%</w:t>
            </w:r>
            <w:r w:rsidRPr="00AF068E">
              <w:t xml:space="preserve"> x total 2022 HELP loan amounts</w:t>
            </w:r>
          </w:p>
        </w:tc>
      </w:tr>
      <w:tr w:rsidR="00E40E24" w:rsidRPr="00AF068E" w14:paraId="32A099E9" w14:textId="77777777" w:rsidTr="00CE7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579" w:type="pct"/>
            <w:vAlign w:val="center"/>
            <w:hideMark/>
          </w:tcPr>
          <w:p w14:paraId="4FC17B27" w14:textId="0CBEE521" w:rsidR="00C711B7" w:rsidRPr="000D7E93" w:rsidRDefault="00C711B7" w:rsidP="005B2E86">
            <w:pPr>
              <w:pStyle w:val="Tablecontents"/>
              <w:keepNext/>
              <w:rPr>
                <w:b/>
                <w:bCs/>
              </w:rPr>
            </w:pPr>
            <w:r w:rsidRPr="000D7E93">
              <w:rPr>
                <w:b/>
                <w:bCs/>
              </w:rPr>
              <w:t>Up-front</w:t>
            </w:r>
          </w:p>
        </w:tc>
        <w:tc>
          <w:tcPr>
            <w:tcW w:w="1354" w:type="pct"/>
            <w:vAlign w:val="center"/>
            <w:hideMark/>
          </w:tcPr>
          <w:p w14:paraId="4C9E6DF8" w14:textId="77777777" w:rsidR="00C711B7" w:rsidRPr="00AF068E" w:rsidRDefault="00C711B7" w:rsidP="005B2E86">
            <w:pPr>
              <w:pStyle w:val="Tablecontents"/>
              <w:keepNext/>
            </w:pPr>
            <w:r w:rsidRPr="000D7E93">
              <w:rPr>
                <w:b/>
                <w:bCs/>
              </w:rPr>
              <w:t>$111</w:t>
            </w:r>
            <w:r w:rsidRPr="00AF068E">
              <w:t xml:space="preserve"> per provider +</w:t>
            </w:r>
            <w:r w:rsidRPr="00AF068E">
              <w:br/>
            </w:r>
            <w:r w:rsidRPr="000D7E93">
              <w:rPr>
                <w:b/>
                <w:bCs/>
              </w:rPr>
              <w:t>$9.33</w:t>
            </w:r>
            <w:r w:rsidRPr="00AF068E">
              <w:t xml:space="preserve"> per up-front student</w:t>
            </w:r>
          </w:p>
        </w:tc>
        <w:tc>
          <w:tcPr>
            <w:tcW w:w="1864" w:type="pct"/>
            <w:vAlign w:val="center"/>
            <w:hideMark/>
          </w:tcPr>
          <w:p w14:paraId="5BE0C087" w14:textId="2D6DD0D1" w:rsidR="00C711B7" w:rsidRPr="00AF068E" w:rsidRDefault="00C711B7" w:rsidP="005B2E86">
            <w:pPr>
              <w:pStyle w:val="Tablecontents"/>
              <w:keepNext/>
            </w:pPr>
            <w:r w:rsidRPr="000D7E93">
              <w:rPr>
                <w:b/>
                <w:bCs/>
              </w:rPr>
              <w:t>$2</w:t>
            </w:r>
            <w:r w:rsidRPr="00AF068E">
              <w:t xml:space="preserve"> per up-front fee-paying student</w:t>
            </w:r>
            <w:r>
              <w:t xml:space="preserve"> </w:t>
            </w:r>
            <w:r w:rsidRPr="00A51629">
              <w:rPr>
                <w:b/>
                <w:bCs/>
              </w:rPr>
              <w:t>+</w:t>
            </w:r>
            <w:r>
              <w:br/>
            </w:r>
            <w:r w:rsidRPr="000D7E93">
              <w:rPr>
                <w:b/>
                <w:bCs/>
              </w:rPr>
              <w:t>0.04%</w:t>
            </w:r>
            <w:r w:rsidRPr="00AF068E">
              <w:t xml:space="preserve"> x </w:t>
            </w:r>
            <w:r w:rsidR="00666E52">
              <w:t xml:space="preserve">total </w:t>
            </w:r>
            <w:r w:rsidRPr="00AF068E">
              <w:t>2022 up-front payments</w:t>
            </w:r>
          </w:p>
        </w:tc>
        <w:tc>
          <w:tcPr>
            <w:tcW w:w="1203" w:type="pct"/>
            <w:vAlign w:val="center"/>
            <w:hideMark/>
          </w:tcPr>
          <w:p w14:paraId="5846E3DE" w14:textId="317FFF66" w:rsidR="00C711B7" w:rsidRPr="00AF068E" w:rsidRDefault="00C711B7" w:rsidP="005B2E86">
            <w:pPr>
              <w:pStyle w:val="Tablecontents"/>
              <w:keepNext/>
            </w:pPr>
            <w:r w:rsidRPr="000D7E93">
              <w:rPr>
                <w:b/>
                <w:bCs/>
              </w:rPr>
              <w:t>0.10%</w:t>
            </w:r>
            <w:r w:rsidRPr="00AF068E">
              <w:t xml:space="preserve"> x total 2022 </w:t>
            </w:r>
            <w:r w:rsidR="00E66FBF">
              <w:br/>
            </w:r>
            <w:r w:rsidRPr="00AF068E">
              <w:t>up-front payments</w:t>
            </w:r>
          </w:p>
        </w:tc>
      </w:tr>
    </w:tbl>
    <w:p w14:paraId="21955155" w14:textId="77777777" w:rsidR="008B059F" w:rsidRPr="00C465D5" w:rsidRDefault="008B059F" w:rsidP="005B2E86">
      <w:pPr>
        <w:keepNext/>
        <w:spacing w:after="0"/>
        <w:rPr>
          <w:sz w:val="20"/>
          <w:szCs w:val="20"/>
        </w:rPr>
      </w:pPr>
      <w:r w:rsidRPr="00C465D5">
        <w:rPr>
          <w:sz w:val="20"/>
          <w:szCs w:val="20"/>
        </w:rPr>
        <w:t xml:space="preserve">*Administrative fee figures quoted are for 2022 and will be indexed to CPI for 2023 </w:t>
      </w:r>
    </w:p>
    <w:p w14:paraId="445357CB" w14:textId="19AE78A3" w:rsidR="004559AB" w:rsidRPr="00C465D5" w:rsidRDefault="008B059F" w:rsidP="005B2E86">
      <w:pPr>
        <w:keepNext/>
        <w:rPr>
          <w:sz w:val="20"/>
          <w:szCs w:val="20"/>
        </w:rPr>
      </w:pPr>
      <w:r w:rsidRPr="00C465D5">
        <w:rPr>
          <w:sz w:val="20"/>
          <w:szCs w:val="20"/>
        </w:rPr>
        <w:t>N.B. All student figures are based on 2022 enrolments</w:t>
      </w:r>
    </w:p>
    <w:p w14:paraId="2468F33C" w14:textId="1039DDAD" w:rsidR="00D07260" w:rsidRPr="00D104EA" w:rsidRDefault="00D07260" w:rsidP="00606D1E">
      <w:pPr>
        <w:pStyle w:val="Heading1"/>
      </w:pPr>
      <w:r w:rsidRPr="00D104EA">
        <w:t>Risk</w:t>
      </w:r>
      <w:r w:rsidR="004415F8" w:rsidRPr="00D104EA">
        <w:t xml:space="preserve"> </w:t>
      </w:r>
      <w:r w:rsidRPr="00D104EA">
        <w:t>rated premium component</w:t>
      </w:r>
    </w:p>
    <w:p w14:paraId="0BF73844" w14:textId="77777777" w:rsidR="0023041A" w:rsidRDefault="00D07260" w:rsidP="001778D7">
      <w:pPr>
        <w:keepNext/>
      </w:pPr>
      <w:r w:rsidRPr="009D2D93">
        <w:t>The formula for the risk</w:t>
      </w:r>
      <w:r w:rsidR="00743096">
        <w:t xml:space="preserve"> </w:t>
      </w:r>
      <w:r w:rsidRPr="009D2D93">
        <w:t xml:space="preserve">rated premium component </w:t>
      </w:r>
      <w:r w:rsidR="00151479">
        <w:t xml:space="preserve">considers individual education providers’ student enrolment numbers, income (loan amounts or up-front payments), and </w:t>
      </w:r>
      <w:r w:rsidRPr="009D2D93">
        <w:t xml:space="preserve">a </w:t>
      </w:r>
      <w:r w:rsidRPr="0004589C">
        <w:rPr>
          <w:b/>
          <w:bCs/>
        </w:rPr>
        <w:t>total risk</w:t>
      </w:r>
      <w:r w:rsidRPr="009D2D93">
        <w:rPr>
          <w:b/>
          <w:bCs/>
        </w:rPr>
        <w:t xml:space="preserve"> factor value</w:t>
      </w:r>
      <w:r w:rsidR="00F34D08">
        <w:t>.</w:t>
      </w:r>
      <w:r w:rsidR="002608EC">
        <w:t xml:space="preserve"> </w:t>
      </w:r>
      <w:r w:rsidR="00AC43A8">
        <w:t xml:space="preserve">A provider’s </w:t>
      </w:r>
      <w:r w:rsidR="00F34D08">
        <w:t xml:space="preserve">total risk factor value is </w:t>
      </w:r>
      <w:r w:rsidR="00AC43A8">
        <w:t>the sum of</w:t>
      </w:r>
      <w:r w:rsidR="00C65A50">
        <w:t xml:space="preserve"> the provider’s risk scores against each of the risk factors</w:t>
      </w:r>
      <w:r w:rsidRPr="009D2D93">
        <w:t>.</w:t>
      </w:r>
    </w:p>
    <w:p w14:paraId="05AADF29" w14:textId="21AD28C8" w:rsidR="000C1275" w:rsidRDefault="00383E4C" w:rsidP="000C1275">
      <w:r>
        <w:t xml:space="preserve">The risk factors </w:t>
      </w:r>
      <w:r w:rsidR="002608EC">
        <w:t xml:space="preserve">are a key aspect </w:t>
      </w:r>
      <w:r w:rsidR="00A04668">
        <w:t>of the risk rated premium component.</w:t>
      </w:r>
      <w:r w:rsidR="0002783D">
        <w:t xml:space="preserve"> They are determined by the TPS Director</w:t>
      </w:r>
      <w:r w:rsidR="00A04668">
        <w:t xml:space="preserve"> </w:t>
      </w:r>
      <w:r w:rsidR="0002783D">
        <w:t xml:space="preserve">and </w:t>
      </w:r>
      <w:r w:rsidR="000C1275">
        <w:t xml:space="preserve">are intended to </w:t>
      </w:r>
      <w:r w:rsidR="00380FBB">
        <w:t xml:space="preserve">reflect </w:t>
      </w:r>
      <w:r w:rsidR="00164BFF">
        <w:t xml:space="preserve">the risk of an education provider </w:t>
      </w:r>
      <w:r w:rsidR="000C1275">
        <w:t xml:space="preserve">default. That is, </w:t>
      </w:r>
      <w:r w:rsidR="000C1275" w:rsidRPr="004D5CF3">
        <w:t xml:space="preserve">where </w:t>
      </w:r>
      <w:r w:rsidR="000C1275">
        <w:t>an education</w:t>
      </w:r>
      <w:r w:rsidR="000C1275" w:rsidRPr="004D5CF3">
        <w:t xml:space="preserve"> provider</w:t>
      </w:r>
      <w:r w:rsidR="000C1275">
        <w:t xml:space="preserve"> closes</w:t>
      </w:r>
      <w:r w:rsidR="00160CA9">
        <w:t>,</w:t>
      </w:r>
      <w:r w:rsidR="000C1275" w:rsidRPr="004D5CF3">
        <w:t xml:space="preserve"> fails to start, or ceases to provide a </w:t>
      </w:r>
      <w:r w:rsidR="000C1275">
        <w:t xml:space="preserve">course or </w:t>
      </w:r>
      <w:r w:rsidR="000C1275" w:rsidRPr="004D5CF3">
        <w:t>unit of study for a</w:t>
      </w:r>
      <w:r w:rsidR="000C1275">
        <w:t>n enrolled</w:t>
      </w:r>
      <w:r w:rsidR="000C1275" w:rsidRPr="004D5CF3">
        <w:t xml:space="preserve"> student</w:t>
      </w:r>
      <w:r w:rsidR="000C1275">
        <w:t>.</w:t>
      </w:r>
    </w:p>
    <w:p w14:paraId="0B024405" w14:textId="55E30C60" w:rsidR="00470417" w:rsidRDefault="00470417" w:rsidP="008D488A">
      <w:pPr>
        <w:spacing w:after="0"/>
      </w:pPr>
      <w:r>
        <w:t xml:space="preserve">The </w:t>
      </w:r>
      <w:r w:rsidR="00663F22">
        <w:t xml:space="preserve">risk factors </w:t>
      </w:r>
      <w:r w:rsidR="009D05C2">
        <w:t xml:space="preserve">for the 2023 domestic tuition protection levies </w:t>
      </w:r>
      <w:r w:rsidR="00663F22">
        <w:t>are:</w:t>
      </w:r>
    </w:p>
    <w:p w14:paraId="0B205FD4" w14:textId="5AEA55EB" w:rsidR="00663F22" w:rsidRDefault="00663F22" w:rsidP="00663F22">
      <w:pPr>
        <w:pStyle w:val="ListParagraph"/>
        <w:numPr>
          <w:ilvl w:val="0"/>
          <w:numId w:val="4"/>
        </w:numPr>
      </w:pPr>
      <w:r>
        <w:t>Financial strength</w:t>
      </w:r>
    </w:p>
    <w:p w14:paraId="6AEEFF8C" w14:textId="71AEB1B2" w:rsidR="00663F22" w:rsidRDefault="00663F22" w:rsidP="00663F22">
      <w:pPr>
        <w:pStyle w:val="ListParagraph"/>
        <w:numPr>
          <w:ilvl w:val="0"/>
          <w:numId w:val="4"/>
        </w:numPr>
      </w:pPr>
      <w:r>
        <w:t>Completion rate</w:t>
      </w:r>
    </w:p>
    <w:p w14:paraId="55E3F419" w14:textId="27FA4E76" w:rsidR="00663F22" w:rsidRPr="00663F22" w:rsidRDefault="00663F22" w:rsidP="00663F22">
      <w:pPr>
        <w:pStyle w:val="ListParagraph"/>
        <w:numPr>
          <w:ilvl w:val="0"/>
          <w:numId w:val="4"/>
        </w:numPr>
      </w:pPr>
      <w:r>
        <w:t>Non-compliance history and registration renewal.</w:t>
      </w:r>
    </w:p>
    <w:p w14:paraId="0C8F6147" w14:textId="51B1AA2C" w:rsidR="0023041A" w:rsidRPr="0042479C" w:rsidRDefault="0023041A" w:rsidP="00347CD3">
      <w:pPr>
        <w:pStyle w:val="Heading2"/>
      </w:pPr>
      <w:r w:rsidRPr="0042479C">
        <w:t>Risk rated premium component formula</w:t>
      </w:r>
    </w:p>
    <w:tbl>
      <w:tblPr>
        <w:tblW w:w="5000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000" w:firstRow="0" w:lastRow="0" w:firstColumn="0" w:lastColumn="0" w:noHBand="0" w:noVBand="0"/>
      </w:tblPr>
      <w:tblGrid>
        <w:gridCol w:w="9706"/>
      </w:tblGrid>
      <w:tr w:rsidR="00D678A1" w:rsidRPr="00F33898" w14:paraId="7D4CFA15" w14:textId="77777777" w:rsidTr="00413376">
        <w:trPr>
          <w:trHeight w:val="2109"/>
        </w:trPr>
        <w:tc>
          <w:tcPr>
            <w:tcW w:w="5000" w:type="pct"/>
          </w:tcPr>
          <w:p w14:paraId="453AD6BD" w14:textId="6B9210AC" w:rsidR="00D678A1" w:rsidRPr="00792BDA" w:rsidRDefault="00D678A1" w:rsidP="00744BF5">
            <w:pPr>
              <w:keepNext/>
              <w:ind w:left="-85"/>
              <w:rPr>
                <w:rFonts w:asciiTheme="minorHAnsi" w:eastAsia="Calibri" w:hAnsiTheme="minorHAnsi"/>
              </w:rPr>
            </w:pPr>
            <m:oMath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</w:rPr>
                          </m:ctrlPr>
                        </m:eqArr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total students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for the year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×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amount determined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by the TPS Director</m:t>
                          </m:r>
                        </m:e>
                      </m:eqAr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</w:rPr>
                          </m:ctrlPr>
                        </m:eqArr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total loan amounts /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 xml:space="preserve"> up-front payments </m:t>
                          </m:r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 xml:space="preserve"> for previous year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×</m:t>
                          </m:r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percentage determined</m:t>
                          </m:r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by the TPS Director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e>
                      </m:eqAr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×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sum of risk factor values</m:t>
                      </m:r>
                    </m:e>
                  </m:d>
                  <m:r>
                    <w:rPr>
                      <w:rFonts w:ascii="Cambria Math" w:hAnsi="Cambria Math"/>
                    </w:rPr>
                    <m:t>+ 1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oMath>
            <w:r w:rsidRPr="00792BDA">
              <w:rPr>
                <w:rFonts w:asciiTheme="minorHAnsi" w:eastAsiaTheme="minorEastAsia" w:hAnsiTheme="minorHAnsi"/>
              </w:rPr>
              <w:tab/>
            </w:r>
          </w:p>
        </w:tc>
      </w:tr>
    </w:tbl>
    <w:p w14:paraId="440C90DD" w14:textId="77777777" w:rsidR="000975B3" w:rsidRDefault="000975B3">
      <w:pPr>
        <w:spacing w:after="0" w:line="259" w:lineRule="auto"/>
        <w:rPr>
          <w:b/>
          <w:bCs/>
          <w:sz w:val="26"/>
          <w:szCs w:val="26"/>
        </w:rPr>
      </w:pPr>
      <w:r>
        <w:br w:type="page"/>
      </w:r>
    </w:p>
    <w:p w14:paraId="466C9E35" w14:textId="623C72CA" w:rsidR="00D07260" w:rsidRPr="00C465D5" w:rsidRDefault="009D05C2" w:rsidP="00347CD3">
      <w:pPr>
        <w:pStyle w:val="Heading2"/>
      </w:pPr>
      <w:r w:rsidRPr="00C465D5">
        <w:lastRenderedPageBreak/>
        <w:t>Risk Factor 1</w:t>
      </w:r>
      <w:r w:rsidR="00F7569E" w:rsidRPr="00C465D5">
        <w:t xml:space="preserve">: </w:t>
      </w:r>
      <w:r w:rsidR="00D07260" w:rsidRPr="00C465D5">
        <w:t>Financial strength</w:t>
      </w:r>
    </w:p>
    <w:p w14:paraId="0C116A11" w14:textId="01611974" w:rsidR="00D07260" w:rsidRDefault="00D07260" w:rsidP="00E83F14">
      <w:r w:rsidRPr="00E8327F">
        <w:t xml:space="preserve">A provider’s financial strength score is the sum of the net profit ratio, return on assets, and debt to </w:t>
      </w:r>
      <w:r w:rsidRPr="00E8327F">
        <w:br/>
        <w:t>equity scores</w:t>
      </w:r>
      <w:r>
        <w:t>.</w:t>
      </w:r>
    </w:p>
    <w:tbl>
      <w:tblPr>
        <w:tblStyle w:val="TPS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26"/>
        <w:gridCol w:w="1926"/>
        <w:gridCol w:w="1926"/>
      </w:tblGrid>
      <w:tr w:rsidR="000E466F" w14:paraId="64DB1764" w14:textId="77777777" w:rsidTr="00375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1982" w:type="dxa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5E0B243A" w14:textId="16779F8B" w:rsidR="000E466F" w:rsidRDefault="000E466F" w:rsidP="001108CE">
            <w:pPr>
              <w:pStyle w:val="TableHeader"/>
              <w:keepNext/>
              <w:jc w:val="center"/>
            </w:pPr>
            <w:r>
              <w:t>Ratio</w:t>
            </w:r>
          </w:p>
        </w:tc>
        <w:tc>
          <w:tcPr>
            <w:tcW w:w="1982" w:type="dxa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6C799F6E" w14:textId="23F294BB" w:rsidR="000E466F" w:rsidRDefault="000E466F" w:rsidP="001108CE">
            <w:pPr>
              <w:pStyle w:val="TableHeader"/>
              <w:keepNext/>
              <w:jc w:val="center"/>
            </w:pPr>
            <w:r>
              <w:t>Formula</w:t>
            </w:r>
          </w:p>
        </w:tc>
        <w:tc>
          <w:tcPr>
            <w:tcW w:w="1926" w:type="dxa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10E6416A" w14:textId="6AA4C347" w:rsidR="000E466F" w:rsidRDefault="000E466F" w:rsidP="001108CE">
            <w:pPr>
              <w:pStyle w:val="TableHeader"/>
              <w:keepNext/>
              <w:jc w:val="center"/>
            </w:pPr>
            <w:r>
              <w:t>Below average</w:t>
            </w:r>
          </w:p>
        </w:tc>
        <w:tc>
          <w:tcPr>
            <w:tcW w:w="1926" w:type="dxa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6C683C1F" w14:textId="3BC47D77" w:rsidR="000E466F" w:rsidRDefault="000E466F" w:rsidP="001108CE">
            <w:pPr>
              <w:pStyle w:val="TableHeader"/>
              <w:keepNext/>
              <w:jc w:val="center"/>
            </w:pPr>
            <w:r>
              <w:t>Average</w:t>
            </w:r>
          </w:p>
        </w:tc>
        <w:tc>
          <w:tcPr>
            <w:tcW w:w="1926" w:type="dxa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75D76F70" w14:textId="44C5C923" w:rsidR="000E466F" w:rsidRDefault="000E466F" w:rsidP="001108CE">
            <w:pPr>
              <w:pStyle w:val="TableHeader"/>
              <w:keepNext/>
              <w:jc w:val="center"/>
            </w:pPr>
            <w:r>
              <w:t>Above average</w:t>
            </w:r>
          </w:p>
        </w:tc>
      </w:tr>
      <w:tr w:rsidR="000E466F" w14:paraId="28DF3B27" w14:textId="77777777" w:rsidTr="000B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1982" w:type="dxa"/>
            <w:tcBorders>
              <w:top w:val="single" w:sz="18" w:space="0" w:color="FFFFFF" w:themeColor="background1"/>
            </w:tcBorders>
            <w:vAlign w:val="center"/>
          </w:tcPr>
          <w:p w14:paraId="441D5356" w14:textId="74E2A957" w:rsidR="000E466F" w:rsidRDefault="000E466F" w:rsidP="00A71667">
            <w:pPr>
              <w:keepNext/>
              <w:spacing w:after="0"/>
            </w:pPr>
            <w:r>
              <w:rPr>
                <w:b/>
                <w:bCs/>
              </w:rPr>
              <w:t>Net profit ratio</w:t>
            </w:r>
          </w:p>
        </w:tc>
        <w:tc>
          <w:tcPr>
            <w:tcW w:w="1982" w:type="dxa"/>
            <w:tcBorders>
              <w:top w:val="single" w:sz="18" w:space="0" w:color="FFFFFF" w:themeColor="background1"/>
            </w:tcBorders>
            <w:vAlign w:val="center"/>
          </w:tcPr>
          <w:p w14:paraId="3412D552" w14:textId="36875269" w:rsidR="000E466F" w:rsidRDefault="008A6F77" w:rsidP="0022135D">
            <w:pPr>
              <w:keepNext/>
              <w:spacing w:after="0"/>
              <w:jc w:val="center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NPBT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Total revenue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926" w:type="dxa"/>
            <w:tcBorders>
              <w:top w:val="single" w:sz="18" w:space="0" w:color="FFFFFF" w:themeColor="background1"/>
            </w:tcBorders>
            <w:vAlign w:val="center"/>
          </w:tcPr>
          <w:p w14:paraId="518E84C7" w14:textId="00715DE4" w:rsidR="000E466F" w:rsidRDefault="000E466F" w:rsidP="0022135D">
            <w:pPr>
              <w:keepNext/>
              <w:spacing w:after="0"/>
              <w:jc w:val="center"/>
            </w:pPr>
            <w:r w:rsidRPr="00D26C20">
              <w:t>≤ 0.1</w:t>
            </w:r>
          </w:p>
        </w:tc>
        <w:tc>
          <w:tcPr>
            <w:tcW w:w="1926" w:type="dxa"/>
            <w:tcBorders>
              <w:top w:val="single" w:sz="18" w:space="0" w:color="FFFFFF" w:themeColor="background1"/>
            </w:tcBorders>
            <w:vAlign w:val="center"/>
          </w:tcPr>
          <w:p w14:paraId="6388A5E6" w14:textId="765565B6" w:rsidR="000E466F" w:rsidRPr="000E466F" w:rsidRDefault="009F5FCB" w:rsidP="0022135D">
            <w:pPr>
              <w:keepNext/>
              <w:spacing w:after="0"/>
              <w:jc w:val="center"/>
            </w:pPr>
            <w:r>
              <w:t>&gt;</w:t>
            </w:r>
            <w:r w:rsidR="000E466F" w:rsidRPr="000E466F">
              <w:t xml:space="preserve"> 0.1 to ≤ 0.2</w:t>
            </w:r>
          </w:p>
        </w:tc>
        <w:tc>
          <w:tcPr>
            <w:tcW w:w="1926" w:type="dxa"/>
            <w:tcBorders>
              <w:top w:val="single" w:sz="18" w:space="0" w:color="FFFFFF" w:themeColor="background1"/>
            </w:tcBorders>
            <w:vAlign w:val="center"/>
          </w:tcPr>
          <w:p w14:paraId="0C516012" w14:textId="05EF4D1E" w:rsidR="000E466F" w:rsidRPr="000E466F" w:rsidRDefault="000E466F" w:rsidP="0022135D">
            <w:pPr>
              <w:keepNext/>
              <w:spacing w:after="0"/>
              <w:jc w:val="center"/>
            </w:pPr>
            <w:r w:rsidRPr="000E466F">
              <w:t>&gt; 0.2</w:t>
            </w:r>
          </w:p>
        </w:tc>
      </w:tr>
      <w:tr w:rsidR="000E466F" w14:paraId="6BD7483D" w14:textId="77777777" w:rsidTr="000B1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1982" w:type="dxa"/>
            <w:vAlign w:val="center"/>
          </w:tcPr>
          <w:p w14:paraId="16ED0BE1" w14:textId="5C0660CB" w:rsidR="000E466F" w:rsidRDefault="000E466F" w:rsidP="00A71667">
            <w:pPr>
              <w:keepNext/>
              <w:spacing w:after="0"/>
            </w:pPr>
            <w:r>
              <w:rPr>
                <w:b/>
                <w:bCs/>
              </w:rPr>
              <w:t>Return on assets</w:t>
            </w:r>
          </w:p>
        </w:tc>
        <w:tc>
          <w:tcPr>
            <w:tcW w:w="1982" w:type="dxa"/>
            <w:vAlign w:val="center"/>
          </w:tcPr>
          <w:p w14:paraId="1EED7FDF" w14:textId="7BBC4158" w:rsidR="000E466F" w:rsidRDefault="008A6F77" w:rsidP="0022135D">
            <w:pPr>
              <w:keepNext/>
              <w:spacing w:after="0"/>
              <w:jc w:val="center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NPBT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Total assets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926" w:type="dxa"/>
            <w:vAlign w:val="center"/>
          </w:tcPr>
          <w:p w14:paraId="184F4C48" w14:textId="0023BD37" w:rsidR="000E466F" w:rsidRDefault="000E466F" w:rsidP="0022135D">
            <w:pPr>
              <w:keepNext/>
              <w:spacing w:after="0"/>
              <w:jc w:val="center"/>
            </w:pPr>
            <w:r w:rsidRPr="00D26C20">
              <w:t>≤ 0.0</w:t>
            </w:r>
          </w:p>
        </w:tc>
        <w:tc>
          <w:tcPr>
            <w:tcW w:w="1926" w:type="dxa"/>
            <w:vAlign w:val="center"/>
          </w:tcPr>
          <w:p w14:paraId="352E1776" w14:textId="58E9F894" w:rsidR="000E466F" w:rsidRDefault="006A4B05" w:rsidP="0022135D">
            <w:pPr>
              <w:keepNext/>
              <w:spacing w:after="0"/>
              <w:jc w:val="center"/>
            </w:pPr>
            <w:r>
              <w:t>&gt;</w:t>
            </w:r>
            <w:r w:rsidR="000E466F" w:rsidRPr="004C455F">
              <w:t xml:space="preserve"> 0.0 to ≤ 0.1</w:t>
            </w:r>
          </w:p>
        </w:tc>
        <w:tc>
          <w:tcPr>
            <w:tcW w:w="1926" w:type="dxa"/>
            <w:vAlign w:val="center"/>
          </w:tcPr>
          <w:p w14:paraId="4446D146" w14:textId="486E3B1C" w:rsidR="000E466F" w:rsidRPr="000E466F" w:rsidRDefault="000E466F" w:rsidP="0022135D">
            <w:pPr>
              <w:keepNext/>
              <w:spacing w:after="0"/>
              <w:jc w:val="center"/>
            </w:pPr>
            <w:r w:rsidRPr="000E466F">
              <w:t>&gt; 0.1</w:t>
            </w:r>
          </w:p>
        </w:tc>
      </w:tr>
      <w:tr w:rsidR="000E466F" w14:paraId="1116628B" w14:textId="77777777" w:rsidTr="000B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1982" w:type="dxa"/>
            <w:vAlign w:val="center"/>
          </w:tcPr>
          <w:p w14:paraId="3CFB35E2" w14:textId="0FADC575" w:rsidR="000E466F" w:rsidRDefault="000E466F" w:rsidP="00A71667">
            <w:pPr>
              <w:keepNext/>
              <w:spacing w:after="0"/>
            </w:pPr>
            <w:r>
              <w:rPr>
                <w:b/>
                <w:bCs/>
              </w:rPr>
              <w:t>Debt to equity</w:t>
            </w:r>
          </w:p>
        </w:tc>
        <w:tc>
          <w:tcPr>
            <w:tcW w:w="1982" w:type="dxa"/>
            <w:vAlign w:val="center"/>
          </w:tcPr>
          <w:p w14:paraId="0C4F0455" w14:textId="187CC471" w:rsidR="000E466F" w:rsidRDefault="008A6F77" w:rsidP="0022135D">
            <w:pPr>
              <w:keepNext/>
              <w:spacing w:after="0"/>
              <w:jc w:val="center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Total liabilities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Total equity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926" w:type="dxa"/>
            <w:vAlign w:val="center"/>
          </w:tcPr>
          <w:p w14:paraId="0588D99A" w14:textId="77777777" w:rsidR="000E466F" w:rsidRPr="00D26C20" w:rsidRDefault="000E466F" w:rsidP="0022135D">
            <w:pPr>
              <w:keepNext/>
              <w:spacing w:after="0"/>
              <w:jc w:val="center"/>
            </w:pPr>
            <w:r w:rsidRPr="00D26C20">
              <w:t>≥ 2.5</w:t>
            </w:r>
          </w:p>
          <w:p w14:paraId="4E65F391" w14:textId="5C03E64A" w:rsidR="000E466F" w:rsidRDefault="000E466F" w:rsidP="0022135D">
            <w:pPr>
              <w:keepNext/>
              <w:spacing w:after="0"/>
              <w:jc w:val="center"/>
            </w:pPr>
            <w:r w:rsidRPr="00A24FDD">
              <w:t>or if the total equity ≤ 0.0</w:t>
            </w:r>
          </w:p>
        </w:tc>
        <w:tc>
          <w:tcPr>
            <w:tcW w:w="1926" w:type="dxa"/>
            <w:vAlign w:val="center"/>
          </w:tcPr>
          <w:p w14:paraId="383DCE7A" w14:textId="0EC55FF6" w:rsidR="000E466F" w:rsidRDefault="000E466F" w:rsidP="0022135D">
            <w:pPr>
              <w:keepNext/>
              <w:spacing w:after="0"/>
              <w:jc w:val="center"/>
            </w:pPr>
            <w:r w:rsidRPr="004C455F">
              <w:t>≥ 1.5</w:t>
            </w:r>
            <w:r w:rsidR="00C25389">
              <w:t xml:space="preserve"> to &lt; 2.5</w:t>
            </w:r>
          </w:p>
        </w:tc>
        <w:tc>
          <w:tcPr>
            <w:tcW w:w="1926" w:type="dxa"/>
            <w:vAlign w:val="center"/>
          </w:tcPr>
          <w:p w14:paraId="3626FF21" w14:textId="28D2250A" w:rsidR="000E466F" w:rsidRPr="000E466F" w:rsidRDefault="00645E28" w:rsidP="0022135D">
            <w:pPr>
              <w:keepNext/>
              <w:spacing w:after="0"/>
              <w:jc w:val="center"/>
            </w:pPr>
            <w:r w:rsidRPr="004C455F">
              <w:t>≥</w:t>
            </w:r>
            <w:r>
              <w:t xml:space="preserve"> </w:t>
            </w:r>
            <w:r w:rsidR="000E466F" w:rsidRPr="000E466F">
              <w:t>0.0 to &lt; 1.5</w:t>
            </w:r>
          </w:p>
        </w:tc>
      </w:tr>
      <w:tr w:rsidR="000E466F" w14:paraId="3BE901C5" w14:textId="77777777" w:rsidTr="00CC13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982" w:type="dxa"/>
            <w:vAlign w:val="center"/>
          </w:tcPr>
          <w:p w14:paraId="22CF21E6" w14:textId="63EEC461" w:rsidR="000E466F" w:rsidRPr="005205D1" w:rsidRDefault="005205D1" w:rsidP="00A71667">
            <w:pPr>
              <w:keepNext/>
              <w:spacing w:after="0"/>
              <w:rPr>
                <w:b/>
                <w:bCs/>
              </w:rPr>
            </w:pPr>
            <w:r w:rsidRPr="005205D1">
              <w:rPr>
                <w:b/>
                <w:bCs/>
              </w:rPr>
              <w:t>Score</w:t>
            </w:r>
          </w:p>
        </w:tc>
        <w:tc>
          <w:tcPr>
            <w:tcW w:w="1982" w:type="dxa"/>
            <w:vAlign w:val="center"/>
          </w:tcPr>
          <w:p w14:paraId="7F543F41" w14:textId="77777777" w:rsidR="000E466F" w:rsidRPr="00CC13E7" w:rsidRDefault="000E466F" w:rsidP="00CC13E7"/>
        </w:tc>
        <w:tc>
          <w:tcPr>
            <w:tcW w:w="1926" w:type="dxa"/>
            <w:vAlign w:val="center"/>
          </w:tcPr>
          <w:p w14:paraId="5E0BA47C" w14:textId="0D5568CA" w:rsidR="000E466F" w:rsidRPr="009F595A" w:rsidRDefault="00AF1E3F" w:rsidP="0022135D">
            <w:pPr>
              <w:keepNext/>
              <w:spacing w:after="0"/>
              <w:jc w:val="center"/>
              <w:rPr>
                <w:b/>
                <w:bCs/>
              </w:rPr>
            </w:pPr>
            <w:r w:rsidRPr="009F595A">
              <w:rPr>
                <w:b/>
                <w:bCs/>
              </w:rPr>
              <w:t>1</w:t>
            </w:r>
          </w:p>
        </w:tc>
        <w:tc>
          <w:tcPr>
            <w:tcW w:w="1926" w:type="dxa"/>
            <w:vAlign w:val="center"/>
          </w:tcPr>
          <w:p w14:paraId="7FB21D42" w14:textId="20A1C056" w:rsidR="000E466F" w:rsidRPr="009F595A" w:rsidRDefault="00AF1E3F" w:rsidP="0022135D">
            <w:pPr>
              <w:keepNext/>
              <w:spacing w:after="0"/>
              <w:jc w:val="center"/>
              <w:rPr>
                <w:b/>
                <w:bCs/>
              </w:rPr>
            </w:pPr>
            <w:r w:rsidRPr="009F595A">
              <w:rPr>
                <w:b/>
                <w:bCs/>
              </w:rPr>
              <w:t>2</w:t>
            </w:r>
          </w:p>
        </w:tc>
        <w:tc>
          <w:tcPr>
            <w:tcW w:w="1926" w:type="dxa"/>
            <w:vAlign w:val="center"/>
          </w:tcPr>
          <w:p w14:paraId="6F19629D" w14:textId="3159205E" w:rsidR="000E466F" w:rsidRPr="009F595A" w:rsidRDefault="00AF1E3F" w:rsidP="0022135D">
            <w:pPr>
              <w:keepNext/>
              <w:spacing w:after="0"/>
              <w:jc w:val="center"/>
              <w:rPr>
                <w:b/>
                <w:bCs/>
              </w:rPr>
            </w:pPr>
            <w:r w:rsidRPr="009F595A">
              <w:rPr>
                <w:b/>
                <w:bCs/>
              </w:rPr>
              <w:t>3</w:t>
            </w:r>
          </w:p>
        </w:tc>
      </w:tr>
    </w:tbl>
    <w:p w14:paraId="7F229FFD" w14:textId="7862B0E0" w:rsidR="000742E5" w:rsidRDefault="009F595A" w:rsidP="00926B9B">
      <w:pPr>
        <w:keepNext/>
        <w:spacing w:before="20"/>
        <w:rPr>
          <w:sz w:val="20"/>
          <w:szCs w:val="20"/>
        </w:rPr>
      </w:pPr>
      <w:r w:rsidRPr="00F42332">
        <w:rPr>
          <w:sz w:val="20"/>
          <w:szCs w:val="20"/>
        </w:rPr>
        <w:t>NPBT: Net profit before tax</w:t>
      </w:r>
    </w:p>
    <w:p w14:paraId="7D288B2A" w14:textId="171C1DF0" w:rsidR="00F42332" w:rsidRPr="00F42332" w:rsidRDefault="00F42332" w:rsidP="00A71667">
      <w:pPr>
        <w:keepNext/>
      </w:pPr>
      <w:r w:rsidRPr="00F42332">
        <w:t xml:space="preserve">The proposed 2023 </w:t>
      </w:r>
      <w:r w:rsidR="00945C60">
        <w:t xml:space="preserve">financial strength </w:t>
      </w:r>
      <w:r w:rsidR="000E0357">
        <w:t xml:space="preserve">risk factor </w:t>
      </w:r>
      <w:r w:rsidRPr="00F42332">
        <w:t>values remain the same as they were in 2022.</w:t>
      </w:r>
    </w:p>
    <w:tbl>
      <w:tblPr>
        <w:tblStyle w:val="TPS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693"/>
      </w:tblGrid>
      <w:tr w:rsidR="00F42332" w14:paraId="22B66770" w14:textId="51D4E811" w:rsidTr="00375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tblHeader/>
        </w:trPr>
        <w:tc>
          <w:tcPr>
            <w:tcW w:w="4248" w:type="dxa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3ACEECBF" w14:textId="77777777" w:rsidR="00F42332" w:rsidRPr="00A56937" w:rsidRDefault="00F42332" w:rsidP="007C5F90">
            <w:pPr>
              <w:pStyle w:val="TableHeader"/>
              <w:keepNext/>
              <w:jc w:val="center"/>
            </w:pPr>
            <w:r w:rsidRPr="00A56937">
              <w:t>Financial strength score</w:t>
            </w:r>
          </w:p>
        </w:tc>
        <w:tc>
          <w:tcPr>
            <w:tcW w:w="2693" w:type="dxa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2F5D208C" w14:textId="7A59EE01" w:rsidR="00F42332" w:rsidRDefault="00F42332" w:rsidP="007C5F90">
            <w:pPr>
              <w:pStyle w:val="TableHeader"/>
              <w:keepNext/>
              <w:jc w:val="center"/>
            </w:pPr>
            <w:r>
              <w:t xml:space="preserve">2022 </w:t>
            </w:r>
            <w:r w:rsidR="001C3050">
              <w:t>r</w:t>
            </w:r>
            <w:r>
              <w:t>isk factor value</w:t>
            </w:r>
          </w:p>
        </w:tc>
        <w:tc>
          <w:tcPr>
            <w:tcW w:w="2693" w:type="dxa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6FD7B68E" w14:textId="5FFA36F8" w:rsidR="00F42332" w:rsidRDefault="00F42332" w:rsidP="007C5F90">
            <w:pPr>
              <w:pStyle w:val="TableHeader"/>
              <w:keepNext/>
              <w:jc w:val="center"/>
            </w:pPr>
            <w:r>
              <w:t xml:space="preserve">Proposed 2023 </w:t>
            </w:r>
            <w:r w:rsidR="001108CE">
              <w:br/>
              <w:t>r</w:t>
            </w:r>
            <w:r>
              <w:t>isk factor value</w:t>
            </w:r>
          </w:p>
        </w:tc>
      </w:tr>
      <w:tr w:rsidR="00F42332" w14:paraId="5AAEE735" w14:textId="41835262" w:rsidTr="000B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248" w:type="dxa"/>
            <w:tcBorders>
              <w:top w:val="single" w:sz="18" w:space="0" w:color="FFFFFF" w:themeColor="background1"/>
            </w:tcBorders>
            <w:vAlign w:val="center"/>
          </w:tcPr>
          <w:p w14:paraId="4AAAFF97" w14:textId="77777777" w:rsidR="00F42332" w:rsidRDefault="00F42332" w:rsidP="007C5F90">
            <w:pPr>
              <w:pStyle w:val="Tablecontents"/>
              <w:keepNext/>
            </w:pPr>
            <w:r>
              <w:t>8 or 9</w:t>
            </w:r>
          </w:p>
        </w:tc>
        <w:tc>
          <w:tcPr>
            <w:tcW w:w="2693" w:type="dxa"/>
            <w:tcBorders>
              <w:top w:val="single" w:sz="18" w:space="0" w:color="FFFFFF" w:themeColor="background1"/>
            </w:tcBorders>
            <w:vAlign w:val="center"/>
          </w:tcPr>
          <w:p w14:paraId="1D1C1DC6" w14:textId="77777777" w:rsidR="00F42332" w:rsidRDefault="00F42332" w:rsidP="007C5F90">
            <w:pPr>
              <w:pStyle w:val="Tablecontents"/>
              <w:keepNext/>
              <w:jc w:val="center"/>
            </w:pPr>
            <w:r>
              <w:t>0.0</w:t>
            </w:r>
          </w:p>
        </w:tc>
        <w:tc>
          <w:tcPr>
            <w:tcW w:w="2693" w:type="dxa"/>
            <w:tcBorders>
              <w:top w:val="single" w:sz="18" w:space="0" w:color="FFFFFF" w:themeColor="background1"/>
            </w:tcBorders>
            <w:vAlign w:val="center"/>
          </w:tcPr>
          <w:p w14:paraId="65FC498C" w14:textId="6B3B763D" w:rsidR="00F42332" w:rsidRDefault="00F42332" w:rsidP="007C5F90">
            <w:pPr>
              <w:pStyle w:val="Tablecontents"/>
              <w:keepNext/>
              <w:jc w:val="center"/>
            </w:pPr>
            <w:r>
              <w:t>0.0</w:t>
            </w:r>
          </w:p>
        </w:tc>
      </w:tr>
      <w:tr w:rsidR="00F42332" w14:paraId="7A1C0263" w14:textId="1A9E78CC" w:rsidTr="000B1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4248" w:type="dxa"/>
            <w:vAlign w:val="center"/>
          </w:tcPr>
          <w:p w14:paraId="02E8B187" w14:textId="77777777" w:rsidR="00F42332" w:rsidRDefault="00F42332" w:rsidP="007C5F90">
            <w:pPr>
              <w:pStyle w:val="Tablecontents"/>
              <w:keepNext/>
            </w:pPr>
            <w:r>
              <w:t>6 or 7</w:t>
            </w:r>
          </w:p>
        </w:tc>
        <w:tc>
          <w:tcPr>
            <w:tcW w:w="2693" w:type="dxa"/>
            <w:vAlign w:val="center"/>
          </w:tcPr>
          <w:p w14:paraId="33EF3048" w14:textId="77777777" w:rsidR="00F42332" w:rsidRDefault="00F42332" w:rsidP="007C5F90">
            <w:pPr>
              <w:pStyle w:val="Tablecontents"/>
              <w:keepNext/>
              <w:jc w:val="center"/>
            </w:pPr>
            <w:r>
              <w:t>1.0</w:t>
            </w:r>
          </w:p>
        </w:tc>
        <w:tc>
          <w:tcPr>
            <w:tcW w:w="2693" w:type="dxa"/>
            <w:vAlign w:val="center"/>
          </w:tcPr>
          <w:p w14:paraId="4C8CE407" w14:textId="6333F6E6" w:rsidR="00F42332" w:rsidRDefault="00F42332" w:rsidP="007C5F90">
            <w:pPr>
              <w:pStyle w:val="Tablecontents"/>
              <w:keepNext/>
              <w:jc w:val="center"/>
            </w:pPr>
            <w:r>
              <w:t>1.0</w:t>
            </w:r>
          </w:p>
        </w:tc>
      </w:tr>
      <w:tr w:rsidR="00F42332" w14:paraId="4EEEF41B" w14:textId="5414CA0B" w:rsidTr="000B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248" w:type="dxa"/>
            <w:vAlign w:val="center"/>
          </w:tcPr>
          <w:p w14:paraId="1F9484B5" w14:textId="77777777" w:rsidR="00F42332" w:rsidRDefault="00F42332" w:rsidP="007C5F90">
            <w:pPr>
              <w:pStyle w:val="Tablecontents"/>
              <w:keepNext/>
            </w:pPr>
            <w:r>
              <w:t>1 to 5</w:t>
            </w:r>
          </w:p>
        </w:tc>
        <w:tc>
          <w:tcPr>
            <w:tcW w:w="2693" w:type="dxa"/>
            <w:vAlign w:val="center"/>
          </w:tcPr>
          <w:p w14:paraId="1FB3C73B" w14:textId="77777777" w:rsidR="00F42332" w:rsidRDefault="00F42332" w:rsidP="007C5F90">
            <w:pPr>
              <w:pStyle w:val="Tablecontents"/>
              <w:keepNext/>
              <w:jc w:val="center"/>
            </w:pPr>
            <w:r>
              <w:t>2.0</w:t>
            </w:r>
          </w:p>
        </w:tc>
        <w:tc>
          <w:tcPr>
            <w:tcW w:w="2693" w:type="dxa"/>
            <w:vAlign w:val="center"/>
          </w:tcPr>
          <w:p w14:paraId="3C97D83F" w14:textId="5B93AF64" w:rsidR="00F42332" w:rsidRDefault="00F42332" w:rsidP="007C5F90">
            <w:pPr>
              <w:pStyle w:val="Tablecontents"/>
              <w:keepNext/>
              <w:jc w:val="center"/>
            </w:pPr>
            <w:r>
              <w:t>2.0</w:t>
            </w:r>
          </w:p>
        </w:tc>
      </w:tr>
      <w:tr w:rsidR="00F42332" w14:paraId="6422B2DD" w14:textId="284FB0F8" w:rsidTr="000B13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4248" w:type="dxa"/>
            <w:vAlign w:val="center"/>
          </w:tcPr>
          <w:p w14:paraId="40178933" w14:textId="77777777" w:rsidR="00F42332" w:rsidRDefault="00F42332" w:rsidP="007C5F90">
            <w:pPr>
              <w:pStyle w:val="Tablecontents"/>
              <w:keepNext/>
            </w:pPr>
            <w:r w:rsidRPr="00E83F14">
              <w:t>Provider did not submit financial statements</w:t>
            </w:r>
          </w:p>
        </w:tc>
        <w:tc>
          <w:tcPr>
            <w:tcW w:w="2693" w:type="dxa"/>
            <w:vAlign w:val="center"/>
          </w:tcPr>
          <w:p w14:paraId="61F737C0" w14:textId="77777777" w:rsidR="00F42332" w:rsidRDefault="00F42332" w:rsidP="007C5F90">
            <w:pPr>
              <w:pStyle w:val="Tablecontents"/>
              <w:keepNext/>
              <w:jc w:val="center"/>
            </w:pPr>
            <w:r>
              <w:t>2.5</w:t>
            </w:r>
          </w:p>
        </w:tc>
        <w:tc>
          <w:tcPr>
            <w:tcW w:w="2693" w:type="dxa"/>
            <w:vAlign w:val="center"/>
          </w:tcPr>
          <w:p w14:paraId="1444E9E5" w14:textId="4BBC875D" w:rsidR="00F42332" w:rsidRDefault="00F42332" w:rsidP="007C5F90">
            <w:pPr>
              <w:pStyle w:val="Tablecontents"/>
              <w:keepNext/>
              <w:jc w:val="center"/>
            </w:pPr>
            <w:r>
              <w:t>2.5</w:t>
            </w:r>
          </w:p>
        </w:tc>
      </w:tr>
    </w:tbl>
    <w:p w14:paraId="2597DCF0" w14:textId="45E70806" w:rsidR="00D07260" w:rsidRPr="00C465D5" w:rsidRDefault="00F7569E" w:rsidP="00347CD3">
      <w:pPr>
        <w:pStyle w:val="Heading2"/>
      </w:pPr>
      <w:r w:rsidRPr="00C465D5">
        <w:t>Risk</w:t>
      </w:r>
      <w:r w:rsidR="00A22CE7" w:rsidRPr="00C465D5">
        <w:t xml:space="preserve"> f</w:t>
      </w:r>
      <w:r w:rsidRPr="00C465D5">
        <w:t xml:space="preserve">actor 2: </w:t>
      </w:r>
      <w:r w:rsidR="00D07260" w:rsidRPr="00C465D5">
        <w:t>Completion rate</w:t>
      </w:r>
    </w:p>
    <w:p w14:paraId="4B2B9716" w14:textId="426B2D5C" w:rsidR="00821ED0" w:rsidRDefault="00821ED0" w:rsidP="007C5F90">
      <w:pPr>
        <w:spacing w:after="120"/>
      </w:pPr>
      <w:r>
        <w:t>The formula used to calculate a provider’s completion rate</w:t>
      </w:r>
      <w:r w:rsidR="00784D69">
        <w:t xml:space="preserve"> percentage</w:t>
      </w:r>
      <w:r>
        <w:t xml:space="preserve"> is:</w:t>
      </w:r>
    </w:p>
    <w:p w14:paraId="5C4A4499" w14:textId="555B3595" w:rsidR="00F42332" w:rsidRPr="001B13EF" w:rsidRDefault="001B13EF" w:rsidP="007C5F90">
      <w:r w:rsidRPr="0018133A">
        <w:rPr>
          <w:noProof/>
        </w:rPr>
        <mc:AlternateContent>
          <mc:Choice Requires="wps">
            <w:drawing>
              <wp:inline distT="0" distB="0" distL="0" distR="0" wp14:anchorId="70C1BCAB" wp14:editId="536FD3E5">
                <wp:extent cx="6007946" cy="457200"/>
                <wp:effectExtent l="0" t="0" r="0" b="0"/>
                <wp:docPr id="8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D67D79-AF62-431A-91F9-C9AAA1C35F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946" cy="4572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42972" w14:textId="77777777" w:rsidR="001B13EF" w:rsidRPr="005F692A" w:rsidRDefault="008A6F77" w:rsidP="001B13EF">
                            <w:pPr>
                              <w:spacing w:after="120"/>
                              <w:textAlignment w:val="baseline"/>
                              <w:rPr>
                                <w:rFonts w:asciiTheme="minorHAnsi" w:eastAsia="SimSun" w:hAnsiTheme="minorHAnsi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SimSun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Passed EFTSL ×100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</w:rPr>
                                      <m:t>(Passed EFTSL + Failed EFTSL + Withdrawn EFTSL + Ongoing EFTSL + Data missing EFTSL)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</w:rPr>
                                  <m:t> 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C1BCAB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width:473.0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" filled="f" stroked="f">
                <v:textbox>
                  <w:txbxContent>
                    <w:p w14:paraId="06642972" w14:textId="77777777" w:rsidR="001B13EF" w:rsidRPr="005F692A" w:rsidRDefault="00DD34DD" w:rsidP="001B13EF">
                      <w:pPr>
                        <w:spacing w:after="120"/>
                        <w:textAlignment w:val="baseline"/>
                        <w:rPr>
                          <w:rFonts w:asciiTheme="minorHAnsi" w:eastAsia="SimSun" w:hAnsiTheme="minorHAnsi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SimSun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Passed EFTSL ×100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</w:rPr>
                                <m:t>(Passed EFTSL + Failed EFTSL + Withdrawn EFTSL + Ongoing EFTSL + Data missing EFTSL)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</w:rPr>
                            <m:t> </m:t>
                          </m:r>
                        </m:oMath>
                      </m:oMathPara>
                    </w:p>
                  </w:txbxContent>
                </v:textbox>
                <w10:anchorlock/>
              </v:shape>
            </w:pict>
          </mc:Fallback>
        </mc:AlternateContent>
      </w:r>
      <w:r w:rsidR="00194694" w:rsidRPr="00F42332">
        <w:rPr>
          <w:sz w:val="20"/>
          <w:szCs w:val="20"/>
        </w:rPr>
        <w:t>EFTSL: Equivalent full-time stud</w:t>
      </w:r>
      <w:r w:rsidR="003A2C0E" w:rsidRPr="00F42332">
        <w:rPr>
          <w:sz w:val="20"/>
          <w:szCs w:val="20"/>
        </w:rPr>
        <w:t>ent</w:t>
      </w:r>
      <w:r w:rsidR="00194694" w:rsidRPr="00F42332">
        <w:rPr>
          <w:sz w:val="20"/>
          <w:szCs w:val="20"/>
        </w:rPr>
        <w:t xml:space="preserve"> load</w:t>
      </w:r>
      <w:r w:rsidR="003A2C0E" w:rsidRPr="00F42332">
        <w:rPr>
          <w:sz w:val="20"/>
          <w:szCs w:val="20"/>
        </w:rPr>
        <w:t xml:space="preserve"> for a year</w:t>
      </w:r>
    </w:p>
    <w:tbl>
      <w:tblPr>
        <w:tblStyle w:val="TPS"/>
        <w:tblW w:w="9634" w:type="dxa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2693"/>
      </w:tblGrid>
      <w:tr w:rsidR="00B0367B" w14:paraId="02823B07" w14:textId="0DA4657E" w:rsidTr="00375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tblHeader/>
        </w:trPr>
        <w:tc>
          <w:tcPr>
            <w:tcW w:w="3256" w:type="dxa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61D3D1CA" w14:textId="7797ACAD" w:rsidR="00B0367B" w:rsidRPr="00A56937" w:rsidRDefault="00B0367B" w:rsidP="00406370">
            <w:pPr>
              <w:pStyle w:val="TableHeader"/>
              <w:jc w:val="center"/>
            </w:pPr>
            <w:r>
              <w:t>Completion rate percentage</w:t>
            </w:r>
          </w:p>
        </w:tc>
        <w:tc>
          <w:tcPr>
            <w:tcW w:w="1842" w:type="dxa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4B8451DD" w14:textId="5C03F7DB" w:rsidR="00B0367B" w:rsidRDefault="00B0367B" w:rsidP="00406370">
            <w:pPr>
              <w:pStyle w:val="TableHeader"/>
              <w:tabs>
                <w:tab w:val="left" w:pos="470"/>
              </w:tabs>
              <w:jc w:val="center"/>
            </w:pPr>
            <w:r w:rsidRPr="004328FB">
              <w:t xml:space="preserve">2020 </w:t>
            </w:r>
            <w:r w:rsidR="007C5F90">
              <w:br/>
              <w:t>risk factor value</w:t>
            </w:r>
          </w:p>
        </w:tc>
        <w:tc>
          <w:tcPr>
            <w:tcW w:w="1843" w:type="dxa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3CA4DBDD" w14:textId="19DC80C2" w:rsidR="00B0367B" w:rsidRDefault="00B0367B" w:rsidP="00406370">
            <w:pPr>
              <w:pStyle w:val="TableHeader"/>
              <w:jc w:val="center"/>
            </w:pPr>
            <w:r>
              <w:t xml:space="preserve">2022 </w:t>
            </w:r>
            <w:r w:rsidR="007C5F90">
              <w:br/>
              <w:t>risk factor value</w:t>
            </w:r>
          </w:p>
        </w:tc>
        <w:tc>
          <w:tcPr>
            <w:tcW w:w="2693" w:type="dxa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1946A763" w14:textId="76212913" w:rsidR="00B0367B" w:rsidRDefault="00B0367B" w:rsidP="00406370">
            <w:pPr>
              <w:pStyle w:val="TableHeader"/>
              <w:jc w:val="center"/>
            </w:pPr>
            <w:r>
              <w:t xml:space="preserve">Proposed 2023 </w:t>
            </w:r>
            <w:r w:rsidR="007C5F90">
              <w:br/>
              <w:t>risk factor value</w:t>
            </w:r>
          </w:p>
        </w:tc>
      </w:tr>
      <w:tr w:rsidR="00B0367B" w14:paraId="10EC4800" w14:textId="183D354D" w:rsidTr="00221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256" w:type="dxa"/>
            <w:tcBorders>
              <w:top w:val="single" w:sz="18" w:space="0" w:color="FFFFFF" w:themeColor="background1"/>
            </w:tcBorders>
            <w:vAlign w:val="center"/>
          </w:tcPr>
          <w:p w14:paraId="591F1FCF" w14:textId="4D11EB54" w:rsidR="00B0367B" w:rsidRDefault="00B0367B" w:rsidP="00406370">
            <w:pPr>
              <w:pStyle w:val="Tablecontents"/>
            </w:pPr>
            <w:r>
              <w:t>85% or higher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</w:tcBorders>
            <w:vAlign w:val="center"/>
          </w:tcPr>
          <w:p w14:paraId="357F22BB" w14:textId="67B94702" w:rsidR="00B0367B" w:rsidRDefault="00B0367B" w:rsidP="00406370">
            <w:pPr>
              <w:pStyle w:val="Tablecontents"/>
              <w:jc w:val="center"/>
            </w:pPr>
            <w:r>
              <w:t>0</w:t>
            </w:r>
            <w:r w:rsidR="00C06688">
              <w:t>.0</w:t>
            </w:r>
          </w:p>
        </w:tc>
        <w:tc>
          <w:tcPr>
            <w:tcW w:w="1843" w:type="dxa"/>
            <w:tcBorders>
              <w:top w:val="single" w:sz="18" w:space="0" w:color="FFFFFF" w:themeColor="background1"/>
            </w:tcBorders>
            <w:vAlign w:val="center"/>
          </w:tcPr>
          <w:p w14:paraId="040FFB2F" w14:textId="2DF1DDAB" w:rsidR="00B0367B" w:rsidRDefault="00B0367B" w:rsidP="00406370">
            <w:pPr>
              <w:pStyle w:val="Tablecontents"/>
              <w:jc w:val="center"/>
            </w:pPr>
            <w:r>
              <w:t>0</w:t>
            </w:r>
            <w:r w:rsidR="00C06688">
              <w:t>.0</w:t>
            </w:r>
          </w:p>
        </w:tc>
        <w:tc>
          <w:tcPr>
            <w:tcW w:w="2693" w:type="dxa"/>
            <w:tcBorders>
              <w:top w:val="single" w:sz="18" w:space="0" w:color="FFFFFF" w:themeColor="background1"/>
            </w:tcBorders>
            <w:vAlign w:val="center"/>
          </w:tcPr>
          <w:p w14:paraId="28634041" w14:textId="0B1E5819" w:rsidR="00B0367B" w:rsidRDefault="00B0367B" w:rsidP="00406370">
            <w:pPr>
              <w:pStyle w:val="Tablecontents"/>
              <w:jc w:val="center"/>
            </w:pPr>
            <w:r>
              <w:t>0</w:t>
            </w:r>
            <w:r w:rsidR="00C06688">
              <w:t>.0</w:t>
            </w:r>
          </w:p>
        </w:tc>
      </w:tr>
      <w:tr w:rsidR="00B0367B" w14:paraId="0B9548E1" w14:textId="4F85CF4F" w:rsidTr="00221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3256" w:type="dxa"/>
            <w:vAlign w:val="center"/>
          </w:tcPr>
          <w:p w14:paraId="5392EDD5" w14:textId="6D8774AF" w:rsidR="00B0367B" w:rsidRDefault="00B0367B" w:rsidP="00406370">
            <w:pPr>
              <w:pStyle w:val="Tablecontents"/>
            </w:pPr>
            <w:r>
              <w:t>60% to &lt; 85%</w:t>
            </w:r>
          </w:p>
        </w:tc>
        <w:tc>
          <w:tcPr>
            <w:tcW w:w="1842" w:type="dxa"/>
            <w:vAlign w:val="center"/>
          </w:tcPr>
          <w:p w14:paraId="44CFB530" w14:textId="18903566" w:rsidR="00B0367B" w:rsidRDefault="00B0367B" w:rsidP="00406370">
            <w:pPr>
              <w:pStyle w:val="Tablecontents"/>
              <w:jc w:val="center"/>
            </w:pPr>
            <w:r>
              <w:t>0</w:t>
            </w:r>
            <w:r w:rsidR="00C06688">
              <w:t>.0</w:t>
            </w:r>
          </w:p>
        </w:tc>
        <w:tc>
          <w:tcPr>
            <w:tcW w:w="1843" w:type="dxa"/>
            <w:vAlign w:val="center"/>
          </w:tcPr>
          <w:p w14:paraId="1F7A21A0" w14:textId="67C653CD" w:rsidR="00B0367B" w:rsidRDefault="00B0367B" w:rsidP="00406370">
            <w:pPr>
              <w:pStyle w:val="Tablecontents"/>
              <w:jc w:val="center"/>
            </w:pPr>
            <w:r>
              <w:t>0</w:t>
            </w:r>
            <w:r w:rsidR="00C06688">
              <w:t>.0</w:t>
            </w:r>
          </w:p>
        </w:tc>
        <w:tc>
          <w:tcPr>
            <w:tcW w:w="2693" w:type="dxa"/>
            <w:vAlign w:val="center"/>
          </w:tcPr>
          <w:p w14:paraId="0729E2FE" w14:textId="2C3A17CE" w:rsidR="00B0367B" w:rsidRDefault="00B0367B" w:rsidP="00406370">
            <w:pPr>
              <w:pStyle w:val="Tablecontents"/>
              <w:jc w:val="center"/>
            </w:pPr>
            <w:r>
              <w:t>1.0</w:t>
            </w:r>
          </w:p>
        </w:tc>
      </w:tr>
      <w:tr w:rsidR="00B0367B" w14:paraId="0648C508" w14:textId="4B4C5213" w:rsidTr="00221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256" w:type="dxa"/>
            <w:vAlign w:val="center"/>
          </w:tcPr>
          <w:p w14:paraId="791996A8" w14:textId="480DB354" w:rsidR="00B0367B" w:rsidRDefault="00B0367B" w:rsidP="00406370">
            <w:pPr>
              <w:pStyle w:val="Tablecontents"/>
            </w:pPr>
            <w:r>
              <w:t>35% to &lt; 60%</w:t>
            </w:r>
          </w:p>
        </w:tc>
        <w:tc>
          <w:tcPr>
            <w:tcW w:w="1842" w:type="dxa"/>
            <w:vAlign w:val="center"/>
          </w:tcPr>
          <w:p w14:paraId="5680C869" w14:textId="0EDD68C3" w:rsidR="00B0367B" w:rsidRDefault="00B0367B" w:rsidP="00406370">
            <w:pPr>
              <w:pStyle w:val="Tablecontents"/>
              <w:jc w:val="center"/>
            </w:pPr>
            <w:r>
              <w:t>3.5</w:t>
            </w:r>
          </w:p>
        </w:tc>
        <w:tc>
          <w:tcPr>
            <w:tcW w:w="1843" w:type="dxa"/>
            <w:vAlign w:val="center"/>
          </w:tcPr>
          <w:p w14:paraId="699F2507" w14:textId="5A5FBE62" w:rsidR="00B0367B" w:rsidRDefault="00B0367B" w:rsidP="00406370">
            <w:pPr>
              <w:pStyle w:val="Tablecontents"/>
              <w:jc w:val="center"/>
            </w:pPr>
            <w:r>
              <w:t>1.7</w:t>
            </w:r>
          </w:p>
        </w:tc>
        <w:tc>
          <w:tcPr>
            <w:tcW w:w="2693" w:type="dxa"/>
            <w:vAlign w:val="center"/>
          </w:tcPr>
          <w:p w14:paraId="2DD3483B" w14:textId="4BB0066A" w:rsidR="00B0367B" w:rsidRDefault="00B0367B" w:rsidP="00406370">
            <w:pPr>
              <w:pStyle w:val="Tablecontents"/>
              <w:jc w:val="center"/>
            </w:pPr>
            <w:r>
              <w:t>2.5</w:t>
            </w:r>
          </w:p>
        </w:tc>
      </w:tr>
      <w:tr w:rsidR="00B0367B" w14:paraId="4AE7A89E" w14:textId="6C8276E1" w:rsidTr="00221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3256" w:type="dxa"/>
            <w:vAlign w:val="center"/>
          </w:tcPr>
          <w:p w14:paraId="30BB7D01" w14:textId="266D6527" w:rsidR="00B0367B" w:rsidRDefault="00B0367B" w:rsidP="00406370">
            <w:pPr>
              <w:pStyle w:val="Tablecontents"/>
            </w:pPr>
            <w:r>
              <w:t>0% to &lt; 35%</w:t>
            </w:r>
          </w:p>
        </w:tc>
        <w:tc>
          <w:tcPr>
            <w:tcW w:w="1842" w:type="dxa"/>
            <w:vAlign w:val="center"/>
          </w:tcPr>
          <w:p w14:paraId="6C299F2E" w14:textId="591875EC" w:rsidR="00B0367B" w:rsidRDefault="003D26FC" w:rsidP="00406370">
            <w:pPr>
              <w:pStyle w:val="Tablecontents"/>
              <w:jc w:val="center"/>
            </w:pPr>
            <w:r>
              <w:t>5</w:t>
            </w:r>
            <w:r w:rsidR="00B0367B">
              <w:t>.5</w:t>
            </w:r>
          </w:p>
        </w:tc>
        <w:tc>
          <w:tcPr>
            <w:tcW w:w="1843" w:type="dxa"/>
            <w:vAlign w:val="center"/>
          </w:tcPr>
          <w:p w14:paraId="0B6524AB" w14:textId="706BD14D" w:rsidR="00B0367B" w:rsidRDefault="00B0367B" w:rsidP="00406370">
            <w:pPr>
              <w:pStyle w:val="Tablecontents"/>
              <w:jc w:val="center"/>
            </w:pPr>
            <w:r>
              <w:t>2.7</w:t>
            </w:r>
          </w:p>
        </w:tc>
        <w:tc>
          <w:tcPr>
            <w:tcW w:w="2693" w:type="dxa"/>
            <w:vAlign w:val="center"/>
          </w:tcPr>
          <w:p w14:paraId="5561D11B" w14:textId="3AF2DC69" w:rsidR="00B0367B" w:rsidRDefault="00B0367B" w:rsidP="00406370">
            <w:pPr>
              <w:pStyle w:val="Tablecontents"/>
              <w:jc w:val="center"/>
            </w:pPr>
            <w:r>
              <w:t>3.5</w:t>
            </w:r>
          </w:p>
        </w:tc>
      </w:tr>
    </w:tbl>
    <w:p w14:paraId="3060AAFD" w14:textId="797C1504" w:rsidR="00D07260" w:rsidRPr="00C465D5" w:rsidRDefault="00A22CE7" w:rsidP="00347CD3">
      <w:pPr>
        <w:pStyle w:val="Heading2"/>
      </w:pPr>
      <w:r w:rsidRPr="00C465D5">
        <w:lastRenderedPageBreak/>
        <w:t xml:space="preserve">Risk factor 3: </w:t>
      </w:r>
      <w:r w:rsidR="00D07260" w:rsidRPr="00C465D5">
        <w:t>Non-compliance history and registration renewal</w:t>
      </w:r>
    </w:p>
    <w:p w14:paraId="3AACE9D9" w14:textId="31A5ABCE" w:rsidR="00945C60" w:rsidRDefault="00796CB3" w:rsidP="001778D7">
      <w:pPr>
        <w:keepNext/>
      </w:pPr>
      <w:r>
        <w:t>Non-compliance history and registration renewal are based on late payment of tuition protection levies</w:t>
      </w:r>
      <w:r w:rsidR="00120052">
        <w:t xml:space="preserve"> and the registration period granted by a provider’s regulator.</w:t>
      </w:r>
    </w:p>
    <w:p w14:paraId="1F0534B4" w14:textId="1562AAF1" w:rsidR="00A436BE" w:rsidRPr="00A436BE" w:rsidRDefault="006A23E4" w:rsidP="000073FE">
      <w:pPr>
        <w:spacing w:before="200"/>
      </w:pPr>
      <w:r>
        <w:t>A provider’s</w:t>
      </w:r>
      <w:r w:rsidR="00A436BE" w:rsidRPr="00A436BE">
        <w:t xml:space="preserve"> </w:t>
      </w:r>
      <w:r w:rsidR="00395D2E">
        <w:t>total</w:t>
      </w:r>
      <w:r w:rsidR="00A436BE" w:rsidRPr="00A436BE">
        <w:t xml:space="preserve"> non-compliance history and registration renewal risk factor</w:t>
      </w:r>
      <w:r w:rsidR="00395D2E">
        <w:t xml:space="preserve"> value</w:t>
      </w:r>
      <w:r>
        <w:t xml:space="preserve"> </w:t>
      </w:r>
      <w:r w:rsidR="00A436BE" w:rsidRPr="00A436BE">
        <w:t xml:space="preserve">is the sum of the applicable risk factor values </w:t>
      </w:r>
      <w:r>
        <w:t>in the following tables.</w:t>
      </w:r>
      <w:r w:rsidR="000073FE">
        <w:t xml:space="preserve"> </w:t>
      </w:r>
      <w:r w:rsidR="000073FE" w:rsidRPr="00F42332">
        <w:t xml:space="preserve">The proposed 2023 </w:t>
      </w:r>
      <w:r w:rsidR="000073FE">
        <w:t xml:space="preserve">risk factor </w:t>
      </w:r>
      <w:r w:rsidR="000073FE" w:rsidRPr="00F42332">
        <w:t>values remain the same as they were in 2022.</w:t>
      </w:r>
    </w:p>
    <w:tbl>
      <w:tblPr>
        <w:tblStyle w:val="TPS"/>
        <w:tblW w:w="5000" w:type="pct"/>
        <w:tblLook w:val="04A0" w:firstRow="1" w:lastRow="0" w:firstColumn="1" w:lastColumn="0" w:noHBand="0" w:noVBand="1"/>
      </w:tblPr>
      <w:tblGrid>
        <w:gridCol w:w="5382"/>
        <w:gridCol w:w="2180"/>
        <w:gridCol w:w="2180"/>
      </w:tblGrid>
      <w:tr w:rsidR="00B0367B" w14:paraId="189E9258" w14:textId="0783974F" w:rsidTr="00375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tblHeader/>
        </w:trPr>
        <w:tc>
          <w:tcPr>
            <w:tcW w:w="2762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52D4A575" w14:textId="3CEE42A6" w:rsidR="00B0367B" w:rsidRPr="00A56937" w:rsidRDefault="008930E5" w:rsidP="001108CE">
            <w:pPr>
              <w:pStyle w:val="TableHeader"/>
              <w:keepNext/>
              <w:jc w:val="center"/>
            </w:pPr>
            <w:r>
              <w:t>Non-</w:t>
            </w:r>
            <w:r w:rsidR="000073FE">
              <w:t>c</w:t>
            </w:r>
            <w:r>
              <w:t xml:space="preserve">ompliance </w:t>
            </w:r>
            <w:r w:rsidR="000073FE">
              <w:t>h</w:t>
            </w:r>
            <w:r>
              <w:t>istory c</w:t>
            </w:r>
            <w:r w:rsidR="00B0367B">
              <w:t>ategory</w:t>
            </w:r>
          </w:p>
        </w:tc>
        <w:tc>
          <w:tcPr>
            <w:tcW w:w="1119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42DC4DB9" w14:textId="467C41F8" w:rsidR="00B0367B" w:rsidRDefault="00B0367B" w:rsidP="001108CE">
            <w:pPr>
              <w:pStyle w:val="TableHeader"/>
              <w:keepNext/>
              <w:jc w:val="center"/>
            </w:pPr>
            <w:r>
              <w:t xml:space="preserve">2022 </w:t>
            </w:r>
            <w:r w:rsidR="00F67B22">
              <w:br/>
            </w:r>
            <w:r w:rsidR="001C3050">
              <w:t>r</w:t>
            </w:r>
            <w:r>
              <w:t>isk factor value</w:t>
            </w:r>
          </w:p>
        </w:tc>
        <w:tc>
          <w:tcPr>
            <w:tcW w:w="1119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5E506D0A" w14:textId="2586F0AB" w:rsidR="00B0367B" w:rsidRDefault="00B0367B" w:rsidP="001108CE">
            <w:pPr>
              <w:pStyle w:val="TableHeader"/>
              <w:keepNext/>
              <w:jc w:val="center"/>
            </w:pPr>
            <w:r>
              <w:t>Proposed 202</w:t>
            </w:r>
            <w:r w:rsidR="00F67B22">
              <w:t>3</w:t>
            </w:r>
            <w:r>
              <w:t xml:space="preserve"> </w:t>
            </w:r>
            <w:r w:rsidR="00F67B22">
              <w:br/>
            </w:r>
            <w:r>
              <w:t>risk factor value</w:t>
            </w:r>
          </w:p>
        </w:tc>
      </w:tr>
      <w:tr w:rsidR="00C06688" w14:paraId="419DA8DE" w14:textId="4E741371" w:rsidTr="00F6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762" w:type="pct"/>
            <w:tcBorders>
              <w:top w:val="single" w:sz="18" w:space="0" w:color="FFFFFF" w:themeColor="background1"/>
            </w:tcBorders>
            <w:vAlign w:val="center"/>
          </w:tcPr>
          <w:p w14:paraId="1660EF2C" w14:textId="223EE0AA" w:rsidR="00C06688" w:rsidRDefault="00C06688" w:rsidP="00C06688">
            <w:pPr>
              <w:pStyle w:val="Tablecontents"/>
              <w:keepNext/>
            </w:pPr>
            <w:r>
              <w:t>A weighted late payment measure of 30 days or more</w:t>
            </w:r>
          </w:p>
        </w:tc>
        <w:tc>
          <w:tcPr>
            <w:tcW w:w="1119" w:type="pct"/>
            <w:tcBorders>
              <w:top w:val="single" w:sz="18" w:space="0" w:color="FFFFFF" w:themeColor="background1"/>
            </w:tcBorders>
            <w:vAlign w:val="center"/>
          </w:tcPr>
          <w:p w14:paraId="1FC41D1D" w14:textId="539ED2ED" w:rsidR="00C06688" w:rsidRDefault="00C06688" w:rsidP="00C06688">
            <w:pPr>
              <w:pStyle w:val="Tablecontents"/>
              <w:keepNext/>
              <w:jc w:val="center"/>
            </w:pPr>
            <w:r>
              <w:t>2.0</w:t>
            </w:r>
          </w:p>
        </w:tc>
        <w:tc>
          <w:tcPr>
            <w:tcW w:w="1119" w:type="pct"/>
            <w:tcBorders>
              <w:top w:val="single" w:sz="18" w:space="0" w:color="FFFFFF" w:themeColor="background1"/>
            </w:tcBorders>
            <w:vAlign w:val="center"/>
          </w:tcPr>
          <w:p w14:paraId="561AA4B9" w14:textId="406C4762" w:rsidR="00C06688" w:rsidRDefault="00C06688" w:rsidP="00C06688">
            <w:pPr>
              <w:pStyle w:val="Tablecontents"/>
              <w:keepNext/>
              <w:jc w:val="center"/>
            </w:pPr>
            <w:r>
              <w:t>2.0</w:t>
            </w:r>
          </w:p>
        </w:tc>
      </w:tr>
      <w:tr w:rsidR="00C06688" w14:paraId="1A238265" w14:textId="572E42C5" w:rsidTr="00F67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762" w:type="pct"/>
            <w:vAlign w:val="center"/>
          </w:tcPr>
          <w:p w14:paraId="5864237D" w14:textId="73CFD592" w:rsidR="00C06688" w:rsidRDefault="00C06688" w:rsidP="00C06688">
            <w:pPr>
              <w:pStyle w:val="Tablecontents"/>
              <w:keepNext/>
            </w:pPr>
            <w:r>
              <w:t>A weighted late payment measure of 15 days to &lt; 30 days</w:t>
            </w:r>
          </w:p>
        </w:tc>
        <w:tc>
          <w:tcPr>
            <w:tcW w:w="1119" w:type="pct"/>
            <w:vAlign w:val="center"/>
          </w:tcPr>
          <w:p w14:paraId="14B26042" w14:textId="411C6A8C" w:rsidR="00C06688" w:rsidRDefault="00C06688" w:rsidP="00C06688">
            <w:pPr>
              <w:pStyle w:val="Tablecontents"/>
              <w:keepNext/>
              <w:jc w:val="center"/>
            </w:pPr>
            <w:r>
              <w:t>0.9</w:t>
            </w:r>
          </w:p>
        </w:tc>
        <w:tc>
          <w:tcPr>
            <w:tcW w:w="1119" w:type="pct"/>
            <w:vAlign w:val="center"/>
          </w:tcPr>
          <w:p w14:paraId="24C4592F" w14:textId="4E367E2C" w:rsidR="00C06688" w:rsidRDefault="00C06688" w:rsidP="00C06688">
            <w:pPr>
              <w:pStyle w:val="Tablecontents"/>
              <w:keepNext/>
              <w:jc w:val="center"/>
            </w:pPr>
            <w:r>
              <w:t>0.9</w:t>
            </w:r>
          </w:p>
        </w:tc>
      </w:tr>
      <w:tr w:rsidR="00C06688" w14:paraId="5452EE78" w14:textId="1B9E1CD8" w:rsidTr="00F6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762" w:type="pct"/>
            <w:vAlign w:val="center"/>
          </w:tcPr>
          <w:p w14:paraId="5F4E1BEE" w14:textId="0543BE4E" w:rsidR="00C06688" w:rsidRDefault="00C06688" w:rsidP="00C06688">
            <w:pPr>
              <w:pStyle w:val="Tablecontents"/>
              <w:keepNext/>
            </w:pPr>
            <w:r>
              <w:t>A weighted late payment measure of 1 day to &lt; 15 days</w:t>
            </w:r>
          </w:p>
        </w:tc>
        <w:tc>
          <w:tcPr>
            <w:tcW w:w="1119" w:type="pct"/>
            <w:vAlign w:val="center"/>
          </w:tcPr>
          <w:p w14:paraId="52925EFD" w14:textId="2CF091E3" w:rsidR="00C06688" w:rsidRDefault="00C06688" w:rsidP="00C06688">
            <w:pPr>
              <w:pStyle w:val="Tablecontents"/>
              <w:keepNext/>
              <w:jc w:val="center"/>
            </w:pPr>
            <w:r>
              <w:t>0.7</w:t>
            </w:r>
          </w:p>
        </w:tc>
        <w:tc>
          <w:tcPr>
            <w:tcW w:w="1119" w:type="pct"/>
            <w:vAlign w:val="center"/>
          </w:tcPr>
          <w:p w14:paraId="1BC549DC" w14:textId="1B932BEA" w:rsidR="00C06688" w:rsidRDefault="00C06688" w:rsidP="00C06688">
            <w:pPr>
              <w:pStyle w:val="Tablecontents"/>
              <w:keepNext/>
              <w:jc w:val="center"/>
            </w:pPr>
            <w:r>
              <w:t>0.7</w:t>
            </w:r>
          </w:p>
        </w:tc>
      </w:tr>
      <w:tr w:rsidR="00C06688" w14:paraId="3B718920" w14:textId="7AAF4A05" w:rsidTr="00F67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762" w:type="pct"/>
            <w:vAlign w:val="center"/>
          </w:tcPr>
          <w:p w14:paraId="0C935447" w14:textId="0E06D91D" w:rsidR="00C06688" w:rsidRDefault="00C06688" w:rsidP="00C06688">
            <w:pPr>
              <w:pStyle w:val="Tablecontents"/>
              <w:keepNext/>
            </w:pPr>
            <w:r>
              <w:t>No weighted late payment measure</w:t>
            </w:r>
          </w:p>
        </w:tc>
        <w:tc>
          <w:tcPr>
            <w:tcW w:w="1119" w:type="pct"/>
            <w:vAlign w:val="center"/>
          </w:tcPr>
          <w:p w14:paraId="0B14E3BD" w14:textId="03247F76" w:rsidR="00C06688" w:rsidRDefault="00C06688" w:rsidP="00C06688">
            <w:pPr>
              <w:pStyle w:val="Tablecontents"/>
              <w:keepNext/>
              <w:jc w:val="center"/>
            </w:pPr>
            <w:r>
              <w:t>0.0</w:t>
            </w:r>
          </w:p>
        </w:tc>
        <w:tc>
          <w:tcPr>
            <w:tcW w:w="1119" w:type="pct"/>
            <w:vAlign w:val="center"/>
          </w:tcPr>
          <w:p w14:paraId="31B79E80" w14:textId="077ED4C3" w:rsidR="00C06688" w:rsidRDefault="00C06688" w:rsidP="00C06688">
            <w:pPr>
              <w:pStyle w:val="Tablecontents"/>
              <w:keepNext/>
              <w:jc w:val="center"/>
            </w:pPr>
            <w:r>
              <w:t>0.0</w:t>
            </w:r>
          </w:p>
        </w:tc>
      </w:tr>
    </w:tbl>
    <w:p w14:paraId="7C61AC93" w14:textId="0A77B5D6" w:rsidR="008F21DD" w:rsidRDefault="008F21DD" w:rsidP="00C043F8">
      <w:pPr>
        <w:keepNext/>
        <w:spacing w:before="100" w:after="100"/>
        <w:jc w:val="center"/>
        <w:rPr>
          <w:b/>
          <w:bCs/>
        </w:rPr>
      </w:pPr>
      <w:r w:rsidRPr="008F21DD">
        <w:rPr>
          <w:b/>
          <w:bCs/>
        </w:rPr>
        <w:t>Plus</w:t>
      </w:r>
    </w:p>
    <w:tbl>
      <w:tblPr>
        <w:tblStyle w:val="TPS"/>
        <w:tblW w:w="5000" w:type="pct"/>
        <w:tblLook w:val="04A0" w:firstRow="1" w:lastRow="0" w:firstColumn="1" w:lastColumn="0" w:noHBand="0" w:noVBand="1"/>
      </w:tblPr>
      <w:tblGrid>
        <w:gridCol w:w="5382"/>
        <w:gridCol w:w="2180"/>
        <w:gridCol w:w="2180"/>
      </w:tblGrid>
      <w:tr w:rsidR="008930E5" w14:paraId="1F4D672B" w14:textId="77777777" w:rsidTr="00A13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tblHeader/>
        </w:trPr>
        <w:tc>
          <w:tcPr>
            <w:tcW w:w="2762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7BFCF562" w14:textId="0DE998B6" w:rsidR="008930E5" w:rsidRPr="00A56937" w:rsidRDefault="008930E5" w:rsidP="00A137BC">
            <w:pPr>
              <w:pStyle w:val="TableHeader"/>
              <w:keepNext/>
              <w:jc w:val="center"/>
            </w:pPr>
            <w:r>
              <w:t xml:space="preserve">Registration </w:t>
            </w:r>
            <w:r w:rsidR="000073FE">
              <w:t>r</w:t>
            </w:r>
            <w:r>
              <w:t>enewal category</w:t>
            </w:r>
          </w:p>
        </w:tc>
        <w:tc>
          <w:tcPr>
            <w:tcW w:w="1119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325E9E86" w14:textId="77777777" w:rsidR="008930E5" w:rsidRDefault="008930E5" w:rsidP="00A137BC">
            <w:pPr>
              <w:pStyle w:val="TableHeader"/>
              <w:keepNext/>
              <w:jc w:val="center"/>
            </w:pPr>
            <w:r>
              <w:t xml:space="preserve">2022 </w:t>
            </w:r>
            <w:r>
              <w:br/>
              <w:t>risk factor value</w:t>
            </w:r>
          </w:p>
        </w:tc>
        <w:tc>
          <w:tcPr>
            <w:tcW w:w="1119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72F44023" w14:textId="77777777" w:rsidR="008930E5" w:rsidRDefault="008930E5" w:rsidP="00A137BC">
            <w:pPr>
              <w:pStyle w:val="TableHeader"/>
              <w:keepNext/>
              <w:jc w:val="center"/>
            </w:pPr>
            <w:r>
              <w:t xml:space="preserve">Proposed 2023 </w:t>
            </w:r>
            <w:r>
              <w:br/>
              <w:t>risk factor value</w:t>
            </w:r>
          </w:p>
        </w:tc>
      </w:tr>
      <w:tr w:rsidR="008930E5" w14:paraId="08FD29BB" w14:textId="77777777" w:rsidTr="00A13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762" w:type="pct"/>
            <w:tcBorders>
              <w:top w:val="single" w:sz="18" w:space="0" w:color="FFFFFF" w:themeColor="background1"/>
            </w:tcBorders>
            <w:vAlign w:val="center"/>
          </w:tcPr>
          <w:p w14:paraId="777B9830" w14:textId="7B1231FB" w:rsidR="008930E5" w:rsidRDefault="008930E5" w:rsidP="008930E5">
            <w:pPr>
              <w:pStyle w:val="Tablecontents"/>
              <w:keepNext/>
            </w:pPr>
            <w:r w:rsidRPr="00666495">
              <w:t>For registration periods less than the maximum allowable</w:t>
            </w:r>
          </w:p>
        </w:tc>
        <w:tc>
          <w:tcPr>
            <w:tcW w:w="1119" w:type="pct"/>
            <w:tcBorders>
              <w:top w:val="single" w:sz="18" w:space="0" w:color="FFFFFF" w:themeColor="background1"/>
            </w:tcBorders>
            <w:vAlign w:val="center"/>
          </w:tcPr>
          <w:p w14:paraId="5B8A52C9" w14:textId="1FA0D9F0" w:rsidR="008930E5" w:rsidRDefault="008930E5" w:rsidP="008930E5">
            <w:pPr>
              <w:pStyle w:val="Tablecontents"/>
              <w:keepNext/>
              <w:jc w:val="center"/>
            </w:pPr>
            <w:r>
              <w:t>1.0</w:t>
            </w:r>
          </w:p>
        </w:tc>
        <w:tc>
          <w:tcPr>
            <w:tcW w:w="1119" w:type="pct"/>
            <w:tcBorders>
              <w:top w:val="single" w:sz="18" w:space="0" w:color="FFFFFF" w:themeColor="background1"/>
            </w:tcBorders>
            <w:vAlign w:val="center"/>
          </w:tcPr>
          <w:p w14:paraId="6496D1D8" w14:textId="31EE4A2A" w:rsidR="008930E5" w:rsidRDefault="008930E5" w:rsidP="008930E5">
            <w:pPr>
              <w:pStyle w:val="Tablecontents"/>
              <w:keepNext/>
              <w:jc w:val="center"/>
            </w:pPr>
            <w:r>
              <w:t>1.0</w:t>
            </w:r>
          </w:p>
        </w:tc>
      </w:tr>
      <w:tr w:rsidR="008930E5" w14:paraId="11742FF8" w14:textId="77777777" w:rsidTr="00A137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762" w:type="pct"/>
            <w:vAlign w:val="center"/>
          </w:tcPr>
          <w:p w14:paraId="7336B1BD" w14:textId="1C0CC07C" w:rsidR="008930E5" w:rsidRDefault="008930E5" w:rsidP="008930E5">
            <w:pPr>
              <w:pStyle w:val="Tablecontents"/>
              <w:keepNext/>
            </w:pPr>
            <w:r>
              <w:t>For registration periods equal to the maximum allowable</w:t>
            </w:r>
          </w:p>
        </w:tc>
        <w:tc>
          <w:tcPr>
            <w:tcW w:w="1119" w:type="pct"/>
            <w:vAlign w:val="center"/>
          </w:tcPr>
          <w:p w14:paraId="144D9274" w14:textId="4CCAED81" w:rsidR="008930E5" w:rsidRDefault="008930E5" w:rsidP="008930E5">
            <w:pPr>
              <w:pStyle w:val="Tablecontents"/>
              <w:keepNext/>
              <w:jc w:val="center"/>
            </w:pPr>
            <w:r>
              <w:t>0.0</w:t>
            </w:r>
          </w:p>
        </w:tc>
        <w:tc>
          <w:tcPr>
            <w:tcW w:w="1119" w:type="pct"/>
            <w:vAlign w:val="center"/>
          </w:tcPr>
          <w:p w14:paraId="7EF82A1A" w14:textId="2A44A9B9" w:rsidR="008930E5" w:rsidRDefault="008930E5" w:rsidP="008930E5">
            <w:pPr>
              <w:pStyle w:val="Tablecontents"/>
              <w:keepNext/>
              <w:jc w:val="center"/>
            </w:pPr>
            <w:r>
              <w:t>0.0</w:t>
            </w:r>
          </w:p>
        </w:tc>
      </w:tr>
    </w:tbl>
    <w:p w14:paraId="161E8DF7" w14:textId="58DE07CF" w:rsidR="00653B26" w:rsidRPr="002A7823" w:rsidRDefault="00653B26" w:rsidP="00606D1E">
      <w:pPr>
        <w:pStyle w:val="Heading1"/>
      </w:pPr>
      <w:r>
        <w:t>Special tuition protection</w:t>
      </w:r>
      <w:r w:rsidRPr="00F22275">
        <w:t xml:space="preserve"> component</w:t>
      </w:r>
    </w:p>
    <w:p w14:paraId="56AAD08C" w14:textId="77777777" w:rsidR="00A16E64" w:rsidRDefault="00653B26" w:rsidP="00653B26">
      <w:r w:rsidRPr="1AB39AC0">
        <w:t>The special tuition protection component is intended to build the value of the funds when they are below their target size and help meet</w:t>
      </w:r>
      <w:r>
        <w:t xml:space="preserve"> Commonwealth</w:t>
      </w:r>
      <w:r w:rsidRPr="1AB39AC0">
        <w:t xml:space="preserve"> seed capital repayments. It is calculated as a percentage of a provider’s income (loan</w:t>
      </w:r>
      <w:r>
        <w:t xml:space="preserve"> amounts</w:t>
      </w:r>
      <w:r w:rsidRPr="1AB39AC0">
        <w:t xml:space="preserve"> or up-front </w:t>
      </w:r>
      <w:r>
        <w:t>payments</w:t>
      </w:r>
      <w:r w:rsidRPr="1AB39AC0">
        <w:t>).</w:t>
      </w:r>
    </w:p>
    <w:p w14:paraId="0348825F" w14:textId="4F3BDDE5" w:rsidR="00D07260" w:rsidRPr="00653B26" w:rsidRDefault="00A16E64" w:rsidP="00653B26">
      <w:r>
        <w:t xml:space="preserve">The </w:t>
      </w:r>
      <w:r w:rsidR="0046758A">
        <w:t>draft settings for the 2023 domestic levies propose retaining the special tuition protection component</w:t>
      </w:r>
      <w:r w:rsidR="00BB58D6">
        <w:t xml:space="preserve"> percentage at 0.10%.</w:t>
      </w:r>
      <w:r w:rsidR="00D07260">
        <w:br w:type="page"/>
      </w:r>
    </w:p>
    <w:p w14:paraId="0FBE1888" w14:textId="42BD9E32" w:rsidR="00D07260" w:rsidRPr="00606D1E" w:rsidRDefault="00634D2C" w:rsidP="00B54AE9">
      <w:pPr>
        <w:pStyle w:val="Heading1"/>
        <w:contextualSpacing/>
      </w:pPr>
      <w:r w:rsidRPr="00606D1E">
        <w:lastRenderedPageBreak/>
        <w:t>Levy calculation</w:t>
      </w:r>
      <w:r w:rsidR="00D07260" w:rsidRPr="00606D1E">
        <w:t xml:space="preserve"> examples</w:t>
      </w:r>
    </w:p>
    <w:p w14:paraId="0ABFDEB9" w14:textId="345AFC8F" w:rsidR="00D07260" w:rsidRPr="002C1548" w:rsidRDefault="00D07260" w:rsidP="00347CD3">
      <w:pPr>
        <w:pStyle w:val="Heading2"/>
      </w:pPr>
      <w:r w:rsidRPr="002C1548">
        <w:t>VSL provider example</w:t>
      </w:r>
    </w:p>
    <w:p w14:paraId="2197BAB0" w14:textId="135B45F9" w:rsidR="006F6B7C" w:rsidRPr="006F6B7C" w:rsidRDefault="006F6B7C" w:rsidP="00B81F99">
      <w:pPr>
        <w:keepNext/>
      </w:pPr>
      <w:r>
        <w:t xml:space="preserve">The following levy calculation is </w:t>
      </w:r>
      <w:r w:rsidR="00C52D97">
        <w:t>based on</w:t>
      </w:r>
      <w:r>
        <w:t xml:space="preserve"> an average sized VSL provider with </w:t>
      </w:r>
      <w:r w:rsidRPr="006F6B7C">
        <w:rPr>
          <w:b/>
          <w:bCs/>
        </w:rPr>
        <w:t>75 students</w:t>
      </w:r>
      <w:r>
        <w:t xml:space="preserve"> and a </w:t>
      </w:r>
      <w:r w:rsidRPr="006F6B7C">
        <w:rPr>
          <w:b/>
          <w:bCs/>
        </w:rPr>
        <w:t xml:space="preserve">total loan amount </w:t>
      </w:r>
      <w:r w:rsidR="00AA4ADA">
        <w:rPr>
          <w:b/>
          <w:bCs/>
        </w:rPr>
        <w:t xml:space="preserve">value </w:t>
      </w:r>
      <w:r w:rsidRPr="006F6B7C">
        <w:rPr>
          <w:b/>
          <w:bCs/>
        </w:rPr>
        <w:t>of $250,000</w:t>
      </w:r>
      <w:r w:rsidRPr="00B50514">
        <w:t>.</w:t>
      </w:r>
    </w:p>
    <w:tbl>
      <w:tblPr>
        <w:tblStyle w:val="TPSLighter"/>
        <w:tblW w:w="5000" w:type="pct"/>
        <w:tblLook w:val="0420" w:firstRow="1" w:lastRow="0" w:firstColumn="0" w:lastColumn="0" w:noHBand="0" w:noVBand="1"/>
      </w:tblPr>
      <w:tblGrid>
        <w:gridCol w:w="3045"/>
        <w:gridCol w:w="6697"/>
      </w:tblGrid>
      <w:tr w:rsidR="00D07260" w:rsidRPr="00AE2C41" w14:paraId="29A658DC" w14:textId="77777777" w:rsidTr="00EF0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1563" w:type="pct"/>
            <w:shd w:val="clear" w:color="auto" w:fill="3C7D86"/>
            <w:vAlign w:val="center"/>
            <w:hideMark/>
          </w:tcPr>
          <w:p w14:paraId="7DD003FE" w14:textId="31879553" w:rsidR="00D07260" w:rsidRPr="00AE2C41" w:rsidRDefault="009620B3" w:rsidP="00EF04B2">
            <w:pPr>
              <w:pStyle w:val="TableHeader"/>
              <w:keepNext/>
            </w:pPr>
            <w:r>
              <w:t xml:space="preserve">VSL </w:t>
            </w:r>
            <w:r w:rsidR="00492627">
              <w:t>l</w:t>
            </w:r>
            <w:r>
              <w:t xml:space="preserve">evy </w:t>
            </w:r>
            <w:r w:rsidR="00492627">
              <w:t>c</w:t>
            </w:r>
            <w:r w:rsidR="00D07260" w:rsidRPr="00AE2C41">
              <w:t>omponents</w:t>
            </w:r>
          </w:p>
        </w:tc>
        <w:tc>
          <w:tcPr>
            <w:tcW w:w="3438" w:type="pct"/>
            <w:shd w:val="clear" w:color="auto" w:fill="3C7D86"/>
            <w:vAlign w:val="center"/>
            <w:hideMark/>
          </w:tcPr>
          <w:p w14:paraId="30362E98" w14:textId="0A2D147C" w:rsidR="00D07260" w:rsidRPr="0020225B" w:rsidRDefault="006A2855" w:rsidP="00EF04B2">
            <w:pPr>
              <w:pStyle w:val="TableHeader"/>
              <w:keepNext/>
            </w:pPr>
            <w:r w:rsidRPr="0020225B">
              <w:t>Levy calculation</w:t>
            </w:r>
          </w:p>
        </w:tc>
      </w:tr>
      <w:tr w:rsidR="00D07260" w:rsidRPr="00AE2C41" w14:paraId="5EF52BD5" w14:textId="77777777" w:rsidTr="0061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63" w:type="pct"/>
            <w:vAlign w:val="center"/>
            <w:hideMark/>
          </w:tcPr>
          <w:p w14:paraId="6DABA904" w14:textId="3E98A754" w:rsidR="00D07260" w:rsidRPr="00F36B9A" w:rsidRDefault="00492627" w:rsidP="00B81F99">
            <w:pPr>
              <w:pStyle w:val="Tablecontents"/>
              <w:keepNext/>
              <w:rPr>
                <w:b/>
                <w:bCs/>
                <w:color w:val="auto"/>
              </w:rPr>
            </w:pPr>
            <w:r w:rsidRPr="00F36B9A">
              <w:rPr>
                <w:b/>
                <w:bCs/>
                <w:color w:val="auto"/>
              </w:rPr>
              <w:t>Administrative fee</w:t>
            </w:r>
          </w:p>
        </w:tc>
        <w:tc>
          <w:tcPr>
            <w:tcW w:w="3438" w:type="pct"/>
            <w:vAlign w:val="center"/>
            <w:hideMark/>
          </w:tcPr>
          <w:p w14:paraId="6D7FE806" w14:textId="77777777" w:rsidR="00D07260" w:rsidRPr="00F36B9A" w:rsidRDefault="00D07260" w:rsidP="00B81F99">
            <w:pPr>
              <w:pStyle w:val="Tablecontents"/>
              <w:keepNext/>
              <w:rPr>
                <w:color w:val="auto"/>
              </w:rPr>
            </w:pPr>
            <w:r w:rsidRPr="00F36B9A">
              <w:rPr>
                <w:color w:val="auto"/>
              </w:rPr>
              <w:t>$111 + (75 x $9.33) = $810.75</w:t>
            </w:r>
          </w:p>
        </w:tc>
      </w:tr>
      <w:tr w:rsidR="00D07260" w:rsidRPr="00AE2C41" w14:paraId="1174514D" w14:textId="77777777" w:rsidTr="002159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7"/>
        </w:trPr>
        <w:tc>
          <w:tcPr>
            <w:tcW w:w="1563" w:type="pct"/>
            <w:hideMark/>
          </w:tcPr>
          <w:p w14:paraId="7E9F7BBE" w14:textId="2E0AF991" w:rsidR="00D07260" w:rsidRPr="00F36B9A" w:rsidRDefault="00D07260" w:rsidP="00B81F99">
            <w:pPr>
              <w:pStyle w:val="Tablecontents"/>
              <w:keepNext/>
              <w:rPr>
                <w:b/>
                <w:bCs/>
                <w:color w:val="auto"/>
              </w:rPr>
            </w:pPr>
            <w:r w:rsidRPr="00F36B9A">
              <w:rPr>
                <w:b/>
                <w:bCs/>
                <w:color w:val="auto"/>
              </w:rPr>
              <w:t xml:space="preserve">Risk </w:t>
            </w:r>
            <w:r w:rsidR="00492627" w:rsidRPr="00F36B9A">
              <w:rPr>
                <w:b/>
                <w:bCs/>
                <w:color w:val="auto"/>
              </w:rPr>
              <w:t>rated</w:t>
            </w:r>
            <w:r w:rsidR="006C0898" w:rsidRPr="00F36B9A">
              <w:rPr>
                <w:b/>
                <w:bCs/>
                <w:color w:val="auto"/>
              </w:rPr>
              <w:t xml:space="preserve"> premium</w:t>
            </w:r>
          </w:p>
        </w:tc>
        <w:tc>
          <w:tcPr>
            <w:tcW w:w="3438" w:type="pct"/>
            <w:hideMark/>
          </w:tcPr>
          <w:p w14:paraId="475B2168" w14:textId="77777777" w:rsidR="00D07260" w:rsidRPr="00F36B9A" w:rsidRDefault="00D07260" w:rsidP="00B81F99">
            <w:pPr>
              <w:pStyle w:val="Tablecontents"/>
              <w:keepNext/>
              <w:rPr>
                <w:color w:val="auto"/>
              </w:rPr>
            </w:pPr>
            <w:r w:rsidRPr="005534ED">
              <w:rPr>
                <w:b/>
                <w:bCs/>
                <w:color w:val="262626" w:themeColor="text1" w:themeTint="D9"/>
              </w:rPr>
              <w:t>Step 1</w:t>
            </w:r>
            <w:r w:rsidRPr="002C5AC2">
              <w:rPr>
                <w:color w:val="auto"/>
                <w:spacing w:val="20"/>
              </w:rPr>
              <w:t xml:space="preserve">: </w:t>
            </w:r>
            <w:r w:rsidRPr="00F36B9A">
              <w:rPr>
                <w:color w:val="auto"/>
              </w:rPr>
              <w:t xml:space="preserve">75 x </w:t>
            </w:r>
            <w:r w:rsidRPr="001242C7">
              <w:rPr>
                <w:b/>
                <w:bCs/>
                <w:color w:val="auto"/>
              </w:rPr>
              <w:t>$6</w:t>
            </w:r>
            <w:r w:rsidRPr="00F36B9A">
              <w:rPr>
                <w:color w:val="auto"/>
              </w:rPr>
              <w:t xml:space="preserve"> = $450</w:t>
            </w:r>
          </w:p>
          <w:p w14:paraId="0E1D7684" w14:textId="24133671" w:rsidR="00D07260" w:rsidRPr="00F36B9A" w:rsidRDefault="00D07260" w:rsidP="00B81F99">
            <w:pPr>
              <w:pStyle w:val="Tablecontents"/>
              <w:keepNext/>
              <w:rPr>
                <w:color w:val="auto"/>
              </w:rPr>
            </w:pPr>
            <w:r w:rsidRPr="005534ED">
              <w:rPr>
                <w:b/>
                <w:bCs/>
                <w:color w:val="262626" w:themeColor="text1" w:themeTint="D9"/>
              </w:rPr>
              <w:t>Step 2</w:t>
            </w:r>
            <w:r w:rsidR="002C5AC2" w:rsidRPr="002C5AC2">
              <w:rPr>
                <w:color w:val="auto"/>
                <w:spacing w:val="20"/>
              </w:rPr>
              <w:t xml:space="preserve">: </w:t>
            </w:r>
            <w:r w:rsidRPr="00F36B9A">
              <w:rPr>
                <w:color w:val="auto"/>
              </w:rPr>
              <w:t xml:space="preserve">$250,000 x </w:t>
            </w:r>
            <w:r w:rsidRPr="00F36B9A">
              <w:rPr>
                <w:b/>
                <w:bCs/>
                <w:color w:val="auto"/>
              </w:rPr>
              <w:t>0.17%</w:t>
            </w:r>
            <w:r w:rsidRPr="00F36B9A">
              <w:rPr>
                <w:color w:val="auto"/>
              </w:rPr>
              <w:t xml:space="preserve"> = $425</w:t>
            </w:r>
          </w:p>
          <w:p w14:paraId="1B58505D" w14:textId="2A0648A2" w:rsidR="00D07260" w:rsidRPr="00F36B9A" w:rsidRDefault="00D07260" w:rsidP="00B81F99">
            <w:pPr>
              <w:pStyle w:val="Tablecontents"/>
              <w:keepNext/>
              <w:rPr>
                <w:color w:val="auto"/>
              </w:rPr>
            </w:pPr>
            <w:r w:rsidRPr="005534ED">
              <w:rPr>
                <w:b/>
                <w:bCs/>
                <w:color w:val="262626" w:themeColor="text1" w:themeTint="D9"/>
              </w:rPr>
              <w:t>Step 3</w:t>
            </w:r>
            <w:r w:rsidR="002C5AC2" w:rsidRPr="002C5AC2">
              <w:rPr>
                <w:color w:val="auto"/>
                <w:spacing w:val="20"/>
              </w:rPr>
              <w:t xml:space="preserve">: </w:t>
            </w:r>
            <w:r w:rsidRPr="00F36B9A">
              <w:rPr>
                <w:color w:val="auto"/>
              </w:rPr>
              <w:t>$450 + $425 = $875</w:t>
            </w:r>
          </w:p>
          <w:p w14:paraId="422E6799" w14:textId="54945ECF" w:rsidR="005C5EAE" w:rsidRPr="00F36B9A" w:rsidRDefault="00D07260" w:rsidP="00B81F99">
            <w:pPr>
              <w:pStyle w:val="Tablecontents"/>
              <w:keepNext/>
              <w:rPr>
                <w:color w:val="auto"/>
              </w:rPr>
            </w:pPr>
            <w:r w:rsidRPr="005534ED">
              <w:rPr>
                <w:b/>
                <w:bCs/>
                <w:color w:val="262626" w:themeColor="text1" w:themeTint="D9"/>
              </w:rPr>
              <w:t>Step 4</w:t>
            </w:r>
            <w:r w:rsidR="002C5AC2" w:rsidRPr="002C5AC2">
              <w:rPr>
                <w:color w:val="auto"/>
                <w:spacing w:val="20"/>
              </w:rPr>
              <w:t xml:space="preserve">: </w:t>
            </w:r>
            <w:r w:rsidRPr="00F36B9A">
              <w:rPr>
                <w:color w:val="auto"/>
              </w:rPr>
              <w:t xml:space="preserve">Financial strength score: 6 (risk factor value = </w:t>
            </w:r>
            <w:r w:rsidRPr="00F36B9A">
              <w:rPr>
                <w:b/>
                <w:bCs/>
                <w:color w:val="auto"/>
              </w:rPr>
              <w:t>1</w:t>
            </w:r>
            <w:r w:rsidRPr="00F36B9A">
              <w:rPr>
                <w:color w:val="auto"/>
              </w:rPr>
              <w:t>)</w:t>
            </w:r>
          </w:p>
          <w:p w14:paraId="629D6121" w14:textId="45418A42" w:rsidR="005C5EAE" w:rsidRPr="00F36B9A" w:rsidRDefault="00D07260" w:rsidP="009D16EB">
            <w:pPr>
              <w:pStyle w:val="Tablecontents"/>
              <w:keepNext/>
              <w:ind w:left="692"/>
              <w:rPr>
                <w:color w:val="auto"/>
              </w:rPr>
            </w:pPr>
            <w:r w:rsidRPr="00F36B9A">
              <w:rPr>
                <w:color w:val="auto"/>
              </w:rPr>
              <w:t>Completion rate</w:t>
            </w:r>
            <w:r w:rsidR="00BA3CF6">
              <w:rPr>
                <w:color w:val="auto"/>
              </w:rPr>
              <w:t xml:space="preserve"> percentage</w:t>
            </w:r>
            <w:r w:rsidRPr="00F36B9A">
              <w:rPr>
                <w:color w:val="auto"/>
              </w:rPr>
              <w:t xml:space="preserve">: 50% (risk factor </w:t>
            </w:r>
            <w:r w:rsidR="003501E4" w:rsidRPr="00F36B9A">
              <w:rPr>
                <w:color w:val="auto"/>
              </w:rPr>
              <w:t>value</w:t>
            </w:r>
            <w:r w:rsidRPr="00F36B9A">
              <w:rPr>
                <w:color w:val="auto"/>
              </w:rPr>
              <w:t xml:space="preserve"> = </w:t>
            </w:r>
            <w:r w:rsidRPr="00F36B9A">
              <w:rPr>
                <w:b/>
                <w:bCs/>
                <w:color w:val="auto"/>
              </w:rPr>
              <w:t>2.5</w:t>
            </w:r>
            <w:r w:rsidRPr="00F36B9A">
              <w:rPr>
                <w:color w:val="auto"/>
              </w:rPr>
              <w:t>)</w:t>
            </w:r>
          </w:p>
          <w:p w14:paraId="335D0237" w14:textId="4997E0F1" w:rsidR="00D07260" w:rsidRPr="00F36B9A" w:rsidRDefault="00D07260" w:rsidP="009D16EB">
            <w:pPr>
              <w:pStyle w:val="Tablecontents"/>
              <w:keepNext/>
              <w:ind w:left="692"/>
              <w:rPr>
                <w:color w:val="auto"/>
              </w:rPr>
            </w:pPr>
            <w:r w:rsidRPr="00F36B9A">
              <w:rPr>
                <w:color w:val="auto"/>
              </w:rPr>
              <w:t xml:space="preserve">Non-compliance history and registration renewal: weighted late payment measure of 17 days applied (risk factor value = </w:t>
            </w:r>
            <w:r w:rsidRPr="00F36B9A">
              <w:rPr>
                <w:b/>
                <w:bCs/>
                <w:color w:val="auto"/>
              </w:rPr>
              <w:t>0.9</w:t>
            </w:r>
            <w:r w:rsidRPr="00F36B9A">
              <w:rPr>
                <w:color w:val="auto"/>
              </w:rPr>
              <w:t>)</w:t>
            </w:r>
          </w:p>
          <w:p w14:paraId="122AC7DB" w14:textId="33FCC95F" w:rsidR="00D07260" w:rsidRPr="00F36B9A" w:rsidRDefault="00D07260" w:rsidP="00B81F99">
            <w:pPr>
              <w:pStyle w:val="Tablecontents"/>
              <w:keepNext/>
              <w:rPr>
                <w:color w:val="auto"/>
              </w:rPr>
            </w:pPr>
            <w:r w:rsidRPr="005534ED">
              <w:rPr>
                <w:b/>
                <w:bCs/>
                <w:color w:val="262626" w:themeColor="text1" w:themeTint="D9"/>
              </w:rPr>
              <w:t>Step 5</w:t>
            </w:r>
            <w:r w:rsidR="006F39F6" w:rsidRPr="002C5AC2">
              <w:rPr>
                <w:color w:val="auto"/>
                <w:spacing w:val="20"/>
              </w:rPr>
              <w:t xml:space="preserve">: </w:t>
            </w:r>
            <w:r w:rsidRPr="00F36B9A">
              <w:rPr>
                <w:color w:val="auto"/>
              </w:rPr>
              <w:t>(1 + 2.5 + 0.9) + 1 = 5.4</w:t>
            </w:r>
          </w:p>
          <w:p w14:paraId="0E41E82A" w14:textId="60A9EDA9" w:rsidR="00D07260" w:rsidRPr="00F36B9A" w:rsidRDefault="00D07260" w:rsidP="00B81F99">
            <w:pPr>
              <w:pStyle w:val="Tablecontents"/>
              <w:keepNext/>
              <w:rPr>
                <w:color w:val="auto"/>
              </w:rPr>
            </w:pPr>
            <w:r w:rsidRPr="005534ED">
              <w:rPr>
                <w:b/>
                <w:bCs/>
                <w:color w:val="262626" w:themeColor="text1" w:themeTint="D9"/>
              </w:rPr>
              <w:t>Step 6</w:t>
            </w:r>
            <w:r w:rsidR="006F39F6" w:rsidRPr="002C5AC2">
              <w:rPr>
                <w:color w:val="auto"/>
                <w:spacing w:val="20"/>
              </w:rPr>
              <w:t xml:space="preserve">: </w:t>
            </w:r>
            <w:r w:rsidRPr="00F36B9A">
              <w:rPr>
                <w:color w:val="auto"/>
              </w:rPr>
              <w:t>$875 x 5.4 = $4,725</w:t>
            </w:r>
          </w:p>
        </w:tc>
      </w:tr>
      <w:tr w:rsidR="00D07260" w:rsidRPr="00AE2C41" w14:paraId="72B1A9DC" w14:textId="77777777" w:rsidTr="00BB7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63" w:type="pct"/>
            <w:tcBorders>
              <w:bottom w:val="single" w:sz="18" w:space="0" w:color="FFFFFF" w:themeColor="background1"/>
            </w:tcBorders>
            <w:vAlign w:val="center"/>
            <w:hideMark/>
          </w:tcPr>
          <w:p w14:paraId="365FB9BC" w14:textId="6DB801BD" w:rsidR="00D07260" w:rsidRPr="00F36B9A" w:rsidRDefault="00D07260" w:rsidP="00B81F99">
            <w:pPr>
              <w:pStyle w:val="Tablecontents"/>
              <w:keepNext/>
              <w:rPr>
                <w:b/>
                <w:bCs/>
                <w:color w:val="auto"/>
              </w:rPr>
            </w:pPr>
            <w:r w:rsidRPr="00F36B9A">
              <w:rPr>
                <w:b/>
                <w:bCs/>
                <w:color w:val="auto"/>
              </w:rPr>
              <w:t xml:space="preserve">Special </w:t>
            </w:r>
            <w:r w:rsidR="006C0898" w:rsidRPr="00F36B9A">
              <w:rPr>
                <w:b/>
                <w:bCs/>
                <w:color w:val="auto"/>
              </w:rPr>
              <w:t>tuition protection</w:t>
            </w:r>
          </w:p>
        </w:tc>
        <w:tc>
          <w:tcPr>
            <w:tcW w:w="3438" w:type="pct"/>
            <w:tcBorders>
              <w:bottom w:val="single" w:sz="18" w:space="0" w:color="FFFFFF" w:themeColor="background1"/>
            </w:tcBorders>
            <w:vAlign w:val="center"/>
            <w:hideMark/>
          </w:tcPr>
          <w:p w14:paraId="11653512" w14:textId="77777777" w:rsidR="00D07260" w:rsidRPr="00F36B9A" w:rsidRDefault="00D07260" w:rsidP="00B81F99">
            <w:pPr>
              <w:pStyle w:val="Tablecontents"/>
              <w:keepNext/>
              <w:rPr>
                <w:color w:val="auto"/>
              </w:rPr>
            </w:pPr>
            <w:r w:rsidRPr="00F36B9A">
              <w:rPr>
                <w:color w:val="auto"/>
              </w:rPr>
              <w:t>$250,000 x 0.10% = $250</w:t>
            </w:r>
          </w:p>
        </w:tc>
      </w:tr>
      <w:tr w:rsidR="00D07260" w:rsidRPr="00AE2C41" w14:paraId="33C08662" w14:textId="77777777" w:rsidTr="00BB71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563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24CE5136" w14:textId="77777777" w:rsidR="00D07260" w:rsidRPr="00F36B9A" w:rsidRDefault="00D07260" w:rsidP="00B81F99">
            <w:pPr>
              <w:pStyle w:val="Tablecontents"/>
              <w:keepNext/>
              <w:rPr>
                <w:b/>
                <w:bCs/>
                <w:color w:val="auto"/>
              </w:rPr>
            </w:pPr>
            <w:r w:rsidRPr="00F36B9A">
              <w:rPr>
                <w:b/>
                <w:bCs/>
                <w:color w:val="auto"/>
              </w:rPr>
              <w:t>Total TPS levy</w:t>
            </w:r>
          </w:p>
        </w:tc>
        <w:tc>
          <w:tcPr>
            <w:tcW w:w="3438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1A0E5ADD" w14:textId="77777777" w:rsidR="00D07260" w:rsidRPr="00F36B9A" w:rsidRDefault="00D07260" w:rsidP="00B81F99">
            <w:pPr>
              <w:pStyle w:val="Tablecontents"/>
              <w:keepNext/>
              <w:rPr>
                <w:color w:val="auto"/>
              </w:rPr>
            </w:pPr>
            <w:r w:rsidRPr="00F36B9A">
              <w:rPr>
                <w:color w:val="auto"/>
              </w:rPr>
              <w:t xml:space="preserve">$810.75 + $4,725 + $250 = </w:t>
            </w:r>
            <w:r w:rsidRPr="00606D1E">
              <w:rPr>
                <w:b/>
                <w:bCs/>
                <w:color w:val="auto"/>
              </w:rPr>
              <w:t>$5,785.75</w:t>
            </w:r>
          </w:p>
        </w:tc>
      </w:tr>
    </w:tbl>
    <w:p w14:paraId="4A607227" w14:textId="08861ED3" w:rsidR="00D07260" w:rsidRPr="002C1548" w:rsidRDefault="00D07260" w:rsidP="00303312">
      <w:pPr>
        <w:pStyle w:val="Heading2"/>
        <w:spacing w:before="240"/>
      </w:pPr>
      <w:r w:rsidRPr="002C1548">
        <w:t>HELP provider example</w:t>
      </w:r>
    </w:p>
    <w:p w14:paraId="1C59300A" w14:textId="0B5B040B" w:rsidR="00531A60" w:rsidRPr="00531A60" w:rsidRDefault="00531A60" w:rsidP="00B81F99">
      <w:pPr>
        <w:keepNext/>
      </w:pPr>
      <w:r>
        <w:t xml:space="preserve">The following levy calculation is </w:t>
      </w:r>
      <w:r w:rsidR="00C52D97">
        <w:t>based on</w:t>
      </w:r>
      <w:r>
        <w:t xml:space="preserve"> an average sized HELP provider with </w:t>
      </w:r>
      <w:r>
        <w:rPr>
          <w:b/>
          <w:bCs/>
        </w:rPr>
        <w:t>650</w:t>
      </w:r>
      <w:r w:rsidRPr="006F6B7C">
        <w:rPr>
          <w:b/>
          <w:bCs/>
        </w:rPr>
        <w:t xml:space="preserve"> students</w:t>
      </w:r>
      <w:r>
        <w:t xml:space="preserve"> and a </w:t>
      </w:r>
      <w:r w:rsidRPr="006F6B7C">
        <w:rPr>
          <w:b/>
          <w:bCs/>
        </w:rPr>
        <w:t xml:space="preserve">total loan amount </w:t>
      </w:r>
      <w:r w:rsidR="00AA4ADA">
        <w:rPr>
          <w:b/>
          <w:bCs/>
        </w:rPr>
        <w:t xml:space="preserve">value </w:t>
      </w:r>
      <w:r w:rsidRPr="006F6B7C">
        <w:rPr>
          <w:b/>
          <w:bCs/>
        </w:rPr>
        <w:t>of $</w:t>
      </w:r>
      <w:r w:rsidR="00AA4ADA">
        <w:rPr>
          <w:b/>
          <w:bCs/>
        </w:rPr>
        <w:t>10 million</w:t>
      </w:r>
      <w:r w:rsidR="00AA4ADA">
        <w:t>.</w:t>
      </w:r>
    </w:p>
    <w:tbl>
      <w:tblPr>
        <w:tblStyle w:val="TPSLighter"/>
        <w:tblW w:w="5000" w:type="pct"/>
        <w:tblLook w:val="0420" w:firstRow="1" w:lastRow="0" w:firstColumn="0" w:lastColumn="0" w:noHBand="0" w:noVBand="1"/>
      </w:tblPr>
      <w:tblGrid>
        <w:gridCol w:w="3045"/>
        <w:gridCol w:w="6697"/>
      </w:tblGrid>
      <w:tr w:rsidR="00D07260" w:rsidRPr="00AE2C41" w14:paraId="1EDE4A69" w14:textId="77777777" w:rsidTr="00EF0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1563" w:type="pct"/>
            <w:shd w:val="clear" w:color="auto" w:fill="3C7D86"/>
            <w:vAlign w:val="center"/>
            <w:hideMark/>
          </w:tcPr>
          <w:p w14:paraId="71081D81" w14:textId="798B3576" w:rsidR="00D07260" w:rsidRPr="00810E5A" w:rsidRDefault="009620B3" w:rsidP="00EF04B2">
            <w:pPr>
              <w:pStyle w:val="TableHeader"/>
              <w:keepNext/>
            </w:pPr>
            <w:r w:rsidRPr="00810E5A">
              <w:t xml:space="preserve">HELP </w:t>
            </w:r>
            <w:r w:rsidR="00286E74">
              <w:t>l</w:t>
            </w:r>
            <w:r w:rsidRPr="00810E5A">
              <w:t xml:space="preserve">evy </w:t>
            </w:r>
            <w:r w:rsidR="00286E74">
              <w:t>c</w:t>
            </w:r>
            <w:r w:rsidR="00D07260" w:rsidRPr="00810E5A">
              <w:t>omponents</w:t>
            </w:r>
          </w:p>
        </w:tc>
        <w:tc>
          <w:tcPr>
            <w:tcW w:w="3437" w:type="pct"/>
            <w:shd w:val="clear" w:color="auto" w:fill="3C7D86"/>
            <w:vAlign w:val="center"/>
            <w:hideMark/>
          </w:tcPr>
          <w:p w14:paraId="5F60C7CF" w14:textId="1A57F26D" w:rsidR="00D07260" w:rsidRPr="00810E5A" w:rsidRDefault="005F3D58" w:rsidP="00EF04B2">
            <w:pPr>
              <w:pStyle w:val="TableHeader"/>
              <w:keepNext/>
            </w:pPr>
            <w:r w:rsidRPr="00810E5A">
              <w:t>Levy calculation</w:t>
            </w:r>
          </w:p>
        </w:tc>
      </w:tr>
      <w:tr w:rsidR="004B1378" w:rsidRPr="00AE2C41" w14:paraId="30613564" w14:textId="77777777" w:rsidTr="004B1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63" w:type="pct"/>
            <w:vAlign w:val="center"/>
            <w:hideMark/>
          </w:tcPr>
          <w:p w14:paraId="50D95B6F" w14:textId="70517248" w:rsidR="004B1378" w:rsidRPr="00810E5A" w:rsidRDefault="004B1378" w:rsidP="004B1378">
            <w:pPr>
              <w:pStyle w:val="Tablecontents"/>
              <w:keepNext/>
              <w:rPr>
                <w:b/>
                <w:bCs/>
              </w:rPr>
            </w:pPr>
            <w:r w:rsidRPr="00F36B9A">
              <w:rPr>
                <w:b/>
                <w:bCs/>
                <w:color w:val="auto"/>
              </w:rPr>
              <w:t>Administrative fee</w:t>
            </w:r>
          </w:p>
        </w:tc>
        <w:tc>
          <w:tcPr>
            <w:tcW w:w="3437" w:type="pct"/>
            <w:vAlign w:val="center"/>
            <w:hideMark/>
          </w:tcPr>
          <w:p w14:paraId="3D95A17E" w14:textId="77777777" w:rsidR="004B1378" w:rsidRPr="00AE2C41" w:rsidRDefault="004B1378" w:rsidP="004B1378">
            <w:pPr>
              <w:pStyle w:val="Tablecontents"/>
              <w:keepNext/>
            </w:pPr>
            <w:r w:rsidRPr="00AE2C41">
              <w:t>$</w:t>
            </w:r>
            <w:r w:rsidRPr="00810E5A">
              <w:t>111 + (650 x $9.33) =</w:t>
            </w:r>
            <w:r w:rsidRPr="00AE2C41">
              <w:t xml:space="preserve"> $6,175.50</w:t>
            </w:r>
          </w:p>
        </w:tc>
      </w:tr>
      <w:tr w:rsidR="004B1378" w:rsidRPr="00AE2C41" w14:paraId="3FD8970B" w14:textId="77777777" w:rsidTr="004B13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tcW w:w="1563" w:type="pct"/>
            <w:hideMark/>
          </w:tcPr>
          <w:p w14:paraId="1C4A1645" w14:textId="59E2FEA6" w:rsidR="004B1378" w:rsidRPr="00810E5A" w:rsidRDefault="004B1378" w:rsidP="004B1378">
            <w:pPr>
              <w:pStyle w:val="Tablecontents"/>
              <w:keepNext/>
              <w:rPr>
                <w:b/>
                <w:bCs/>
              </w:rPr>
            </w:pPr>
            <w:r w:rsidRPr="00F36B9A">
              <w:rPr>
                <w:b/>
                <w:bCs/>
                <w:color w:val="auto"/>
              </w:rPr>
              <w:t>Risk rated premium</w:t>
            </w:r>
          </w:p>
        </w:tc>
        <w:tc>
          <w:tcPr>
            <w:tcW w:w="3437" w:type="pct"/>
            <w:hideMark/>
          </w:tcPr>
          <w:p w14:paraId="61451FD8" w14:textId="52089ACF" w:rsidR="004B1378" w:rsidRPr="00AE2C41" w:rsidRDefault="004B1378" w:rsidP="004B1378">
            <w:pPr>
              <w:pStyle w:val="Tablecontents"/>
              <w:keepNext/>
            </w:pPr>
            <w:r w:rsidRPr="005534ED">
              <w:rPr>
                <w:b/>
                <w:bCs/>
                <w:color w:val="262626" w:themeColor="text1" w:themeTint="D9"/>
              </w:rPr>
              <w:t>Step 1</w:t>
            </w:r>
            <w:r w:rsidRPr="002C5AC2">
              <w:rPr>
                <w:color w:val="auto"/>
                <w:spacing w:val="20"/>
              </w:rPr>
              <w:t xml:space="preserve">: </w:t>
            </w:r>
            <w:r w:rsidRPr="00AE2C41">
              <w:t>65</w:t>
            </w:r>
            <w:r w:rsidRPr="00810E5A">
              <w:rPr>
                <w:color w:val="auto"/>
              </w:rPr>
              <w:t xml:space="preserve">0 x </w:t>
            </w:r>
            <w:r w:rsidRPr="00810E5A">
              <w:rPr>
                <w:b/>
                <w:bCs/>
                <w:color w:val="auto"/>
              </w:rPr>
              <w:t>$6</w:t>
            </w:r>
            <w:r w:rsidRPr="00810E5A">
              <w:rPr>
                <w:color w:val="auto"/>
              </w:rPr>
              <w:t xml:space="preserve"> = $3</w:t>
            </w:r>
            <w:r w:rsidRPr="00AE2C41">
              <w:t>,900</w:t>
            </w:r>
          </w:p>
          <w:p w14:paraId="33E385F3" w14:textId="26B630DB" w:rsidR="004B1378" w:rsidRPr="00AE2C41" w:rsidRDefault="004B1378" w:rsidP="004B1378">
            <w:pPr>
              <w:pStyle w:val="Tablecontents"/>
              <w:keepNext/>
            </w:pPr>
            <w:r w:rsidRPr="005534ED">
              <w:rPr>
                <w:b/>
                <w:bCs/>
                <w:color w:val="262626" w:themeColor="text1" w:themeTint="D9"/>
              </w:rPr>
              <w:t>Step 2</w:t>
            </w:r>
            <w:r w:rsidRPr="002C5AC2">
              <w:rPr>
                <w:color w:val="auto"/>
                <w:spacing w:val="20"/>
              </w:rPr>
              <w:t xml:space="preserve">: </w:t>
            </w:r>
            <w:r w:rsidRPr="00AE2C41">
              <w:t xml:space="preserve">$10m x </w:t>
            </w:r>
            <w:r w:rsidRPr="00810E5A">
              <w:rPr>
                <w:b/>
                <w:bCs/>
                <w:color w:val="auto"/>
              </w:rPr>
              <w:t>0.06%</w:t>
            </w:r>
            <w:r w:rsidRPr="00810E5A">
              <w:rPr>
                <w:color w:val="auto"/>
              </w:rPr>
              <w:t xml:space="preserve"> </w:t>
            </w:r>
            <w:r w:rsidRPr="00AE2C41">
              <w:t>= $6,000</w:t>
            </w:r>
          </w:p>
          <w:p w14:paraId="3A968502" w14:textId="7782B5E1" w:rsidR="004B1378" w:rsidRPr="00AE2C41" w:rsidRDefault="004B1378" w:rsidP="004B1378">
            <w:pPr>
              <w:pStyle w:val="Tablecontents"/>
              <w:keepNext/>
            </w:pPr>
            <w:r w:rsidRPr="005534ED">
              <w:rPr>
                <w:b/>
                <w:bCs/>
                <w:color w:val="262626" w:themeColor="text1" w:themeTint="D9"/>
              </w:rPr>
              <w:t>Step 3</w:t>
            </w:r>
            <w:r w:rsidRPr="002C5AC2">
              <w:rPr>
                <w:color w:val="auto"/>
                <w:spacing w:val="20"/>
              </w:rPr>
              <w:t xml:space="preserve">: </w:t>
            </w:r>
            <w:r w:rsidRPr="00AE2C41">
              <w:t>$3,900 + $6,000 = $9,900</w:t>
            </w:r>
          </w:p>
          <w:p w14:paraId="5BFD92D7" w14:textId="77777777" w:rsidR="004B1378" w:rsidRDefault="004B1378" w:rsidP="004B1378">
            <w:pPr>
              <w:pStyle w:val="Tablecontents"/>
              <w:keepNext/>
            </w:pPr>
            <w:r w:rsidRPr="005534ED">
              <w:rPr>
                <w:b/>
                <w:bCs/>
                <w:color w:val="262626" w:themeColor="text1" w:themeTint="D9"/>
              </w:rPr>
              <w:t>Step 4</w:t>
            </w:r>
            <w:r w:rsidRPr="002C5AC2">
              <w:rPr>
                <w:color w:val="auto"/>
                <w:spacing w:val="20"/>
              </w:rPr>
              <w:t xml:space="preserve">: </w:t>
            </w:r>
            <w:r w:rsidRPr="00AE2C41">
              <w:t>Financial strength</w:t>
            </w:r>
            <w:r>
              <w:t xml:space="preserve"> score</w:t>
            </w:r>
            <w:r w:rsidRPr="00AE2C41">
              <w:t xml:space="preserve">: </w:t>
            </w:r>
            <w:r>
              <w:t>6</w:t>
            </w:r>
            <w:r w:rsidRPr="00AE2C41">
              <w:t xml:space="preserve"> </w:t>
            </w:r>
            <w:r>
              <w:t xml:space="preserve">(risk factor value </w:t>
            </w:r>
            <w:r w:rsidRPr="00AE2C41">
              <w:t xml:space="preserve">= </w:t>
            </w:r>
            <w:r w:rsidRPr="00810E5A">
              <w:rPr>
                <w:b/>
                <w:bCs/>
              </w:rPr>
              <w:t>1</w:t>
            </w:r>
            <w:r>
              <w:t>)</w:t>
            </w:r>
          </w:p>
          <w:p w14:paraId="1A3BD94D" w14:textId="1F08459C" w:rsidR="004B1378" w:rsidRDefault="004B1378" w:rsidP="009D16EB">
            <w:pPr>
              <w:pStyle w:val="Tablecontents"/>
              <w:keepNext/>
              <w:ind w:left="692"/>
            </w:pPr>
            <w:r w:rsidRPr="00AE2C41">
              <w:t>Completion rate</w:t>
            </w:r>
            <w:r w:rsidR="000E79F9">
              <w:t xml:space="preserve"> percentage</w:t>
            </w:r>
            <w:r w:rsidRPr="00AE2C41">
              <w:t xml:space="preserve">: 50% </w:t>
            </w:r>
            <w:r>
              <w:t xml:space="preserve">(risk factor </w:t>
            </w:r>
            <w:r w:rsidR="00B62F9F">
              <w:t>value</w:t>
            </w:r>
            <w:r>
              <w:t xml:space="preserve"> </w:t>
            </w:r>
            <w:r w:rsidRPr="00AE2C41">
              <w:t xml:space="preserve">= </w:t>
            </w:r>
            <w:r w:rsidRPr="00810E5A">
              <w:rPr>
                <w:b/>
                <w:bCs/>
              </w:rPr>
              <w:t>2.5</w:t>
            </w:r>
            <w:r>
              <w:t>)</w:t>
            </w:r>
          </w:p>
          <w:p w14:paraId="2A403998" w14:textId="6A74B475" w:rsidR="004B1378" w:rsidRPr="00AE2C41" w:rsidRDefault="004B1378" w:rsidP="009D16EB">
            <w:pPr>
              <w:pStyle w:val="Tablecontents"/>
              <w:keepNext/>
              <w:ind w:left="692"/>
            </w:pPr>
            <w:r w:rsidRPr="00AE2C41">
              <w:t xml:space="preserve">Non-compliance </w:t>
            </w:r>
            <w:r>
              <w:t>history and</w:t>
            </w:r>
            <w:r w:rsidRPr="00AE2C41">
              <w:t xml:space="preserve"> registration renewal: </w:t>
            </w:r>
            <w:r>
              <w:t xml:space="preserve">No weighted late payment measure applied (risk factor value = </w:t>
            </w:r>
            <w:r w:rsidRPr="00810E5A">
              <w:rPr>
                <w:b/>
                <w:bCs/>
              </w:rPr>
              <w:t>0</w:t>
            </w:r>
            <w:r>
              <w:t>)</w:t>
            </w:r>
          </w:p>
          <w:p w14:paraId="7CEE3DDA" w14:textId="0D5DF2FE" w:rsidR="004B1378" w:rsidRPr="00AE2C41" w:rsidRDefault="004B1378" w:rsidP="004B1378">
            <w:pPr>
              <w:pStyle w:val="Tablecontents"/>
              <w:keepNext/>
            </w:pPr>
            <w:r w:rsidRPr="005534ED">
              <w:rPr>
                <w:b/>
                <w:bCs/>
                <w:color w:val="262626" w:themeColor="text1" w:themeTint="D9"/>
              </w:rPr>
              <w:t>Step 5</w:t>
            </w:r>
            <w:r w:rsidRPr="002C5AC2">
              <w:rPr>
                <w:color w:val="auto"/>
                <w:spacing w:val="20"/>
              </w:rPr>
              <w:t xml:space="preserve">: </w:t>
            </w:r>
            <w:r w:rsidRPr="00AE2C41">
              <w:t xml:space="preserve">(1 + </w:t>
            </w:r>
            <w:r>
              <w:t>2.5</w:t>
            </w:r>
            <w:r w:rsidRPr="00AE2C41">
              <w:t xml:space="preserve"> + 0) + 1 = </w:t>
            </w:r>
            <w:r>
              <w:t>4.5</w:t>
            </w:r>
          </w:p>
          <w:p w14:paraId="5AC7D8E4" w14:textId="46EC0CE0" w:rsidR="004B1378" w:rsidRPr="00AE2C41" w:rsidRDefault="004B1378" w:rsidP="004B1378">
            <w:pPr>
              <w:pStyle w:val="Tablecontents"/>
              <w:keepNext/>
            </w:pPr>
            <w:r w:rsidRPr="005534ED">
              <w:rPr>
                <w:b/>
                <w:bCs/>
                <w:color w:val="262626" w:themeColor="text1" w:themeTint="D9"/>
              </w:rPr>
              <w:t>Step 6</w:t>
            </w:r>
            <w:r w:rsidRPr="00A33B1A">
              <w:rPr>
                <w:color w:val="auto"/>
                <w:spacing w:val="20"/>
              </w:rPr>
              <w:t xml:space="preserve">: </w:t>
            </w:r>
            <w:r w:rsidRPr="00A33B1A">
              <w:t>$9,900 x 4.5 = $44,550</w:t>
            </w:r>
          </w:p>
        </w:tc>
      </w:tr>
      <w:tr w:rsidR="004B1378" w:rsidRPr="00AE2C41" w14:paraId="04AC8A65" w14:textId="77777777" w:rsidTr="004B1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63" w:type="pct"/>
            <w:tcBorders>
              <w:bottom w:val="single" w:sz="18" w:space="0" w:color="FFFFFF" w:themeColor="background1"/>
            </w:tcBorders>
            <w:vAlign w:val="center"/>
            <w:hideMark/>
          </w:tcPr>
          <w:p w14:paraId="73275044" w14:textId="4066ABF8" w:rsidR="004B1378" w:rsidRPr="00810E5A" w:rsidRDefault="004B1378" w:rsidP="004B1378">
            <w:pPr>
              <w:pStyle w:val="Tablecontents"/>
              <w:keepNext/>
              <w:rPr>
                <w:b/>
                <w:bCs/>
              </w:rPr>
            </w:pPr>
            <w:r w:rsidRPr="00F36B9A">
              <w:rPr>
                <w:b/>
                <w:bCs/>
                <w:color w:val="auto"/>
              </w:rPr>
              <w:t>Special tuition protection</w:t>
            </w:r>
          </w:p>
        </w:tc>
        <w:tc>
          <w:tcPr>
            <w:tcW w:w="3437" w:type="pct"/>
            <w:tcBorders>
              <w:bottom w:val="single" w:sz="18" w:space="0" w:color="FFFFFF" w:themeColor="background1"/>
            </w:tcBorders>
            <w:vAlign w:val="center"/>
            <w:hideMark/>
          </w:tcPr>
          <w:p w14:paraId="463F47A6" w14:textId="77777777" w:rsidR="004B1378" w:rsidRPr="00AE2C41" w:rsidRDefault="004B1378" w:rsidP="004B1378">
            <w:pPr>
              <w:pStyle w:val="Tablecontents"/>
              <w:keepNext/>
            </w:pPr>
            <w:r w:rsidRPr="00AE2C41">
              <w:t>$10m x 0.10% = $10,000</w:t>
            </w:r>
          </w:p>
        </w:tc>
      </w:tr>
      <w:tr w:rsidR="00D07260" w:rsidRPr="00AE2C41" w14:paraId="15EDAB85" w14:textId="77777777" w:rsidTr="004B13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563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6A45E50F" w14:textId="77777777" w:rsidR="00D07260" w:rsidRPr="00810E5A" w:rsidRDefault="00D07260" w:rsidP="00B81F99">
            <w:pPr>
              <w:pStyle w:val="Tablecontents"/>
              <w:keepNext/>
              <w:rPr>
                <w:b/>
                <w:bCs/>
              </w:rPr>
            </w:pPr>
            <w:r w:rsidRPr="00810E5A">
              <w:rPr>
                <w:b/>
                <w:bCs/>
              </w:rPr>
              <w:t>Total TPS levy</w:t>
            </w:r>
          </w:p>
        </w:tc>
        <w:tc>
          <w:tcPr>
            <w:tcW w:w="3437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16715C46" w14:textId="29A74A61" w:rsidR="00D07260" w:rsidRPr="00AE2C41" w:rsidRDefault="00D07260" w:rsidP="00B81F99">
            <w:pPr>
              <w:pStyle w:val="Tablecontents"/>
              <w:keepNext/>
            </w:pPr>
            <w:r w:rsidRPr="00AE2C41">
              <w:t>$6,175.</w:t>
            </w:r>
            <w:r w:rsidRPr="008C5CED">
              <w:t>50 + $</w:t>
            </w:r>
            <w:r w:rsidR="008C5CED" w:rsidRPr="008C5CED">
              <w:t>44</w:t>
            </w:r>
            <w:r w:rsidR="008C5CED">
              <w:t>,550</w:t>
            </w:r>
            <w:r w:rsidRPr="00AE2C41">
              <w:t xml:space="preserve"> + $10,000 = </w:t>
            </w:r>
            <w:r w:rsidRPr="00606D1E">
              <w:rPr>
                <w:b/>
                <w:bCs/>
              </w:rPr>
              <w:t>$</w:t>
            </w:r>
            <w:r w:rsidR="00B81F99" w:rsidRPr="00606D1E">
              <w:rPr>
                <w:b/>
                <w:bCs/>
              </w:rPr>
              <w:t>60,72</w:t>
            </w:r>
            <w:r w:rsidRPr="00606D1E">
              <w:rPr>
                <w:b/>
                <w:bCs/>
              </w:rPr>
              <w:t>5.50</w:t>
            </w:r>
          </w:p>
        </w:tc>
      </w:tr>
    </w:tbl>
    <w:p w14:paraId="59D9C8BC" w14:textId="77777777" w:rsidR="00D07260" w:rsidRPr="004801CC" w:rsidRDefault="00D07260" w:rsidP="00D07260">
      <w:pPr>
        <w:spacing w:after="120"/>
      </w:pPr>
    </w:p>
    <w:p w14:paraId="12F6AFB6" w14:textId="6A5C8069" w:rsidR="00D07260" w:rsidRPr="00347CD3" w:rsidRDefault="00D07260" w:rsidP="00347CD3">
      <w:pPr>
        <w:pStyle w:val="Heading2"/>
      </w:pPr>
      <w:r w:rsidRPr="00347CD3">
        <w:lastRenderedPageBreak/>
        <w:t>Up-front provider example</w:t>
      </w:r>
    </w:p>
    <w:p w14:paraId="79B71BAD" w14:textId="331EED88" w:rsidR="005F3D58" w:rsidRPr="005F3D58" w:rsidRDefault="005F3D58" w:rsidP="00834F5F">
      <w:pPr>
        <w:keepNext/>
      </w:pPr>
      <w:r>
        <w:t xml:space="preserve">The following levy calculation is </w:t>
      </w:r>
      <w:r w:rsidR="00C52D97">
        <w:t>based on</w:t>
      </w:r>
      <w:r>
        <w:t xml:space="preserve"> an average sized </w:t>
      </w:r>
      <w:r w:rsidR="00046EE0">
        <w:t>u</w:t>
      </w:r>
      <w:r>
        <w:t xml:space="preserve">p-front provider with </w:t>
      </w:r>
      <w:r w:rsidR="00046EE0">
        <w:rPr>
          <w:b/>
          <w:bCs/>
        </w:rPr>
        <w:t>350</w:t>
      </w:r>
      <w:r w:rsidRPr="006F6B7C">
        <w:rPr>
          <w:b/>
          <w:bCs/>
        </w:rPr>
        <w:t xml:space="preserve"> students</w:t>
      </w:r>
      <w:r>
        <w:t xml:space="preserve"> and a </w:t>
      </w:r>
      <w:r w:rsidRPr="006F6B7C">
        <w:rPr>
          <w:b/>
          <w:bCs/>
        </w:rPr>
        <w:t>total of $</w:t>
      </w:r>
      <w:r w:rsidR="00046EE0" w:rsidRPr="00046EE0">
        <w:rPr>
          <w:b/>
          <w:bCs/>
        </w:rPr>
        <w:t>400</w:t>
      </w:r>
      <w:r w:rsidRPr="00046EE0">
        <w:rPr>
          <w:b/>
          <w:bCs/>
        </w:rPr>
        <w:t>,000</w:t>
      </w:r>
      <w:r w:rsidR="00046EE0" w:rsidRPr="00046EE0">
        <w:rPr>
          <w:b/>
          <w:bCs/>
        </w:rPr>
        <w:t xml:space="preserve"> up-front payments received</w:t>
      </w:r>
      <w:r w:rsidR="00046EE0">
        <w:t>.</w:t>
      </w:r>
    </w:p>
    <w:tbl>
      <w:tblPr>
        <w:tblStyle w:val="TPSLighter"/>
        <w:tblW w:w="5000" w:type="pct"/>
        <w:tblLook w:val="0420" w:firstRow="1" w:lastRow="0" w:firstColumn="0" w:lastColumn="0" w:noHBand="0" w:noVBand="1"/>
      </w:tblPr>
      <w:tblGrid>
        <w:gridCol w:w="3045"/>
        <w:gridCol w:w="6697"/>
      </w:tblGrid>
      <w:tr w:rsidR="00D07260" w:rsidRPr="00AE2C41" w14:paraId="5D258E8A" w14:textId="77777777" w:rsidTr="00EF0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1563" w:type="pct"/>
            <w:shd w:val="clear" w:color="auto" w:fill="3C7D86"/>
            <w:vAlign w:val="center"/>
            <w:hideMark/>
          </w:tcPr>
          <w:p w14:paraId="1CBFA3AC" w14:textId="55B4CF51" w:rsidR="00D07260" w:rsidRPr="00834F5F" w:rsidRDefault="009620B3" w:rsidP="00EF04B2">
            <w:pPr>
              <w:pStyle w:val="TableHeader"/>
            </w:pPr>
            <w:r w:rsidRPr="00834F5F">
              <w:t xml:space="preserve">Up-front </w:t>
            </w:r>
            <w:r w:rsidR="00286E74">
              <w:t>l</w:t>
            </w:r>
            <w:r w:rsidRPr="00834F5F">
              <w:t xml:space="preserve">evy </w:t>
            </w:r>
            <w:r w:rsidR="00286E74">
              <w:t>c</w:t>
            </w:r>
            <w:r w:rsidR="00D07260" w:rsidRPr="00834F5F">
              <w:t>omponents</w:t>
            </w:r>
          </w:p>
        </w:tc>
        <w:tc>
          <w:tcPr>
            <w:tcW w:w="3437" w:type="pct"/>
            <w:shd w:val="clear" w:color="auto" w:fill="3C7D86"/>
            <w:vAlign w:val="center"/>
            <w:hideMark/>
          </w:tcPr>
          <w:p w14:paraId="7EF6CD0E" w14:textId="0E6B70DF" w:rsidR="00D07260" w:rsidRPr="00834F5F" w:rsidRDefault="00FA6853" w:rsidP="00EF04B2">
            <w:pPr>
              <w:pStyle w:val="TableHeader"/>
            </w:pPr>
            <w:r w:rsidRPr="00834F5F">
              <w:t>Levy calculation</w:t>
            </w:r>
          </w:p>
        </w:tc>
      </w:tr>
      <w:tr w:rsidR="004B1378" w:rsidRPr="00AE2C41" w14:paraId="568FA6CC" w14:textId="77777777" w:rsidTr="004B1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63" w:type="pct"/>
            <w:vAlign w:val="center"/>
            <w:hideMark/>
          </w:tcPr>
          <w:p w14:paraId="04DA391A" w14:textId="02CC6F83" w:rsidR="004B1378" w:rsidRPr="00834F5F" w:rsidRDefault="004B1378" w:rsidP="004B1378">
            <w:pPr>
              <w:pStyle w:val="Tablecontents"/>
              <w:rPr>
                <w:b/>
                <w:bCs/>
              </w:rPr>
            </w:pPr>
            <w:r w:rsidRPr="00F36B9A">
              <w:rPr>
                <w:b/>
                <w:bCs/>
                <w:color w:val="auto"/>
              </w:rPr>
              <w:t>Administrative fee</w:t>
            </w:r>
          </w:p>
        </w:tc>
        <w:tc>
          <w:tcPr>
            <w:tcW w:w="3437" w:type="pct"/>
            <w:vAlign w:val="center"/>
            <w:hideMark/>
          </w:tcPr>
          <w:p w14:paraId="42CD3C50" w14:textId="77777777" w:rsidR="004B1378" w:rsidRPr="00AE2C41" w:rsidRDefault="004B1378" w:rsidP="004B1378">
            <w:pPr>
              <w:pStyle w:val="Tablecontents"/>
            </w:pPr>
            <w:r w:rsidRPr="00AE2C41">
              <w:t>$</w:t>
            </w:r>
            <w:r w:rsidRPr="00834F5F">
              <w:t>111 + (350 x $9.33) =</w:t>
            </w:r>
            <w:r w:rsidRPr="00AE2C41">
              <w:t xml:space="preserve"> $3,376.50</w:t>
            </w:r>
          </w:p>
        </w:tc>
      </w:tr>
      <w:tr w:rsidR="004B1378" w:rsidRPr="00AE2C41" w14:paraId="78AC7AEC" w14:textId="77777777" w:rsidTr="004B13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</w:trPr>
        <w:tc>
          <w:tcPr>
            <w:tcW w:w="1563" w:type="pct"/>
            <w:hideMark/>
          </w:tcPr>
          <w:p w14:paraId="5FFEC2DD" w14:textId="30F7077A" w:rsidR="004B1378" w:rsidRPr="00834F5F" w:rsidRDefault="004B1378" w:rsidP="004B1378">
            <w:pPr>
              <w:pStyle w:val="Tablecontents"/>
              <w:rPr>
                <w:b/>
                <w:bCs/>
              </w:rPr>
            </w:pPr>
            <w:r w:rsidRPr="00F36B9A">
              <w:rPr>
                <w:b/>
                <w:bCs/>
                <w:color w:val="auto"/>
              </w:rPr>
              <w:t>Risk rated premium</w:t>
            </w:r>
          </w:p>
        </w:tc>
        <w:tc>
          <w:tcPr>
            <w:tcW w:w="3437" w:type="pct"/>
            <w:hideMark/>
          </w:tcPr>
          <w:p w14:paraId="4B86818F" w14:textId="1A2133EE" w:rsidR="004B1378" w:rsidRPr="00AE2C41" w:rsidRDefault="004B1378" w:rsidP="004B1378">
            <w:pPr>
              <w:pStyle w:val="Tablecontents"/>
            </w:pPr>
            <w:r w:rsidRPr="005534ED">
              <w:rPr>
                <w:b/>
                <w:bCs/>
                <w:color w:val="262626" w:themeColor="text1" w:themeTint="D9"/>
              </w:rPr>
              <w:t>Step 1</w:t>
            </w:r>
            <w:r w:rsidRPr="002C5AC2">
              <w:rPr>
                <w:color w:val="auto"/>
                <w:spacing w:val="20"/>
              </w:rPr>
              <w:t xml:space="preserve">: </w:t>
            </w:r>
            <w:r w:rsidRPr="00AE2C41">
              <w:t xml:space="preserve">350 </w:t>
            </w:r>
            <w:r w:rsidRPr="00834F5F">
              <w:rPr>
                <w:color w:val="auto"/>
              </w:rPr>
              <w:t xml:space="preserve">x </w:t>
            </w:r>
            <w:r w:rsidRPr="00834F5F">
              <w:rPr>
                <w:b/>
                <w:bCs/>
                <w:color w:val="auto"/>
              </w:rPr>
              <w:t>$2</w:t>
            </w:r>
            <w:r w:rsidRPr="00834F5F">
              <w:rPr>
                <w:color w:val="auto"/>
              </w:rPr>
              <w:t xml:space="preserve"> = </w:t>
            </w:r>
            <w:r w:rsidRPr="00AE2C41">
              <w:t>$700</w:t>
            </w:r>
          </w:p>
          <w:p w14:paraId="02252CA9" w14:textId="40287BC1" w:rsidR="004B1378" w:rsidRPr="00AE2C41" w:rsidRDefault="004B1378" w:rsidP="004B1378">
            <w:pPr>
              <w:pStyle w:val="Tablecontents"/>
            </w:pPr>
            <w:r w:rsidRPr="005534ED">
              <w:rPr>
                <w:b/>
                <w:bCs/>
                <w:color w:val="262626" w:themeColor="text1" w:themeTint="D9"/>
              </w:rPr>
              <w:t>Step 2</w:t>
            </w:r>
            <w:r w:rsidRPr="002C5AC2">
              <w:rPr>
                <w:color w:val="auto"/>
                <w:spacing w:val="20"/>
              </w:rPr>
              <w:t xml:space="preserve">: </w:t>
            </w:r>
            <w:r w:rsidRPr="00AE2C41">
              <w:t>$400,</w:t>
            </w:r>
            <w:r w:rsidRPr="00834F5F">
              <w:rPr>
                <w:color w:val="auto"/>
              </w:rPr>
              <w:t xml:space="preserve">000 x </w:t>
            </w:r>
            <w:r w:rsidRPr="00834F5F">
              <w:rPr>
                <w:b/>
                <w:bCs/>
                <w:color w:val="auto"/>
              </w:rPr>
              <w:t>0.04%</w:t>
            </w:r>
            <w:r w:rsidRPr="00834F5F">
              <w:rPr>
                <w:color w:val="auto"/>
              </w:rPr>
              <w:t xml:space="preserve"> = $</w:t>
            </w:r>
            <w:r w:rsidRPr="00AE2C41">
              <w:t>160</w:t>
            </w:r>
          </w:p>
          <w:p w14:paraId="672EFD79" w14:textId="31426832" w:rsidR="004B1378" w:rsidRPr="00AE2C41" w:rsidRDefault="004B1378" w:rsidP="004B1378">
            <w:pPr>
              <w:pStyle w:val="Tablecontents"/>
            </w:pPr>
            <w:r w:rsidRPr="005534ED">
              <w:rPr>
                <w:b/>
                <w:bCs/>
                <w:color w:val="262626" w:themeColor="text1" w:themeTint="D9"/>
              </w:rPr>
              <w:t>Step 3</w:t>
            </w:r>
            <w:r w:rsidRPr="002C5AC2">
              <w:rPr>
                <w:color w:val="auto"/>
                <w:spacing w:val="20"/>
              </w:rPr>
              <w:t xml:space="preserve">: </w:t>
            </w:r>
            <w:r w:rsidRPr="00AE2C41">
              <w:t>$700 + $160 = $860</w:t>
            </w:r>
          </w:p>
          <w:p w14:paraId="237FE50F" w14:textId="77777777" w:rsidR="004B1378" w:rsidRPr="009D16EB" w:rsidRDefault="004B1378" w:rsidP="004B1378">
            <w:pPr>
              <w:pStyle w:val="Tablecontents"/>
              <w:rPr>
                <w:color w:val="auto"/>
              </w:rPr>
            </w:pPr>
            <w:r w:rsidRPr="005534ED">
              <w:rPr>
                <w:b/>
                <w:bCs/>
                <w:color w:val="262626" w:themeColor="text1" w:themeTint="D9"/>
              </w:rPr>
              <w:t>Step 4</w:t>
            </w:r>
            <w:r w:rsidRPr="002C5AC2">
              <w:rPr>
                <w:color w:val="auto"/>
                <w:spacing w:val="20"/>
              </w:rPr>
              <w:t xml:space="preserve">: </w:t>
            </w:r>
            <w:r w:rsidRPr="009D16EB">
              <w:rPr>
                <w:color w:val="auto"/>
              </w:rPr>
              <w:t xml:space="preserve">Financial strength score: 6 (risk factor value = </w:t>
            </w:r>
            <w:r w:rsidRPr="009D16EB">
              <w:rPr>
                <w:b/>
                <w:bCs/>
                <w:color w:val="auto"/>
              </w:rPr>
              <w:t>1</w:t>
            </w:r>
            <w:r w:rsidRPr="009D16EB">
              <w:rPr>
                <w:color w:val="auto"/>
              </w:rPr>
              <w:t>)</w:t>
            </w:r>
          </w:p>
          <w:p w14:paraId="5632BA90" w14:textId="07F61858" w:rsidR="004B1378" w:rsidRPr="009D16EB" w:rsidRDefault="004B1378" w:rsidP="009D16EB">
            <w:pPr>
              <w:pStyle w:val="Tablecontents"/>
              <w:ind w:left="692"/>
              <w:rPr>
                <w:color w:val="auto"/>
              </w:rPr>
            </w:pPr>
            <w:r w:rsidRPr="009D16EB">
              <w:rPr>
                <w:color w:val="auto"/>
              </w:rPr>
              <w:t>Completion rate</w:t>
            </w:r>
            <w:r w:rsidR="000E79F9">
              <w:rPr>
                <w:color w:val="auto"/>
              </w:rPr>
              <w:t xml:space="preserve"> percentage</w:t>
            </w:r>
            <w:r w:rsidRPr="009D16EB">
              <w:rPr>
                <w:color w:val="auto"/>
              </w:rPr>
              <w:t xml:space="preserve">: 50% (risk factor </w:t>
            </w:r>
            <w:r w:rsidR="00B62F9F" w:rsidRPr="009D16EB">
              <w:rPr>
                <w:color w:val="auto"/>
              </w:rPr>
              <w:t>value</w:t>
            </w:r>
            <w:r w:rsidRPr="009D16EB">
              <w:rPr>
                <w:color w:val="auto"/>
              </w:rPr>
              <w:t xml:space="preserve"> = </w:t>
            </w:r>
            <w:r w:rsidRPr="009D16EB">
              <w:rPr>
                <w:b/>
                <w:bCs/>
                <w:color w:val="auto"/>
              </w:rPr>
              <w:t>2.5</w:t>
            </w:r>
            <w:r w:rsidRPr="009D16EB">
              <w:rPr>
                <w:color w:val="auto"/>
              </w:rPr>
              <w:t>)</w:t>
            </w:r>
          </w:p>
          <w:p w14:paraId="7C1F6BA6" w14:textId="2B4D7949" w:rsidR="004B1378" w:rsidRPr="009D16EB" w:rsidRDefault="004B1378" w:rsidP="009D16EB">
            <w:pPr>
              <w:pStyle w:val="Tablecontents"/>
              <w:ind w:left="692"/>
              <w:rPr>
                <w:color w:val="auto"/>
              </w:rPr>
            </w:pPr>
            <w:r w:rsidRPr="009D16EB">
              <w:rPr>
                <w:color w:val="auto"/>
              </w:rPr>
              <w:t xml:space="preserve">Non-compliance history and registration renewal: weighted late payment measure of 2 days applied (risk factor value = </w:t>
            </w:r>
            <w:r w:rsidRPr="009D16EB">
              <w:rPr>
                <w:b/>
                <w:bCs/>
                <w:color w:val="auto"/>
              </w:rPr>
              <w:t>0.7</w:t>
            </w:r>
            <w:r w:rsidRPr="009D16EB">
              <w:rPr>
                <w:color w:val="auto"/>
              </w:rPr>
              <w:t>)</w:t>
            </w:r>
          </w:p>
          <w:p w14:paraId="5C71C99F" w14:textId="2F491328" w:rsidR="004B1378" w:rsidRPr="00AE2C41" w:rsidRDefault="004B1378" w:rsidP="004B1378">
            <w:pPr>
              <w:pStyle w:val="Tablecontents"/>
            </w:pPr>
            <w:r w:rsidRPr="005534ED">
              <w:rPr>
                <w:b/>
                <w:bCs/>
                <w:color w:val="262626" w:themeColor="text1" w:themeTint="D9"/>
              </w:rPr>
              <w:t>Step 5</w:t>
            </w:r>
            <w:r w:rsidRPr="002C5AC2">
              <w:rPr>
                <w:color w:val="auto"/>
                <w:spacing w:val="20"/>
              </w:rPr>
              <w:t xml:space="preserve">: </w:t>
            </w:r>
            <w:r w:rsidRPr="009D16EB">
              <w:rPr>
                <w:color w:val="auto"/>
              </w:rPr>
              <w:t>(1 + 2.5 + 0.7) + 1 = 5.2</w:t>
            </w:r>
          </w:p>
          <w:p w14:paraId="1450BE98" w14:textId="78A61791" w:rsidR="004B1378" w:rsidRPr="00AE2C41" w:rsidRDefault="004B1378" w:rsidP="004B1378">
            <w:pPr>
              <w:pStyle w:val="Tablecontents"/>
            </w:pPr>
            <w:r w:rsidRPr="005534ED">
              <w:rPr>
                <w:b/>
                <w:bCs/>
                <w:color w:val="262626" w:themeColor="text1" w:themeTint="D9"/>
              </w:rPr>
              <w:t>Step 6</w:t>
            </w:r>
            <w:r w:rsidRPr="002C5AC2">
              <w:rPr>
                <w:color w:val="auto"/>
                <w:spacing w:val="20"/>
              </w:rPr>
              <w:t xml:space="preserve">: </w:t>
            </w:r>
            <w:r w:rsidRPr="009D16EB">
              <w:rPr>
                <w:color w:val="auto"/>
              </w:rPr>
              <w:t>$860 x 5.2 = $4,472</w:t>
            </w:r>
          </w:p>
        </w:tc>
      </w:tr>
      <w:tr w:rsidR="004B1378" w:rsidRPr="00AE2C41" w14:paraId="62DB8F55" w14:textId="77777777" w:rsidTr="009D1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63" w:type="pct"/>
            <w:tcBorders>
              <w:bottom w:val="single" w:sz="18" w:space="0" w:color="FFFFFF" w:themeColor="background1"/>
            </w:tcBorders>
            <w:vAlign w:val="center"/>
            <w:hideMark/>
          </w:tcPr>
          <w:p w14:paraId="0BF4A84C" w14:textId="1CCAAF62" w:rsidR="004B1378" w:rsidRPr="009D16EB" w:rsidRDefault="004B1378" w:rsidP="009D16EB">
            <w:pPr>
              <w:pStyle w:val="Tablecontents"/>
              <w:rPr>
                <w:b/>
                <w:bCs/>
                <w:color w:val="auto"/>
              </w:rPr>
            </w:pPr>
            <w:r w:rsidRPr="009D16EB">
              <w:rPr>
                <w:b/>
                <w:bCs/>
                <w:color w:val="auto"/>
              </w:rPr>
              <w:t>Special tuition protection</w:t>
            </w:r>
          </w:p>
        </w:tc>
        <w:tc>
          <w:tcPr>
            <w:tcW w:w="3437" w:type="pct"/>
            <w:tcBorders>
              <w:bottom w:val="single" w:sz="18" w:space="0" w:color="FFFFFF" w:themeColor="background1"/>
            </w:tcBorders>
            <w:vAlign w:val="center"/>
            <w:hideMark/>
          </w:tcPr>
          <w:p w14:paraId="43E92920" w14:textId="77777777" w:rsidR="004B1378" w:rsidRPr="005534ED" w:rsidRDefault="004B1378" w:rsidP="009D16EB">
            <w:pPr>
              <w:pStyle w:val="Tablecontents"/>
              <w:rPr>
                <w:color w:val="auto"/>
              </w:rPr>
            </w:pPr>
            <w:r w:rsidRPr="005534ED">
              <w:rPr>
                <w:color w:val="auto"/>
              </w:rPr>
              <w:t>$400,000 x 0.10% = $400</w:t>
            </w:r>
          </w:p>
        </w:tc>
      </w:tr>
      <w:tr w:rsidR="00D07260" w:rsidRPr="00AE2C41" w14:paraId="5319451A" w14:textId="77777777" w:rsidTr="009D16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563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1C16A080" w14:textId="77777777" w:rsidR="00D07260" w:rsidRPr="009D16EB" w:rsidRDefault="00D07260" w:rsidP="009D16EB">
            <w:pPr>
              <w:pStyle w:val="Tablecontents"/>
              <w:rPr>
                <w:b/>
                <w:bCs/>
                <w:color w:val="auto"/>
              </w:rPr>
            </w:pPr>
            <w:r w:rsidRPr="009D16EB">
              <w:rPr>
                <w:b/>
                <w:bCs/>
                <w:color w:val="auto"/>
              </w:rPr>
              <w:t>Total TPS levy</w:t>
            </w:r>
          </w:p>
        </w:tc>
        <w:tc>
          <w:tcPr>
            <w:tcW w:w="3437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2B180234" w14:textId="46E0D37A" w:rsidR="00D07260" w:rsidRPr="005534ED" w:rsidRDefault="00D07260" w:rsidP="009D16EB">
            <w:pPr>
              <w:pStyle w:val="Tablecontents"/>
              <w:rPr>
                <w:color w:val="auto"/>
              </w:rPr>
            </w:pPr>
            <w:r w:rsidRPr="005534ED">
              <w:rPr>
                <w:color w:val="auto"/>
              </w:rPr>
              <w:t>$3,376.50 + $4,472 + $400</w:t>
            </w:r>
            <w:r w:rsidR="00567225" w:rsidRPr="005534ED">
              <w:rPr>
                <w:color w:val="auto"/>
              </w:rPr>
              <w:t xml:space="preserve"> </w:t>
            </w:r>
            <w:r w:rsidRPr="005534ED">
              <w:rPr>
                <w:color w:val="auto"/>
              </w:rPr>
              <w:t xml:space="preserve">= </w:t>
            </w:r>
            <w:r w:rsidRPr="005534ED">
              <w:rPr>
                <w:b/>
                <w:bCs/>
                <w:color w:val="auto"/>
              </w:rPr>
              <w:t>$8,248.50</w:t>
            </w:r>
          </w:p>
        </w:tc>
      </w:tr>
    </w:tbl>
    <w:p w14:paraId="63043C69" w14:textId="77777777" w:rsidR="00D454A0" w:rsidRDefault="00D454A0"/>
    <w:sectPr w:rsidR="00D454A0" w:rsidSect="00C45234">
      <w:type w:val="continuous"/>
      <w:pgSz w:w="11906" w:h="16838"/>
      <w:pgMar w:top="1440" w:right="1077" w:bottom="1440" w:left="1077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26E1" w14:textId="77777777" w:rsidR="001040A2" w:rsidRDefault="001040A2" w:rsidP="0079027F">
      <w:pPr>
        <w:spacing w:after="0" w:line="240" w:lineRule="auto"/>
      </w:pPr>
      <w:r>
        <w:separator/>
      </w:r>
    </w:p>
  </w:endnote>
  <w:endnote w:type="continuationSeparator" w:id="0">
    <w:p w14:paraId="479EF7A6" w14:textId="77777777" w:rsidR="001040A2" w:rsidRDefault="001040A2" w:rsidP="0079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E503" w14:textId="77777777" w:rsidR="002C1548" w:rsidRDefault="002C1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5A17" w14:textId="1025F7FB" w:rsidR="00EA67FC" w:rsidRDefault="0079027F">
    <w:pPr>
      <w:pStyle w:val="Footer"/>
      <w:jc w:val="right"/>
    </w:pPr>
    <w:r>
      <w:t xml:space="preserve">Draft 2023 Domestic Tuition Protection Levies Fact Sheet | </w:t>
    </w:r>
    <w:sdt>
      <w:sdtPr>
        <w:id w:val="12301235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65BEFF77" w14:textId="77777777" w:rsidR="007F2A21" w:rsidRDefault="002C1548" w:rsidP="00087A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01446" wp14:editId="1CC6962D">
              <wp:simplePos x="0" y="0"/>
              <wp:positionH relativeFrom="page">
                <wp:align>left</wp:align>
              </wp:positionH>
              <wp:positionV relativeFrom="paragraph">
                <wp:posOffset>251509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350C86" id="Rectangle 1" o:spid="_x0000_s1026" alt="&quot;&quot;" style="position:absolute;margin-left:0;margin-top:19.8pt;width:595.25pt;height:15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D+&#10;fADT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09B0" w14:textId="3F8CB60D" w:rsidR="0079027F" w:rsidRDefault="00FA685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0F73A" wp14:editId="74DA57C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98000"/>
              <wp:effectExtent l="0" t="0" r="3175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9D229" id="Rectangle 2" o:spid="_x0000_s1026" alt="&quot;&quot;" style="position:absolute;margin-left:0;margin-top:0;width:595.3pt;height:15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" fillcolor="#4997a2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9F80" w14:textId="77777777" w:rsidR="001040A2" w:rsidRDefault="001040A2" w:rsidP="0079027F">
      <w:pPr>
        <w:spacing w:after="0" w:line="240" w:lineRule="auto"/>
      </w:pPr>
      <w:r>
        <w:separator/>
      </w:r>
    </w:p>
  </w:footnote>
  <w:footnote w:type="continuationSeparator" w:id="0">
    <w:p w14:paraId="472DC7DB" w14:textId="77777777" w:rsidR="001040A2" w:rsidRDefault="001040A2" w:rsidP="0079027F">
      <w:pPr>
        <w:spacing w:after="0" w:line="240" w:lineRule="auto"/>
      </w:pPr>
      <w:r>
        <w:continuationSeparator/>
      </w:r>
    </w:p>
  </w:footnote>
  <w:footnote w:id="1">
    <w:p w14:paraId="2957AFA7" w14:textId="1AFF1AA7" w:rsidR="007403E2" w:rsidRDefault="007403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403E2">
        <w:t>www.legislation.gov.au/Series/C2020A00005</w:t>
      </w:r>
    </w:p>
  </w:footnote>
  <w:footnote w:id="2">
    <w:p w14:paraId="1E721BF8" w14:textId="32EF222E" w:rsidR="007403E2" w:rsidRDefault="007403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403E2">
        <w:t>www.legislation.gov.au/Series/C2020A00004</w:t>
      </w:r>
    </w:p>
  </w:footnote>
  <w:footnote w:id="3">
    <w:p w14:paraId="13CBCE6B" w14:textId="4EEB4627" w:rsidR="007403E2" w:rsidRDefault="007403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403E2">
        <w:t>www.legislation.gov.au/Series/C2020A00102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F533" w14:textId="77777777" w:rsidR="002C1548" w:rsidRDefault="002C1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6406" w14:textId="77777777" w:rsidR="002C1548" w:rsidRDefault="002C1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EF5E" w14:textId="77777777" w:rsidR="002C1548" w:rsidRDefault="002C1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29A"/>
    <w:multiLevelType w:val="hybridMultilevel"/>
    <w:tmpl w:val="3F786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2589"/>
    <w:multiLevelType w:val="hybridMultilevel"/>
    <w:tmpl w:val="4380DA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72DC"/>
    <w:multiLevelType w:val="hybridMultilevel"/>
    <w:tmpl w:val="5E5661A8"/>
    <w:lvl w:ilvl="0" w:tplc="DD9C3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EE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C0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E7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E1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67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C4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E9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8F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477602"/>
    <w:multiLevelType w:val="hybridMultilevel"/>
    <w:tmpl w:val="FA6EDE5E"/>
    <w:lvl w:ilvl="0" w:tplc="35DEF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4A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2D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0B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47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CE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0D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46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A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346317C"/>
    <w:multiLevelType w:val="hybridMultilevel"/>
    <w:tmpl w:val="1D5A5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3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015874">
    <w:abstractNumId w:val="4"/>
  </w:num>
  <w:num w:numId="3" w16cid:durableId="1946687879">
    <w:abstractNumId w:val="0"/>
  </w:num>
  <w:num w:numId="4" w16cid:durableId="589122491">
    <w:abstractNumId w:val="1"/>
  </w:num>
  <w:num w:numId="5" w16cid:durableId="1362509941">
    <w:abstractNumId w:val="2"/>
  </w:num>
  <w:num w:numId="6" w16cid:durableId="117917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60"/>
    <w:rsid w:val="00000E24"/>
    <w:rsid w:val="000056F4"/>
    <w:rsid w:val="000073FE"/>
    <w:rsid w:val="00007925"/>
    <w:rsid w:val="000224D6"/>
    <w:rsid w:val="00022686"/>
    <w:rsid w:val="00026A4C"/>
    <w:rsid w:val="0002708A"/>
    <w:rsid w:val="0002783D"/>
    <w:rsid w:val="0004589C"/>
    <w:rsid w:val="00046EE0"/>
    <w:rsid w:val="00062E3C"/>
    <w:rsid w:val="00063CC4"/>
    <w:rsid w:val="000742BB"/>
    <w:rsid w:val="000742E5"/>
    <w:rsid w:val="000814D1"/>
    <w:rsid w:val="000975B3"/>
    <w:rsid w:val="000B134E"/>
    <w:rsid w:val="000B2187"/>
    <w:rsid w:val="000C1275"/>
    <w:rsid w:val="000D7E93"/>
    <w:rsid w:val="000E0357"/>
    <w:rsid w:val="000E466F"/>
    <w:rsid w:val="000E79F9"/>
    <w:rsid w:val="001040A2"/>
    <w:rsid w:val="001058D7"/>
    <w:rsid w:val="001108CE"/>
    <w:rsid w:val="00112345"/>
    <w:rsid w:val="001171C6"/>
    <w:rsid w:val="00120052"/>
    <w:rsid w:val="001242C7"/>
    <w:rsid w:val="00132FA1"/>
    <w:rsid w:val="00137397"/>
    <w:rsid w:val="00142DF1"/>
    <w:rsid w:val="00147A74"/>
    <w:rsid w:val="00151479"/>
    <w:rsid w:val="00155C24"/>
    <w:rsid w:val="00160CA9"/>
    <w:rsid w:val="00164093"/>
    <w:rsid w:val="00164BFF"/>
    <w:rsid w:val="00173EDC"/>
    <w:rsid w:val="001778D7"/>
    <w:rsid w:val="0018286A"/>
    <w:rsid w:val="00182A4E"/>
    <w:rsid w:val="0018595D"/>
    <w:rsid w:val="00194694"/>
    <w:rsid w:val="001A1ED5"/>
    <w:rsid w:val="001A46D6"/>
    <w:rsid w:val="001B13EF"/>
    <w:rsid w:val="001B2493"/>
    <w:rsid w:val="001B46DB"/>
    <w:rsid w:val="001B5770"/>
    <w:rsid w:val="001C2184"/>
    <w:rsid w:val="001C3050"/>
    <w:rsid w:val="001D1C82"/>
    <w:rsid w:val="001D7BCE"/>
    <w:rsid w:val="001E7C0C"/>
    <w:rsid w:val="001F54CF"/>
    <w:rsid w:val="001F5EFC"/>
    <w:rsid w:val="0020225B"/>
    <w:rsid w:val="00215298"/>
    <w:rsid w:val="002159C7"/>
    <w:rsid w:val="0022135D"/>
    <w:rsid w:val="0023041A"/>
    <w:rsid w:val="0023326F"/>
    <w:rsid w:val="00242E4D"/>
    <w:rsid w:val="002608EC"/>
    <w:rsid w:val="00261558"/>
    <w:rsid w:val="00263347"/>
    <w:rsid w:val="00265A8E"/>
    <w:rsid w:val="00271A98"/>
    <w:rsid w:val="00274132"/>
    <w:rsid w:val="00275FC7"/>
    <w:rsid w:val="00286899"/>
    <w:rsid w:val="00286E74"/>
    <w:rsid w:val="002934DF"/>
    <w:rsid w:val="00295141"/>
    <w:rsid w:val="00295635"/>
    <w:rsid w:val="002A1067"/>
    <w:rsid w:val="002A3FB9"/>
    <w:rsid w:val="002A7823"/>
    <w:rsid w:val="002A79B7"/>
    <w:rsid w:val="002B5CD5"/>
    <w:rsid w:val="002B78B7"/>
    <w:rsid w:val="002C1548"/>
    <w:rsid w:val="002C5AC2"/>
    <w:rsid w:val="002D54C9"/>
    <w:rsid w:val="002E0694"/>
    <w:rsid w:val="002F0EC9"/>
    <w:rsid w:val="002F7057"/>
    <w:rsid w:val="00303312"/>
    <w:rsid w:val="0031400B"/>
    <w:rsid w:val="00327790"/>
    <w:rsid w:val="00347CD3"/>
    <w:rsid w:val="003501E4"/>
    <w:rsid w:val="00357504"/>
    <w:rsid w:val="00365696"/>
    <w:rsid w:val="00375349"/>
    <w:rsid w:val="00375EEC"/>
    <w:rsid w:val="00380FBB"/>
    <w:rsid w:val="00383E4C"/>
    <w:rsid w:val="00395D2E"/>
    <w:rsid w:val="003A2C0E"/>
    <w:rsid w:val="003D26FC"/>
    <w:rsid w:val="00406370"/>
    <w:rsid w:val="0041071C"/>
    <w:rsid w:val="00413376"/>
    <w:rsid w:val="0042479C"/>
    <w:rsid w:val="004307CD"/>
    <w:rsid w:val="004328FB"/>
    <w:rsid w:val="00436CE7"/>
    <w:rsid w:val="004415F8"/>
    <w:rsid w:val="0044248A"/>
    <w:rsid w:val="004559AB"/>
    <w:rsid w:val="0046758A"/>
    <w:rsid w:val="00470417"/>
    <w:rsid w:val="004748C8"/>
    <w:rsid w:val="00492627"/>
    <w:rsid w:val="0049309C"/>
    <w:rsid w:val="004A475F"/>
    <w:rsid w:val="004B1378"/>
    <w:rsid w:val="004C1F4A"/>
    <w:rsid w:val="004C455F"/>
    <w:rsid w:val="004C4643"/>
    <w:rsid w:val="004E673B"/>
    <w:rsid w:val="005205D1"/>
    <w:rsid w:val="00531A60"/>
    <w:rsid w:val="00535763"/>
    <w:rsid w:val="00540AED"/>
    <w:rsid w:val="005534ED"/>
    <w:rsid w:val="005610FF"/>
    <w:rsid w:val="00564AC0"/>
    <w:rsid w:val="00567225"/>
    <w:rsid w:val="00576EDB"/>
    <w:rsid w:val="00582619"/>
    <w:rsid w:val="00586590"/>
    <w:rsid w:val="0059021C"/>
    <w:rsid w:val="00595CB0"/>
    <w:rsid w:val="005A2266"/>
    <w:rsid w:val="005B19A9"/>
    <w:rsid w:val="005B2E86"/>
    <w:rsid w:val="005C279C"/>
    <w:rsid w:val="005C5173"/>
    <w:rsid w:val="005C5EAE"/>
    <w:rsid w:val="005C638A"/>
    <w:rsid w:val="005D486F"/>
    <w:rsid w:val="005F3D58"/>
    <w:rsid w:val="005F692A"/>
    <w:rsid w:val="00606D1E"/>
    <w:rsid w:val="0061158E"/>
    <w:rsid w:val="00632E97"/>
    <w:rsid w:val="0063353D"/>
    <w:rsid w:val="00634D2C"/>
    <w:rsid w:val="00645E28"/>
    <w:rsid w:val="00650ECD"/>
    <w:rsid w:val="00653B26"/>
    <w:rsid w:val="00660BE5"/>
    <w:rsid w:val="0066140F"/>
    <w:rsid w:val="00663F22"/>
    <w:rsid w:val="00665C79"/>
    <w:rsid w:val="00666495"/>
    <w:rsid w:val="00666E52"/>
    <w:rsid w:val="0067573E"/>
    <w:rsid w:val="00675D30"/>
    <w:rsid w:val="006765D6"/>
    <w:rsid w:val="00693DA2"/>
    <w:rsid w:val="006A23E4"/>
    <w:rsid w:val="006A2855"/>
    <w:rsid w:val="006A4B05"/>
    <w:rsid w:val="006B1F12"/>
    <w:rsid w:val="006B4883"/>
    <w:rsid w:val="006C0898"/>
    <w:rsid w:val="006D6566"/>
    <w:rsid w:val="006F0273"/>
    <w:rsid w:val="006F39F6"/>
    <w:rsid w:val="006F6B7C"/>
    <w:rsid w:val="006F7FE9"/>
    <w:rsid w:val="00703B18"/>
    <w:rsid w:val="00704746"/>
    <w:rsid w:val="00711EF8"/>
    <w:rsid w:val="00732DFE"/>
    <w:rsid w:val="00732EA6"/>
    <w:rsid w:val="00733916"/>
    <w:rsid w:val="007403E2"/>
    <w:rsid w:val="00743096"/>
    <w:rsid w:val="00744BF5"/>
    <w:rsid w:val="00767ED0"/>
    <w:rsid w:val="00784D69"/>
    <w:rsid w:val="0079027F"/>
    <w:rsid w:val="00790340"/>
    <w:rsid w:val="00792BDA"/>
    <w:rsid w:val="00796CB3"/>
    <w:rsid w:val="007C52EA"/>
    <w:rsid w:val="007C5F90"/>
    <w:rsid w:val="00805E60"/>
    <w:rsid w:val="00810E5A"/>
    <w:rsid w:val="00812034"/>
    <w:rsid w:val="00814811"/>
    <w:rsid w:val="00821ED0"/>
    <w:rsid w:val="008251FB"/>
    <w:rsid w:val="00834F5F"/>
    <w:rsid w:val="00866A97"/>
    <w:rsid w:val="00884C3F"/>
    <w:rsid w:val="008930E5"/>
    <w:rsid w:val="00896F80"/>
    <w:rsid w:val="008A6F77"/>
    <w:rsid w:val="008A7AE0"/>
    <w:rsid w:val="008B059F"/>
    <w:rsid w:val="008B468B"/>
    <w:rsid w:val="008C5CED"/>
    <w:rsid w:val="008C7F1B"/>
    <w:rsid w:val="008D488A"/>
    <w:rsid w:val="008F028E"/>
    <w:rsid w:val="008F21DD"/>
    <w:rsid w:val="0090678A"/>
    <w:rsid w:val="00913E0E"/>
    <w:rsid w:val="009218D5"/>
    <w:rsid w:val="00921C22"/>
    <w:rsid w:val="00926B9B"/>
    <w:rsid w:val="00927E2D"/>
    <w:rsid w:val="00945C60"/>
    <w:rsid w:val="00956D99"/>
    <w:rsid w:val="009620B3"/>
    <w:rsid w:val="009809CE"/>
    <w:rsid w:val="009A42ED"/>
    <w:rsid w:val="009B2903"/>
    <w:rsid w:val="009C62FD"/>
    <w:rsid w:val="009C76C0"/>
    <w:rsid w:val="009D05C2"/>
    <w:rsid w:val="009D16EB"/>
    <w:rsid w:val="009D2D93"/>
    <w:rsid w:val="009F0B3C"/>
    <w:rsid w:val="009F212E"/>
    <w:rsid w:val="009F3A86"/>
    <w:rsid w:val="009F3DE4"/>
    <w:rsid w:val="009F595A"/>
    <w:rsid w:val="009F5FCB"/>
    <w:rsid w:val="00A04668"/>
    <w:rsid w:val="00A1110F"/>
    <w:rsid w:val="00A16E64"/>
    <w:rsid w:val="00A22CE7"/>
    <w:rsid w:val="00A24FDD"/>
    <w:rsid w:val="00A33B1A"/>
    <w:rsid w:val="00A36E1E"/>
    <w:rsid w:val="00A436BE"/>
    <w:rsid w:val="00A51629"/>
    <w:rsid w:val="00A56937"/>
    <w:rsid w:val="00A57A50"/>
    <w:rsid w:val="00A662EF"/>
    <w:rsid w:val="00A71667"/>
    <w:rsid w:val="00AA2044"/>
    <w:rsid w:val="00AA4ADA"/>
    <w:rsid w:val="00AC43A8"/>
    <w:rsid w:val="00AC58A7"/>
    <w:rsid w:val="00AF068E"/>
    <w:rsid w:val="00AF1E3F"/>
    <w:rsid w:val="00AF6BFC"/>
    <w:rsid w:val="00B0367B"/>
    <w:rsid w:val="00B10567"/>
    <w:rsid w:val="00B303CD"/>
    <w:rsid w:val="00B32606"/>
    <w:rsid w:val="00B50514"/>
    <w:rsid w:val="00B54AE9"/>
    <w:rsid w:val="00B56773"/>
    <w:rsid w:val="00B62F9F"/>
    <w:rsid w:val="00B75124"/>
    <w:rsid w:val="00B77F30"/>
    <w:rsid w:val="00B81F99"/>
    <w:rsid w:val="00B90518"/>
    <w:rsid w:val="00B9232F"/>
    <w:rsid w:val="00BA3CF6"/>
    <w:rsid w:val="00BB58D6"/>
    <w:rsid w:val="00BB71AC"/>
    <w:rsid w:val="00BC6284"/>
    <w:rsid w:val="00BE692C"/>
    <w:rsid w:val="00BF75FC"/>
    <w:rsid w:val="00BF7A04"/>
    <w:rsid w:val="00C043F8"/>
    <w:rsid w:val="00C06688"/>
    <w:rsid w:val="00C177F5"/>
    <w:rsid w:val="00C25389"/>
    <w:rsid w:val="00C27A79"/>
    <w:rsid w:val="00C33467"/>
    <w:rsid w:val="00C33686"/>
    <w:rsid w:val="00C408A9"/>
    <w:rsid w:val="00C425FB"/>
    <w:rsid w:val="00C4423C"/>
    <w:rsid w:val="00C465D5"/>
    <w:rsid w:val="00C52D97"/>
    <w:rsid w:val="00C6448E"/>
    <w:rsid w:val="00C65A50"/>
    <w:rsid w:val="00C711B7"/>
    <w:rsid w:val="00C76A58"/>
    <w:rsid w:val="00C940B1"/>
    <w:rsid w:val="00CB5874"/>
    <w:rsid w:val="00CC13E7"/>
    <w:rsid w:val="00CD32EA"/>
    <w:rsid w:val="00CE54E7"/>
    <w:rsid w:val="00CE7077"/>
    <w:rsid w:val="00D01683"/>
    <w:rsid w:val="00D07260"/>
    <w:rsid w:val="00D104EA"/>
    <w:rsid w:val="00D22670"/>
    <w:rsid w:val="00D26C20"/>
    <w:rsid w:val="00D454A0"/>
    <w:rsid w:val="00D51CAE"/>
    <w:rsid w:val="00D66357"/>
    <w:rsid w:val="00D678A1"/>
    <w:rsid w:val="00D74AEA"/>
    <w:rsid w:val="00D97EB4"/>
    <w:rsid w:val="00DA54D7"/>
    <w:rsid w:val="00DB244E"/>
    <w:rsid w:val="00DD34DD"/>
    <w:rsid w:val="00E105C2"/>
    <w:rsid w:val="00E27B75"/>
    <w:rsid w:val="00E40E24"/>
    <w:rsid w:val="00E61D16"/>
    <w:rsid w:val="00E66FBF"/>
    <w:rsid w:val="00E76633"/>
    <w:rsid w:val="00E83F14"/>
    <w:rsid w:val="00EB5DB5"/>
    <w:rsid w:val="00EC708E"/>
    <w:rsid w:val="00ED079B"/>
    <w:rsid w:val="00ED24D9"/>
    <w:rsid w:val="00EE3671"/>
    <w:rsid w:val="00EF04B2"/>
    <w:rsid w:val="00EF76A7"/>
    <w:rsid w:val="00F00629"/>
    <w:rsid w:val="00F060CC"/>
    <w:rsid w:val="00F33898"/>
    <w:rsid w:val="00F34D08"/>
    <w:rsid w:val="00F36B9A"/>
    <w:rsid w:val="00F42332"/>
    <w:rsid w:val="00F67B22"/>
    <w:rsid w:val="00F7092F"/>
    <w:rsid w:val="00F72021"/>
    <w:rsid w:val="00F7569E"/>
    <w:rsid w:val="00F8411B"/>
    <w:rsid w:val="00FA5E64"/>
    <w:rsid w:val="00FA6853"/>
    <w:rsid w:val="00FD0E76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517C3"/>
  <w15:chartTrackingRefBased/>
  <w15:docId w15:val="{20C3DEE8-F8E2-4971-A040-D888BFA6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 w:themeColor="text1"/>
        <w:kern w:val="24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6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6D1E"/>
    <w:pPr>
      <w:keepNext/>
      <w:keepLines/>
      <w:spacing w:before="360" w:after="40"/>
      <w:outlineLvl w:val="0"/>
    </w:pPr>
    <w:rPr>
      <w:rFonts w:eastAsiaTheme="majorEastAsia" w:cstheme="majorBidi"/>
      <w:b/>
      <w:color w:val="auto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CD3"/>
    <w:pPr>
      <w:keepNext/>
      <w:spacing w:before="160" w:after="40"/>
      <w:outlineLvl w:val="1"/>
    </w:pPr>
    <w:rPr>
      <w:b/>
      <w:bCs/>
      <w:color w:val="367079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9A9"/>
    <w:pPr>
      <w:spacing w:before="240" w:after="40"/>
      <w:outlineLvl w:val="2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72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D1E"/>
    <w:rPr>
      <w:rFonts w:eastAsiaTheme="majorEastAsia" w:cstheme="majorBidi"/>
      <w:b/>
      <w:color w:val="auto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47CD3"/>
    <w:rPr>
      <w:b/>
      <w:bCs/>
      <w:color w:val="367079" w:themeColor="accent1" w:themeShade="BF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D072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7"/>
    <w:qFormat/>
    <w:rsid w:val="00375EEC"/>
    <w:pPr>
      <w:spacing w:before="720" w:after="0"/>
    </w:pPr>
    <w:rPr>
      <w:b/>
      <w:bCs/>
      <w:sz w:val="51"/>
      <w:szCs w:val="51"/>
    </w:rPr>
  </w:style>
  <w:style w:type="character" w:customStyle="1" w:styleId="TitleChar">
    <w:name w:val="Title Char"/>
    <w:basedOn w:val="DefaultParagraphFont"/>
    <w:link w:val="Title"/>
    <w:uiPriority w:val="7"/>
    <w:rsid w:val="00375EEC"/>
    <w:rPr>
      <w:b/>
      <w:bCs/>
      <w:sz w:val="51"/>
      <w:szCs w:val="51"/>
    </w:rPr>
  </w:style>
  <w:style w:type="paragraph" w:styleId="Subtitle">
    <w:name w:val="Subtitle"/>
    <w:basedOn w:val="Normal"/>
    <w:next w:val="Normal"/>
    <w:link w:val="SubtitleChar"/>
    <w:uiPriority w:val="8"/>
    <w:qFormat/>
    <w:rsid w:val="00C425FB"/>
    <w:pPr>
      <w:spacing w:after="480"/>
    </w:pPr>
    <w:rPr>
      <w:rFonts w:asciiTheme="majorHAnsi" w:hAnsiTheme="majorHAnsi" w:cstheme="majorHAnsi"/>
      <w:b/>
      <w:bCs/>
      <w:color w:val="262626" w:themeColor="text1" w:themeTint="D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8"/>
    <w:rsid w:val="00C425FB"/>
    <w:rPr>
      <w:rFonts w:asciiTheme="majorHAnsi" w:hAnsiTheme="majorHAnsi" w:cstheme="majorHAnsi"/>
      <w:b/>
      <w:bCs/>
      <w:color w:val="262626" w:themeColor="text1" w:themeTint="D9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F8411B"/>
    <w:rPr>
      <w:color w:val="32697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7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60"/>
  </w:style>
  <w:style w:type="table" w:styleId="GridTable2-Accent6">
    <w:name w:val="Grid Table 2 Accent 6"/>
    <w:basedOn w:val="TableNormal"/>
    <w:uiPriority w:val="47"/>
    <w:rsid w:val="00D07260"/>
    <w:pPr>
      <w:spacing w:line="240" w:lineRule="auto"/>
    </w:pPr>
    <w:tblPr>
      <w:tblStyleRowBandSize w:val="1"/>
      <w:tblStyleColBandSize w:val="1"/>
      <w:tblBorders>
        <w:top w:val="single" w:sz="6" w:space="0" w:color="A5E4E3"/>
        <w:bottom w:val="single" w:sz="6" w:space="0" w:color="A5E4E3"/>
        <w:insideH w:val="single" w:sz="6" w:space="0" w:color="A5E4E3"/>
        <w:insideV w:val="single" w:sz="6" w:space="0" w:color="A5E4E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A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A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</w:style>
  <w:style w:type="paragraph" w:customStyle="1" w:styleId="subsection">
    <w:name w:val="subsection"/>
    <w:aliases w:val="ss,Subsection"/>
    <w:basedOn w:val="Normal"/>
    <w:link w:val="subsectionChar"/>
    <w:rsid w:val="00D0726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D07260"/>
    <w:rPr>
      <w:rFonts w:ascii="Times New Roman" w:eastAsia="Times New Roman" w:hAnsi="Times New Roman" w:cs="Times New Roman"/>
      <w:szCs w:val="20"/>
      <w:lang w:eastAsia="en-AU"/>
    </w:rPr>
  </w:style>
  <w:style w:type="table" w:styleId="GridTable3-Accent6">
    <w:name w:val="Grid Table 3 Accent 6"/>
    <w:basedOn w:val="TableNormal"/>
    <w:uiPriority w:val="48"/>
    <w:rsid w:val="00D07260"/>
    <w:pPr>
      <w:spacing w:line="240" w:lineRule="auto"/>
    </w:pPr>
    <w:tblPr>
      <w:tblStyleRowBandSize w:val="1"/>
      <w:tblStyleColBandSize w:val="1"/>
      <w:tblBorders>
        <w:top w:val="single" w:sz="4" w:space="0" w:color="B5CAFF" w:themeColor="accent6" w:themeTint="99"/>
        <w:left w:val="single" w:sz="4" w:space="0" w:color="B5CAFF" w:themeColor="accent6" w:themeTint="99"/>
        <w:bottom w:val="single" w:sz="4" w:space="0" w:color="B5CAFF" w:themeColor="accent6" w:themeTint="99"/>
        <w:right w:val="single" w:sz="4" w:space="0" w:color="B5CAFF" w:themeColor="accent6" w:themeTint="99"/>
        <w:insideH w:val="single" w:sz="4" w:space="0" w:color="B5CAFF" w:themeColor="accent6" w:themeTint="99"/>
        <w:insideV w:val="single" w:sz="4" w:space="0" w:color="B5C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  <w:tblStylePr w:type="neCell">
      <w:tblPr/>
      <w:tcPr>
        <w:tcBorders>
          <w:bottom w:val="single" w:sz="4" w:space="0" w:color="B5CAFF" w:themeColor="accent6" w:themeTint="99"/>
        </w:tcBorders>
      </w:tcPr>
    </w:tblStylePr>
    <w:tblStylePr w:type="nwCell">
      <w:tblPr/>
      <w:tcPr>
        <w:tcBorders>
          <w:bottom w:val="single" w:sz="4" w:space="0" w:color="B5CAFF" w:themeColor="accent6" w:themeTint="99"/>
        </w:tcBorders>
      </w:tcPr>
    </w:tblStylePr>
    <w:tblStylePr w:type="seCell">
      <w:tblPr/>
      <w:tcPr>
        <w:tcBorders>
          <w:top w:val="single" w:sz="4" w:space="0" w:color="B5CAFF" w:themeColor="accent6" w:themeTint="99"/>
        </w:tcBorders>
      </w:tcPr>
    </w:tblStylePr>
    <w:tblStylePr w:type="swCell">
      <w:tblPr/>
      <w:tcPr>
        <w:tcBorders>
          <w:top w:val="single" w:sz="4" w:space="0" w:color="B5CAFF" w:themeColor="accent6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7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26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0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7F"/>
  </w:style>
  <w:style w:type="character" w:styleId="FollowedHyperlink">
    <w:name w:val="FollowedHyperlink"/>
    <w:basedOn w:val="DefaultParagraphFont"/>
    <w:uiPriority w:val="99"/>
    <w:semiHidden/>
    <w:unhideWhenUsed/>
    <w:rsid w:val="00062E3C"/>
    <w:rPr>
      <w:color w:val="002D3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8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7A7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706"/>
    <w:rPr>
      <w:b/>
      <w:bCs/>
      <w:sz w:val="20"/>
      <w:szCs w:val="20"/>
    </w:rPr>
  </w:style>
  <w:style w:type="table" w:customStyle="1" w:styleId="TPS">
    <w:name w:val="TPS"/>
    <w:basedOn w:val="TableNormal"/>
    <w:uiPriority w:val="99"/>
    <w:rsid w:val="00665C79"/>
    <w:pPr>
      <w:spacing w:line="276" w:lineRule="auto"/>
      <w:ind w:left="-28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40" w:beforeAutospacing="0" w:afterLines="0" w:after="40" w:afterAutospacing="0" w:line="276" w:lineRule="auto"/>
        <w:ind w:leftChars="0" w:left="-28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897A2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5DDE1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A5B4BB"/>
      </w:tcPr>
    </w:tblStylePr>
  </w:style>
  <w:style w:type="table" w:styleId="TableGrid">
    <w:name w:val="Table Grid"/>
    <w:basedOn w:val="TableNormal"/>
    <w:uiPriority w:val="39"/>
    <w:rsid w:val="004559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link w:val="TablecontentsChar"/>
    <w:qFormat/>
    <w:rsid w:val="00A56937"/>
    <w:pPr>
      <w:spacing w:after="0"/>
      <w:ind w:left="-28"/>
    </w:pPr>
  </w:style>
  <w:style w:type="paragraph" w:customStyle="1" w:styleId="TableHeader">
    <w:name w:val="Table Header"/>
    <w:basedOn w:val="Normal"/>
    <w:link w:val="TableHeaderChar"/>
    <w:qFormat/>
    <w:rsid w:val="0020225B"/>
    <w:pPr>
      <w:spacing w:before="60" w:after="60"/>
      <w:ind w:left="-28"/>
    </w:pPr>
    <w:rPr>
      <w:bCs/>
      <w:color w:val="FFFFFF" w:themeColor="background1"/>
      <w:sz w:val="24"/>
    </w:rPr>
  </w:style>
  <w:style w:type="character" w:customStyle="1" w:styleId="TablecontentsChar">
    <w:name w:val="Table contents Char"/>
    <w:basedOn w:val="DefaultParagraphFont"/>
    <w:link w:val="Tablecontents"/>
    <w:rsid w:val="00A56937"/>
  </w:style>
  <w:style w:type="character" w:customStyle="1" w:styleId="Heading3Char">
    <w:name w:val="Heading 3 Char"/>
    <w:basedOn w:val="DefaultParagraphFont"/>
    <w:link w:val="Heading3"/>
    <w:uiPriority w:val="9"/>
    <w:rsid w:val="005B19A9"/>
    <w:rPr>
      <w:b/>
      <w:bCs/>
      <w:sz w:val="24"/>
      <w:szCs w:val="24"/>
    </w:rPr>
  </w:style>
  <w:style w:type="character" w:customStyle="1" w:styleId="TableHeaderChar">
    <w:name w:val="Table Header Char"/>
    <w:basedOn w:val="DefaultParagraphFont"/>
    <w:link w:val="TableHeader"/>
    <w:rsid w:val="0020225B"/>
    <w:rPr>
      <w:bCs/>
      <w:color w:val="FFFFFF" w:themeColor="background1"/>
      <w:sz w:val="24"/>
    </w:rPr>
  </w:style>
  <w:style w:type="table" w:customStyle="1" w:styleId="TPSLighter">
    <w:name w:val="TPS Lighter"/>
    <w:basedOn w:val="TableNormal"/>
    <w:uiPriority w:val="99"/>
    <w:rsid w:val="00665C79"/>
    <w:pPr>
      <w:spacing w:line="240" w:lineRule="auto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Calibri" w:hAnsi="Calibri"/>
        <w:b/>
        <w:color w:val="FFFFFF" w:themeColor="background1"/>
        <w:sz w:val="24"/>
      </w:rPr>
      <w:tblPr/>
      <w:tcPr>
        <w:tcBorders>
          <w:bottom w:val="single" w:sz="18" w:space="0" w:color="FFFFFF" w:themeColor="background1"/>
          <w:insideH w:val="nil"/>
        </w:tcBorders>
        <w:shd w:val="clear" w:color="auto" w:fill="4897A2"/>
      </w:tcPr>
    </w:tblStylePr>
    <w:tblStylePr w:type="band1Horz">
      <w:tblPr/>
      <w:tcPr>
        <w:shd w:val="clear" w:color="auto" w:fill="D5DDE1"/>
      </w:tcPr>
    </w:tblStylePr>
    <w:tblStylePr w:type="band2Horz">
      <w:tblPr/>
      <w:tcPr>
        <w:shd w:val="clear" w:color="auto" w:fill="E9EDE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403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03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0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au/Series/C2020A00004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legislation.gov.au/Series/C2020A0000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legislation.gov.au/Series/C2020A00102" TargetMode="External"/></Relationships>
</file>

<file path=word/theme/theme1.xml><?xml version="1.0" encoding="utf-8"?>
<a:theme xmlns:a="http://schemas.openxmlformats.org/drawingml/2006/main" name="Office Theme">
  <a:themeElements>
    <a:clrScheme name="TPS colour scheme">
      <a:dk1>
        <a:srgbClr val="000000"/>
      </a:dk1>
      <a:lt1>
        <a:srgbClr val="FFFFFF"/>
      </a:lt1>
      <a:dk2>
        <a:srgbClr val="002D3F"/>
      </a:dk2>
      <a:lt2>
        <a:srgbClr val="E7E6E6"/>
      </a:lt2>
      <a:accent1>
        <a:srgbClr val="4897A2"/>
      </a:accent1>
      <a:accent2>
        <a:srgbClr val="8AB679"/>
      </a:accent2>
      <a:accent3>
        <a:srgbClr val="FCEE6E"/>
      </a:accent3>
      <a:accent4>
        <a:srgbClr val="F69474"/>
      </a:accent4>
      <a:accent5>
        <a:srgbClr val="E46897"/>
      </a:accent5>
      <a:accent6>
        <a:srgbClr val="85A7FF"/>
      </a:accent6>
      <a:hlink>
        <a:srgbClr val="009999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34866-407e-4eb7-84a5-689e8997aac6">
      <Terms xmlns="http://schemas.microsoft.com/office/infopath/2007/PartnerControls"/>
    </lcf76f155ced4ddcb4097134ff3c332f>
    <TaxCatchAll xmlns="1d95c80d-1bfc-4284-8ead-90dee9a0b47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4" ma:contentTypeDescription="Create a new document." ma:contentTypeScope="" ma:versionID="c7cbc7b94c15070ceabbd1aee0786d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f647923c49e7eff47aa29fddcb898c5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11951-6F90-440A-9AEE-0B9C397F0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7BEE4-9647-40D7-AA4A-FEEA5BC14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E4CC3-4A8B-4914-B782-2886F427A2AC}">
  <ds:schemaRefs>
    <ds:schemaRef ds:uri="http://schemas.microsoft.com/office/2006/metadata/properties"/>
    <ds:schemaRef ds:uri="http://schemas.microsoft.com/office/infopath/2007/PartnerControls"/>
    <ds:schemaRef ds:uri="21934866-407e-4eb7-84a5-689e8997aac6"/>
    <ds:schemaRef ds:uri="1d95c80d-1bfc-4284-8ead-90dee9a0b47f"/>
  </ds:schemaRefs>
</ds:datastoreItem>
</file>

<file path=customXml/itemProps4.xml><?xml version="1.0" encoding="utf-8"?>
<ds:datastoreItem xmlns:ds="http://schemas.openxmlformats.org/officeDocument/2006/customXml" ds:itemID="{63D04E80-71AF-45ED-9E34-C425143C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1393</Words>
  <Characters>7277</Characters>
  <Application>Microsoft Office Word</Application>
  <DocSecurity>4</DocSecurity>
  <Lines>303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2023 Domestic Tuition Protection Levies</vt:lpstr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2023 Domestic Tuition Protection Levies</dc:title>
  <dc:subject/>
  <dc:creator>BURT,Tegan</dc:creator>
  <cp:keywords/>
  <dc:description/>
  <cp:lastModifiedBy>BURT,Tegan</cp:lastModifiedBy>
  <cp:revision>2</cp:revision>
  <cp:lastPrinted>2023-05-03T01:41:00Z</cp:lastPrinted>
  <dcterms:created xsi:type="dcterms:W3CDTF">2023-05-04T06:23:00Z</dcterms:created>
  <dcterms:modified xsi:type="dcterms:W3CDTF">2023-05-04T06:23:00Z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2023-04-28T01:58:27Z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c056f6b2-6e74-4a45-b33a-7fee23f74f58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0x010100D0A9CCE9CD21384385A19063B05DA87A</vt:lpwstr>
  </property>
  <property fmtid="{D5CDD505-2E9C-101B-9397-08002B2CF9AE}" pid="10" name="MediaServiceImageTags">
    <vt:lpwstr/>
  </property>
</Properties>
</file>