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46240EA1" w:rsidR="00221D8F" w:rsidRDefault="008B422E" w:rsidP="00893A34">
          <w:pPr>
            <w:pStyle w:val="Heading1"/>
          </w:pPr>
          <w:r>
            <w:t>Terms of Reference</w:t>
          </w:r>
        </w:p>
      </w:sdtContent>
    </w:sdt>
    <w:bookmarkEnd w:id="0" w:displacedByCustomXml="prev"/>
    <w:bookmarkEnd w:id="1" w:displacedByCustomXml="prev"/>
    <w:p w14:paraId="21C1556E" w14:textId="6DAA3B53" w:rsidR="0017134D" w:rsidRPr="009630D7" w:rsidRDefault="00926141" w:rsidP="009630D7">
      <w:pPr>
        <w:pStyle w:val="Heading5"/>
        <w:rPr>
          <w:color w:val="008599" w:themeColor="accent1"/>
        </w:rPr>
      </w:pPr>
      <w:r w:rsidRPr="007A316E">
        <w:t>Higher Education Research Commercialisation (HERC) Intellectual Property (IP) Framework Advisory Committee (FAC)</w:t>
      </w:r>
      <w:r w:rsidR="009630D7">
        <w:rPr>
          <w:color w:val="008599" w:themeColor="accent1"/>
        </w:rPr>
        <w:br/>
      </w:r>
    </w:p>
    <w:p w14:paraId="523E4183" w14:textId="331E3C96" w:rsidR="00926141" w:rsidRPr="00926141" w:rsidRDefault="00926141" w:rsidP="00926141">
      <w:pPr>
        <w:rPr>
          <w:b/>
          <w:bCs/>
        </w:rPr>
      </w:pPr>
      <w:r>
        <w:rPr>
          <w:b/>
          <w:bCs/>
        </w:rPr>
        <w:t xml:space="preserve">Terms of Reference sets out the roles and responsibilities of the FAC. </w:t>
      </w:r>
    </w:p>
    <w:p w14:paraId="24270C5F" w14:textId="3DAA26C5" w:rsidR="0017134D" w:rsidRDefault="00926141" w:rsidP="00EB4C2F">
      <w:pPr>
        <w:pStyle w:val="Heading3"/>
      </w:pPr>
      <w:r>
        <w:t>Overview</w:t>
      </w:r>
    </w:p>
    <w:p w14:paraId="582244D8" w14:textId="591BAFCB" w:rsidR="00926141" w:rsidRDefault="00926141" w:rsidP="00926141">
      <w:r>
        <w:t xml:space="preserve">On 1 February 2022, the $2.2 billion University Research Commercialisation Action Plan was announced to place university innovation and industry collaboration front and centre of Australia’s economic recovery. </w:t>
      </w:r>
    </w:p>
    <w:p w14:paraId="35B80110" w14:textId="77777777" w:rsidR="00926141" w:rsidRDefault="00926141" w:rsidP="00926141">
      <w:r>
        <w:t xml:space="preserve">One of the key initiatives of this Plan was the release of the HERC IP Framework, which was announced by the Minister of Education Hon Jason Clare MP on the 31 August 2022. </w:t>
      </w:r>
    </w:p>
    <w:p w14:paraId="53966706" w14:textId="1633F330" w:rsidR="0017134D" w:rsidRDefault="00926141" w:rsidP="00926141">
      <w:r>
        <w:t>Included in the media release was an announcement of the establishment of an FAC to assist in overseeing the initial implementation of the Framework and to provide further governance oversight.</w:t>
      </w:r>
    </w:p>
    <w:p w14:paraId="62053640" w14:textId="15B575E2" w:rsidR="00926141" w:rsidRDefault="00926141" w:rsidP="00926141">
      <w:pPr>
        <w:pStyle w:val="Heading3"/>
      </w:pPr>
      <w:r>
        <w:t xml:space="preserve">Roles and Responsibilities </w:t>
      </w:r>
    </w:p>
    <w:p w14:paraId="6D781832" w14:textId="674F9B8F" w:rsidR="00926141" w:rsidRDefault="00926141" w:rsidP="00926141">
      <w:r w:rsidRPr="00926141">
        <w:t>The HERC IP FAC is responsible for overseeing the initial implementation of the HERC IP Framework and providing governance oversight and advice. The FAC will provide a range of advice to the Department, including in relation to:</w:t>
      </w:r>
    </w:p>
    <w:p w14:paraId="14F70AF6" w14:textId="13340BAB" w:rsidR="008E1D18" w:rsidRPr="001B4C37" w:rsidRDefault="008E1D18" w:rsidP="008E1D18">
      <w:pPr>
        <w:pStyle w:val="ListBullet"/>
      </w:pPr>
      <w:r>
        <w:t>providing advice on behalf of each member’s representative sector on the Framework</w:t>
      </w:r>
    </w:p>
    <w:p w14:paraId="66B1ADC2" w14:textId="2D599DA3" w:rsidR="006431D0" w:rsidRDefault="006E54F7" w:rsidP="00926141">
      <w:pPr>
        <w:pStyle w:val="ListBullet"/>
      </w:pPr>
      <w:r>
        <w:t xml:space="preserve">supporting the </w:t>
      </w:r>
      <w:r w:rsidR="00926141">
        <w:t>collect</w:t>
      </w:r>
      <w:r>
        <w:t>ion of</w:t>
      </w:r>
      <w:r w:rsidR="00926141">
        <w:t xml:space="preserve"> information on the uptake and use of the Framework</w:t>
      </w:r>
    </w:p>
    <w:p w14:paraId="55056523" w14:textId="36823F30" w:rsidR="00926141" w:rsidRDefault="00926141" w:rsidP="00926141">
      <w:pPr>
        <w:pStyle w:val="ListBullet"/>
      </w:pPr>
      <w:r w:rsidRPr="00270D08">
        <w:t xml:space="preserve">promoting </w:t>
      </w:r>
      <w:r>
        <w:t xml:space="preserve">greater </w:t>
      </w:r>
      <w:r w:rsidRPr="00270D08">
        <w:t>uptake of the Framework and similar frameworks and agreements that support easier IP negotiations</w:t>
      </w:r>
    </w:p>
    <w:p w14:paraId="4B05C881" w14:textId="77777777" w:rsidR="00926141" w:rsidRPr="007E01C5" w:rsidRDefault="00926141" w:rsidP="00926141">
      <w:pPr>
        <w:pStyle w:val="ListBullet"/>
      </w:pPr>
      <w:r>
        <w:t>developing proposed terms/principles for a planned third-party review on initial implementation of the HERC IP Framework</w:t>
      </w:r>
    </w:p>
    <w:p w14:paraId="37E9E012" w14:textId="77777777" w:rsidR="00926141" w:rsidRPr="001B4C37" w:rsidRDefault="00926141" w:rsidP="00926141">
      <w:pPr>
        <w:pStyle w:val="ListBullet"/>
      </w:pPr>
      <w:r>
        <w:t>responding to the outcomes of a planned third-party review on initial implementation of the HERC IP Framework, including but not limited to:</w:t>
      </w:r>
    </w:p>
    <w:p w14:paraId="2245D8E6" w14:textId="77777777" w:rsidR="00926141" w:rsidRDefault="00926141" w:rsidP="00926141">
      <w:pPr>
        <w:pStyle w:val="ListBullet2"/>
      </w:pPr>
      <w:r>
        <w:t>whether</w:t>
      </w:r>
      <w:r w:rsidRPr="001B4C37">
        <w:t xml:space="preserve"> the Framework is current</w:t>
      </w:r>
      <w:r>
        <w:t xml:space="preserve"> and</w:t>
      </w:r>
      <w:r w:rsidRPr="001B4C37">
        <w:t xml:space="preserve"> fit for purpose</w:t>
      </w:r>
    </w:p>
    <w:p w14:paraId="6C9EB888" w14:textId="77777777" w:rsidR="00926141" w:rsidRPr="001B4C37" w:rsidRDefault="00926141" w:rsidP="00926141">
      <w:pPr>
        <w:pStyle w:val="ListBullet2"/>
      </w:pPr>
      <w:r w:rsidRPr="001B4C37">
        <w:t>potential changes to existing agreements</w:t>
      </w:r>
    </w:p>
    <w:p w14:paraId="201A3677" w14:textId="77777777" w:rsidR="00926141" w:rsidRDefault="00926141" w:rsidP="00926141">
      <w:pPr>
        <w:pStyle w:val="ListBullet2"/>
      </w:pPr>
      <w:r w:rsidRPr="001B4C37">
        <w:t>potential new agreements that would expand the scope of the Framework</w:t>
      </w:r>
    </w:p>
    <w:p w14:paraId="28A82CDA" w14:textId="77777777" w:rsidR="00926141" w:rsidRDefault="00926141" w:rsidP="00926141">
      <w:pPr>
        <w:pStyle w:val="ListBullet2"/>
      </w:pPr>
      <w:r>
        <w:t xml:space="preserve">potential additional Framework components or arrangements </w:t>
      </w:r>
    </w:p>
    <w:p w14:paraId="56CD74D2" w14:textId="77777777" w:rsidR="00926141" w:rsidRDefault="00926141" w:rsidP="00926141">
      <w:pPr>
        <w:pStyle w:val="ListBullet"/>
      </w:pPr>
      <w:r>
        <w:lastRenderedPageBreak/>
        <w:t>considering the future application of the Framework, including its potential use for Commonwealth funded R&amp;D programs</w:t>
      </w:r>
    </w:p>
    <w:p w14:paraId="740FAB51" w14:textId="2CDBA50A" w:rsidR="00926141" w:rsidRDefault="00926141" w:rsidP="00926141">
      <w:pPr>
        <w:pStyle w:val="Heading3"/>
      </w:pPr>
      <w:r>
        <w:t xml:space="preserve">Administrative operation </w:t>
      </w:r>
    </w:p>
    <w:p w14:paraId="15E4AEC3" w14:textId="041D5C29" w:rsidR="00926141" w:rsidRDefault="00926141" w:rsidP="00926141">
      <w:pPr>
        <w:pStyle w:val="ListBullet"/>
      </w:pPr>
      <w:r>
        <w:t xml:space="preserve">The FAC is proposed to be convened on a quarterly basis for the duration of </w:t>
      </w:r>
      <w:r w:rsidR="00B03F1D">
        <w:t>two</w:t>
      </w:r>
      <w:r>
        <w:t xml:space="preserve"> years. </w:t>
      </w:r>
    </w:p>
    <w:p w14:paraId="01111AAD" w14:textId="1C479FBE" w:rsidR="00926141" w:rsidRDefault="00926141" w:rsidP="00926141">
      <w:pPr>
        <w:pStyle w:val="ListBullet"/>
      </w:pPr>
      <w:r>
        <w:t xml:space="preserve">The Department of Education will provide secretariat support, minutes, and agendas for FAC meetings. </w:t>
      </w:r>
    </w:p>
    <w:p w14:paraId="08391C4B" w14:textId="4FCDBE89" w:rsidR="00926141" w:rsidRDefault="00926141" w:rsidP="00926141">
      <w:pPr>
        <w:pStyle w:val="ListBullet"/>
      </w:pPr>
      <w:r>
        <w:t xml:space="preserve">Meetings will be formally called by the chair in consultation with the FAC Secretariat to ensure member availability. </w:t>
      </w:r>
    </w:p>
    <w:p w14:paraId="11FF1AA1" w14:textId="3C0482A1" w:rsidR="00926141" w:rsidRDefault="00926141" w:rsidP="00926141">
      <w:pPr>
        <w:pStyle w:val="ListBullet"/>
      </w:pPr>
      <w:r>
        <w:t xml:space="preserve">All FAC members may attend meetings. In the event of a member’s absence, a replacement member can attend from the individual’s organisation subject to written notice. </w:t>
      </w:r>
    </w:p>
    <w:p w14:paraId="02AD4601" w14:textId="665C09DC" w:rsidR="00926141" w:rsidRDefault="00926141" w:rsidP="00926141">
      <w:pPr>
        <w:pStyle w:val="ListBullet"/>
      </w:pPr>
      <w:r>
        <w:t>Quorum for each meeting will be 6 members (including the chair and any replacements).</w:t>
      </w:r>
    </w:p>
    <w:p w14:paraId="01574B4D" w14:textId="5F554B7C" w:rsidR="00926141" w:rsidRDefault="00926141" w:rsidP="00926141">
      <w:pPr>
        <w:pStyle w:val="ListBullet"/>
      </w:pPr>
      <w:r>
        <w:t xml:space="preserve">FAC members can provide advice to the FAC </w:t>
      </w:r>
      <w:r w:rsidR="006431D0">
        <w:t>Chair/</w:t>
      </w:r>
      <w:r>
        <w:t>Secretariat and discuss FAC matters with each other out of session.</w:t>
      </w:r>
    </w:p>
    <w:p w14:paraId="46CC8AD4" w14:textId="2ECB5F5A" w:rsidR="00926141" w:rsidRDefault="00926141" w:rsidP="00926141">
      <w:pPr>
        <w:pStyle w:val="Heading3"/>
      </w:pPr>
      <w:r>
        <w:t xml:space="preserve">Authority </w:t>
      </w:r>
    </w:p>
    <w:p w14:paraId="5AE803F6" w14:textId="77777777" w:rsidR="00926141" w:rsidRDefault="00926141" w:rsidP="00926141">
      <w:r>
        <w:t xml:space="preserve">The FAC is an advisory group providing governance oversight and advice that represents the university, industry and government sectors which comprise the IP community. </w:t>
      </w:r>
    </w:p>
    <w:p w14:paraId="4B15D8B6" w14:textId="62B9B260" w:rsidR="00926141" w:rsidRDefault="00926141" w:rsidP="00926141">
      <w:r>
        <w:t>All recommendations made by the FAC will be considered by the Department/Minister as appropriate.</w:t>
      </w:r>
    </w:p>
    <w:p w14:paraId="08FD055D" w14:textId="5C6A048D" w:rsidR="0033319F" w:rsidRDefault="0033319F" w:rsidP="0033319F">
      <w:pPr>
        <w:pStyle w:val="Heading3"/>
      </w:pPr>
      <w:r>
        <w:t xml:space="preserve">Membership </w:t>
      </w:r>
    </w:p>
    <w:p w14:paraId="23AD6578" w14:textId="2E9C44B3" w:rsidR="0033319F" w:rsidRDefault="0033319F" w:rsidP="0033319F">
      <w:r>
        <w:t xml:space="preserve">FAC membership is by written invitation from the FAC Secretariat on an ex-officio basis. Ex-Officio membership will represent at least three members from the higher education sector, three from government departments/agencies, and three from industry. </w:t>
      </w:r>
    </w:p>
    <w:p w14:paraId="6928B311" w14:textId="638650A2" w:rsidR="0033319F" w:rsidRDefault="0033319F" w:rsidP="0033319F">
      <w:r>
        <w:t xml:space="preserve">Membership will be for </w:t>
      </w:r>
      <w:r w:rsidR="00891B18">
        <w:t>two</w:t>
      </w:r>
      <w:r>
        <w:t xml:space="preserve"> years initially, with ongoing arrangements to be reviewed at that stage. When a member seeks to step down from the FAC, or whose membership dissolves upon moving on from the nominating organisation, the original nominating organisation is to nominate a replacement. </w:t>
      </w:r>
    </w:p>
    <w:p w14:paraId="421F0C94" w14:textId="220B027A" w:rsidR="00423B46" w:rsidRDefault="0033319F" w:rsidP="0033319F">
      <w:r>
        <w:t>In addition, the FAC has an independent chair appointed by the Department.</w:t>
      </w:r>
      <w:r w:rsidR="00423B46">
        <w:t xml:space="preserve"> Please see Appendix 1 for the current membership of the Committee. </w:t>
      </w:r>
    </w:p>
    <w:p w14:paraId="1B6AC2C3" w14:textId="69BE6E68" w:rsidR="00423B46" w:rsidRDefault="00423B46">
      <w:pPr>
        <w:spacing w:after="160"/>
      </w:pPr>
      <w:r>
        <w:br w:type="page"/>
      </w:r>
    </w:p>
    <w:p w14:paraId="499E7521" w14:textId="199CFF1C" w:rsidR="00423B46" w:rsidRDefault="00423B46" w:rsidP="0007214A">
      <w:pPr>
        <w:pStyle w:val="Heading3"/>
        <w:spacing w:line="360" w:lineRule="auto"/>
      </w:pPr>
      <w:r>
        <w:lastRenderedPageBreak/>
        <w:t>Appendix 1: Framework Advisory Committee members</w:t>
      </w:r>
    </w:p>
    <w:tbl>
      <w:tblPr>
        <w:tblStyle w:val="EDU-Basic"/>
        <w:tblW w:w="0" w:type="auto"/>
        <w:tblLook w:val="04A0" w:firstRow="1" w:lastRow="0" w:firstColumn="1" w:lastColumn="0" w:noHBand="0" w:noVBand="1"/>
      </w:tblPr>
      <w:tblGrid>
        <w:gridCol w:w="2263"/>
        <w:gridCol w:w="4536"/>
        <w:gridCol w:w="1790"/>
      </w:tblGrid>
      <w:tr w:rsidR="008B422E" w:rsidRPr="008B422E" w14:paraId="47EF1C2D" w14:textId="77777777" w:rsidTr="00E55FCA">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263" w:type="dxa"/>
          </w:tcPr>
          <w:p w14:paraId="1558DB07" w14:textId="4D67F8BF" w:rsidR="008B422E" w:rsidRPr="008B422E" w:rsidRDefault="008B422E" w:rsidP="00423B46">
            <w:pPr>
              <w:rPr>
                <w:b/>
                <w:bCs/>
                <w:color w:val="FFFFFF" w:themeColor="background1"/>
              </w:rPr>
            </w:pPr>
            <w:r w:rsidRPr="008B422E">
              <w:rPr>
                <w:b/>
                <w:bCs/>
                <w:color w:val="FFFFFF" w:themeColor="background1"/>
              </w:rPr>
              <w:t xml:space="preserve">Name </w:t>
            </w:r>
          </w:p>
        </w:tc>
        <w:tc>
          <w:tcPr>
            <w:tcW w:w="4536" w:type="dxa"/>
          </w:tcPr>
          <w:p w14:paraId="0CD75D42" w14:textId="11C98720" w:rsidR="008B422E" w:rsidRPr="008B422E" w:rsidRDefault="008B422E" w:rsidP="00423B46">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8B422E">
              <w:rPr>
                <w:b/>
                <w:bCs/>
                <w:color w:val="FFFFFF" w:themeColor="background1"/>
              </w:rPr>
              <w:t xml:space="preserve">Organisation </w:t>
            </w:r>
          </w:p>
        </w:tc>
        <w:tc>
          <w:tcPr>
            <w:tcW w:w="1790" w:type="dxa"/>
          </w:tcPr>
          <w:p w14:paraId="3D21776B" w14:textId="14FA5C3A" w:rsidR="008B422E" w:rsidRPr="008B422E" w:rsidRDefault="008B422E" w:rsidP="00423B46">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8B422E">
              <w:rPr>
                <w:b/>
                <w:bCs/>
                <w:color w:val="FFFFFF" w:themeColor="background1"/>
              </w:rPr>
              <w:t xml:space="preserve">Sector </w:t>
            </w:r>
          </w:p>
        </w:tc>
      </w:tr>
      <w:tr w:rsidR="0007214A" w14:paraId="5204F63A"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733E8A64" w14:textId="094FDE69" w:rsidR="0007214A" w:rsidRDefault="0007214A" w:rsidP="00423B46">
            <w:r>
              <w:t xml:space="preserve">Fran </w:t>
            </w:r>
            <w:proofErr w:type="spellStart"/>
            <w:r>
              <w:t>Roden</w:t>
            </w:r>
            <w:proofErr w:type="spellEnd"/>
          </w:p>
        </w:tc>
        <w:tc>
          <w:tcPr>
            <w:tcW w:w="4536" w:type="dxa"/>
          </w:tcPr>
          <w:p w14:paraId="37239670" w14:textId="6B055B56" w:rsidR="0007214A" w:rsidRDefault="0007214A" w:rsidP="00423B46">
            <w:pPr>
              <w:cnfStyle w:val="000000000000" w:firstRow="0" w:lastRow="0" w:firstColumn="0" w:lastColumn="0" w:oddVBand="0" w:evenVBand="0" w:oddHBand="0" w:evenHBand="0" w:firstRowFirstColumn="0" w:firstRowLastColumn="0" w:lastRowFirstColumn="0" w:lastRowLastColumn="0"/>
            </w:pPr>
            <w:proofErr w:type="spellStart"/>
            <w:r>
              <w:t>Fmr</w:t>
            </w:r>
            <w:proofErr w:type="spellEnd"/>
            <w:r>
              <w:t xml:space="preserve"> – Deputy Director General, IP Australia</w:t>
            </w:r>
          </w:p>
        </w:tc>
        <w:tc>
          <w:tcPr>
            <w:tcW w:w="1790" w:type="dxa"/>
          </w:tcPr>
          <w:p w14:paraId="6B4F0879" w14:textId="3C60FB64" w:rsidR="0007214A" w:rsidRDefault="0007214A" w:rsidP="00423B46">
            <w:pPr>
              <w:cnfStyle w:val="000000000000" w:firstRow="0" w:lastRow="0" w:firstColumn="0" w:lastColumn="0" w:oddVBand="0" w:evenVBand="0" w:oddHBand="0" w:evenHBand="0" w:firstRowFirstColumn="0" w:firstRowLastColumn="0" w:lastRowFirstColumn="0" w:lastRowLastColumn="0"/>
            </w:pPr>
            <w:r>
              <w:t>Chair</w:t>
            </w:r>
          </w:p>
        </w:tc>
      </w:tr>
      <w:tr w:rsidR="0007214A" w14:paraId="1CB9CB38"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2366FB0B" w14:textId="6859A5D6" w:rsidR="0007214A" w:rsidRDefault="0007214A" w:rsidP="00423B46">
            <w:r>
              <w:t>Natalie Heazlewood</w:t>
            </w:r>
          </w:p>
        </w:tc>
        <w:tc>
          <w:tcPr>
            <w:tcW w:w="4536" w:type="dxa"/>
          </w:tcPr>
          <w:p w14:paraId="2CFC8A5B" w14:textId="40FF7DC3" w:rsidR="0007214A" w:rsidRDefault="0007214A" w:rsidP="00423B46">
            <w:pPr>
              <w:cnfStyle w:val="000000000000" w:firstRow="0" w:lastRow="0" w:firstColumn="0" w:lastColumn="0" w:oddVBand="0" w:evenVBand="0" w:oddHBand="0" w:evenHBand="0" w:firstRowFirstColumn="0" w:firstRowLastColumn="0" w:lastRowFirstColumn="0" w:lastRowLastColumn="0"/>
            </w:pPr>
            <w:r>
              <w:t>Australian Chamber of Commerce and Industry</w:t>
            </w:r>
          </w:p>
        </w:tc>
        <w:tc>
          <w:tcPr>
            <w:tcW w:w="1790" w:type="dxa"/>
          </w:tcPr>
          <w:p w14:paraId="6F54A138" w14:textId="6F71A8FC" w:rsidR="0007214A" w:rsidRDefault="0007214A" w:rsidP="00423B46">
            <w:pPr>
              <w:cnfStyle w:val="000000000000" w:firstRow="0" w:lastRow="0" w:firstColumn="0" w:lastColumn="0" w:oddVBand="0" w:evenVBand="0" w:oddHBand="0" w:evenHBand="0" w:firstRowFirstColumn="0" w:firstRowLastColumn="0" w:lastRowFirstColumn="0" w:lastRowLastColumn="0"/>
            </w:pPr>
            <w:r>
              <w:t>Industry</w:t>
            </w:r>
          </w:p>
        </w:tc>
      </w:tr>
      <w:tr w:rsidR="0007214A" w14:paraId="0FD388DE"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1EB5F026" w14:textId="6CD3AE55" w:rsidR="0007214A" w:rsidRDefault="00A15978" w:rsidP="00423B46">
            <w:r>
              <w:t>David Martin</w:t>
            </w:r>
          </w:p>
        </w:tc>
        <w:tc>
          <w:tcPr>
            <w:tcW w:w="4536" w:type="dxa"/>
          </w:tcPr>
          <w:p w14:paraId="2BD910CD" w14:textId="5384D242" w:rsidR="0007214A" w:rsidRDefault="0007214A" w:rsidP="00423B46">
            <w:pPr>
              <w:cnfStyle w:val="000000000000" w:firstRow="0" w:lastRow="0" w:firstColumn="0" w:lastColumn="0" w:oddVBand="0" w:evenVBand="0" w:oddHBand="0" w:evenHBand="0" w:firstRowFirstColumn="0" w:firstRowLastColumn="0" w:lastRowFirstColumn="0" w:lastRowLastColumn="0"/>
            </w:pPr>
            <w:r>
              <w:t>The Australian Industry Group</w:t>
            </w:r>
          </w:p>
        </w:tc>
        <w:tc>
          <w:tcPr>
            <w:tcW w:w="1790" w:type="dxa"/>
          </w:tcPr>
          <w:p w14:paraId="4166623D" w14:textId="4C20722E" w:rsidR="0007214A" w:rsidRDefault="0007214A" w:rsidP="00423B46">
            <w:pPr>
              <w:cnfStyle w:val="000000000000" w:firstRow="0" w:lastRow="0" w:firstColumn="0" w:lastColumn="0" w:oddVBand="0" w:evenVBand="0" w:oddHBand="0" w:evenHBand="0" w:firstRowFirstColumn="0" w:firstRowLastColumn="0" w:lastRowFirstColumn="0" w:lastRowLastColumn="0"/>
            </w:pPr>
            <w:r>
              <w:t>Industry</w:t>
            </w:r>
          </w:p>
        </w:tc>
      </w:tr>
      <w:tr w:rsidR="0007214A" w14:paraId="172EE1E8"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413663CC" w14:textId="1407447C" w:rsidR="0007214A" w:rsidRDefault="0007214A" w:rsidP="00423B46">
            <w:r>
              <w:t>Chris Louie</w:t>
            </w:r>
          </w:p>
        </w:tc>
        <w:tc>
          <w:tcPr>
            <w:tcW w:w="4536" w:type="dxa"/>
          </w:tcPr>
          <w:p w14:paraId="21D7EAA5" w14:textId="50B9CB1A" w:rsidR="0007214A" w:rsidRDefault="0007214A" w:rsidP="00423B46">
            <w:pPr>
              <w:cnfStyle w:val="000000000000" w:firstRow="0" w:lastRow="0" w:firstColumn="0" w:lastColumn="0" w:oddVBand="0" w:evenVBand="0" w:oddHBand="0" w:evenHBand="0" w:firstRowFirstColumn="0" w:firstRowLastColumn="0" w:lastRowFirstColumn="0" w:lastRowLastColumn="0"/>
            </w:pPr>
            <w:r>
              <w:t>Business Council of Australia</w:t>
            </w:r>
          </w:p>
        </w:tc>
        <w:tc>
          <w:tcPr>
            <w:tcW w:w="1790" w:type="dxa"/>
          </w:tcPr>
          <w:p w14:paraId="73517628" w14:textId="129E9030" w:rsidR="0007214A" w:rsidRDefault="0007214A" w:rsidP="00423B46">
            <w:pPr>
              <w:cnfStyle w:val="000000000000" w:firstRow="0" w:lastRow="0" w:firstColumn="0" w:lastColumn="0" w:oddVBand="0" w:evenVBand="0" w:oddHBand="0" w:evenHBand="0" w:firstRowFirstColumn="0" w:firstRowLastColumn="0" w:lastRowFirstColumn="0" w:lastRowLastColumn="0"/>
            </w:pPr>
            <w:r>
              <w:t>Industry</w:t>
            </w:r>
          </w:p>
        </w:tc>
      </w:tr>
      <w:tr w:rsidR="0007214A" w14:paraId="61BD3B60"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7C9D410B" w14:textId="1227954D" w:rsidR="0007214A" w:rsidRDefault="00A15978" w:rsidP="00423B46">
            <w:r>
              <w:t>Glenn Wightwick</w:t>
            </w:r>
          </w:p>
        </w:tc>
        <w:tc>
          <w:tcPr>
            <w:tcW w:w="4536" w:type="dxa"/>
          </w:tcPr>
          <w:p w14:paraId="0910096B" w14:textId="43EF5EE5" w:rsidR="0007214A" w:rsidRDefault="00A15978" w:rsidP="00423B46">
            <w:pPr>
              <w:cnfStyle w:val="000000000000" w:firstRow="0" w:lastRow="0" w:firstColumn="0" w:lastColumn="0" w:oddVBand="0" w:evenVBand="0" w:oddHBand="0" w:evenHBand="0" w:firstRowFirstColumn="0" w:firstRowLastColumn="0" w:lastRowFirstColumn="0" w:lastRowLastColumn="0"/>
            </w:pPr>
            <w:r>
              <w:t>University of Technology Sydney</w:t>
            </w:r>
          </w:p>
        </w:tc>
        <w:tc>
          <w:tcPr>
            <w:tcW w:w="1790" w:type="dxa"/>
          </w:tcPr>
          <w:p w14:paraId="4745F462" w14:textId="076575D3" w:rsidR="0007214A" w:rsidRDefault="0007214A" w:rsidP="00423B46">
            <w:pPr>
              <w:cnfStyle w:val="000000000000" w:firstRow="0" w:lastRow="0" w:firstColumn="0" w:lastColumn="0" w:oddVBand="0" w:evenVBand="0" w:oddHBand="0" w:evenHBand="0" w:firstRowFirstColumn="0" w:firstRowLastColumn="0" w:lastRowFirstColumn="0" w:lastRowLastColumn="0"/>
            </w:pPr>
            <w:r>
              <w:t>Higher Education</w:t>
            </w:r>
          </w:p>
        </w:tc>
      </w:tr>
      <w:tr w:rsidR="0007214A" w14:paraId="74FE5EF4"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339BC1AB" w14:textId="1CCEA56B" w:rsidR="0007214A" w:rsidRDefault="0007214A" w:rsidP="00423B46">
            <w:r>
              <w:t>Anita Kelly</w:t>
            </w:r>
          </w:p>
        </w:tc>
        <w:tc>
          <w:tcPr>
            <w:tcW w:w="4536" w:type="dxa"/>
          </w:tcPr>
          <w:p w14:paraId="2FF4AC86" w14:textId="545884AA" w:rsidR="0007214A" w:rsidRDefault="0007214A" w:rsidP="00423B46">
            <w:pPr>
              <w:cnfStyle w:val="000000000000" w:firstRow="0" w:lastRow="0" w:firstColumn="0" w:lastColumn="0" w:oddVBand="0" w:evenVBand="0" w:oddHBand="0" w:evenHBand="0" w:firstRowFirstColumn="0" w:firstRowLastColumn="0" w:lastRowFirstColumn="0" w:lastRowLastColumn="0"/>
            </w:pPr>
            <w:r>
              <w:t>University of Sydney</w:t>
            </w:r>
          </w:p>
        </w:tc>
        <w:tc>
          <w:tcPr>
            <w:tcW w:w="1790" w:type="dxa"/>
          </w:tcPr>
          <w:p w14:paraId="588B59BC" w14:textId="6EEB1E47" w:rsidR="0007214A" w:rsidRDefault="0007214A" w:rsidP="00423B46">
            <w:pPr>
              <w:cnfStyle w:val="000000000000" w:firstRow="0" w:lastRow="0" w:firstColumn="0" w:lastColumn="0" w:oddVBand="0" w:evenVBand="0" w:oddHBand="0" w:evenHBand="0" w:firstRowFirstColumn="0" w:firstRowLastColumn="0" w:lastRowFirstColumn="0" w:lastRowLastColumn="0"/>
            </w:pPr>
            <w:r>
              <w:t>Higher Education</w:t>
            </w:r>
          </w:p>
        </w:tc>
      </w:tr>
      <w:tr w:rsidR="0007214A" w14:paraId="3C39ACD7"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5D8DB8CA" w14:textId="7BEDC433" w:rsidR="0007214A" w:rsidRDefault="00A15978" w:rsidP="00423B46">
            <w:r>
              <w:t>Liz Stanton</w:t>
            </w:r>
          </w:p>
        </w:tc>
        <w:tc>
          <w:tcPr>
            <w:tcW w:w="4536" w:type="dxa"/>
          </w:tcPr>
          <w:p w14:paraId="4068357F" w14:textId="021E9349" w:rsidR="0007214A" w:rsidRDefault="0007214A" w:rsidP="00423B46">
            <w:pPr>
              <w:cnfStyle w:val="000000000000" w:firstRow="0" w:lastRow="0" w:firstColumn="0" w:lastColumn="0" w:oddVBand="0" w:evenVBand="0" w:oddHBand="0" w:evenHBand="0" w:firstRowFirstColumn="0" w:firstRowLastColumn="0" w:lastRowFirstColumn="0" w:lastRowLastColumn="0"/>
            </w:pPr>
            <w:r>
              <w:t>Universities Australia</w:t>
            </w:r>
          </w:p>
        </w:tc>
        <w:tc>
          <w:tcPr>
            <w:tcW w:w="1790" w:type="dxa"/>
          </w:tcPr>
          <w:p w14:paraId="78D91CFA" w14:textId="7B55C28E" w:rsidR="0007214A" w:rsidRDefault="0007214A" w:rsidP="00423B46">
            <w:pPr>
              <w:cnfStyle w:val="000000000000" w:firstRow="0" w:lastRow="0" w:firstColumn="0" w:lastColumn="0" w:oddVBand="0" w:evenVBand="0" w:oddHBand="0" w:evenHBand="0" w:firstRowFirstColumn="0" w:firstRowLastColumn="0" w:lastRowFirstColumn="0" w:lastRowLastColumn="0"/>
            </w:pPr>
            <w:r>
              <w:t>Higher Education</w:t>
            </w:r>
          </w:p>
        </w:tc>
      </w:tr>
      <w:tr w:rsidR="0007214A" w14:paraId="601A350A"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0BA87E10" w14:textId="465E40F4" w:rsidR="0007214A" w:rsidRDefault="0007214A" w:rsidP="00423B46">
            <w:r>
              <w:t xml:space="preserve">Asher Gentle </w:t>
            </w:r>
          </w:p>
        </w:tc>
        <w:tc>
          <w:tcPr>
            <w:tcW w:w="4536" w:type="dxa"/>
          </w:tcPr>
          <w:p w14:paraId="3D35F910" w14:textId="62BA6C13" w:rsidR="0007214A" w:rsidRDefault="0007214A" w:rsidP="00423B46">
            <w:pPr>
              <w:cnfStyle w:val="000000000000" w:firstRow="0" w:lastRow="0" w:firstColumn="0" w:lastColumn="0" w:oddVBand="0" w:evenVBand="0" w:oddHBand="0" w:evenHBand="0" w:firstRowFirstColumn="0" w:firstRowLastColumn="0" w:lastRowFirstColumn="0" w:lastRowLastColumn="0"/>
            </w:pPr>
            <w:r>
              <w:t>Department of Education</w:t>
            </w:r>
          </w:p>
        </w:tc>
        <w:tc>
          <w:tcPr>
            <w:tcW w:w="1790" w:type="dxa"/>
          </w:tcPr>
          <w:p w14:paraId="5AA0A657" w14:textId="2A1592BC" w:rsidR="0007214A" w:rsidRDefault="0007214A" w:rsidP="00423B46">
            <w:pPr>
              <w:cnfStyle w:val="000000000000" w:firstRow="0" w:lastRow="0" w:firstColumn="0" w:lastColumn="0" w:oddVBand="0" w:evenVBand="0" w:oddHBand="0" w:evenHBand="0" w:firstRowFirstColumn="0" w:firstRowLastColumn="0" w:lastRowFirstColumn="0" w:lastRowLastColumn="0"/>
            </w:pPr>
            <w:r>
              <w:t>Government</w:t>
            </w:r>
          </w:p>
        </w:tc>
      </w:tr>
      <w:tr w:rsidR="0007214A" w14:paraId="071DC347"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4AADA5FA" w14:textId="002323DF" w:rsidR="0007214A" w:rsidRDefault="0007214A" w:rsidP="00423B46">
            <w:r>
              <w:t>Lisa Cohen</w:t>
            </w:r>
          </w:p>
        </w:tc>
        <w:tc>
          <w:tcPr>
            <w:tcW w:w="4536" w:type="dxa"/>
          </w:tcPr>
          <w:p w14:paraId="62B4563D" w14:textId="6CA402D9" w:rsidR="0007214A" w:rsidRDefault="0007214A" w:rsidP="00423B46">
            <w:pPr>
              <w:cnfStyle w:val="000000000000" w:firstRow="0" w:lastRow="0" w:firstColumn="0" w:lastColumn="0" w:oddVBand="0" w:evenVBand="0" w:oddHBand="0" w:evenHBand="0" w:firstRowFirstColumn="0" w:firstRowLastColumn="0" w:lastRowFirstColumn="0" w:lastRowLastColumn="0"/>
            </w:pPr>
            <w:r>
              <w:t>IP Australia</w:t>
            </w:r>
          </w:p>
        </w:tc>
        <w:tc>
          <w:tcPr>
            <w:tcW w:w="1790" w:type="dxa"/>
          </w:tcPr>
          <w:p w14:paraId="3B5D58A0" w14:textId="3CF8E967" w:rsidR="0007214A" w:rsidRDefault="0007214A" w:rsidP="00423B46">
            <w:pPr>
              <w:cnfStyle w:val="000000000000" w:firstRow="0" w:lastRow="0" w:firstColumn="0" w:lastColumn="0" w:oddVBand="0" w:evenVBand="0" w:oddHBand="0" w:evenHBand="0" w:firstRowFirstColumn="0" w:firstRowLastColumn="0" w:lastRowFirstColumn="0" w:lastRowLastColumn="0"/>
            </w:pPr>
            <w:r>
              <w:t>Government</w:t>
            </w:r>
          </w:p>
        </w:tc>
      </w:tr>
      <w:tr w:rsidR="0007214A" w14:paraId="5BAAC480" w14:textId="77777777" w:rsidTr="00E55FCA">
        <w:trPr>
          <w:trHeight w:val="407"/>
        </w:trPr>
        <w:tc>
          <w:tcPr>
            <w:cnfStyle w:val="001000000000" w:firstRow="0" w:lastRow="0" w:firstColumn="1" w:lastColumn="0" w:oddVBand="0" w:evenVBand="0" w:oddHBand="0" w:evenHBand="0" w:firstRowFirstColumn="0" w:firstRowLastColumn="0" w:lastRowFirstColumn="0" w:lastRowLastColumn="0"/>
            <w:tcW w:w="2263" w:type="dxa"/>
          </w:tcPr>
          <w:p w14:paraId="6046DB99" w14:textId="10BCE766" w:rsidR="0007214A" w:rsidRDefault="00A15978" w:rsidP="00423B46">
            <w:r>
              <w:t xml:space="preserve">Laura </w:t>
            </w:r>
            <w:proofErr w:type="spellStart"/>
            <w:r>
              <w:t>Rahn</w:t>
            </w:r>
            <w:proofErr w:type="spellEnd"/>
          </w:p>
        </w:tc>
        <w:tc>
          <w:tcPr>
            <w:tcW w:w="4536" w:type="dxa"/>
          </w:tcPr>
          <w:p w14:paraId="16FF307B" w14:textId="0CF7930D" w:rsidR="0007214A" w:rsidRDefault="0007214A" w:rsidP="00423B46">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c>
          <w:tcPr>
            <w:tcW w:w="1790" w:type="dxa"/>
          </w:tcPr>
          <w:p w14:paraId="56F3A26B" w14:textId="10F50EFE" w:rsidR="0007214A" w:rsidRDefault="0007214A" w:rsidP="00423B46">
            <w:pPr>
              <w:cnfStyle w:val="000000000000" w:firstRow="0" w:lastRow="0" w:firstColumn="0" w:lastColumn="0" w:oddVBand="0" w:evenVBand="0" w:oddHBand="0" w:evenHBand="0" w:firstRowFirstColumn="0" w:firstRowLastColumn="0" w:lastRowFirstColumn="0" w:lastRowLastColumn="0"/>
            </w:pPr>
            <w:r>
              <w:t>Government</w:t>
            </w:r>
          </w:p>
        </w:tc>
      </w:tr>
    </w:tbl>
    <w:p w14:paraId="36F38726" w14:textId="77777777" w:rsidR="00423B46" w:rsidRPr="00423B46" w:rsidRDefault="00423B46" w:rsidP="00423B46"/>
    <w:p w14:paraId="747A3F19" w14:textId="19BCBB1A" w:rsidR="00423B46" w:rsidRPr="0033319F" w:rsidRDefault="00423B46" w:rsidP="0033319F"/>
    <w:sectPr w:rsidR="00423B46" w:rsidRPr="0033319F"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05CA5A0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E1561C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2D329F"/>
    <w:multiLevelType w:val="hybridMultilevel"/>
    <w:tmpl w:val="6736F6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7995945">
    <w:abstractNumId w:val="11"/>
  </w:num>
  <w:num w:numId="2" w16cid:durableId="1761171799">
    <w:abstractNumId w:val="5"/>
  </w:num>
  <w:num w:numId="3" w16cid:durableId="628128129">
    <w:abstractNumId w:val="4"/>
  </w:num>
  <w:num w:numId="4" w16cid:durableId="229465043">
    <w:abstractNumId w:val="3"/>
  </w:num>
  <w:num w:numId="5" w16cid:durableId="360518953">
    <w:abstractNumId w:val="14"/>
  </w:num>
  <w:num w:numId="6" w16cid:durableId="1360011910">
    <w:abstractNumId w:val="2"/>
  </w:num>
  <w:num w:numId="7" w16cid:durableId="395517372">
    <w:abstractNumId w:val="1"/>
  </w:num>
  <w:num w:numId="8" w16cid:durableId="1388070953">
    <w:abstractNumId w:val="0"/>
  </w:num>
  <w:num w:numId="9" w16cid:durableId="1409184408">
    <w:abstractNumId w:val="13"/>
  </w:num>
  <w:num w:numId="10" w16cid:durableId="1206522709">
    <w:abstractNumId w:val="7"/>
  </w:num>
  <w:num w:numId="11" w16cid:durableId="1579943200">
    <w:abstractNumId w:val="17"/>
  </w:num>
  <w:num w:numId="12" w16cid:durableId="1923447995">
    <w:abstractNumId w:val="10"/>
  </w:num>
  <w:num w:numId="13" w16cid:durableId="1921597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3454370">
    <w:abstractNumId w:val="9"/>
  </w:num>
  <w:num w:numId="15" w16cid:durableId="1602569234">
    <w:abstractNumId w:val="6"/>
  </w:num>
  <w:num w:numId="16" w16cid:durableId="1144083386">
    <w:abstractNumId w:val="18"/>
  </w:num>
  <w:num w:numId="17" w16cid:durableId="1584219721">
    <w:abstractNumId w:val="15"/>
  </w:num>
  <w:num w:numId="18" w16cid:durableId="1238710780">
    <w:abstractNumId w:val="8"/>
  </w:num>
  <w:num w:numId="19" w16cid:durableId="1472794750">
    <w:abstractNumId w:val="16"/>
  </w:num>
  <w:num w:numId="20" w16cid:durableId="655185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7214A"/>
    <w:rsid w:val="000A0B58"/>
    <w:rsid w:val="000A6228"/>
    <w:rsid w:val="000B5D40"/>
    <w:rsid w:val="000B7EC6"/>
    <w:rsid w:val="00107D87"/>
    <w:rsid w:val="00107DD5"/>
    <w:rsid w:val="0012343A"/>
    <w:rsid w:val="00133B8D"/>
    <w:rsid w:val="0013611E"/>
    <w:rsid w:val="001515BF"/>
    <w:rsid w:val="0017134D"/>
    <w:rsid w:val="00183739"/>
    <w:rsid w:val="001C1523"/>
    <w:rsid w:val="00221D8F"/>
    <w:rsid w:val="002272DB"/>
    <w:rsid w:val="00276047"/>
    <w:rsid w:val="002A4458"/>
    <w:rsid w:val="002D589A"/>
    <w:rsid w:val="002E491A"/>
    <w:rsid w:val="0033319F"/>
    <w:rsid w:val="0040155D"/>
    <w:rsid w:val="0041713E"/>
    <w:rsid w:val="00421D3F"/>
    <w:rsid w:val="00423785"/>
    <w:rsid w:val="00423B46"/>
    <w:rsid w:val="00452D26"/>
    <w:rsid w:val="004A06CD"/>
    <w:rsid w:val="004A4B6F"/>
    <w:rsid w:val="004A4CF9"/>
    <w:rsid w:val="004D2965"/>
    <w:rsid w:val="004D2D9D"/>
    <w:rsid w:val="005A75C9"/>
    <w:rsid w:val="005B187D"/>
    <w:rsid w:val="006232DC"/>
    <w:rsid w:val="0063094F"/>
    <w:rsid w:val="006431D0"/>
    <w:rsid w:val="006D67F3"/>
    <w:rsid w:val="006E54F7"/>
    <w:rsid w:val="006F1FFF"/>
    <w:rsid w:val="006F6D10"/>
    <w:rsid w:val="00712B94"/>
    <w:rsid w:val="00771DB6"/>
    <w:rsid w:val="007A316E"/>
    <w:rsid w:val="007B2CA1"/>
    <w:rsid w:val="007D0ABC"/>
    <w:rsid w:val="008042F5"/>
    <w:rsid w:val="00886959"/>
    <w:rsid w:val="00891B18"/>
    <w:rsid w:val="00893A34"/>
    <w:rsid w:val="008A36E1"/>
    <w:rsid w:val="008A37A7"/>
    <w:rsid w:val="008B0736"/>
    <w:rsid w:val="008B422E"/>
    <w:rsid w:val="008E1D18"/>
    <w:rsid w:val="008E70F5"/>
    <w:rsid w:val="00926141"/>
    <w:rsid w:val="00950B06"/>
    <w:rsid w:val="009630D7"/>
    <w:rsid w:val="00970069"/>
    <w:rsid w:val="009721EB"/>
    <w:rsid w:val="009B706E"/>
    <w:rsid w:val="009C423A"/>
    <w:rsid w:val="009E79ED"/>
    <w:rsid w:val="00A07596"/>
    <w:rsid w:val="00A15978"/>
    <w:rsid w:val="00A17A08"/>
    <w:rsid w:val="00A60673"/>
    <w:rsid w:val="00AC1872"/>
    <w:rsid w:val="00AD631F"/>
    <w:rsid w:val="00AE21FF"/>
    <w:rsid w:val="00AF1F18"/>
    <w:rsid w:val="00B03F1D"/>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55FCA"/>
    <w:rsid w:val="00EA7AB6"/>
    <w:rsid w:val="00EB4C2F"/>
    <w:rsid w:val="00ED0DDF"/>
    <w:rsid w:val="00F1000D"/>
    <w:rsid w:val="00F311A4"/>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E2CB-9092-4F75-8CCA-4223D12398A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 ds:uri="http://schemas.microsoft.com/sharepoint/v3"/>
    <ds:schemaRef ds:uri="ac66cff4-b0ee-4863-94d2-8c70a4f03800"/>
    <ds:schemaRef ds:uri="e72c3662-d489-4d5c-a678-b18c0e8aeb7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3.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Terms of Reference (Draft)</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Sasha Massey</dc:creator>
  <cp:keywords>A4; Fact Sheet; Template; Education</cp:keywords>
  <dc:description/>
  <cp:lastModifiedBy>FIRMAN,Karolina</cp:lastModifiedBy>
  <cp:revision>2</cp:revision>
  <cp:lastPrinted>2023-03-02T01:23:00Z</cp:lastPrinted>
  <dcterms:created xsi:type="dcterms:W3CDTF">2023-08-24T23:20:00Z</dcterms:created>
  <dcterms:modified xsi:type="dcterms:W3CDTF">2023-08-24T23:20:00Z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