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4EDA" w14:textId="0D166B79" w:rsidR="009D71A2" w:rsidRPr="00C72BD0" w:rsidRDefault="009D71A2" w:rsidP="009D71A2">
      <w:pPr>
        <w:pStyle w:val="Heading1"/>
        <w:spacing w:before="0"/>
      </w:pPr>
      <w:r w:rsidRPr="00C72BD0">
        <w:t xml:space="preserve">Instructions for drafters of the Deed of Financial Guarantee – Financial Viability </w:t>
      </w:r>
    </w:p>
    <w:p w14:paraId="34C1CF32" w14:textId="144379A5" w:rsidR="009D71A2" w:rsidRPr="00E952D1" w:rsidRDefault="009D71A2" w:rsidP="009D71A2">
      <w:pPr>
        <w:spacing w:line="276" w:lineRule="auto"/>
        <w:rPr>
          <w:rFonts w:cs="Arial"/>
          <w:lang w:val="en-US"/>
        </w:rPr>
      </w:pPr>
      <w:r w:rsidRPr="00E952D1">
        <w:rPr>
          <w:rFonts w:cs="Arial"/>
          <w:lang w:val="en-US"/>
        </w:rPr>
        <w:t xml:space="preserve">These instructions have been provided by the </w:t>
      </w:r>
      <w:r w:rsidR="003C3ADB">
        <w:rPr>
          <w:rFonts w:cs="Arial"/>
          <w:lang w:val="en-US"/>
        </w:rPr>
        <w:t xml:space="preserve">Department of Education, Skills and Employment (the </w:t>
      </w:r>
      <w:r w:rsidRPr="00E952D1">
        <w:rPr>
          <w:rFonts w:cs="Arial"/>
          <w:lang w:val="en-US"/>
        </w:rPr>
        <w:t>department</w:t>
      </w:r>
      <w:r w:rsidR="003C3ADB">
        <w:rPr>
          <w:rFonts w:cs="Arial"/>
          <w:lang w:val="en-US"/>
        </w:rPr>
        <w:t>)</w:t>
      </w:r>
      <w:r w:rsidRPr="00E952D1">
        <w:rPr>
          <w:rFonts w:cs="Arial"/>
          <w:lang w:val="en-US"/>
        </w:rPr>
        <w:t xml:space="preserve"> to assist Applicants and Approved Providers of FEE-HELP when drafting their Deed of Financial Guarantee – Financial Viability</w:t>
      </w:r>
      <w:r w:rsidR="003C3ADB">
        <w:rPr>
          <w:rFonts w:cs="Arial"/>
          <w:lang w:val="en-US"/>
        </w:rPr>
        <w:t>.</w:t>
      </w:r>
      <w:r w:rsidR="00CE7AAB">
        <w:rPr>
          <w:rFonts w:cs="Arial"/>
          <w:lang w:val="en-US"/>
        </w:rPr>
        <w:t xml:space="preserve"> </w:t>
      </w:r>
      <w:r w:rsidRPr="00E952D1">
        <w:rPr>
          <w:rFonts w:cs="Arial"/>
          <w:lang w:val="en-US"/>
        </w:rPr>
        <w:t xml:space="preserve">A Deed of Financial Guarantee – Financial Viability may be provided as required </w:t>
      </w:r>
      <w:r>
        <w:rPr>
          <w:rFonts w:cs="Arial"/>
          <w:lang w:val="en-US"/>
        </w:rPr>
        <w:t>in</w:t>
      </w:r>
      <w:r w:rsidRPr="00E952D1">
        <w:rPr>
          <w:rFonts w:cs="Arial"/>
          <w:lang w:val="en-US"/>
        </w:rPr>
        <w:t xml:space="preserve"> the </w:t>
      </w:r>
      <w:r w:rsidRPr="00A77EF8">
        <w:rPr>
          <w:rStyle w:val="Emphasis"/>
        </w:rPr>
        <w:t>Financial Viability Instructions</w:t>
      </w:r>
      <w:r w:rsidR="00156339">
        <w:rPr>
          <w:rStyle w:val="Emphasis"/>
        </w:rPr>
        <w:t>: Applicants and Providers of FEE-HELP</w:t>
      </w:r>
      <w:r w:rsidR="00343167">
        <w:rPr>
          <w:rStyle w:val="Emphasis"/>
        </w:rPr>
        <w:t xml:space="preserve"> </w:t>
      </w:r>
      <w:r w:rsidR="00343167" w:rsidRPr="000E5DCF">
        <w:rPr>
          <w:rStyle w:val="Emphasis"/>
          <w:i w:val="0"/>
          <w:iCs w:val="0"/>
        </w:rPr>
        <w:t>(FVI).</w:t>
      </w:r>
      <w:r w:rsidR="00CE7AAB">
        <w:rPr>
          <w:rStyle w:val="Emphasis"/>
        </w:rPr>
        <w:t xml:space="preserve"> </w:t>
      </w:r>
      <w:r w:rsidRPr="00E952D1">
        <w:rPr>
          <w:rFonts w:cs="Arial"/>
          <w:i/>
          <w:lang w:val="en-US"/>
        </w:rPr>
        <w:t xml:space="preserve"> </w:t>
      </w:r>
      <w:r w:rsidR="00343167">
        <w:rPr>
          <w:rFonts w:cs="Arial"/>
          <w:lang w:val="en-US"/>
        </w:rPr>
        <w:t xml:space="preserve">The FVI </w:t>
      </w:r>
      <w:r w:rsidR="00CE52CA">
        <w:rPr>
          <w:rFonts w:cs="Arial"/>
          <w:lang w:val="en-US"/>
        </w:rPr>
        <w:t>are</w:t>
      </w:r>
      <w:r w:rsidRPr="00E952D1">
        <w:rPr>
          <w:rFonts w:cs="Arial"/>
          <w:lang w:val="en-US"/>
        </w:rPr>
        <w:t xml:space="preserve"> published on</w:t>
      </w:r>
      <w:r w:rsidR="00CE52CA">
        <w:rPr>
          <w:rFonts w:cs="Arial"/>
          <w:lang w:val="en-US"/>
        </w:rPr>
        <w:t xml:space="preserve"> the department’s website</w:t>
      </w:r>
      <w:r w:rsidR="00CE7AAB">
        <w:rPr>
          <w:rFonts w:cs="Arial"/>
          <w:lang w:val="en-US"/>
        </w:rPr>
        <w:t xml:space="preserve"> </w:t>
      </w:r>
      <w:r w:rsidR="00CE52CA">
        <w:rPr>
          <w:rFonts w:cs="Arial"/>
          <w:lang w:val="en-US"/>
        </w:rPr>
        <w:t>(</w:t>
      </w:r>
      <w:hyperlink r:id="rId7" w:history="1">
        <w:r w:rsidR="00CE52CA" w:rsidRPr="00CE52CA">
          <w:rPr>
            <w:rStyle w:val="Hyperlink"/>
            <w:rFonts w:cs="Arial"/>
            <w:lang w:val="en-US"/>
          </w:rPr>
          <w:t>www.dese.gov.au</w:t>
        </w:r>
      </w:hyperlink>
      <w:r w:rsidR="00CE52CA">
        <w:rPr>
          <w:rStyle w:val="Hyperlink"/>
          <w:rFonts w:cs="Arial"/>
          <w:lang w:val="en-US"/>
        </w:rPr>
        <w:t>)</w:t>
      </w:r>
      <w:r w:rsidRPr="00E952D1">
        <w:rPr>
          <w:rFonts w:cs="Arial"/>
          <w:lang w:val="en-US"/>
        </w:rPr>
        <w:t xml:space="preserve"> or </w:t>
      </w:r>
      <w:r w:rsidR="00CE52CA">
        <w:rPr>
          <w:rFonts w:cs="Arial"/>
          <w:lang w:val="en-US"/>
        </w:rPr>
        <w:t xml:space="preserve">can be made available </w:t>
      </w:r>
      <w:r w:rsidRPr="00E952D1">
        <w:rPr>
          <w:rFonts w:cs="Arial"/>
          <w:lang w:val="en-US"/>
        </w:rPr>
        <w:t>on request by the department.</w:t>
      </w:r>
    </w:p>
    <w:p w14:paraId="0A368E61" w14:textId="77777777" w:rsidR="009D71A2" w:rsidRPr="00C72BD0" w:rsidRDefault="009D71A2" w:rsidP="009D71A2">
      <w:pPr>
        <w:pStyle w:val="ListNumber"/>
      </w:pPr>
      <w:r w:rsidRPr="00C72BD0">
        <w:t>On the cover page insert:</w:t>
      </w:r>
    </w:p>
    <w:p w14:paraId="6A00D137" w14:textId="77777777" w:rsidR="009D71A2" w:rsidRPr="00C72BD0" w:rsidRDefault="009D71A2" w:rsidP="009D71A2">
      <w:pPr>
        <w:pStyle w:val="List"/>
        <w:spacing w:after="120"/>
      </w:pPr>
      <w:r w:rsidRPr="00C72BD0">
        <w:t xml:space="preserve">the full name, the ABN and ACN, and the full registered office address of the Applicant or Approved Provider, that is, the </w:t>
      </w:r>
      <w:proofErr w:type="spellStart"/>
      <w:proofErr w:type="gramStart"/>
      <w:r w:rsidRPr="00C72BD0">
        <w:t>Promisee</w:t>
      </w:r>
      <w:proofErr w:type="spellEnd"/>
      <w:r w:rsidRPr="00C72BD0">
        <w:t>;</w:t>
      </w:r>
      <w:proofErr w:type="gramEnd"/>
      <w:r w:rsidRPr="00C72BD0">
        <w:t xml:space="preserve"> </w:t>
      </w:r>
    </w:p>
    <w:p w14:paraId="3C670ABD" w14:textId="77777777" w:rsidR="009D71A2" w:rsidRPr="00E952D1" w:rsidRDefault="009D71A2" w:rsidP="009D71A2">
      <w:pPr>
        <w:pStyle w:val="List"/>
      </w:pPr>
      <w:r w:rsidRPr="00E952D1">
        <w:t xml:space="preserve">the full name, the ABN and ACN, and the full </w:t>
      </w:r>
      <w:r w:rsidRPr="0006274E">
        <w:t>mailing</w:t>
      </w:r>
      <w:r w:rsidRPr="00E952D1">
        <w:t xml:space="preserve"> address of the Guarantor; and</w:t>
      </w:r>
    </w:p>
    <w:p w14:paraId="5813D3BE" w14:textId="77777777" w:rsidR="009D71A2" w:rsidRPr="00E952D1" w:rsidRDefault="009D71A2" w:rsidP="009D71A2">
      <w:pPr>
        <w:pStyle w:val="List"/>
      </w:pPr>
      <w:r w:rsidRPr="00E952D1">
        <w:t xml:space="preserve">the place where the Deed was made and the day, </w:t>
      </w:r>
      <w:proofErr w:type="gramStart"/>
      <w:r w:rsidRPr="00E952D1">
        <w:t>month</w:t>
      </w:r>
      <w:proofErr w:type="gramEnd"/>
      <w:r w:rsidRPr="00E952D1">
        <w:t xml:space="preserve"> and year on which the Deed was entered into. The date on which the Deed was made should be the date on which the last party signed the Deed. </w:t>
      </w:r>
    </w:p>
    <w:p w14:paraId="0BAF0D1F" w14:textId="77777777" w:rsidR="009D71A2" w:rsidRPr="00E952D1" w:rsidRDefault="009D71A2" w:rsidP="009D71A2">
      <w:pPr>
        <w:pStyle w:val="ListNumber"/>
      </w:pPr>
      <w:r w:rsidRPr="00E952D1">
        <w:t>In clause 2</w:t>
      </w:r>
      <w:r>
        <w:t>.1</w:t>
      </w:r>
      <w:r w:rsidRPr="00E952D1">
        <w:t xml:space="preserve">, strikethrough whichever sub-clause does not apply to the </w:t>
      </w:r>
      <w:proofErr w:type="spellStart"/>
      <w:r w:rsidRPr="00E952D1">
        <w:t>Promisee</w:t>
      </w:r>
      <w:proofErr w:type="spellEnd"/>
      <w:r w:rsidRPr="00E952D1">
        <w:t>, that is, sub-clause 2</w:t>
      </w:r>
      <w:r>
        <w:t>.1</w:t>
      </w:r>
      <w:r w:rsidRPr="00E952D1">
        <w:t>(a), 2</w:t>
      </w:r>
      <w:r>
        <w:t>.1</w:t>
      </w:r>
      <w:r w:rsidRPr="00E952D1">
        <w:t>(b), 2</w:t>
      </w:r>
      <w:r>
        <w:t>.1</w:t>
      </w:r>
      <w:r w:rsidRPr="00E952D1">
        <w:t>(c) or 2</w:t>
      </w:r>
      <w:r>
        <w:t>.1</w:t>
      </w:r>
      <w:r w:rsidRPr="00E952D1">
        <w:t xml:space="preserve">(d). The </w:t>
      </w:r>
      <w:proofErr w:type="spellStart"/>
      <w:r w:rsidRPr="00E952D1">
        <w:t>Promisee</w:t>
      </w:r>
      <w:proofErr w:type="spellEnd"/>
      <w:r w:rsidRPr="00E952D1">
        <w:t xml:space="preserve"> and Guarantor must each initial next to the sub-clause that has been struck through. </w:t>
      </w:r>
    </w:p>
    <w:p w14:paraId="559723B8" w14:textId="7B9E6EDA" w:rsidR="009D71A2" w:rsidRPr="00E952D1" w:rsidRDefault="009D71A2" w:rsidP="009D71A2">
      <w:pPr>
        <w:pStyle w:val="ListNumber"/>
        <w:numPr>
          <w:ilvl w:val="0"/>
          <w:numId w:val="0"/>
        </w:numPr>
        <w:ind w:left="357"/>
      </w:pPr>
      <w:r w:rsidRPr="00E952D1">
        <w:t xml:space="preserve">Note: More than one of these sub-clauses may apply to one </w:t>
      </w:r>
      <w:proofErr w:type="spellStart"/>
      <w:r w:rsidRPr="00E952D1">
        <w:t>Promisee</w:t>
      </w:r>
      <w:proofErr w:type="spellEnd"/>
      <w:r w:rsidRPr="00E952D1">
        <w:t xml:space="preserve"> (</w:t>
      </w:r>
      <w:proofErr w:type="gramStart"/>
      <w:r w:rsidRPr="00E952D1">
        <w:t>e</w:t>
      </w:r>
      <w:r w:rsidR="00CE7AAB">
        <w:t>.</w:t>
      </w:r>
      <w:r w:rsidRPr="00E952D1">
        <w:t>g.</w:t>
      </w:r>
      <w:proofErr w:type="gramEnd"/>
      <w:r w:rsidRPr="00E952D1">
        <w:t xml:space="preserve"> where a </w:t>
      </w:r>
      <w:proofErr w:type="spellStart"/>
      <w:r w:rsidRPr="00E952D1">
        <w:t>Promisee</w:t>
      </w:r>
      <w:proofErr w:type="spellEnd"/>
      <w:r w:rsidRPr="00E952D1">
        <w:t xml:space="preserve"> is approved as a HEP).</w:t>
      </w:r>
    </w:p>
    <w:p w14:paraId="2242324C" w14:textId="77777777" w:rsidR="009D71A2" w:rsidRDefault="009D71A2" w:rsidP="009D71A2">
      <w:pPr>
        <w:pStyle w:val="ListNumber"/>
      </w:pPr>
      <w:r w:rsidRPr="00E952D1">
        <w:t>In clause 3</w:t>
      </w:r>
      <w:r>
        <w:t>.1</w:t>
      </w:r>
      <w:r w:rsidRPr="00E952D1">
        <w:t>,</w:t>
      </w:r>
      <w:r>
        <w:t xml:space="preserve"> </w:t>
      </w:r>
      <w:r w:rsidRPr="00E952D1">
        <w:t>strikethrough whichever sub-clause does not apply to the</w:t>
      </w:r>
      <w:r>
        <w:t xml:space="preserve"> Deed</w:t>
      </w:r>
      <w:r w:rsidRPr="00E952D1">
        <w:t>, that is, sub</w:t>
      </w:r>
      <w:r>
        <w:noBreakHyphen/>
      </w:r>
      <w:r w:rsidRPr="00E952D1">
        <w:t xml:space="preserve">clause </w:t>
      </w:r>
      <w:r>
        <w:t>3.1</w:t>
      </w:r>
      <w:r w:rsidRPr="00E952D1">
        <w:t xml:space="preserve">(a), </w:t>
      </w:r>
      <w:r>
        <w:t>or 3.1(b</w:t>
      </w:r>
      <w:r w:rsidRPr="00E952D1">
        <w:t>)</w:t>
      </w:r>
      <w:r>
        <w:t xml:space="preserve">. </w:t>
      </w:r>
    </w:p>
    <w:p w14:paraId="60904907" w14:textId="77777777" w:rsidR="009D71A2" w:rsidRDefault="009D71A2" w:rsidP="009D71A2">
      <w:pPr>
        <w:pStyle w:val="ListNumber"/>
        <w:numPr>
          <w:ilvl w:val="0"/>
          <w:numId w:val="0"/>
        </w:numPr>
        <w:ind w:left="357"/>
      </w:pPr>
      <w:r>
        <w:t>Strikethrough sub-clause 3.1(b</w:t>
      </w:r>
      <w:r w:rsidRPr="00E952D1">
        <w:t>)</w:t>
      </w:r>
      <w:r>
        <w:t xml:space="preserve"> if the executed Deed is to be unlimited (not bound by a maximum value).</w:t>
      </w:r>
    </w:p>
    <w:p w14:paraId="1A4E6CF5" w14:textId="77777777" w:rsidR="009D71A2" w:rsidRDefault="009D71A2" w:rsidP="009D71A2">
      <w:pPr>
        <w:pStyle w:val="ListNumber"/>
        <w:numPr>
          <w:ilvl w:val="0"/>
          <w:numId w:val="0"/>
        </w:numPr>
        <w:ind w:left="357"/>
      </w:pPr>
      <w:r>
        <w:t>If the executed Deed is to have a specified maximum value, Strikethrough sub-clause 3.1(a</w:t>
      </w:r>
      <w:r w:rsidRPr="00E952D1">
        <w:t>)</w:t>
      </w:r>
      <w:r>
        <w:t xml:space="preserve"> and </w:t>
      </w:r>
      <w:r w:rsidRPr="00E952D1">
        <w:t xml:space="preserve">insert </w:t>
      </w:r>
      <w:r>
        <w:t>the</w:t>
      </w:r>
      <w:r w:rsidRPr="00E952D1">
        <w:t xml:space="preserve"> maximum amount of the guarantee in dollars </w:t>
      </w:r>
      <w:r>
        <w:t>at the space left in sub-clause 3.1(b</w:t>
      </w:r>
      <w:r w:rsidRPr="00E952D1">
        <w:t>)</w:t>
      </w:r>
      <w:r>
        <w:t>.</w:t>
      </w:r>
    </w:p>
    <w:p w14:paraId="4DB6BD8F" w14:textId="77777777" w:rsidR="009D71A2" w:rsidRDefault="009D71A2" w:rsidP="009D71A2">
      <w:pPr>
        <w:pStyle w:val="ListNumber"/>
        <w:numPr>
          <w:ilvl w:val="0"/>
          <w:numId w:val="0"/>
        </w:numPr>
        <w:ind w:left="357"/>
      </w:pPr>
      <w:r w:rsidRPr="00E952D1">
        <w:t xml:space="preserve">The </w:t>
      </w:r>
      <w:proofErr w:type="spellStart"/>
      <w:r w:rsidRPr="00E952D1">
        <w:t>Promisee</w:t>
      </w:r>
      <w:proofErr w:type="spellEnd"/>
      <w:r w:rsidRPr="00E952D1">
        <w:t xml:space="preserve"> and Guarantor must each initial next to the sub-clause that has been struck through.</w:t>
      </w:r>
    </w:p>
    <w:p w14:paraId="7692E685" w14:textId="77777777" w:rsidR="009D71A2" w:rsidRPr="00C72BD0" w:rsidRDefault="009D71A2" w:rsidP="009D71A2">
      <w:pPr>
        <w:pStyle w:val="ListNumber"/>
        <w:numPr>
          <w:ilvl w:val="0"/>
          <w:numId w:val="0"/>
        </w:numPr>
        <w:ind w:left="357"/>
      </w:pPr>
      <w:r>
        <w:t xml:space="preserve">Having identified the relevant sub-clause, specify </w:t>
      </w:r>
      <w:r w:rsidRPr="00E952D1">
        <w:t xml:space="preserve">the number of months that the Deed will </w:t>
      </w:r>
      <w:r>
        <w:t xml:space="preserve">remain </w:t>
      </w:r>
      <w:r w:rsidRPr="00E952D1">
        <w:t xml:space="preserve">valid </w:t>
      </w:r>
      <w:r>
        <w:t xml:space="preserve">in the space left at the final paragraph of </w:t>
      </w:r>
      <w:r w:rsidRPr="00E952D1">
        <w:t>claus</w:t>
      </w:r>
      <w:r>
        <w:t>e 3.1</w:t>
      </w:r>
      <w:r w:rsidRPr="00E952D1">
        <w:t>.</w:t>
      </w:r>
      <w:r>
        <w:t xml:space="preserve"> The department recommends that the minimum term of application for a Deed is 36 months.</w:t>
      </w:r>
    </w:p>
    <w:p w14:paraId="7CA278C5" w14:textId="77777777" w:rsidR="009D71A2" w:rsidRPr="00E952D1" w:rsidRDefault="009D71A2" w:rsidP="009D71A2">
      <w:pPr>
        <w:pStyle w:val="ListNumber"/>
      </w:pPr>
      <w:r w:rsidRPr="00E952D1">
        <w:t>In clause 10</w:t>
      </w:r>
      <w:r>
        <w:t>.1</w:t>
      </w:r>
      <w:r w:rsidRPr="00E952D1">
        <w:t>, strikethrough whichever sub-clause does not apply to the Guarantor, that is, sub-clause 10</w:t>
      </w:r>
      <w:r>
        <w:t>.1</w:t>
      </w:r>
      <w:r w:rsidRPr="00E952D1">
        <w:t>(a) or 10</w:t>
      </w:r>
      <w:r>
        <w:t>.1</w:t>
      </w:r>
      <w:r w:rsidRPr="00E952D1">
        <w:t>(b). If sub-clause 10</w:t>
      </w:r>
      <w:r>
        <w:t>.1</w:t>
      </w:r>
      <w:r w:rsidRPr="00E952D1">
        <w:t xml:space="preserve">(b) applies, insert the name of the Guarantor at </w:t>
      </w:r>
      <w:r w:rsidRPr="00E952D1">
        <w:lastRenderedPageBreak/>
        <w:t>clause 10</w:t>
      </w:r>
      <w:r>
        <w:t>.1</w:t>
      </w:r>
      <w:r w:rsidRPr="00E952D1">
        <w:t xml:space="preserve">(b). The </w:t>
      </w:r>
      <w:proofErr w:type="spellStart"/>
      <w:r w:rsidRPr="00E952D1">
        <w:t>Promisee</w:t>
      </w:r>
      <w:proofErr w:type="spellEnd"/>
      <w:r w:rsidRPr="00E952D1">
        <w:t xml:space="preserve"> and Guarantor must each initial next to the sub-clause that has been struck through. </w:t>
      </w:r>
    </w:p>
    <w:p w14:paraId="00001289" w14:textId="080F9F14" w:rsidR="009D71A2" w:rsidRPr="00E952D1" w:rsidRDefault="009D71A2" w:rsidP="009D71A2">
      <w:pPr>
        <w:pStyle w:val="ListNumber"/>
        <w:numPr>
          <w:ilvl w:val="0"/>
          <w:numId w:val="0"/>
        </w:numPr>
        <w:ind w:left="357"/>
      </w:pPr>
      <w:r w:rsidRPr="00E952D1">
        <w:t>Note: If sub-clause 10</w:t>
      </w:r>
      <w:r>
        <w:t>.1</w:t>
      </w:r>
      <w:r w:rsidRPr="00E952D1">
        <w:t xml:space="preserve">(b) applies, the </w:t>
      </w:r>
      <w:proofErr w:type="spellStart"/>
      <w:r w:rsidRPr="00E952D1">
        <w:t>Authorised</w:t>
      </w:r>
      <w:proofErr w:type="spellEnd"/>
      <w:r w:rsidRPr="00E952D1">
        <w:t xml:space="preserve"> Agent for the Guarantor cannot be the same person as the </w:t>
      </w:r>
      <w:proofErr w:type="spellStart"/>
      <w:r w:rsidRPr="00E952D1">
        <w:t>Authorised</w:t>
      </w:r>
      <w:proofErr w:type="spellEnd"/>
      <w:r w:rsidRPr="00E952D1">
        <w:t xml:space="preserve"> Agent for the </w:t>
      </w:r>
      <w:proofErr w:type="spellStart"/>
      <w:r w:rsidRPr="00E952D1">
        <w:t>Promisee</w:t>
      </w:r>
      <w:proofErr w:type="spellEnd"/>
      <w:r w:rsidRPr="00E952D1">
        <w:t xml:space="preserve"> (</w:t>
      </w:r>
      <w:proofErr w:type="gramStart"/>
      <w:r w:rsidRPr="00E952D1">
        <w:t>e</w:t>
      </w:r>
      <w:r w:rsidR="00CE7AAB">
        <w:t>.</w:t>
      </w:r>
      <w:r w:rsidRPr="00E952D1">
        <w:t>g.</w:t>
      </w:r>
      <w:proofErr w:type="gramEnd"/>
      <w:r w:rsidRPr="00E952D1">
        <w:t xml:space="preserve"> in cases where the </w:t>
      </w:r>
      <w:proofErr w:type="spellStart"/>
      <w:r w:rsidRPr="00E952D1">
        <w:t>Authorised</w:t>
      </w:r>
      <w:proofErr w:type="spellEnd"/>
      <w:r w:rsidRPr="00E952D1">
        <w:t xml:space="preserve"> Agent for the Guarantor is a sole director of both the Guarantor company and the </w:t>
      </w:r>
      <w:proofErr w:type="spellStart"/>
      <w:r w:rsidRPr="00E952D1">
        <w:t>Promisee</w:t>
      </w:r>
      <w:proofErr w:type="spellEnd"/>
      <w:r w:rsidRPr="00E952D1">
        <w:t xml:space="preserve"> company, the </w:t>
      </w:r>
      <w:proofErr w:type="spellStart"/>
      <w:r w:rsidRPr="00E952D1">
        <w:t>Promisee</w:t>
      </w:r>
      <w:proofErr w:type="spellEnd"/>
      <w:r w:rsidRPr="00E952D1">
        <w:t xml:space="preserve"> must source a third party to act as the Guarantor). </w:t>
      </w:r>
    </w:p>
    <w:p w14:paraId="1DD3B3B7" w14:textId="77777777" w:rsidR="009D71A2" w:rsidRPr="00E952D1" w:rsidRDefault="009D71A2" w:rsidP="009D71A2">
      <w:pPr>
        <w:pStyle w:val="ListNumber"/>
      </w:pPr>
      <w:r w:rsidRPr="00E952D1">
        <w:t>In clause 11</w:t>
      </w:r>
      <w:r>
        <w:t>.1</w:t>
      </w:r>
      <w:r w:rsidRPr="00E952D1">
        <w:t xml:space="preserve">(b), insert the </w:t>
      </w:r>
      <w:proofErr w:type="spellStart"/>
      <w:r w:rsidRPr="00E952D1">
        <w:t>Promisee</w:t>
      </w:r>
      <w:proofErr w:type="spellEnd"/>
      <w:r w:rsidRPr="00E952D1">
        <w:t xml:space="preserve"> recipient and Guarantor recipient contact details.</w:t>
      </w:r>
    </w:p>
    <w:p w14:paraId="5DA231D2" w14:textId="77777777" w:rsidR="009D71A2" w:rsidRPr="00E952D1" w:rsidRDefault="009D71A2" w:rsidP="009D71A2">
      <w:pPr>
        <w:pStyle w:val="ListNumber"/>
      </w:pPr>
      <w:r w:rsidRPr="00E952D1">
        <w:t>In clauses 12</w:t>
      </w:r>
      <w:r>
        <w:t>.1</w:t>
      </w:r>
      <w:r w:rsidRPr="00E952D1">
        <w:t xml:space="preserve"> and 13</w:t>
      </w:r>
      <w:r>
        <w:t>.1(a)</w:t>
      </w:r>
      <w:r w:rsidRPr="00E952D1">
        <w:t xml:space="preserve">, insert the appropriate State or Territory in Australia of the </w:t>
      </w:r>
      <w:proofErr w:type="spellStart"/>
      <w:r w:rsidRPr="00E952D1">
        <w:t>Promisee</w:t>
      </w:r>
      <w:proofErr w:type="spellEnd"/>
      <w:r w:rsidRPr="00E952D1">
        <w:t xml:space="preserve"> or Guarantor.</w:t>
      </w:r>
    </w:p>
    <w:p w14:paraId="325E31B6" w14:textId="77777777" w:rsidR="009D71A2" w:rsidRPr="00E952D1" w:rsidRDefault="009D71A2" w:rsidP="009D71A2">
      <w:pPr>
        <w:pStyle w:val="ListNumber"/>
      </w:pPr>
      <w:r>
        <w:t>Both t</w:t>
      </w:r>
      <w:r w:rsidRPr="00E952D1">
        <w:t xml:space="preserve">he </w:t>
      </w:r>
      <w:proofErr w:type="spellStart"/>
      <w:r w:rsidRPr="00E952D1">
        <w:t>Promisee</w:t>
      </w:r>
      <w:proofErr w:type="spellEnd"/>
      <w:r w:rsidRPr="00E952D1">
        <w:t xml:space="preserve"> and the Guarantor must initial each page in the space provided in the footer to each page.</w:t>
      </w:r>
    </w:p>
    <w:p w14:paraId="62A5E696" w14:textId="77777777" w:rsidR="009D71A2" w:rsidRPr="00E952D1" w:rsidRDefault="009D71A2" w:rsidP="009D71A2">
      <w:pPr>
        <w:pStyle w:val="ListNumber"/>
      </w:pPr>
      <w:r w:rsidRPr="00E952D1">
        <w:t xml:space="preserve">To execute the Deed, in clause 14: </w:t>
      </w:r>
    </w:p>
    <w:p w14:paraId="118BEFAC" w14:textId="77777777" w:rsidR="009D71A2" w:rsidRDefault="009D71A2" w:rsidP="009D71A2">
      <w:pPr>
        <w:pStyle w:val="List"/>
      </w:pPr>
      <w:r w:rsidRPr="00E952D1">
        <w:t xml:space="preserve">the </w:t>
      </w:r>
      <w:proofErr w:type="spellStart"/>
      <w:r>
        <w:t>Promisee</w:t>
      </w:r>
      <w:proofErr w:type="spellEnd"/>
      <w:r>
        <w:t xml:space="preserve"> must </w:t>
      </w:r>
      <w:r w:rsidRPr="0006274E">
        <w:t xml:space="preserve">insert the </w:t>
      </w:r>
      <w:r w:rsidRPr="0006274E">
        <w:rPr>
          <w:b/>
          <w:u w:val="single"/>
        </w:rPr>
        <w:t xml:space="preserve">name of the </w:t>
      </w:r>
      <w:proofErr w:type="spellStart"/>
      <w:proofErr w:type="gramStart"/>
      <w:r w:rsidRPr="0006274E">
        <w:rPr>
          <w:b/>
          <w:u w:val="single"/>
        </w:rPr>
        <w:t>Promisee</w:t>
      </w:r>
      <w:proofErr w:type="spellEnd"/>
      <w:r w:rsidRPr="0006274E">
        <w:t>;</w:t>
      </w:r>
      <w:proofErr w:type="gramEnd"/>
      <w:r w:rsidRPr="0006274E">
        <w:t xml:space="preserve"> </w:t>
      </w:r>
    </w:p>
    <w:p w14:paraId="40765188" w14:textId="77777777" w:rsidR="009D71A2" w:rsidRPr="0006274E" w:rsidRDefault="009D71A2" w:rsidP="009D71A2">
      <w:pPr>
        <w:pStyle w:val="List"/>
      </w:pPr>
      <w:r>
        <w:t xml:space="preserve">the Guarantor must insert the </w:t>
      </w:r>
      <w:r w:rsidRPr="0006274E">
        <w:rPr>
          <w:b/>
          <w:u w:val="single"/>
        </w:rPr>
        <w:t xml:space="preserve">name of the </w:t>
      </w:r>
      <w:proofErr w:type="gramStart"/>
      <w:r>
        <w:rPr>
          <w:b/>
          <w:u w:val="single"/>
        </w:rPr>
        <w:t>Guarantor</w:t>
      </w:r>
      <w:r w:rsidRPr="0006274E">
        <w:t>;</w:t>
      </w:r>
      <w:proofErr w:type="gramEnd"/>
    </w:p>
    <w:p w14:paraId="1622A327" w14:textId="77777777" w:rsidR="009D71A2" w:rsidRDefault="009D71A2" w:rsidP="009D71A2">
      <w:pPr>
        <w:pStyle w:val="List"/>
      </w:pPr>
      <w:r w:rsidRPr="00E952D1">
        <w:t xml:space="preserve">the Deed must be </w:t>
      </w:r>
      <w:r w:rsidRPr="00E952D1">
        <w:rPr>
          <w:b/>
          <w:u w:val="single"/>
        </w:rPr>
        <w:t xml:space="preserve">executed by </w:t>
      </w:r>
      <w:proofErr w:type="spellStart"/>
      <w:r w:rsidRPr="00E952D1">
        <w:rPr>
          <w:b/>
          <w:u w:val="single"/>
        </w:rPr>
        <w:t>Authorised</w:t>
      </w:r>
      <w:proofErr w:type="spellEnd"/>
      <w:r w:rsidRPr="00E952D1">
        <w:rPr>
          <w:b/>
          <w:u w:val="single"/>
        </w:rPr>
        <w:t xml:space="preserve"> Agent 1 and </w:t>
      </w:r>
      <w:proofErr w:type="spellStart"/>
      <w:r w:rsidRPr="00E952D1">
        <w:rPr>
          <w:b/>
          <w:u w:val="single"/>
        </w:rPr>
        <w:t>Authorised</w:t>
      </w:r>
      <w:proofErr w:type="spellEnd"/>
      <w:r w:rsidRPr="00E952D1">
        <w:rPr>
          <w:b/>
          <w:u w:val="single"/>
        </w:rPr>
        <w:t xml:space="preserve"> Agent 2 (</w:t>
      </w:r>
      <w:r>
        <w:rPr>
          <w:b/>
          <w:u w:val="single"/>
        </w:rPr>
        <w:t>if</w:t>
      </w:r>
      <w:r w:rsidRPr="00E952D1">
        <w:rPr>
          <w:b/>
          <w:u w:val="single"/>
        </w:rPr>
        <w:t xml:space="preserve"> applicable)</w:t>
      </w:r>
      <w:r w:rsidRPr="00E952D1">
        <w:t xml:space="preserve"> for the </w:t>
      </w:r>
      <w:proofErr w:type="spellStart"/>
      <w:r w:rsidRPr="00E952D1">
        <w:t>Promisee</w:t>
      </w:r>
      <w:proofErr w:type="spellEnd"/>
      <w:r w:rsidRPr="00E952D1">
        <w:t xml:space="preserve"> and the Guarantor in accordance with sections 126 and</w:t>
      </w:r>
      <w:r>
        <w:t>/or</w:t>
      </w:r>
      <w:r w:rsidRPr="00E952D1">
        <w:t xml:space="preserve"> 127 of the </w:t>
      </w:r>
      <w:r w:rsidRPr="00E952D1">
        <w:rPr>
          <w:i/>
        </w:rPr>
        <w:t xml:space="preserve">Corporations Act 2001 </w:t>
      </w:r>
      <w:r w:rsidRPr="00E952D1">
        <w:t xml:space="preserve">(if applicable). The </w:t>
      </w:r>
      <w:proofErr w:type="spellStart"/>
      <w:r w:rsidRPr="00E952D1">
        <w:t>Authorised</w:t>
      </w:r>
      <w:proofErr w:type="spellEnd"/>
      <w:r w:rsidRPr="00E952D1">
        <w:t xml:space="preserve"> Agent(s) must </w:t>
      </w:r>
      <w:r w:rsidRPr="00E952D1">
        <w:rPr>
          <w:b/>
          <w:u w:val="single"/>
        </w:rPr>
        <w:t xml:space="preserve">insert their name, </w:t>
      </w:r>
      <w:proofErr w:type="gramStart"/>
      <w:r w:rsidRPr="00E952D1">
        <w:rPr>
          <w:b/>
          <w:u w:val="single"/>
        </w:rPr>
        <w:t>signature</w:t>
      </w:r>
      <w:proofErr w:type="gramEnd"/>
      <w:r w:rsidRPr="00E952D1">
        <w:rPr>
          <w:b/>
          <w:u w:val="single"/>
        </w:rPr>
        <w:t xml:space="preserve"> and position</w:t>
      </w:r>
      <w:r>
        <w:t>; and</w:t>
      </w:r>
    </w:p>
    <w:p w14:paraId="49D9D35A" w14:textId="77777777" w:rsidR="009D71A2" w:rsidRPr="00E952D1" w:rsidRDefault="009D71A2" w:rsidP="009D71A2">
      <w:pPr>
        <w:pStyle w:val="List"/>
      </w:pPr>
      <w:r w:rsidRPr="00E952D1">
        <w:t xml:space="preserve">the execution must also be </w:t>
      </w:r>
      <w:r w:rsidRPr="00E952D1">
        <w:rPr>
          <w:b/>
          <w:u w:val="single"/>
        </w:rPr>
        <w:t xml:space="preserve">witnessed by an independent person (the independent person must not be the same person as </w:t>
      </w:r>
      <w:proofErr w:type="spellStart"/>
      <w:r w:rsidRPr="00E952D1">
        <w:rPr>
          <w:b/>
          <w:u w:val="single"/>
        </w:rPr>
        <w:t>Authorised</w:t>
      </w:r>
      <w:proofErr w:type="spellEnd"/>
      <w:r w:rsidRPr="00E952D1">
        <w:rPr>
          <w:b/>
          <w:u w:val="single"/>
        </w:rPr>
        <w:t xml:space="preserve"> Agent 1 or </w:t>
      </w:r>
      <w:proofErr w:type="spellStart"/>
      <w:r w:rsidRPr="00E952D1">
        <w:rPr>
          <w:b/>
          <w:u w:val="single"/>
        </w:rPr>
        <w:t>Authorised</w:t>
      </w:r>
      <w:proofErr w:type="spellEnd"/>
      <w:r w:rsidRPr="00E952D1">
        <w:rPr>
          <w:b/>
          <w:u w:val="single"/>
        </w:rPr>
        <w:t xml:space="preserve"> Agent 2)</w:t>
      </w:r>
      <w:r w:rsidRPr="00E952D1">
        <w:t xml:space="preserve">. </w:t>
      </w:r>
    </w:p>
    <w:p w14:paraId="448E08C6" w14:textId="77777777" w:rsidR="009D71A2" w:rsidRPr="00E952D1" w:rsidRDefault="009D71A2" w:rsidP="009D71A2">
      <w:pPr>
        <w:spacing w:after="120" w:line="276" w:lineRule="auto"/>
        <w:ind w:left="360"/>
        <w:rPr>
          <w:rFonts w:cs="Arial"/>
          <w:lang w:val="en-US"/>
        </w:rPr>
      </w:pPr>
      <w:r w:rsidRPr="00E952D1">
        <w:rPr>
          <w:rFonts w:cs="Arial"/>
          <w:lang w:val="en-US"/>
        </w:rPr>
        <w:t>Note: “</w:t>
      </w:r>
      <w:proofErr w:type="spellStart"/>
      <w:r w:rsidRPr="00E952D1">
        <w:rPr>
          <w:rFonts w:cs="Arial"/>
          <w:lang w:val="en-US"/>
        </w:rPr>
        <w:t>Authorised</w:t>
      </w:r>
      <w:proofErr w:type="spellEnd"/>
      <w:r w:rsidRPr="00E952D1">
        <w:rPr>
          <w:rFonts w:cs="Arial"/>
          <w:lang w:val="en-US"/>
        </w:rPr>
        <w:t xml:space="preserve"> Agent” is defined in clause 1 of the Deed. It is the responsibility of the Guarantor and </w:t>
      </w:r>
      <w:proofErr w:type="spellStart"/>
      <w:r w:rsidRPr="00E952D1">
        <w:rPr>
          <w:rFonts w:cs="Arial"/>
          <w:lang w:val="en-US"/>
        </w:rPr>
        <w:t>Promisee</w:t>
      </w:r>
      <w:proofErr w:type="spellEnd"/>
      <w:r w:rsidRPr="00E952D1">
        <w:rPr>
          <w:rFonts w:cs="Arial"/>
          <w:lang w:val="en-US"/>
        </w:rPr>
        <w:t xml:space="preserve"> to ensure that the Deed is executed by persons appropriately </w:t>
      </w:r>
      <w:proofErr w:type="spellStart"/>
      <w:r w:rsidRPr="00E952D1">
        <w:rPr>
          <w:rFonts w:cs="Arial"/>
          <w:lang w:val="en-US"/>
        </w:rPr>
        <w:t>authorised</w:t>
      </w:r>
      <w:proofErr w:type="spellEnd"/>
      <w:r w:rsidRPr="00E952D1">
        <w:rPr>
          <w:rFonts w:cs="Arial"/>
          <w:lang w:val="en-US"/>
        </w:rPr>
        <w:t xml:space="preserve"> under Australian law. </w:t>
      </w:r>
    </w:p>
    <w:p w14:paraId="17F36F0C" w14:textId="42D5C159" w:rsidR="009D71A2" w:rsidRPr="00E952D1" w:rsidRDefault="009D71A2" w:rsidP="009D71A2">
      <w:pPr>
        <w:pStyle w:val="ListNumber"/>
      </w:pPr>
      <w:r w:rsidRPr="00E952D1">
        <w:t>When submitting the Deed, applicants and providers must include</w:t>
      </w:r>
      <w:r>
        <w:t xml:space="preserve">, </w:t>
      </w:r>
      <w:r w:rsidRPr="00E952D1">
        <w:t>in accordance with the</w:t>
      </w:r>
      <w:r w:rsidR="003F320C">
        <w:t xml:space="preserve"> FVI </w:t>
      </w:r>
      <w:r w:rsidRPr="00E952D1">
        <w:t xml:space="preserve">as published on </w:t>
      </w:r>
      <w:hyperlink r:id="rId8" w:history="1">
        <w:r w:rsidRPr="00D0134A">
          <w:rPr>
            <w:rStyle w:val="Hyperlink"/>
          </w:rPr>
          <w:t>www.dese.gov.au</w:t>
        </w:r>
      </w:hyperlink>
      <w:r w:rsidRPr="00054C42">
        <w:t xml:space="preserve">, </w:t>
      </w:r>
      <w:r w:rsidRPr="00E952D1">
        <w:t>the following</w:t>
      </w:r>
      <w:r>
        <w:t xml:space="preserve"> information in relation to the Guarantor</w:t>
      </w:r>
      <w:r w:rsidRPr="00E952D1">
        <w:t>:</w:t>
      </w:r>
      <w:r>
        <w:t xml:space="preserve"> </w:t>
      </w:r>
    </w:p>
    <w:p w14:paraId="70F7CE09" w14:textId="77777777" w:rsidR="009D71A2" w:rsidRPr="00C72BD0" w:rsidRDefault="009D71A2" w:rsidP="009D71A2">
      <w:pPr>
        <w:pStyle w:val="ListBullet"/>
      </w:pPr>
      <w:r w:rsidRPr="00C72BD0">
        <w:t>for guarantees and agreements provided by companies – the most recently completed annual financial statements. In addition, if the statements are more than six months old, interim management reports including a standard balance sheet and detailed profit and loss statement attested to by a director of the company that they present a true and fair view of the Guarantor’s financial position; and</w:t>
      </w:r>
    </w:p>
    <w:p w14:paraId="6DA835B0" w14:textId="77777777" w:rsidR="009D71A2" w:rsidRDefault="009D71A2" w:rsidP="009D71A2">
      <w:pPr>
        <w:pStyle w:val="ListBullet"/>
      </w:pPr>
      <w:r w:rsidRPr="00C72BD0">
        <w:t>for guarantees or agreements provided by individuals – a statement of assets &amp; liabilities (excluding the principal residence) attested to by an accountant that it presents a true and fair view of the individual’s financial position.</w:t>
      </w:r>
    </w:p>
    <w:sectPr w:rsidR="009D71A2" w:rsidSect="00D20A07">
      <w:headerReference w:type="default" r:id="rId9"/>
      <w:footerReference w:type="default" r:id="rId10"/>
      <w:pgSz w:w="11906" w:h="16838"/>
      <w:pgMar w:top="1843" w:right="1133" w:bottom="1440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7432" w14:textId="77777777" w:rsidR="009D71A2" w:rsidRDefault="009D71A2" w:rsidP="009D71A2">
      <w:pPr>
        <w:spacing w:after="0"/>
      </w:pPr>
      <w:r>
        <w:separator/>
      </w:r>
    </w:p>
  </w:endnote>
  <w:endnote w:type="continuationSeparator" w:id="0">
    <w:p w14:paraId="71873D3D" w14:textId="77777777" w:rsidR="009D71A2" w:rsidRDefault="009D71A2" w:rsidP="009D71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422F" w14:textId="2276AF08" w:rsidR="00963370" w:rsidRDefault="009D71A2" w:rsidP="0083647D">
    <w:pPr>
      <w:pStyle w:val="Footer"/>
      <w:jc w:val="right"/>
    </w:pPr>
    <w:r>
      <w:t>Document publish</w:t>
    </w:r>
    <w:r w:rsidR="00A81C31">
      <w:t xml:space="preserve">ed </w:t>
    </w:r>
    <w:r w:rsidR="000950FE">
      <w:t>-</w:t>
    </w:r>
    <w:r w:rsidR="00A81C31">
      <w:t xml:space="preserve"> </w:t>
    </w:r>
    <w:r w:rsidR="00963370">
      <w:t>202</w:t>
    </w:r>
    <w:r w:rsidR="001158D2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09C0B" w14:textId="77777777" w:rsidR="009D71A2" w:rsidRDefault="009D71A2" w:rsidP="009D71A2">
      <w:pPr>
        <w:spacing w:after="0"/>
      </w:pPr>
      <w:r>
        <w:separator/>
      </w:r>
    </w:p>
  </w:footnote>
  <w:footnote w:type="continuationSeparator" w:id="0">
    <w:p w14:paraId="1A956573" w14:textId="77777777" w:rsidR="009D71A2" w:rsidRDefault="009D71A2" w:rsidP="009D71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88C7" w14:textId="77777777" w:rsidR="009D71A2" w:rsidRDefault="009D71A2">
    <w:pPr>
      <w:pStyle w:val="Header"/>
    </w:pPr>
  </w:p>
  <w:p w14:paraId="439308BE" w14:textId="77777777" w:rsidR="009D71A2" w:rsidRDefault="009D71A2">
    <w:pPr>
      <w:pStyle w:val="Header"/>
    </w:pPr>
  </w:p>
  <w:p w14:paraId="7AC341AD" w14:textId="77777777" w:rsidR="009D71A2" w:rsidRDefault="009D71A2">
    <w:pPr>
      <w:pStyle w:val="Header"/>
    </w:pPr>
    <w:r>
      <w:rPr>
        <w:noProof/>
      </w:rPr>
      <w:drawing>
        <wp:inline distT="0" distB="0" distL="0" distR="0" wp14:anchorId="422FD84B" wp14:editId="2EB437A7">
          <wp:extent cx="3642360" cy="599955"/>
          <wp:effectExtent l="0" t="0" r="0" b="0"/>
          <wp:docPr id="3" name="Picture 3" descr="Department of Education, Skills and Employ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partment of Education, Skills and Employment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98414" cy="6091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68E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3E09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DBA523B"/>
    <w:multiLevelType w:val="hybridMultilevel"/>
    <w:tmpl w:val="75524552"/>
    <w:lvl w:ilvl="0" w:tplc="1686625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C54CAC6C">
      <w:start w:val="1"/>
      <w:numFmt w:val="lowerLetter"/>
      <w:pStyle w:val="List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BA009C"/>
    <w:multiLevelType w:val="hybridMultilevel"/>
    <w:tmpl w:val="1C62652C"/>
    <w:lvl w:ilvl="0" w:tplc="DCAA1682">
      <w:start w:val="1"/>
      <w:numFmt w:val="bullet"/>
      <w:pStyle w:val="List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A2"/>
    <w:rsid w:val="000950FE"/>
    <w:rsid w:val="000E5DCF"/>
    <w:rsid w:val="001158D2"/>
    <w:rsid w:val="00156339"/>
    <w:rsid w:val="00343167"/>
    <w:rsid w:val="003C3ADB"/>
    <w:rsid w:val="003F320C"/>
    <w:rsid w:val="0083647D"/>
    <w:rsid w:val="00963370"/>
    <w:rsid w:val="009D71A2"/>
    <w:rsid w:val="00A81C31"/>
    <w:rsid w:val="00AC4393"/>
    <w:rsid w:val="00B604F1"/>
    <w:rsid w:val="00CE52CA"/>
    <w:rsid w:val="00CE7AAB"/>
    <w:rsid w:val="00F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A6CB12C"/>
  <w15:chartTrackingRefBased/>
  <w15:docId w15:val="{708DAA4B-2EF2-41C7-8CC0-00108D9F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1A2"/>
    <w:pPr>
      <w:spacing w:after="22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1A2"/>
    <w:pPr>
      <w:spacing w:before="480" w:line="276" w:lineRule="auto"/>
      <w:outlineLvl w:val="0"/>
    </w:pPr>
    <w:rPr>
      <w:rFonts w:cs="Arial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1A2"/>
    <w:rPr>
      <w:rFonts w:ascii="Arial" w:eastAsia="Times New Roman" w:hAnsi="Arial" w:cs="Arial"/>
      <w:sz w:val="40"/>
      <w:szCs w:val="24"/>
    </w:rPr>
  </w:style>
  <w:style w:type="paragraph" w:styleId="Header">
    <w:name w:val="header"/>
    <w:basedOn w:val="Normal"/>
    <w:link w:val="HeaderChar"/>
    <w:uiPriority w:val="99"/>
    <w:unhideWhenUsed/>
    <w:rsid w:val="009D71A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1A2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D71A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1A2"/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9D71A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D71A2"/>
    <w:rPr>
      <w:i/>
      <w:iCs/>
    </w:rPr>
  </w:style>
  <w:style w:type="paragraph" w:styleId="ListNumber">
    <w:name w:val="List Number"/>
    <w:basedOn w:val="ListParagraph"/>
    <w:uiPriority w:val="99"/>
    <w:unhideWhenUsed/>
    <w:rsid w:val="009D71A2"/>
    <w:pPr>
      <w:numPr>
        <w:numId w:val="2"/>
      </w:numPr>
      <w:spacing w:before="240" w:after="240" w:line="276" w:lineRule="auto"/>
      <w:ind w:left="357" w:hanging="357"/>
      <w:contextualSpacing w:val="0"/>
    </w:pPr>
    <w:rPr>
      <w:rFonts w:cs="Arial"/>
      <w:lang w:val="en-US"/>
    </w:rPr>
  </w:style>
  <w:style w:type="paragraph" w:styleId="List">
    <w:name w:val="List"/>
    <w:basedOn w:val="ListParagraph"/>
    <w:uiPriority w:val="99"/>
    <w:unhideWhenUsed/>
    <w:rsid w:val="009D71A2"/>
    <w:pPr>
      <w:numPr>
        <w:ilvl w:val="1"/>
        <w:numId w:val="2"/>
      </w:numPr>
      <w:spacing w:before="240" w:after="240" w:line="276" w:lineRule="auto"/>
      <w:ind w:left="1077" w:hanging="357"/>
      <w:contextualSpacing w:val="0"/>
    </w:pPr>
    <w:rPr>
      <w:rFonts w:cs="Arial"/>
      <w:lang w:val="en-US"/>
    </w:rPr>
  </w:style>
  <w:style w:type="paragraph" w:styleId="ListBullet">
    <w:name w:val="List Bullet"/>
    <w:basedOn w:val="ListParagraph"/>
    <w:uiPriority w:val="99"/>
    <w:unhideWhenUsed/>
    <w:rsid w:val="009D71A2"/>
    <w:pPr>
      <w:numPr>
        <w:numId w:val="1"/>
      </w:numPr>
      <w:spacing w:before="120" w:after="120" w:line="276" w:lineRule="auto"/>
      <w:ind w:left="709" w:hanging="283"/>
      <w:contextualSpacing w:val="0"/>
    </w:pPr>
    <w:rPr>
      <w:rFonts w:cs="Arial"/>
      <w:lang w:val="en-US"/>
    </w:rPr>
  </w:style>
  <w:style w:type="paragraph" w:styleId="ListParagraph">
    <w:name w:val="List Paragraph"/>
    <w:basedOn w:val="Normal"/>
    <w:uiPriority w:val="34"/>
    <w:qFormat/>
    <w:rsid w:val="009D71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1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1A2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D7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e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se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PLATT,Kathy</dc:creator>
  <cp:keywords/>
  <dc:description/>
  <cp:lastModifiedBy>BUDAKOSKI,Samantha</cp:lastModifiedBy>
  <cp:revision>4</cp:revision>
  <dcterms:created xsi:type="dcterms:W3CDTF">2022-05-05T03:16:00Z</dcterms:created>
  <dcterms:modified xsi:type="dcterms:W3CDTF">2022-05-23T03:39:00Z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2022-05-05T03:15:20Z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cd6e09b6-1825-4ac5-b089-2abc19cb5d4d</vt:lpwstr>
  </property>
  <property fmtid="{D5CDD505-2E9C-101B-9397-08002B2CF9AE}" pid="8" name="MSIP_Label_79d889eb-932f-4752-8739-64d25806ef64_ContentBits">
    <vt:lpwstr>0</vt:lpwstr>
  </property>
</Properties>
</file>