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75" w:rsidRDefault="00B126EA" w:rsidP="007A20C8">
      <w:pPr>
        <w:sectPr w:rsidR="00266975" w:rsidSect="00266975">
          <w:footerReference w:type="default" r:id="rId12"/>
          <w:pgSz w:w="11906" w:h="16838" w:code="9"/>
          <w:pgMar w:top="0" w:right="1106" w:bottom="902" w:left="0" w:header="709" w:footer="255" w:gutter="0"/>
          <w:cols w:space="708"/>
          <w:titlePg/>
          <w:docGrid w:linePitch="360"/>
        </w:sectPr>
      </w:pPr>
      <w:r>
        <w:rPr>
          <w:noProof/>
        </w:rPr>
        <w:drawing>
          <wp:anchor distT="0" distB="0" distL="114300" distR="114300" simplePos="0" relativeHeight="251655679" behindDoc="1" locked="0" layoutInCell="1" allowOverlap="1">
            <wp:simplePos x="0" y="0"/>
            <wp:positionH relativeFrom="column">
              <wp:posOffset>635</wp:posOffset>
            </wp:positionH>
            <wp:positionV relativeFrom="paragraph">
              <wp:posOffset>3212465</wp:posOffset>
            </wp:positionV>
            <wp:extent cx="7614285" cy="7539355"/>
            <wp:effectExtent l="0" t="0" r="5715" b="4445"/>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corativ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1428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7759065" cy="3239770"/>
            <wp:effectExtent l="0" t="0" r="0"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59065" cy="3239770"/>
                    </a:xfrm>
                    <a:prstGeom prst="rect">
                      <a:avLst/>
                    </a:prstGeom>
                    <a:noFill/>
                    <a:ln>
                      <a:noFill/>
                    </a:ln>
                  </pic:spPr>
                </pic:pic>
              </a:graphicData>
            </a:graphic>
          </wp:inline>
        </w:drawing>
      </w:r>
    </w:p>
    <w:p w:rsidR="003978CA" w:rsidRPr="006F0DA1" w:rsidRDefault="00266975" w:rsidP="00C026E4">
      <w:pPr>
        <w:pStyle w:val="Title"/>
        <w:ind w:left="-426" w:right="-397"/>
        <w:rPr>
          <w:rFonts w:ascii="Kristen ITC" w:hAnsi="Kristen ITC"/>
        </w:rPr>
      </w:pPr>
      <w:r w:rsidRPr="00C026E4">
        <w:rPr>
          <w:rFonts w:ascii="Kristen ITC" w:hAnsi="Kristen ITC"/>
          <w:sz w:val="76"/>
          <w:szCs w:val="76"/>
        </w:rPr>
        <w:lastRenderedPageBreak/>
        <w:t xml:space="preserve">Child Care </w:t>
      </w:r>
      <w:r w:rsidR="00C026E4" w:rsidRPr="00C026E4">
        <w:rPr>
          <w:rFonts w:ascii="Kristen ITC" w:hAnsi="Kristen ITC"/>
          <w:sz w:val="76"/>
          <w:szCs w:val="76"/>
        </w:rPr>
        <w:t>&amp; Early</w:t>
      </w:r>
      <w:r w:rsidR="00C026E4">
        <w:rPr>
          <w:rFonts w:ascii="Kristen ITC" w:hAnsi="Kristen ITC"/>
          <w:sz w:val="76"/>
          <w:szCs w:val="76"/>
        </w:rPr>
        <w:t xml:space="preserve"> </w:t>
      </w:r>
      <w:r w:rsidR="00C026E4" w:rsidRPr="00C026E4">
        <w:rPr>
          <w:rFonts w:ascii="Kristen ITC" w:hAnsi="Kristen ITC"/>
          <w:sz w:val="76"/>
          <w:szCs w:val="76"/>
        </w:rPr>
        <w:t>Learning</w:t>
      </w:r>
      <w:r w:rsidR="00C026E4">
        <w:rPr>
          <w:rFonts w:ascii="Kristen ITC" w:hAnsi="Kristen ITC"/>
        </w:rPr>
        <w:t xml:space="preserve"> </w:t>
      </w:r>
      <w:r w:rsidR="00D33234">
        <w:rPr>
          <w:rFonts w:ascii="Kristen ITC" w:hAnsi="Kristen ITC"/>
          <w:sz w:val="56"/>
          <w:szCs w:val="56"/>
        </w:rPr>
        <w:t>i</w:t>
      </w:r>
      <w:r w:rsidR="00143ADD" w:rsidRPr="00C026E4">
        <w:rPr>
          <w:rFonts w:ascii="Kristen ITC" w:hAnsi="Kristen ITC"/>
          <w:sz w:val="56"/>
          <w:szCs w:val="56"/>
        </w:rPr>
        <w:t>n Summary</w:t>
      </w:r>
    </w:p>
    <w:p w:rsidR="0080370A" w:rsidRPr="0080370A" w:rsidRDefault="00143ADD" w:rsidP="00C026E4">
      <w:pPr>
        <w:pStyle w:val="PublicationDate"/>
        <w:ind w:right="-397"/>
      </w:pPr>
      <w:r>
        <w:t>December quarter</w:t>
      </w:r>
      <w:r w:rsidR="0080370A">
        <w:t xml:space="preserve"> 201</w:t>
      </w:r>
      <w:r>
        <w:t>2</w:t>
      </w:r>
    </w:p>
    <w:p w:rsidR="00143ADD" w:rsidRPr="0099780C" w:rsidRDefault="00F7307E" w:rsidP="00D574C7">
      <w:pPr>
        <w:pStyle w:val="NormalWhite"/>
        <w:rPr>
          <w:rFonts w:ascii="Calibri" w:hAnsi="Calibri" w:cs="Calibri"/>
          <w:szCs w:val="22"/>
        </w:rPr>
      </w:pPr>
      <w:r>
        <w:rPr>
          <w:rFonts w:ascii="Calibri" w:hAnsi="Calibri" w:cs="Calibri"/>
          <w:szCs w:val="22"/>
        </w:rPr>
        <w:br/>
      </w:r>
      <w:r w:rsidR="00143ADD" w:rsidRPr="0099780C">
        <w:rPr>
          <w:rFonts w:ascii="Calibri" w:hAnsi="Calibri" w:cs="Calibri"/>
          <w:szCs w:val="22"/>
        </w:rPr>
        <w:t xml:space="preserve">This publication provides information on children </w:t>
      </w:r>
      <w:r w:rsidR="00DD37F9">
        <w:rPr>
          <w:rFonts w:ascii="Calibri" w:hAnsi="Calibri" w:cs="Calibri"/>
          <w:szCs w:val="22"/>
        </w:rPr>
        <w:t>using approved</w:t>
      </w:r>
      <w:r w:rsidR="00DD37F9" w:rsidRPr="0099780C">
        <w:rPr>
          <w:rFonts w:ascii="Calibri" w:hAnsi="Calibri" w:cs="Calibri"/>
          <w:szCs w:val="22"/>
        </w:rPr>
        <w:t xml:space="preserve"> </w:t>
      </w:r>
      <w:r w:rsidR="00143ADD" w:rsidRPr="0099780C">
        <w:rPr>
          <w:rFonts w:ascii="Calibri" w:hAnsi="Calibri" w:cs="Calibri"/>
          <w:szCs w:val="22"/>
        </w:rPr>
        <w:t xml:space="preserve">child care </w:t>
      </w:r>
      <w:r w:rsidR="00DD37F9">
        <w:rPr>
          <w:rFonts w:ascii="Calibri" w:hAnsi="Calibri" w:cs="Calibri"/>
          <w:szCs w:val="22"/>
        </w:rPr>
        <w:t xml:space="preserve">services </w:t>
      </w:r>
      <w:r w:rsidR="00143ADD" w:rsidRPr="0099780C">
        <w:rPr>
          <w:rFonts w:ascii="Calibri" w:hAnsi="Calibri" w:cs="Calibri"/>
          <w:szCs w:val="22"/>
        </w:rPr>
        <w:t>across Australia</w:t>
      </w:r>
      <w:r w:rsidR="00DD37F9">
        <w:rPr>
          <w:rFonts w:ascii="Calibri" w:hAnsi="Calibri" w:cs="Calibri"/>
          <w:szCs w:val="22"/>
        </w:rPr>
        <w:t>.</w:t>
      </w:r>
      <w:r w:rsidR="00143ADD" w:rsidRPr="0099780C">
        <w:rPr>
          <w:rFonts w:ascii="Calibri" w:hAnsi="Calibri" w:cs="Calibri"/>
          <w:szCs w:val="22"/>
        </w:rPr>
        <w:t xml:space="preserve"> </w:t>
      </w:r>
    </w:p>
    <w:p w:rsidR="00143ADD" w:rsidRPr="00F7307E" w:rsidRDefault="00143ADD" w:rsidP="00766C82">
      <w:pPr>
        <w:pStyle w:val="NormalWhite"/>
        <w:rPr>
          <w:rFonts w:ascii="Calibri" w:hAnsi="Calibri" w:cs="Calibri"/>
          <w:b/>
          <w:szCs w:val="22"/>
        </w:rPr>
      </w:pPr>
      <w:r w:rsidRPr="00F7307E">
        <w:rPr>
          <w:rFonts w:ascii="Calibri" w:hAnsi="Calibri" w:cs="Calibri"/>
          <w:b/>
          <w:szCs w:val="22"/>
        </w:rPr>
        <w:t xml:space="preserve">Key </w:t>
      </w:r>
      <w:r w:rsidR="00D33234" w:rsidRPr="00F7307E">
        <w:rPr>
          <w:rFonts w:ascii="Calibri" w:hAnsi="Calibri" w:cs="Calibri"/>
          <w:b/>
          <w:szCs w:val="22"/>
        </w:rPr>
        <w:t>f</w:t>
      </w:r>
      <w:r w:rsidRPr="00F7307E">
        <w:rPr>
          <w:rFonts w:ascii="Calibri" w:hAnsi="Calibri" w:cs="Calibri"/>
          <w:b/>
          <w:szCs w:val="22"/>
        </w:rPr>
        <w:t>indings for the December quarter 2012:</w:t>
      </w:r>
    </w:p>
    <w:p w:rsidR="00D574C7" w:rsidRPr="00D574C7" w:rsidRDefault="00143ADD" w:rsidP="00D574C7">
      <w:pPr>
        <w:pStyle w:val="bullets"/>
        <w:numPr>
          <w:ilvl w:val="0"/>
          <w:numId w:val="35"/>
        </w:numPr>
        <w:rPr>
          <w:rFonts w:ascii="Calibri" w:hAnsi="Calibri" w:cs="Calibri"/>
          <w:color w:val="FFFFFF" w:themeColor="background1"/>
          <w:sz w:val="22"/>
          <w:szCs w:val="22"/>
        </w:rPr>
      </w:pPr>
      <w:r w:rsidRPr="00D574C7">
        <w:rPr>
          <w:rFonts w:ascii="Calibri" w:hAnsi="Calibri" w:cs="Calibri"/>
          <w:color w:val="FFFFFF" w:themeColor="background1"/>
          <w:sz w:val="22"/>
          <w:szCs w:val="22"/>
        </w:rPr>
        <w:t>More than one million children (1,033,150) attended approved child care during the quarter, an increase of 4.6 per cent since the December quarter 2011.</w:t>
      </w:r>
    </w:p>
    <w:p w:rsidR="00D574C7" w:rsidRPr="00D574C7" w:rsidRDefault="00143ADD" w:rsidP="00D574C7">
      <w:pPr>
        <w:pStyle w:val="bullets"/>
        <w:numPr>
          <w:ilvl w:val="0"/>
          <w:numId w:val="35"/>
        </w:numPr>
        <w:rPr>
          <w:rFonts w:ascii="Calibri" w:hAnsi="Calibri" w:cs="Calibri"/>
          <w:color w:val="FFFFFF" w:themeColor="background1"/>
          <w:sz w:val="22"/>
          <w:szCs w:val="22"/>
        </w:rPr>
      </w:pPr>
      <w:r w:rsidRPr="00D574C7">
        <w:rPr>
          <w:rFonts w:ascii="Calibri" w:hAnsi="Calibri" w:cs="Calibri"/>
          <w:color w:val="FFFFFF" w:themeColor="background1"/>
          <w:sz w:val="22"/>
          <w:szCs w:val="22"/>
        </w:rPr>
        <w:t>727,030 families had at least one child in approved child care, an increase of 3.8 per cent since the December quarter 2011.</w:t>
      </w:r>
      <w:r w:rsidR="00D574C7" w:rsidRPr="00D574C7">
        <w:rPr>
          <w:rFonts w:ascii="Calibri" w:hAnsi="Calibri" w:cs="Calibri"/>
          <w:color w:val="FFFFFF" w:themeColor="background1"/>
          <w:sz w:val="22"/>
          <w:szCs w:val="22"/>
        </w:rPr>
        <w:t xml:space="preserve"> </w:t>
      </w:r>
    </w:p>
    <w:p w:rsidR="00D574C7" w:rsidRPr="00D574C7" w:rsidRDefault="00F1461E" w:rsidP="00D574C7">
      <w:pPr>
        <w:pStyle w:val="bullets"/>
        <w:numPr>
          <w:ilvl w:val="0"/>
          <w:numId w:val="35"/>
        </w:numPr>
        <w:rPr>
          <w:rFonts w:ascii="Calibri" w:hAnsi="Calibri" w:cs="Calibri"/>
          <w:color w:val="FFFFFF" w:themeColor="background1"/>
          <w:sz w:val="22"/>
          <w:szCs w:val="22"/>
        </w:rPr>
      </w:pPr>
      <w:r w:rsidRPr="00D574C7">
        <w:rPr>
          <w:rFonts w:ascii="Calibri" w:hAnsi="Calibri" w:cs="Calibri"/>
          <w:color w:val="FFFFFF" w:themeColor="background1"/>
          <w:sz w:val="22"/>
          <w:szCs w:val="22"/>
        </w:rPr>
        <w:t>15,256 approved child care services operated in Australia, an increase of 4.4 per cent since the December quarter 2011</w:t>
      </w:r>
      <w:r w:rsidR="00563FF6" w:rsidRPr="00D574C7">
        <w:rPr>
          <w:rFonts w:ascii="Calibri" w:hAnsi="Calibri" w:cs="Calibri"/>
          <w:color w:val="FFFFFF" w:themeColor="background1"/>
          <w:sz w:val="22"/>
          <w:szCs w:val="22"/>
        </w:rPr>
        <w:t>.</w:t>
      </w:r>
    </w:p>
    <w:p w:rsidR="0078685D" w:rsidRPr="00D574C7" w:rsidRDefault="00143ADD" w:rsidP="00D574C7">
      <w:pPr>
        <w:pStyle w:val="bullets"/>
        <w:numPr>
          <w:ilvl w:val="0"/>
          <w:numId w:val="36"/>
        </w:numPr>
        <w:rPr>
          <w:rFonts w:ascii="Calibri" w:hAnsi="Calibri" w:cs="Arial"/>
          <w:color w:val="auto"/>
          <w:sz w:val="22"/>
          <w:szCs w:val="22"/>
        </w:rPr>
      </w:pPr>
      <w:r w:rsidRPr="00D574C7">
        <w:rPr>
          <w:rFonts w:ascii="Calibri" w:hAnsi="Calibri" w:cs="Calibri"/>
          <w:color w:val="FFFFFF" w:themeColor="background1"/>
          <w:sz w:val="22"/>
          <w:szCs w:val="22"/>
        </w:rPr>
        <w:t>The total estimated Child Care Benefit and Child Care Rebate entitlement was $1,149.0 million, up</w:t>
      </w:r>
      <w:r w:rsidR="00DD37F9" w:rsidRPr="00D574C7">
        <w:rPr>
          <w:rFonts w:ascii="Calibri" w:hAnsi="Calibri" w:cs="Calibri"/>
          <w:color w:val="FFFFFF" w:themeColor="background1"/>
          <w:sz w:val="22"/>
          <w:szCs w:val="22"/>
        </w:rPr>
        <w:t xml:space="preserve"> by </w:t>
      </w:r>
      <w:r w:rsidRPr="00D574C7">
        <w:rPr>
          <w:rFonts w:ascii="Calibri" w:hAnsi="Calibri" w:cs="Calibri"/>
          <w:color w:val="FFFFFF" w:themeColor="background1"/>
          <w:sz w:val="22"/>
          <w:szCs w:val="22"/>
        </w:rPr>
        <w:t>14.0</w:t>
      </w:r>
      <w:r w:rsidR="00563FF6" w:rsidRPr="00D574C7">
        <w:rPr>
          <w:rFonts w:ascii="Calibri" w:hAnsi="Calibri" w:cs="Calibri"/>
          <w:color w:val="FFFFFF" w:themeColor="background1"/>
          <w:sz w:val="22"/>
          <w:szCs w:val="22"/>
        </w:rPr>
        <w:t> </w:t>
      </w:r>
      <w:r w:rsidRPr="00D574C7">
        <w:rPr>
          <w:rFonts w:ascii="Calibri" w:hAnsi="Calibri" w:cs="Calibri"/>
          <w:color w:val="FFFFFF" w:themeColor="background1"/>
          <w:sz w:val="22"/>
          <w:szCs w:val="22"/>
        </w:rPr>
        <w:t>per cent since the December quarter 2011.</w:t>
      </w:r>
      <w:r w:rsidR="0080370A">
        <w:br w:type="page"/>
      </w:r>
    </w:p>
    <w:p w:rsidR="00087F12" w:rsidRPr="00F7307E" w:rsidRDefault="00087F12" w:rsidP="00C6126D">
      <w:pPr>
        <w:pStyle w:val="Heading1"/>
        <w:rPr>
          <w:rFonts w:ascii="Tahoma" w:hAnsi="Tahoma"/>
        </w:rPr>
      </w:pPr>
      <w:r w:rsidRPr="00F7307E">
        <w:rPr>
          <w:rFonts w:ascii="Tahoma" w:hAnsi="Tahoma"/>
        </w:rPr>
        <w:lastRenderedPageBreak/>
        <w:t>Introduction</w:t>
      </w:r>
    </w:p>
    <w:p w:rsidR="00087F12" w:rsidRPr="00F7307E" w:rsidRDefault="00087F12" w:rsidP="00DA3065">
      <w:pPr>
        <w:ind w:right="-121"/>
        <w:rPr>
          <w:rFonts w:ascii="Tahoma" w:hAnsi="Tahoma"/>
          <w:sz w:val="20"/>
        </w:rPr>
      </w:pPr>
      <w:r w:rsidRPr="00F7307E">
        <w:rPr>
          <w:rFonts w:ascii="Tahoma" w:hAnsi="Tahoma"/>
          <w:sz w:val="20"/>
        </w:rPr>
        <w:t xml:space="preserve">This report presents information on the numbers of children and families using approved child care, the costs of care and the numbers and types of child care services in Australia. It includes data from the Child Care Management System (CCMS).  </w:t>
      </w:r>
    </w:p>
    <w:p w:rsidR="00DD37F9" w:rsidRPr="00F7307E" w:rsidRDefault="00DA3065" w:rsidP="00DA3065">
      <w:pPr>
        <w:spacing w:after="0"/>
        <w:rPr>
          <w:rFonts w:ascii="Tahoma" w:hAnsi="Tahoma"/>
          <w:sz w:val="20"/>
        </w:rPr>
      </w:pPr>
      <w:r w:rsidRPr="00F7307E">
        <w:rPr>
          <w:rFonts w:ascii="Tahoma" w:hAnsi="Tahoma"/>
          <w:sz w:val="20"/>
        </w:rPr>
        <w:t xml:space="preserve">During the December quarter 2012, 727,030 families used approved child care services for their 1,033,150 children. </w:t>
      </w:r>
    </w:p>
    <w:p w:rsidR="00DD37F9" w:rsidRPr="00F7307E" w:rsidRDefault="00DD37F9" w:rsidP="00D5728B">
      <w:pPr>
        <w:numPr>
          <w:ilvl w:val="0"/>
          <w:numId w:val="27"/>
        </w:numPr>
        <w:spacing w:after="0"/>
        <w:rPr>
          <w:rFonts w:ascii="Tahoma" w:hAnsi="Tahoma"/>
          <w:sz w:val="20"/>
        </w:rPr>
      </w:pPr>
      <w:r w:rsidRPr="00F7307E">
        <w:rPr>
          <w:rFonts w:ascii="Tahoma" w:hAnsi="Tahoma"/>
          <w:sz w:val="20"/>
        </w:rPr>
        <w:t>In terms of affordability, o</w:t>
      </w:r>
      <w:r w:rsidR="00DA3065" w:rsidRPr="00F7307E">
        <w:rPr>
          <w:rFonts w:ascii="Tahoma" w:hAnsi="Tahoma"/>
          <w:sz w:val="20"/>
        </w:rPr>
        <w:t xml:space="preserve">ver 90 per cent of these families are estimated to have received Child Care Rebate (CCR), with 50 per cent of their out-of-pocket costs covered by the Australian Government. </w:t>
      </w:r>
    </w:p>
    <w:p w:rsidR="00DA3065" w:rsidRPr="00F7307E" w:rsidRDefault="00DD37F9" w:rsidP="004A7903">
      <w:pPr>
        <w:numPr>
          <w:ilvl w:val="0"/>
          <w:numId w:val="27"/>
        </w:numPr>
        <w:spacing w:after="0"/>
        <w:rPr>
          <w:rFonts w:ascii="Tahoma" w:hAnsi="Tahoma"/>
          <w:sz w:val="20"/>
        </w:rPr>
      </w:pPr>
      <w:r w:rsidRPr="00F7307E">
        <w:rPr>
          <w:rFonts w:ascii="Tahoma" w:hAnsi="Tahoma"/>
          <w:sz w:val="20"/>
        </w:rPr>
        <w:t xml:space="preserve">In terms of </w:t>
      </w:r>
      <w:r w:rsidR="009C5522" w:rsidRPr="00F7307E">
        <w:rPr>
          <w:rFonts w:ascii="Tahoma" w:hAnsi="Tahoma"/>
          <w:sz w:val="20"/>
        </w:rPr>
        <w:t>availabil</w:t>
      </w:r>
      <w:r w:rsidRPr="00F7307E">
        <w:rPr>
          <w:rFonts w:ascii="Tahoma" w:hAnsi="Tahoma"/>
          <w:sz w:val="20"/>
        </w:rPr>
        <w:t>ity, i</w:t>
      </w:r>
      <w:r w:rsidR="00DA3065" w:rsidRPr="00F7307E">
        <w:rPr>
          <w:rFonts w:ascii="Tahoma" w:hAnsi="Tahoma"/>
          <w:sz w:val="20"/>
        </w:rPr>
        <w:t xml:space="preserve">n the December </w:t>
      </w:r>
      <w:r w:rsidRPr="00F7307E">
        <w:rPr>
          <w:rFonts w:ascii="Tahoma" w:hAnsi="Tahoma"/>
          <w:sz w:val="20"/>
        </w:rPr>
        <w:t xml:space="preserve">quarter </w:t>
      </w:r>
      <w:r w:rsidR="00DA3065" w:rsidRPr="00F7307E">
        <w:rPr>
          <w:rFonts w:ascii="Tahoma" w:hAnsi="Tahoma"/>
          <w:sz w:val="20"/>
        </w:rPr>
        <w:t xml:space="preserve">2012, there were 15,256 services providing approved child care services across Australia with </w:t>
      </w:r>
      <w:r w:rsidR="000971E8" w:rsidRPr="00F7307E">
        <w:rPr>
          <w:rFonts w:ascii="Tahoma" w:hAnsi="Tahoma"/>
          <w:sz w:val="20"/>
        </w:rPr>
        <w:t xml:space="preserve">more than </w:t>
      </w:r>
      <w:r w:rsidR="00DA3065" w:rsidRPr="00F7307E">
        <w:rPr>
          <w:rFonts w:ascii="Tahoma" w:hAnsi="Tahoma"/>
          <w:sz w:val="20"/>
        </w:rPr>
        <w:t>one third (</w:t>
      </w:r>
      <w:r w:rsidR="006357CC" w:rsidRPr="00F7307E">
        <w:rPr>
          <w:rFonts w:ascii="Tahoma" w:hAnsi="Tahoma"/>
          <w:sz w:val="20"/>
        </w:rPr>
        <w:t xml:space="preserve">5,223 or </w:t>
      </w:r>
      <w:r w:rsidR="00DA3065" w:rsidRPr="00F7307E">
        <w:rPr>
          <w:rFonts w:ascii="Tahoma" w:hAnsi="Tahoma"/>
          <w:sz w:val="20"/>
        </w:rPr>
        <w:t>34.2 per cent) of these located in New South Wales.</w:t>
      </w:r>
    </w:p>
    <w:p w:rsidR="00F543EC" w:rsidRDefault="00F543EC" w:rsidP="008B057B">
      <w:pPr>
        <w:pStyle w:val="Caption"/>
      </w:pPr>
    </w:p>
    <w:p w:rsidR="008B057B" w:rsidRDefault="008B057B" w:rsidP="008B057B">
      <w:pPr>
        <w:pStyle w:val="Caption"/>
      </w:pPr>
      <w:r>
        <w:t xml:space="preserve">Table </w:t>
      </w:r>
      <w:r w:rsidR="008D61D1">
        <w:fldChar w:fldCharType="begin"/>
      </w:r>
      <w:r w:rsidR="008D61D1">
        <w:instrText xml:space="preserve"> SEQ Table \* ARABIC </w:instrText>
      </w:r>
      <w:r w:rsidR="008D61D1">
        <w:fldChar w:fldCharType="separate"/>
      </w:r>
      <w:r w:rsidR="00DD18AA">
        <w:rPr>
          <w:noProof/>
        </w:rPr>
        <w:t>1</w:t>
      </w:r>
      <w:r w:rsidR="008D61D1">
        <w:rPr>
          <w:noProof/>
        </w:rPr>
        <w:fldChar w:fldCharType="end"/>
      </w:r>
      <w:r>
        <w:t xml:space="preserve">: </w:t>
      </w:r>
      <w:r w:rsidRPr="0027689C">
        <w:t xml:space="preserve">Child care children, families, services and estimated entitlements by state and territory, </w:t>
      </w:r>
      <w:r w:rsidR="00D574C7">
        <w:br/>
      </w:r>
      <w:r w:rsidRPr="0027689C">
        <w:t>December quarter 2012</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2"/>
        <w:gridCol w:w="1433"/>
        <w:gridCol w:w="1432"/>
        <w:gridCol w:w="1432"/>
        <w:gridCol w:w="1432"/>
        <w:gridCol w:w="1432"/>
        <w:gridCol w:w="1429"/>
      </w:tblGrid>
      <w:tr w:rsidR="00B70411" w:rsidTr="006D0A15">
        <w:trPr>
          <w:tblHeader/>
        </w:trPr>
        <w:tc>
          <w:tcPr>
            <w:tcW w:w="1102" w:type="dxa"/>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1433"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children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1432"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families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1432"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1432"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1432" w:type="dxa"/>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1429" w:type="dxa"/>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number of families receiving </w:t>
            </w:r>
            <w:proofErr w:type="spellStart"/>
            <w:r w:rsidRPr="00E62B53">
              <w:rPr>
                <w:rFonts w:ascii="Calibri" w:hAnsi="Calibri" w:cs="Calibri"/>
                <w:b/>
                <w:bCs/>
                <w:szCs w:val="20"/>
              </w:rPr>
              <w:t>CCR</w:t>
            </w:r>
            <w:r w:rsidRPr="00692A88">
              <w:rPr>
                <w:rFonts w:ascii="Calibri" w:hAnsi="Calibri" w:cs="Calibri"/>
                <w:b/>
                <w:bCs/>
                <w:szCs w:val="20"/>
                <w:vertAlign w:val="superscript"/>
              </w:rPr>
              <w:t>1</w:t>
            </w:r>
            <w:proofErr w:type="spellEnd"/>
          </w:p>
        </w:tc>
      </w:tr>
      <w:tr w:rsidR="00B70411" w:rsidTr="006D0A15">
        <w:tc>
          <w:tcPr>
            <w:tcW w:w="1102" w:type="dxa"/>
            <w:tcBorders>
              <w:top w:val="single" w:sz="4" w:space="0" w:color="0066FF"/>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NSW</w:t>
            </w:r>
          </w:p>
        </w:tc>
        <w:tc>
          <w:tcPr>
            <w:tcW w:w="1433"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330,560</w:t>
            </w:r>
          </w:p>
        </w:tc>
        <w:tc>
          <w:tcPr>
            <w:tcW w:w="1432"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240,250</w:t>
            </w:r>
          </w:p>
        </w:tc>
        <w:tc>
          <w:tcPr>
            <w:tcW w:w="1432"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5,223</w:t>
            </w:r>
          </w:p>
        </w:tc>
        <w:tc>
          <w:tcPr>
            <w:tcW w:w="1432"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$181,435</w:t>
            </w:r>
          </w:p>
        </w:tc>
        <w:tc>
          <w:tcPr>
            <w:tcW w:w="1432" w:type="dxa"/>
            <w:tcBorders>
              <w:top w:val="single" w:sz="4" w:space="0" w:color="0066FF"/>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$193,106</w:t>
            </w:r>
          </w:p>
        </w:tc>
        <w:tc>
          <w:tcPr>
            <w:tcW w:w="1429" w:type="dxa"/>
            <w:tcBorders>
              <w:top w:val="single" w:sz="4" w:space="0" w:color="0066FF"/>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214,490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Vic.</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243,130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167,290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3,485</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$158,508</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$136,264</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153,640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Qld</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255,210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175,690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3,264</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$160,374</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$121,130</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159,010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SA</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76,680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52,390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1,202</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$34,771</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$27,222</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48,350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WA</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78,960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57,190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1,242</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$39,311</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$44,879</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52,180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Tas.</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21,280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15,050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353</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$10,804</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$7,975</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13,580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NT</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8,360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5,990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174</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$3,710</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$6,192</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5,750</w:t>
            </w:r>
          </w:p>
        </w:tc>
      </w:tr>
      <w:tr w:rsidR="00B70411" w:rsidTr="006D0A15">
        <w:tc>
          <w:tcPr>
            <w:tcW w:w="1102" w:type="dxa"/>
            <w:tcBorders>
              <w:top w:val="nil"/>
              <w:left w:val="nil"/>
              <w:bottom w:val="single" w:sz="4" w:space="0" w:color="0066FF"/>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ACT</w:t>
            </w:r>
          </w:p>
        </w:tc>
        <w:tc>
          <w:tcPr>
            <w:tcW w:w="1433"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20,710</w:t>
            </w:r>
          </w:p>
        </w:tc>
        <w:tc>
          <w:tcPr>
            <w:tcW w:w="1432"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14,670</w:t>
            </w:r>
          </w:p>
        </w:tc>
        <w:tc>
          <w:tcPr>
            <w:tcW w:w="1432"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313</w:t>
            </w:r>
          </w:p>
        </w:tc>
        <w:tc>
          <w:tcPr>
            <w:tcW w:w="1432"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$4,565</w:t>
            </w:r>
          </w:p>
        </w:tc>
        <w:tc>
          <w:tcPr>
            <w:tcW w:w="1432" w:type="dxa"/>
            <w:tcBorders>
              <w:top w:val="nil"/>
              <w:left w:val="single" w:sz="4" w:space="0" w:color="0066FF"/>
              <w:bottom w:val="single" w:sz="4" w:space="0" w:color="0066FF"/>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$18,752</w:t>
            </w:r>
          </w:p>
        </w:tc>
        <w:tc>
          <w:tcPr>
            <w:tcW w:w="1429" w:type="dxa"/>
            <w:tcBorders>
              <w:top w:val="nil"/>
              <w:left w:val="single" w:sz="4" w:space="0" w:color="0066FF"/>
              <w:bottom w:val="single" w:sz="4" w:space="0" w:color="0066FF"/>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14,290</w:t>
            </w:r>
          </w:p>
        </w:tc>
      </w:tr>
      <w:tr w:rsidR="00B70411" w:rsidTr="006D0A15">
        <w:tc>
          <w:tcPr>
            <w:tcW w:w="1102" w:type="dxa"/>
            <w:tcBorders>
              <w:top w:val="single" w:sz="4" w:space="0" w:color="0066FF"/>
              <w:left w:val="nil"/>
              <w:bottom w:val="double" w:sz="4" w:space="0" w:color="0066FF"/>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1433"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1,033,150</w:t>
            </w:r>
          </w:p>
        </w:tc>
        <w:tc>
          <w:tcPr>
            <w:tcW w:w="1432"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727,030</w:t>
            </w:r>
          </w:p>
        </w:tc>
        <w:tc>
          <w:tcPr>
            <w:tcW w:w="1432"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15,256</w:t>
            </w:r>
          </w:p>
        </w:tc>
        <w:tc>
          <w:tcPr>
            <w:tcW w:w="1432"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$593,479</w:t>
            </w:r>
          </w:p>
        </w:tc>
        <w:tc>
          <w:tcPr>
            <w:tcW w:w="1432" w:type="dxa"/>
            <w:tcBorders>
              <w:top w:val="single" w:sz="4" w:space="0" w:color="0066FF"/>
              <w:left w:val="single" w:sz="4" w:space="0" w:color="0066FF"/>
              <w:bottom w:val="double" w:sz="4" w:space="0" w:color="0066FF"/>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$555,519</w:t>
            </w:r>
          </w:p>
        </w:tc>
        <w:tc>
          <w:tcPr>
            <w:tcW w:w="1429" w:type="dxa"/>
            <w:tcBorders>
              <w:top w:val="single" w:sz="4" w:space="0" w:color="0066FF"/>
              <w:left w:val="single" w:sz="4" w:space="0" w:color="0066FF"/>
              <w:bottom w:val="double" w:sz="4" w:space="0" w:color="0066FF"/>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659,920</w:t>
            </w:r>
          </w:p>
        </w:tc>
      </w:tr>
    </w:tbl>
    <w:p w:rsidR="00087F12" w:rsidRDefault="00692A88" w:rsidP="00A01AF0">
      <w:pPr>
        <w:spacing w:after="0"/>
        <w:ind w:right="878"/>
        <w:rPr>
          <w:rFonts w:ascii="Calibri" w:hAnsi="Calibri"/>
          <w:sz w:val="16"/>
          <w:szCs w:val="16"/>
        </w:rPr>
      </w:pPr>
      <w:proofErr w:type="spellStart"/>
      <w:r w:rsidRPr="00692A88">
        <w:rPr>
          <w:rFonts w:ascii="Calibri" w:hAnsi="Calibri"/>
          <w:sz w:val="16"/>
          <w:szCs w:val="16"/>
          <w:vertAlign w:val="superscript"/>
        </w:rPr>
        <w:t>1</w:t>
      </w:r>
      <w:r w:rsidR="00087F12" w:rsidRPr="003B190B">
        <w:rPr>
          <w:rFonts w:ascii="Calibri" w:hAnsi="Calibri"/>
          <w:sz w:val="16"/>
          <w:szCs w:val="16"/>
        </w:rPr>
        <w:t>As</w:t>
      </w:r>
      <w:proofErr w:type="spellEnd"/>
      <w:r w:rsidR="00087F12" w:rsidRPr="003B190B">
        <w:rPr>
          <w:rFonts w:ascii="Calibri" w:hAnsi="Calibri"/>
          <w:sz w:val="16"/>
          <w:szCs w:val="16"/>
        </w:rPr>
        <w:t xml:space="preserve">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01AF0">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w:t>
      </w:r>
      <w:proofErr w:type="gramStart"/>
      <w:r w:rsidR="00087F12" w:rsidRPr="003B190B">
        <w:rPr>
          <w:rFonts w:ascii="Calibri" w:hAnsi="Calibri"/>
          <w:sz w:val="16"/>
          <w:szCs w:val="16"/>
        </w:rPr>
        <w:t>rounding,</w:t>
      </w:r>
      <w:proofErr w:type="gramEnd"/>
      <w:r w:rsidR="00087F12" w:rsidRPr="003B190B">
        <w:rPr>
          <w:rFonts w:ascii="Calibri" w:hAnsi="Calibri"/>
          <w:sz w:val="16"/>
          <w:szCs w:val="16"/>
        </w:rPr>
        <w:t xml:space="preserve"> the sum of the component parts may not equal the Total.</w:t>
      </w:r>
    </w:p>
    <w:p w:rsidR="00563FF6" w:rsidRDefault="00563FF6" w:rsidP="00A01AF0">
      <w:pPr>
        <w:spacing w:after="0"/>
        <w:ind w:right="878"/>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087F12" w:rsidRDefault="00087F12" w:rsidP="00DA3065">
      <w:pPr>
        <w:spacing w:after="0"/>
        <w:ind w:right="-121"/>
        <w:rPr>
          <w:rFonts w:ascii="Calibri" w:hAnsi="Calibri" w:cs="Tahoma"/>
          <w:b/>
          <w:color w:val="0066FF"/>
          <w:szCs w:val="22"/>
          <w:lang w:val="en-US"/>
        </w:rPr>
      </w:pPr>
    </w:p>
    <w:p w:rsidR="00921601" w:rsidRDefault="00921601">
      <w:pPr>
        <w:spacing w:after="0" w:line="240" w:lineRule="auto"/>
        <w:rPr>
          <w:rFonts w:cs="Tahoma"/>
          <w:color w:val="006DB1"/>
          <w:sz w:val="48"/>
          <w:szCs w:val="48"/>
          <w:lang w:val="en-US"/>
        </w:rPr>
      </w:pPr>
      <w:r>
        <w:br w:type="page"/>
      </w:r>
    </w:p>
    <w:p w:rsidR="00C540DC" w:rsidRPr="00F7307E" w:rsidRDefault="003F34A3" w:rsidP="00C6126D">
      <w:pPr>
        <w:pStyle w:val="Heading1"/>
        <w:rPr>
          <w:rFonts w:ascii="Tahoma" w:hAnsi="Tahoma"/>
        </w:rPr>
      </w:pPr>
      <w:r w:rsidRPr="00F7307E">
        <w:rPr>
          <w:rFonts w:ascii="Tahoma" w:hAnsi="Tahoma"/>
        </w:rPr>
        <w:lastRenderedPageBreak/>
        <w:t>Child Care Usage</w:t>
      </w:r>
    </w:p>
    <w:p w:rsidR="00087F12" w:rsidRPr="00F7307E" w:rsidRDefault="00087F12" w:rsidP="00C6126D">
      <w:pPr>
        <w:pStyle w:val="Heading2"/>
        <w:rPr>
          <w:rFonts w:ascii="Tahoma" w:hAnsi="Tahoma"/>
        </w:rPr>
      </w:pPr>
      <w:r w:rsidRPr="00F7307E">
        <w:rPr>
          <w:rFonts w:ascii="Tahoma" w:hAnsi="Tahoma"/>
        </w:rPr>
        <w:t>Children</w:t>
      </w:r>
    </w:p>
    <w:p w:rsidR="00DA3065" w:rsidRDefault="00DA3065" w:rsidP="00DA3065">
      <w:pPr>
        <w:pStyle w:val="QMIRText"/>
        <w:spacing w:line="260" w:lineRule="atLeast"/>
        <w:rPr>
          <w:rStyle w:val="BodyBOLD"/>
          <w:rFonts w:ascii="Calibri" w:hAnsi="Calibri" w:cs="Calibri"/>
          <w:sz w:val="22"/>
          <w:szCs w:val="22"/>
          <w:u w:color="000000"/>
          <w:lang w:val="en-GB" w:eastAsia="en-AU"/>
        </w:rPr>
      </w:pPr>
    </w:p>
    <w:p w:rsidR="00087F12" w:rsidRPr="00F7307E" w:rsidRDefault="00087F12" w:rsidP="00F7307E">
      <w:pPr>
        <w:rPr>
          <w:rFonts w:ascii="Tahoma" w:hAnsi="Tahoma"/>
          <w:sz w:val="20"/>
        </w:rPr>
      </w:pPr>
      <w:r w:rsidRPr="00F7307E">
        <w:rPr>
          <w:rFonts w:ascii="Tahoma" w:hAnsi="Tahoma"/>
          <w:sz w:val="20"/>
        </w:rPr>
        <w:t xml:space="preserve">During the December quarter 2012, 1,033,150 children used approved child care in Australia, up </w:t>
      </w:r>
      <w:r w:rsidR="00141D7C" w:rsidRPr="00F7307E">
        <w:rPr>
          <w:rFonts w:ascii="Tahoma" w:hAnsi="Tahoma"/>
          <w:sz w:val="20"/>
        </w:rPr>
        <w:t xml:space="preserve">by </w:t>
      </w:r>
      <w:r w:rsidRPr="00F7307E">
        <w:rPr>
          <w:rFonts w:ascii="Tahoma" w:hAnsi="Tahoma"/>
          <w:sz w:val="20"/>
        </w:rPr>
        <w:t>4.6</w:t>
      </w:r>
      <w:r w:rsidR="00563FF6" w:rsidRPr="00F7307E">
        <w:rPr>
          <w:rFonts w:ascii="Tahoma" w:hAnsi="Tahoma"/>
          <w:sz w:val="20"/>
        </w:rPr>
        <w:t> </w:t>
      </w:r>
      <w:r w:rsidRPr="00F7307E">
        <w:rPr>
          <w:rFonts w:ascii="Tahoma" w:hAnsi="Tahoma"/>
          <w:sz w:val="20"/>
        </w:rPr>
        <w:t>per</w:t>
      </w:r>
      <w:r w:rsidR="00563FF6" w:rsidRPr="00F7307E">
        <w:rPr>
          <w:rFonts w:ascii="Tahoma" w:hAnsi="Tahoma"/>
          <w:sz w:val="20"/>
        </w:rPr>
        <w:t> </w:t>
      </w:r>
      <w:r w:rsidRPr="00F7307E">
        <w:rPr>
          <w:rFonts w:ascii="Tahoma" w:hAnsi="Tahoma"/>
          <w:sz w:val="20"/>
        </w:rPr>
        <w:t xml:space="preserve">cent since the December quarter 2011. For children aged 0–12 years using approved child care, this represents 27.5 per cent of the 3,731,080 children aged 0–12 years in Australia. </w:t>
      </w:r>
    </w:p>
    <w:p w:rsidR="008A6F4B" w:rsidRPr="00F7307E" w:rsidRDefault="00D97DC7" w:rsidP="00200515">
      <w:pPr>
        <w:rPr>
          <w:rFonts w:ascii="Tahoma" w:hAnsi="Tahoma"/>
          <w:sz w:val="20"/>
        </w:rPr>
      </w:pPr>
      <w:r w:rsidRPr="00F7307E">
        <w:rPr>
          <w:rFonts w:ascii="Tahoma" w:hAnsi="Tahoma"/>
          <w:sz w:val="20"/>
        </w:rPr>
        <w:t>During December quarter 2012, c</w:t>
      </w:r>
      <w:r w:rsidR="00087F12" w:rsidRPr="00F7307E">
        <w:rPr>
          <w:rFonts w:ascii="Tahoma" w:hAnsi="Tahoma"/>
          <w:sz w:val="20"/>
        </w:rPr>
        <w:t>hildren attended various services providing approved child care, including long day care (</w:t>
      </w:r>
      <w:r w:rsidR="006357CC" w:rsidRPr="00F7307E">
        <w:rPr>
          <w:rFonts w:ascii="Tahoma" w:hAnsi="Tahoma"/>
          <w:sz w:val="20"/>
        </w:rPr>
        <w:t>623, 980</w:t>
      </w:r>
      <w:r w:rsidR="001A12AA" w:rsidRPr="00F7307E">
        <w:rPr>
          <w:rFonts w:ascii="Tahoma" w:hAnsi="Tahoma"/>
          <w:sz w:val="20"/>
        </w:rPr>
        <w:t xml:space="preserve">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60.4 per cent</w:t>
      </w:r>
      <w:r w:rsidR="006357CC" w:rsidRPr="00F7307E">
        <w:rPr>
          <w:rFonts w:ascii="Tahoma" w:hAnsi="Tahoma"/>
          <w:sz w:val="20"/>
        </w:rPr>
        <w:t xml:space="preserve"> of all children in approved child care</w:t>
      </w:r>
      <w:r w:rsidR="00087F12" w:rsidRPr="00F7307E">
        <w:rPr>
          <w:rFonts w:ascii="Tahoma" w:hAnsi="Tahoma"/>
          <w:sz w:val="20"/>
        </w:rPr>
        <w:t>), outside school hours care (</w:t>
      </w:r>
      <w:r w:rsidR="001A12AA" w:rsidRPr="00F7307E">
        <w:rPr>
          <w:rFonts w:ascii="Tahoma" w:hAnsi="Tahoma"/>
          <w:sz w:val="20"/>
        </w:rPr>
        <w:t xml:space="preserve">303,210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29.3 per cent), family day care and in-home care (</w:t>
      </w:r>
      <w:r w:rsidR="001A12AA" w:rsidRPr="00F7307E">
        <w:rPr>
          <w:rFonts w:ascii="Tahoma" w:hAnsi="Tahoma"/>
          <w:sz w:val="20"/>
        </w:rPr>
        <w:t xml:space="preserve">128, 930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12.5 per cent), and occasional care (</w:t>
      </w:r>
      <w:r w:rsidR="001A12AA" w:rsidRPr="00F7307E">
        <w:rPr>
          <w:rFonts w:ascii="Tahoma" w:hAnsi="Tahoma"/>
          <w:sz w:val="20"/>
        </w:rPr>
        <w:t xml:space="preserve">7,230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 xml:space="preserve">0.7 per cent). </w:t>
      </w:r>
    </w:p>
    <w:p w:rsidR="00087F12" w:rsidRPr="00913A17" w:rsidRDefault="00AA4F63" w:rsidP="008B057B">
      <w:pPr>
        <w:pStyle w:val="Caption"/>
        <w:rPr>
          <w:rFonts w:cs="Calibri"/>
        </w:rPr>
      </w:pPr>
      <w:r>
        <w:t xml:space="preserve">Table 2: Number of children using child care by service type, December quarter 2011 to </w:t>
      </w:r>
      <w:r w:rsidR="00F7307E">
        <w:br/>
      </w:r>
      <w:r>
        <w:t>December quarter 201</w:t>
      </w:r>
      <w:r w:rsidR="00F7307E">
        <w:t>2</w:t>
      </w:r>
    </w:p>
    <w:tbl>
      <w:tblPr>
        <w:tblW w:w="9768" w:type="dxa"/>
        <w:tblLayout w:type="fixed"/>
        <w:tblLook w:val="0000" w:firstRow="0" w:lastRow="0" w:firstColumn="0" w:lastColumn="0" w:noHBand="0" w:noVBand="0"/>
      </w:tblPr>
      <w:tblGrid>
        <w:gridCol w:w="3227"/>
        <w:gridCol w:w="1309"/>
        <w:gridCol w:w="1309"/>
        <w:gridCol w:w="1309"/>
        <w:gridCol w:w="1309"/>
        <w:gridCol w:w="1305"/>
      </w:tblGrid>
      <w:tr w:rsidR="00087F12" w:rsidTr="00DC05E7">
        <w:trPr>
          <w:trHeight w:val="255"/>
          <w:tblHeader/>
        </w:trPr>
        <w:tc>
          <w:tcPr>
            <w:tcW w:w="3227" w:type="dxa"/>
            <w:tcBorders>
              <w:top w:val="single" w:sz="4" w:space="0" w:color="3366FF"/>
              <w:left w:val="nil"/>
              <w:bottom w:val="single" w:sz="4" w:space="0" w:color="3366FF"/>
              <w:right w:val="single" w:sz="4" w:space="0" w:color="3366FF"/>
            </w:tcBorders>
            <w:shd w:val="clear" w:color="auto" w:fill="auto"/>
            <w:vAlign w:val="center"/>
          </w:tcPr>
          <w:p w:rsidR="00087F12" w:rsidRDefault="00087F12" w:rsidP="00813F0E">
            <w:pPr>
              <w:spacing w:after="0"/>
              <w:ind w:right="157"/>
              <w:rPr>
                <w:rFonts w:ascii="Calibri" w:hAnsi="Calibri" w:cs="Arial"/>
                <w:b/>
                <w:bCs/>
                <w:szCs w:val="20"/>
              </w:rPr>
            </w:pPr>
            <w:r>
              <w:rPr>
                <w:rFonts w:ascii="Calibri" w:hAnsi="Calibri" w:cs="Arial"/>
                <w:b/>
                <w:bCs/>
                <w:szCs w:val="20"/>
              </w:rPr>
              <w:t>Service type</w:t>
            </w:r>
          </w:p>
        </w:tc>
        <w:tc>
          <w:tcPr>
            <w:tcW w:w="1309" w:type="dxa"/>
            <w:tcBorders>
              <w:top w:val="single" w:sz="4" w:space="0" w:color="3366FF"/>
              <w:left w:val="single" w:sz="4" w:space="0" w:color="3366FF"/>
              <w:bottom w:val="single" w:sz="4" w:space="0" w:color="3366FF"/>
              <w:right w:val="nil"/>
            </w:tcBorders>
            <w:shd w:val="clear" w:color="auto" w:fill="auto"/>
            <w:vAlign w:val="center"/>
          </w:tcPr>
          <w:p w:rsidR="00087F12" w:rsidRPr="008C59C4" w:rsidRDefault="00087F12" w:rsidP="00813F0E">
            <w:pPr>
              <w:spacing w:after="0"/>
              <w:jc w:val="right"/>
              <w:rPr>
                <w:rFonts w:ascii="Calibri" w:hAnsi="Calibri"/>
                <w:b/>
                <w:szCs w:val="20"/>
              </w:rPr>
            </w:pPr>
            <w:r>
              <w:rPr>
                <w:rFonts w:ascii="Calibri" w:hAnsi="Calibri"/>
                <w:b/>
                <w:szCs w:val="20"/>
              </w:rPr>
              <w:t>Dec. 11</w:t>
            </w:r>
          </w:p>
        </w:tc>
        <w:tc>
          <w:tcPr>
            <w:tcW w:w="1309"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Mar. 12</w:t>
            </w:r>
          </w:p>
        </w:tc>
        <w:tc>
          <w:tcPr>
            <w:tcW w:w="1309"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June 12</w:t>
            </w:r>
          </w:p>
        </w:tc>
        <w:tc>
          <w:tcPr>
            <w:tcW w:w="1309"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Sept. 12</w:t>
            </w:r>
          </w:p>
        </w:tc>
        <w:tc>
          <w:tcPr>
            <w:tcW w:w="1305"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Dec. 12</w:t>
            </w:r>
          </w:p>
        </w:tc>
      </w:tr>
      <w:tr w:rsidR="00087F12" w:rsidTr="00C6126D">
        <w:trPr>
          <w:trHeight w:val="255"/>
        </w:trPr>
        <w:tc>
          <w:tcPr>
            <w:tcW w:w="3227" w:type="dxa"/>
            <w:tcBorders>
              <w:top w:val="single" w:sz="4" w:space="0" w:color="3366FF"/>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Long day care</w:t>
            </w:r>
          </w:p>
        </w:tc>
        <w:tc>
          <w:tcPr>
            <w:tcW w:w="1309" w:type="dxa"/>
            <w:tcBorders>
              <w:top w:val="single" w:sz="4" w:space="0" w:color="3366FF"/>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611,440</w:t>
            </w:r>
          </w:p>
        </w:tc>
        <w:tc>
          <w:tcPr>
            <w:tcW w:w="1309" w:type="dxa"/>
            <w:tcBorders>
              <w:top w:val="single" w:sz="4" w:space="0" w:color="3366FF"/>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598,450</w:t>
            </w:r>
          </w:p>
        </w:tc>
        <w:tc>
          <w:tcPr>
            <w:tcW w:w="1309" w:type="dxa"/>
            <w:tcBorders>
              <w:top w:val="single" w:sz="4" w:space="0" w:color="3366FF"/>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587,100</w:t>
            </w:r>
          </w:p>
        </w:tc>
        <w:tc>
          <w:tcPr>
            <w:tcW w:w="1309" w:type="dxa"/>
            <w:tcBorders>
              <w:top w:val="single" w:sz="4" w:space="0" w:color="3366FF"/>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1305" w:type="dxa"/>
            <w:tcBorders>
              <w:top w:val="single" w:sz="4" w:space="0" w:color="3366FF"/>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r>
      <w:tr w:rsidR="00087F12" w:rsidTr="00C6126D">
        <w:trPr>
          <w:trHeight w:val="255"/>
        </w:trPr>
        <w:tc>
          <w:tcPr>
            <w:tcW w:w="3227" w:type="dxa"/>
            <w:tcBorders>
              <w:top w:val="nil"/>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Family day care and In-home care</w:t>
            </w:r>
          </w:p>
        </w:tc>
        <w:tc>
          <w:tcPr>
            <w:tcW w:w="1309" w:type="dxa"/>
            <w:tcBorders>
              <w:top w:val="nil"/>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115,410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117,790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118,700</w:t>
            </w:r>
          </w:p>
        </w:tc>
        <w:tc>
          <w:tcPr>
            <w:tcW w:w="1309" w:type="dxa"/>
            <w:tcBorders>
              <w:top w:val="nil"/>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1305" w:type="dxa"/>
            <w:tcBorders>
              <w:top w:val="nil"/>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r>
      <w:tr w:rsidR="00087F12" w:rsidTr="00C6126D">
        <w:trPr>
          <w:trHeight w:val="255"/>
        </w:trPr>
        <w:tc>
          <w:tcPr>
            <w:tcW w:w="3227" w:type="dxa"/>
            <w:tcBorders>
              <w:top w:val="nil"/>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Occasional care</w:t>
            </w:r>
          </w:p>
        </w:tc>
        <w:tc>
          <w:tcPr>
            <w:tcW w:w="1309" w:type="dxa"/>
            <w:tcBorders>
              <w:top w:val="nil"/>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7,300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6,130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w:t>
            </w:r>
            <w:r>
              <w:rPr>
                <w:rFonts w:ascii="Calibri" w:hAnsi="Calibri" w:cs="Calibri"/>
                <w:color w:val="000000"/>
                <w:szCs w:val="20"/>
              </w:rPr>
              <w:t>51</w:t>
            </w:r>
            <w:r w:rsidRPr="0001617D">
              <w:rPr>
                <w:rFonts w:ascii="Calibri" w:hAnsi="Calibri" w:cs="Calibri"/>
                <w:color w:val="000000"/>
                <w:szCs w:val="20"/>
              </w:rPr>
              <w:t>0</w:t>
            </w:r>
          </w:p>
        </w:tc>
        <w:tc>
          <w:tcPr>
            <w:tcW w:w="1309" w:type="dxa"/>
            <w:tcBorders>
              <w:top w:val="nil"/>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1305" w:type="dxa"/>
            <w:tcBorders>
              <w:top w:val="nil"/>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r>
      <w:tr w:rsidR="00087F12" w:rsidTr="00C6126D">
        <w:trPr>
          <w:trHeight w:val="255"/>
        </w:trPr>
        <w:tc>
          <w:tcPr>
            <w:tcW w:w="3227" w:type="dxa"/>
            <w:tcBorders>
              <w:top w:val="nil"/>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Outside school hours care</w:t>
            </w:r>
          </w:p>
        </w:tc>
        <w:tc>
          <w:tcPr>
            <w:tcW w:w="1309" w:type="dxa"/>
            <w:tcBorders>
              <w:top w:val="nil"/>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282,550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299,420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304,120</w:t>
            </w:r>
          </w:p>
        </w:tc>
        <w:tc>
          <w:tcPr>
            <w:tcW w:w="1309" w:type="dxa"/>
            <w:tcBorders>
              <w:top w:val="nil"/>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1305" w:type="dxa"/>
            <w:tcBorders>
              <w:top w:val="nil"/>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r>
      <w:tr w:rsidR="00087F12" w:rsidTr="00C6126D">
        <w:trPr>
          <w:trHeight w:val="315"/>
        </w:trPr>
        <w:tc>
          <w:tcPr>
            <w:tcW w:w="3227" w:type="dxa"/>
            <w:tcBorders>
              <w:top w:val="single" w:sz="4" w:space="0" w:color="3366FF"/>
              <w:left w:val="nil"/>
              <w:bottom w:val="single" w:sz="4" w:space="0" w:color="3366FF"/>
              <w:right w:val="single" w:sz="4" w:space="0" w:color="3366FF"/>
            </w:tcBorders>
            <w:shd w:val="clear" w:color="auto" w:fill="auto"/>
            <w:vAlign w:val="center"/>
          </w:tcPr>
          <w:p w:rsidR="00087F12" w:rsidRPr="00FA7A57" w:rsidRDefault="00087F12"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309" w:type="dxa"/>
            <w:tcBorders>
              <w:top w:val="single" w:sz="4" w:space="0" w:color="3366FF"/>
              <w:left w:val="single" w:sz="4" w:space="0" w:color="3366FF"/>
              <w:bottom w:val="single" w:sz="4" w:space="0" w:color="3366FF"/>
              <w:right w:val="nil"/>
            </w:tcBorders>
            <w:shd w:val="clear" w:color="auto" w:fill="auto"/>
            <w:vAlign w:val="center"/>
          </w:tcPr>
          <w:p w:rsidR="00087F12" w:rsidRPr="008C59C4" w:rsidRDefault="00087F12" w:rsidP="00813F0E">
            <w:pPr>
              <w:spacing w:after="0" w:line="240" w:lineRule="auto"/>
              <w:jc w:val="right"/>
              <w:rPr>
                <w:rFonts w:ascii="Calibri" w:hAnsi="Calibri" w:cs="Calibri"/>
                <w:b/>
                <w:bCs/>
                <w:szCs w:val="20"/>
              </w:rPr>
            </w:pPr>
            <w:r>
              <w:rPr>
                <w:rFonts w:ascii="Calibri" w:hAnsi="Calibri" w:cs="Calibri"/>
                <w:b/>
                <w:bCs/>
                <w:szCs w:val="20"/>
              </w:rPr>
              <w:t>987,590</w:t>
            </w:r>
          </w:p>
        </w:tc>
        <w:tc>
          <w:tcPr>
            <w:tcW w:w="1309" w:type="dxa"/>
            <w:tcBorders>
              <w:top w:val="single" w:sz="4" w:space="0" w:color="3366FF"/>
              <w:left w:val="nil"/>
              <w:bottom w:val="single" w:sz="4" w:space="0" w:color="3366FF"/>
              <w:right w:val="nil"/>
            </w:tcBorders>
            <w:vAlign w:val="center"/>
          </w:tcPr>
          <w:p w:rsidR="00087F12" w:rsidRPr="0001617D" w:rsidRDefault="00087F12" w:rsidP="00813F0E">
            <w:pPr>
              <w:spacing w:after="0" w:line="240" w:lineRule="auto"/>
              <w:jc w:val="right"/>
              <w:rPr>
                <w:rFonts w:ascii="Calibri" w:hAnsi="Calibri" w:cs="Calibri"/>
                <w:b/>
                <w:bCs/>
                <w:szCs w:val="20"/>
              </w:rPr>
            </w:pPr>
            <w:r w:rsidRPr="0001617D">
              <w:rPr>
                <w:rFonts w:ascii="Calibri" w:hAnsi="Calibri" w:cs="Calibri"/>
                <w:b/>
                <w:bCs/>
                <w:color w:val="000000"/>
                <w:szCs w:val="20"/>
              </w:rPr>
              <w:t>976,230</w:t>
            </w:r>
          </w:p>
        </w:tc>
        <w:tc>
          <w:tcPr>
            <w:tcW w:w="1309" w:type="dxa"/>
            <w:tcBorders>
              <w:top w:val="single" w:sz="4" w:space="0" w:color="3366FF"/>
              <w:left w:val="nil"/>
              <w:bottom w:val="single" w:sz="4" w:space="0" w:color="3366FF"/>
              <w:right w:val="nil"/>
            </w:tcBorders>
            <w:vAlign w:val="center"/>
          </w:tcPr>
          <w:p w:rsidR="00087F12" w:rsidRPr="0001617D" w:rsidRDefault="00087F12" w:rsidP="00813F0E">
            <w:pPr>
              <w:spacing w:after="0" w:line="240" w:lineRule="auto"/>
              <w:jc w:val="right"/>
              <w:rPr>
                <w:rFonts w:ascii="Calibri" w:hAnsi="Calibri" w:cs="Calibri"/>
                <w:b/>
                <w:bCs/>
                <w:szCs w:val="20"/>
              </w:rPr>
            </w:pPr>
            <w:r>
              <w:rPr>
                <w:rFonts w:ascii="Calibri" w:hAnsi="Calibri" w:cs="Calibri"/>
                <w:b/>
                <w:bCs/>
                <w:color w:val="000000"/>
                <w:szCs w:val="20"/>
              </w:rPr>
              <w:t>986,280</w:t>
            </w:r>
          </w:p>
        </w:tc>
        <w:tc>
          <w:tcPr>
            <w:tcW w:w="1309" w:type="dxa"/>
            <w:tcBorders>
              <w:top w:val="single" w:sz="4" w:space="0" w:color="3366FF"/>
              <w:left w:val="nil"/>
              <w:bottom w:val="single" w:sz="4" w:space="0" w:color="3366FF"/>
              <w:right w:val="nil"/>
            </w:tcBorders>
            <w:vAlign w:val="center"/>
          </w:tcPr>
          <w:p w:rsidR="00087F12" w:rsidRPr="00756C06" w:rsidRDefault="00087F12" w:rsidP="00813F0E">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1305" w:type="dxa"/>
            <w:tcBorders>
              <w:top w:val="single" w:sz="4" w:space="0" w:color="3366FF"/>
              <w:left w:val="nil"/>
              <w:bottom w:val="single" w:sz="4" w:space="0" w:color="3366FF"/>
              <w:right w:val="nil"/>
            </w:tcBorders>
            <w:vAlign w:val="center"/>
          </w:tcPr>
          <w:p w:rsidR="00087F12" w:rsidRPr="00D67AAF" w:rsidRDefault="00087F12" w:rsidP="00813F0E">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r>
      <w:tr w:rsidR="00087F12" w:rsidTr="00C6126D">
        <w:trPr>
          <w:trHeight w:val="315"/>
        </w:trPr>
        <w:tc>
          <w:tcPr>
            <w:tcW w:w="3227" w:type="dxa"/>
            <w:tcBorders>
              <w:top w:val="single" w:sz="4" w:space="0" w:color="3366FF"/>
              <w:left w:val="nil"/>
              <w:bottom w:val="double" w:sz="6" w:space="0" w:color="3366FF"/>
              <w:right w:val="single" w:sz="4" w:space="0" w:color="3366FF"/>
            </w:tcBorders>
            <w:shd w:val="clear" w:color="auto" w:fill="auto"/>
            <w:vAlign w:val="center"/>
          </w:tcPr>
          <w:p w:rsidR="00087F12" w:rsidRPr="00FA7A57" w:rsidRDefault="00087F12" w:rsidP="00813F0E">
            <w:pPr>
              <w:spacing w:after="0"/>
              <w:ind w:right="157"/>
              <w:rPr>
                <w:rFonts w:ascii="Calibri" w:hAnsi="Calibri" w:cs="Arial"/>
                <w:b/>
                <w:szCs w:val="20"/>
              </w:rPr>
            </w:pPr>
            <w:r>
              <w:rPr>
                <w:rFonts w:ascii="Calibri" w:hAnsi="Calibri" w:cs="Arial"/>
                <w:b/>
                <w:szCs w:val="20"/>
              </w:rPr>
              <w:t xml:space="preserve">Per cent of Australian </w:t>
            </w:r>
            <w:proofErr w:type="spellStart"/>
            <w:r>
              <w:rPr>
                <w:rFonts w:ascii="Calibri" w:hAnsi="Calibri" w:cs="Arial"/>
                <w:b/>
                <w:szCs w:val="20"/>
              </w:rPr>
              <w:t>population</w:t>
            </w:r>
            <w:r w:rsidRPr="009C04E3">
              <w:rPr>
                <w:rFonts w:ascii="Calibri" w:hAnsi="Calibri" w:cs="Arial"/>
                <w:b/>
                <w:szCs w:val="20"/>
                <w:vertAlign w:val="superscript"/>
              </w:rPr>
              <w:t>2</w:t>
            </w:r>
            <w:proofErr w:type="spellEnd"/>
          </w:p>
        </w:tc>
        <w:tc>
          <w:tcPr>
            <w:tcW w:w="1309" w:type="dxa"/>
            <w:tcBorders>
              <w:top w:val="single" w:sz="4" w:space="0" w:color="3366FF"/>
              <w:left w:val="single" w:sz="4" w:space="0" w:color="3366FF"/>
              <w:bottom w:val="double" w:sz="6" w:space="0" w:color="3366FF"/>
              <w:right w:val="nil"/>
            </w:tcBorders>
            <w:shd w:val="clear" w:color="auto" w:fill="auto"/>
            <w:vAlign w:val="center"/>
          </w:tcPr>
          <w:p w:rsidR="00087F12" w:rsidRPr="00263E0A" w:rsidRDefault="00087F12" w:rsidP="00813F0E">
            <w:pPr>
              <w:spacing w:after="0" w:line="240" w:lineRule="auto"/>
              <w:jc w:val="right"/>
              <w:rPr>
                <w:rFonts w:ascii="Calibri" w:hAnsi="Calibri" w:cs="Arial"/>
                <w:b/>
                <w:szCs w:val="20"/>
              </w:rPr>
            </w:pPr>
            <w:r>
              <w:rPr>
                <w:rFonts w:ascii="Calibri" w:hAnsi="Calibri" w:cs="Arial"/>
                <w:b/>
                <w:szCs w:val="20"/>
              </w:rPr>
              <w:t>27.3%</w:t>
            </w:r>
          </w:p>
        </w:tc>
        <w:tc>
          <w:tcPr>
            <w:tcW w:w="1309" w:type="dxa"/>
            <w:tcBorders>
              <w:top w:val="single" w:sz="4" w:space="0" w:color="3366FF"/>
              <w:left w:val="nil"/>
              <w:bottom w:val="double" w:sz="6" w:space="0" w:color="3366FF"/>
              <w:right w:val="nil"/>
            </w:tcBorders>
            <w:vAlign w:val="center"/>
          </w:tcPr>
          <w:p w:rsidR="00087F12" w:rsidRPr="0001617D" w:rsidRDefault="00087F12" w:rsidP="00813F0E">
            <w:pPr>
              <w:spacing w:after="0" w:line="240" w:lineRule="auto"/>
              <w:jc w:val="right"/>
              <w:rPr>
                <w:rFonts w:ascii="Calibri" w:hAnsi="Calibri" w:cs="Arial"/>
                <w:b/>
                <w:szCs w:val="20"/>
              </w:rPr>
            </w:pPr>
            <w:r>
              <w:rPr>
                <w:rFonts w:ascii="Calibri" w:hAnsi="Calibri" w:cs="Arial"/>
                <w:b/>
                <w:szCs w:val="20"/>
              </w:rPr>
              <w:t>26.0</w:t>
            </w:r>
            <w:r w:rsidRPr="0001617D">
              <w:rPr>
                <w:rFonts w:ascii="Calibri" w:hAnsi="Calibri" w:cs="Arial"/>
                <w:b/>
                <w:szCs w:val="20"/>
              </w:rPr>
              <w:t>%</w:t>
            </w:r>
          </w:p>
        </w:tc>
        <w:tc>
          <w:tcPr>
            <w:tcW w:w="1309" w:type="dxa"/>
            <w:tcBorders>
              <w:top w:val="single" w:sz="4" w:space="0" w:color="3366FF"/>
              <w:left w:val="nil"/>
              <w:bottom w:val="double" w:sz="6" w:space="0" w:color="3366FF"/>
              <w:right w:val="nil"/>
            </w:tcBorders>
            <w:vAlign w:val="center"/>
          </w:tcPr>
          <w:p w:rsidR="00087F12" w:rsidRPr="0001617D" w:rsidRDefault="00087F12" w:rsidP="00813F0E">
            <w:pPr>
              <w:spacing w:after="0" w:line="240" w:lineRule="auto"/>
              <w:jc w:val="right"/>
              <w:rPr>
                <w:rFonts w:ascii="Calibri" w:hAnsi="Calibri" w:cs="Arial"/>
                <w:b/>
                <w:szCs w:val="20"/>
              </w:rPr>
            </w:pPr>
            <w:r>
              <w:rPr>
                <w:rFonts w:ascii="Calibri" w:hAnsi="Calibri" w:cs="Arial"/>
                <w:b/>
                <w:szCs w:val="20"/>
              </w:rPr>
              <w:t>26.3</w:t>
            </w:r>
            <w:r w:rsidRPr="0001617D">
              <w:rPr>
                <w:rFonts w:ascii="Calibri" w:hAnsi="Calibri" w:cs="Arial"/>
                <w:b/>
                <w:szCs w:val="20"/>
              </w:rPr>
              <w:t>%</w:t>
            </w:r>
          </w:p>
        </w:tc>
        <w:tc>
          <w:tcPr>
            <w:tcW w:w="1309" w:type="dxa"/>
            <w:tcBorders>
              <w:top w:val="single" w:sz="4" w:space="0" w:color="3366FF"/>
              <w:left w:val="nil"/>
              <w:bottom w:val="double" w:sz="6" w:space="0" w:color="3366FF"/>
              <w:right w:val="nil"/>
            </w:tcBorders>
            <w:vAlign w:val="center"/>
          </w:tcPr>
          <w:p w:rsidR="00087F12" w:rsidRPr="00756C06" w:rsidRDefault="00087F12" w:rsidP="00813F0E">
            <w:pPr>
              <w:spacing w:after="0" w:line="240" w:lineRule="auto"/>
              <w:jc w:val="right"/>
              <w:rPr>
                <w:rFonts w:ascii="Calibri" w:hAnsi="Calibri" w:cs="Arial"/>
                <w:b/>
                <w:szCs w:val="20"/>
              </w:rPr>
            </w:pPr>
            <w:r>
              <w:rPr>
                <w:rFonts w:ascii="Calibri" w:hAnsi="Calibri" w:cs="Arial"/>
                <w:b/>
                <w:szCs w:val="20"/>
              </w:rPr>
              <w:t>27.4</w:t>
            </w:r>
            <w:r w:rsidRPr="00756C06">
              <w:rPr>
                <w:rFonts w:ascii="Calibri" w:hAnsi="Calibri" w:cs="Arial"/>
                <w:b/>
                <w:szCs w:val="20"/>
              </w:rPr>
              <w:t>%</w:t>
            </w:r>
          </w:p>
        </w:tc>
        <w:tc>
          <w:tcPr>
            <w:tcW w:w="1305" w:type="dxa"/>
            <w:tcBorders>
              <w:top w:val="single" w:sz="4" w:space="0" w:color="3366FF"/>
              <w:left w:val="nil"/>
              <w:bottom w:val="double" w:sz="6" w:space="0" w:color="3366FF"/>
              <w:right w:val="nil"/>
            </w:tcBorders>
            <w:vAlign w:val="center"/>
          </w:tcPr>
          <w:p w:rsidR="00087F12" w:rsidRPr="00756C06" w:rsidRDefault="00087F12" w:rsidP="00813F0E">
            <w:pPr>
              <w:spacing w:after="0" w:line="240" w:lineRule="auto"/>
              <w:jc w:val="right"/>
              <w:rPr>
                <w:rFonts w:ascii="Calibri" w:hAnsi="Calibri" w:cs="Arial"/>
                <w:b/>
                <w:szCs w:val="20"/>
              </w:rPr>
            </w:pPr>
            <w:r>
              <w:rPr>
                <w:rFonts w:ascii="Calibri" w:hAnsi="Calibri" w:cs="Arial"/>
                <w:b/>
                <w:szCs w:val="20"/>
              </w:rPr>
              <w:t>27.5%</w:t>
            </w:r>
          </w:p>
        </w:tc>
      </w:tr>
    </w:tbl>
    <w:p w:rsidR="00087F12" w:rsidRPr="00C8716C" w:rsidRDefault="00087F12" w:rsidP="00087F12">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children for whom other details are unknown.</w:t>
      </w:r>
    </w:p>
    <w:p w:rsidR="00692A88" w:rsidRDefault="00087F12" w:rsidP="00087F12">
      <w:pPr>
        <w:spacing w:after="0"/>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Number of children aged 0</w:t>
      </w:r>
      <w:r w:rsidRPr="00A0789A">
        <w:rPr>
          <w:rFonts w:ascii="Calibri" w:hAnsi="Calibri"/>
          <w:sz w:val="18"/>
          <w:szCs w:val="18"/>
        </w:rPr>
        <w:t>–12</w:t>
      </w:r>
      <w:r>
        <w:rPr>
          <w:rFonts w:ascii="Calibri" w:hAnsi="Calibri"/>
          <w:sz w:val="16"/>
          <w:szCs w:val="16"/>
        </w:rPr>
        <w:t xml:space="preserve"> years using approved child care as a proportion of all Australian children aged 0</w:t>
      </w:r>
      <w:r w:rsidRPr="00A0789A">
        <w:rPr>
          <w:rFonts w:ascii="Calibri" w:hAnsi="Calibri"/>
          <w:sz w:val="18"/>
          <w:szCs w:val="18"/>
        </w:rPr>
        <w:t>–12</w:t>
      </w:r>
      <w:r>
        <w:rPr>
          <w:rFonts w:ascii="Calibri" w:hAnsi="Calibri"/>
          <w:sz w:val="16"/>
          <w:szCs w:val="16"/>
        </w:rPr>
        <w:t xml:space="preserve"> years</w:t>
      </w:r>
    </w:p>
    <w:p w:rsidR="00817126" w:rsidRDefault="00087F12" w:rsidP="00087F12">
      <w:pPr>
        <w:spacing w:after="0"/>
        <w:ind w:right="480"/>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 xml:space="preserve">ABS Cat. No. 2001.0 </w:t>
      </w:r>
      <w:r>
        <w:rPr>
          <w:rFonts w:ascii="Calibri" w:hAnsi="Calibri"/>
          <w:i/>
          <w:sz w:val="16"/>
          <w:szCs w:val="16"/>
        </w:rPr>
        <w:t xml:space="preserve">Census </w:t>
      </w:r>
      <w:proofErr w:type="gramStart"/>
      <w:r>
        <w:rPr>
          <w:rFonts w:ascii="Calibri" w:hAnsi="Calibri"/>
          <w:i/>
          <w:sz w:val="16"/>
          <w:szCs w:val="16"/>
        </w:rPr>
        <w:t>2011,</w:t>
      </w:r>
      <w:proofErr w:type="gramEnd"/>
      <w:r>
        <w:rPr>
          <w:rFonts w:ascii="Calibri" w:hAnsi="Calibri"/>
          <w:i/>
          <w:sz w:val="16"/>
          <w:szCs w:val="16"/>
        </w:rPr>
        <w:t xml:space="preserve"> </w:t>
      </w:r>
      <w:r>
        <w:rPr>
          <w:rFonts w:ascii="Calibri" w:hAnsi="Calibri"/>
          <w:sz w:val="16"/>
          <w:szCs w:val="16"/>
        </w:rPr>
        <w:t xml:space="preserve">and ABS Cat. No. 3101.0 </w:t>
      </w:r>
      <w:r w:rsidRPr="00A0789A">
        <w:rPr>
          <w:rFonts w:ascii="Calibri" w:hAnsi="Calibri"/>
          <w:i/>
          <w:sz w:val="16"/>
          <w:szCs w:val="16"/>
        </w:rPr>
        <w:t>Australian Demographic Statistics, Dec. 2012</w:t>
      </w:r>
      <w:r>
        <w:rPr>
          <w:rFonts w:ascii="Calibri" w:hAnsi="Calibri"/>
          <w:sz w:val="16"/>
          <w:szCs w:val="16"/>
        </w:rPr>
        <w:t>.</w:t>
      </w:r>
    </w:p>
    <w:p w:rsidR="00DA3065" w:rsidRDefault="00DA3065" w:rsidP="00817126">
      <w:pPr>
        <w:spacing w:after="0"/>
        <w:ind w:right="480"/>
        <w:rPr>
          <w:rFonts w:ascii="Calibri" w:hAnsi="Calibri"/>
          <w:szCs w:val="22"/>
        </w:rPr>
      </w:pPr>
    </w:p>
    <w:p w:rsidR="009E13F3" w:rsidRPr="00F7307E" w:rsidRDefault="00087F12" w:rsidP="00F7307E">
      <w:pPr>
        <w:rPr>
          <w:rFonts w:ascii="Tahoma" w:hAnsi="Tahoma"/>
          <w:sz w:val="20"/>
        </w:rPr>
      </w:pPr>
      <w:r w:rsidRPr="00F7307E">
        <w:rPr>
          <w:rFonts w:ascii="Tahoma" w:hAnsi="Tahoma"/>
          <w:sz w:val="20"/>
        </w:rPr>
        <w:t xml:space="preserve">In the December quarter 2012, the largest proportion of children attending </w:t>
      </w:r>
      <w:r w:rsidR="009E13F3" w:rsidRPr="00F7307E">
        <w:rPr>
          <w:rFonts w:ascii="Tahoma" w:hAnsi="Tahoma"/>
          <w:sz w:val="20"/>
        </w:rPr>
        <w:t xml:space="preserve">long day care </w:t>
      </w:r>
      <w:r w:rsidRPr="00F7307E">
        <w:rPr>
          <w:rFonts w:ascii="Tahoma" w:hAnsi="Tahoma"/>
          <w:sz w:val="20"/>
        </w:rPr>
        <w:t>was in New South Wales (</w:t>
      </w:r>
      <w:r w:rsidR="009E13F3" w:rsidRPr="00F7307E">
        <w:rPr>
          <w:rFonts w:ascii="Tahoma" w:hAnsi="Tahoma"/>
          <w:sz w:val="20"/>
        </w:rPr>
        <w:t>33</w:t>
      </w:r>
      <w:r w:rsidRPr="00F7307E">
        <w:rPr>
          <w:rFonts w:ascii="Tahoma" w:hAnsi="Tahoma"/>
          <w:sz w:val="20"/>
        </w:rPr>
        <w:t>.</w:t>
      </w:r>
      <w:r w:rsidR="009E13F3" w:rsidRPr="00F7307E">
        <w:rPr>
          <w:rFonts w:ascii="Tahoma" w:hAnsi="Tahoma"/>
          <w:sz w:val="20"/>
        </w:rPr>
        <w:t xml:space="preserve">3 </w:t>
      </w:r>
      <w:r w:rsidRPr="00F7307E">
        <w:rPr>
          <w:rFonts w:ascii="Tahoma" w:hAnsi="Tahoma"/>
          <w:sz w:val="20"/>
        </w:rPr>
        <w:t>per cent), followed by Queensland (</w:t>
      </w:r>
      <w:r w:rsidR="009E13F3" w:rsidRPr="00F7307E">
        <w:rPr>
          <w:rFonts w:ascii="Tahoma" w:hAnsi="Tahoma"/>
          <w:sz w:val="20"/>
        </w:rPr>
        <w:t>25</w:t>
      </w:r>
      <w:r w:rsidRPr="00F7307E">
        <w:rPr>
          <w:rFonts w:ascii="Tahoma" w:hAnsi="Tahoma"/>
          <w:sz w:val="20"/>
        </w:rPr>
        <w:t>.</w:t>
      </w:r>
      <w:r w:rsidR="009E13F3" w:rsidRPr="00F7307E">
        <w:rPr>
          <w:rFonts w:ascii="Tahoma" w:hAnsi="Tahoma"/>
          <w:sz w:val="20"/>
        </w:rPr>
        <w:t xml:space="preserve">8 </w:t>
      </w:r>
      <w:r w:rsidRPr="00F7307E">
        <w:rPr>
          <w:rFonts w:ascii="Tahoma" w:hAnsi="Tahoma"/>
          <w:sz w:val="20"/>
        </w:rPr>
        <w:t>per cent) and Victoria (</w:t>
      </w:r>
      <w:r w:rsidR="009E13F3" w:rsidRPr="00F7307E">
        <w:rPr>
          <w:rFonts w:ascii="Tahoma" w:hAnsi="Tahoma"/>
          <w:sz w:val="20"/>
        </w:rPr>
        <w:t>22</w:t>
      </w:r>
      <w:r w:rsidRPr="00F7307E">
        <w:rPr>
          <w:rFonts w:ascii="Tahoma" w:hAnsi="Tahoma"/>
          <w:sz w:val="20"/>
        </w:rPr>
        <w:t>.</w:t>
      </w:r>
      <w:r w:rsidR="009E13F3" w:rsidRPr="00F7307E">
        <w:rPr>
          <w:rFonts w:ascii="Tahoma" w:hAnsi="Tahoma"/>
          <w:sz w:val="20"/>
        </w:rPr>
        <w:t xml:space="preserve">2 </w:t>
      </w:r>
      <w:r w:rsidRPr="00F7307E">
        <w:rPr>
          <w:rFonts w:ascii="Tahoma" w:hAnsi="Tahoma"/>
          <w:sz w:val="20"/>
        </w:rPr>
        <w:t xml:space="preserve">per cent). </w:t>
      </w:r>
    </w:p>
    <w:p w:rsidR="00087F12" w:rsidRDefault="00087F12" w:rsidP="00242E6A">
      <w:pPr>
        <w:spacing w:after="0"/>
        <w:ind w:right="28"/>
        <w:rPr>
          <w:rFonts w:ascii="Calibri" w:hAnsi="Calibri"/>
          <w:szCs w:val="22"/>
        </w:rPr>
      </w:pPr>
    </w:p>
    <w:p w:rsidR="00087F12" w:rsidRDefault="00087F12" w:rsidP="00087F12">
      <w:pPr>
        <w:spacing w:after="0" w:line="240" w:lineRule="auto"/>
        <w:ind w:right="-649"/>
        <w:rPr>
          <w:rFonts w:ascii="Calibri" w:hAnsi="Calibri" w:cs="Arial"/>
          <w:b/>
          <w:bCs/>
          <w:color w:val="0066FF"/>
          <w:szCs w:val="22"/>
        </w:rPr>
      </w:pPr>
      <w:r w:rsidRPr="00FD5539">
        <w:rPr>
          <w:rFonts w:ascii="Calibri" w:hAnsi="Calibri"/>
          <w:b/>
          <w:color w:val="0066FF"/>
          <w:szCs w:val="22"/>
        </w:rPr>
        <w:t xml:space="preserve">Figure 1: </w:t>
      </w:r>
      <w:r w:rsidR="009B181A">
        <w:rPr>
          <w:rFonts w:ascii="Calibri" w:hAnsi="Calibri"/>
          <w:b/>
          <w:color w:val="0066FF"/>
          <w:szCs w:val="22"/>
        </w:rPr>
        <w:t>C</w:t>
      </w:r>
      <w:r>
        <w:rPr>
          <w:rFonts w:ascii="Calibri" w:hAnsi="Calibri" w:cs="Arial"/>
          <w:b/>
          <w:bCs/>
          <w:color w:val="0066FF"/>
          <w:szCs w:val="22"/>
        </w:rPr>
        <w:t>hildren using long day care by state</w:t>
      </w:r>
      <w:r w:rsidR="00563FF6">
        <w:rPr>
          <w:rFonts w:ascii="Calibri" w:hAnsi="Calibri" w:cs="Arial"/>
          <w:b/>
          <w:bCs/>
          <w:color w:val="0066FF"/>
          <w:szCs w:val="22"/>
        </w:rPr>
        <w:t xml:space="preserve"> and territory</w:t>
      </w:r>
      <w:r>
        <w:rPr>
          <w:rFonts w:ascii="Calibri" w:hAnsi="Calibri" w:cs="Arial"/>
          <w:b/>
          <w:bCs/>
          <w:color w:val="0066FF"/>
          <w:szCs w:val="22"/>
        </w:rPr>
        <w:t>, December quarter 2012</w:t>
      </w:r>
    </w:p>
    <w:p w:rsidR="00AA4F63" w:rsidRDefault="00AA4F63" w:rsidP="00921601">
      <w:pPr>
        <w:spacing w:after="0" w:line="240" w:lineRule="auto"/>
        <w:ind w:right="-649"/>
        <w:rPr>
          <w:rFonts w:ascii="Calibri" w:hAnsi="Calibri"/>
          <w:color w:val="0066FF"/>
          <w:szCs w:val="22"/>
        </w:rPr>
      </w:pPr>
      <w:r>
        <w:rPr>
          <w:rFonts w:ascii="Calibri" w:hAnsi="Calibri"/>
          <w:noProof/>
          <w:color w:val="0066FF"/>
          <w:szCs w:val="22"/>
        </w:rPr>
        <w:drawing>
          <wp:inline distT="0" distB="0" distL="0" distR="0" wp14:anchorId="231470B4" wp14:editId="62347883">
            <wp:extent cx="4779645" cy="2792095"/>
            <wp:effectExtent l="0" t="0" r="1905" b="8255"/>
            <wp:docPr id="9" name="Picture 9" descr="Long day care data by state and territory December quarter 2012. Refer to table 2 for furthe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9645" cy="2792095"/>
                    </a:xfrm>
                    <a:prstGeom prst="rect">
                      <a:avLst/>
                    </a:prstGeom>
                    <a:noFill/>
                  </pic:spPr>
                </pic:pic>
              </a:graphicData>
            </a:graphic>
          </wp:inline>
        </w:drawing>
      </w:r>
    </w:p>
    <w:p w:rsidR="00AA4F63" w:rsidRDefault="00AA4F63" w:rsidP="00AA4F63">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21601" w:rsidRDefault="001A12AA" w:rsidP="00921601">
      <w:pPr>
        <w:spacing w:after="0" w:line="240" w:lineRule="auto"/>
        <w:ind w:right="-649"/>
        <w:rPr>
          <w:rFonts w:ascii="Calibri" w:hAnsi="Calibri" w:cs="Arial"/>
          <w:b/>
          <w:bCs/>
          <w:color w:val="0066FF"/>
          <w:szCs w:val="22"/>
        </w:rPr>
      </w:pPr>
      <w:r>
        <w:rPr>
          <w:rFonts w:ascii="Calibri" w:hAnsi="Calibri"/>
          <w:color w:val="0066FF"/>
          <w:szCs w:val="22"/>
        </w:rPr>
        <w:br w:type="page"/>
      </w:r>
      <w:r w:rsidR="00087F12" w:rsidRPr="00921601">
        <w:rPr>
          <w:rFonts w:ascii="Calibri" w:hAnsi="Calibri" w:cs="Arial"/>
          <w:b/>
          <w:bCs/>
          <w:color w:val="0066FF"/>
          <w:szCs w:val="22"/>
        </w:rPr>
        <w:lastRenderedPageBreak/>
        <w:t xml:space="preserve">Table </w:t>
      </w:r>
      <w:r w:rsidR="0004614F" w:rsidRPr="00921601">
        <w:rPr>
          <w:rFonts w:ascii="Calibri" w:hAnsi="Calibri" w:cs="Arial"/>
          <w:b/>
          <w:bCs/>
          <w:color w:val="0066FF"/>
          <w:szCs w:val="22"/>
        </w:rPr>
        <w:t>3</w:t>
      </w:r>
      <w:r w:rsidR="00087F12" w:rsidRPr="00921601">
        <w:rPr>
          <w:rFonts w:ascii="Calibri" w:hAnsi="Calibri" w:cs="Arial"/>
          <w:b/>
          <w:bCs/>
          <w:color w:val="0066FF"/>
          <w:szCs w:val="22"/>
        </w:rPr>
        <w:t xml:space="preserve">: Number of children using child care by service type and state </w:t>
      </w:r>
      <w:r w:rsidR="00563FF6" w:rsidRPr="00921601">
        <w:rPr>
          <w:rFonts w:ascii="Calibri" w:hAnsi="Calibri" w:cs="Arial"/>
          <w:b/>
          <w:bCs/>
          <w:color w:val="0066FF"/>
          <w:szCs w:val="22"/>
        </w:rPr>
        <w:t>and</w:t>
      </w:r>
      <w:r w:rsidR="00087F12" w:rsidRPr="00921601">
        <w:rPr>
          <w:rFonts w:ascii="Calibri" w:hAnsi="Calibri" w:cs="Arial"/>
          <w:b/>
          <w:bCs/>
          <w:color w:val="0066FF"/>
          <w:szCs w:val="22"/>
        </w:rPr>
        <w:t xml:space="preserve"> territory, December quarter 2012</w:t>
      </w:r>
    </w:p>
    <w:tbl>
      <w:tblPr>
        <w:tblW w:w="5000" w:type="pct"/>
        <w:tblLook w:val="0000" w:firstRow="0" w:lastRow="0" w:firstColumn="0" w:lastColumn="0" w:noHBand="0" w:noVBand="0"/>
      </w:tblPr>
      <w:tblGrid>
        <w:gridCol w:w="2469"/>
        <w:gridCol w:w="839"/>
        <w:gridCol w:w="853"/>
        <w:gridCol w:w="870"/>
        <w:gridCol w:w="841"/>
        <w:gridCol w:w="840"/>
        <w:gridCol w:w="842"/>
        <w:gridCol w:w="772"/>
        <w:gridCol w:w="775"/>
        <w:gridCol w:w="924"/>
      </w:tblGrid>
      <w:tr w:rsidR="00087F12" w:rsidRPr="00F87BEA" w:rsidTr="006D0A15">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left="-108" w:right="-99"/>
              <w:jc w:val="right"/>
              <w:rPr>
                <w:rFonts w:ascii="Calibri" w:hAnsi="Calibri" w:cs="Arial"/>
                <w:b/>
                <w:bCs/>
                <w:szCs w:val="20"/>
              </w:rPr>
            </w:pPr>
            <w:r w:rsidRPr="00EB70C6">
              <w:rPr>
                <w:rFonts w:ascii="Calibri" w:hAnsi="Calibri" w:cs="Arial"/>
                <w:b/>
                <w:bCs/>
                <w:szCs w:val="20"/>
              </w:rPr>
              <w:t>Australia</w:t>
            </w:r>
          </w:p>
        </w:tc>
      </w:tr>
      <w:tr w:rsidR="00087F12" w:rsidRPr="00F87BEA"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207,750</w:t>
            </w:r>
          </w:p>
        </w:tc>
        <w:tc>
          <w:tcPr>
            <w:tcW w:w="425"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138,490</w:t>
            </w:r>
          </w:p>
        </w:tc>
        <w:tc>
          <w:tcPr>
            <w:tcW w:w="424"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161,230</w:t>
            </w:r>
          </w:p>
        </w:tc>
        <w:tc>
          <w:tcPr>
            <w:tcW w:w="425"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38,210</w:t>
            </w:r>
          </w:p>
        </w:tc>
        <w:tc>
          <w:tcPr>
            <w:tcW w:w="424"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50,890</w:t>
            </w:r>
          </w:p>
        </w:tc>
        <w:tc>
          <w:tcPr>
            <w:tcW w:w="425"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11,350</w:t>
            </w:r>
          </w:p>
        </w:tc>
        <w:tc>
          <w:tcPr>
            <w:tcW w:w="390"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4,880</w:t>
            </w:r>
          </w:p>
        </w:tc>
        <w:tc>
          <w:tcPr>
            <w:tcW w:w="367"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11,940</w:t>
            </w:r>
          </w:p>
        </w:tc>
        <w:tc>
          <w:tcPr>
            <w:tcW w:w="459"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623,980</w:t>
            </w:r>
          </w:p>
        </w:tc>
      </w:tr>
      <w:tr w:rsidR="00087F12" w:rsidRPr="00F87BEA"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EB70C6" w:rsidRDefault="00087F12"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40,580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39,390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25,920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7,830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8,990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5,080</w:t>
            </w:r>
          </w:p>
        </w:tc>
        <w:tc>
          <w:tcPr>
            <w:tcW w:w="390"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480</w:t>
            </w:r>
          </w:p>
        </w:tc>
        <w:tc>
          <w:tcPr>
            <w:tcW w:w="367"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1,110</w:t>
            </w:r>
          </w:p>
        </w:tc>
        <w:tc>
          <w:tcPr>
            <w:tcW w:w="459"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128,930</w:t>
            </w:r>
          </w:p>
        </w:tc>
      </w:tr>
      <w:tr w:rsidR="00087F12" w:rsidRPr="00F87BEA"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2,680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2,320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820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120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960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120</w:t>
            </w:r>
          </w:p>
        </w:tc>
        <w:tc>
          <w:tcPr>
            <w:tcW w:w="390"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0</w:t>
            </w:r>
          </w:p>
        </w:tc>
        <w:tc>
          <w:tcPr>
            <w:tcW w:w="367"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220</w:t>
            </w:r>
          </w:p>
        </w:tc>
        <w:tc>
          <w:tcPr>
            <w:tcW w:w="459"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7,230</w:t>
            </w:r>
          </w:p>
        </w:tc>
      </w:tr>
      <w:tr w:rsidR="00087F12" w:rsidRPr="00F87BEA"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88,410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68,720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74,390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33,390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21,540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5,960</w:t>
            </w:r>
          </w:p>
        </w:tc>
        <w:tc>
          <w:tcPr>
            <w:tcW w:w="390"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3,180</w:t>
            </w:r>
          </w:p>
        </w:tc>
        <w:tc>
          <w:tcPr>
            <w:tcW w:w="367"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7,770</w:t>
            </w:r>
          </w:p>
        </w:tc>
        <w:tc>
          <w:tcPr>
            <w:tcW w:w="459"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303,210</w:t>
            </w:r>
          </w:p>
        </w:tc>
      </w:tr>
      <w:tr w:rsidR="00087F12" w:rsidRPr="00F87BEA"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b/>
                <w:szCs w:val="20"/>
              </w:rPr>
            </w:pPr>
            <w:proofErr w:type="spellStart"/>
            <w:r w:rsidRPr="00EB70C6">
              <w:rPr>
                <w:rFonts w:ascii="Calibri" w:hAnsi="Calibri" w:cs="Arial"/>
                <w:b/>
                <w:szCs w:val="20"/>
              </w:rPr>
              <w:t>Total</w:t>
            </w:r>
            <w:r w:rsidRPr="00EB70C6">
              <w:rPr>
                <w:rFonts w:ascii="Calibri" w:hAnsi="Calibri" w:cs="Arial"/>
                <w:b/>
                <w:szCs w:val="20"/>
                <w:vertAlign w:val="superscript"/>
              </w:rPr>
              <w:t>1</w:t>
            </w:r>
            <w:proofErr w:type="spellEnd"/>
          </w:p>
        </w:tc>
        <w:tc>
          <w:tcPr>
            <w:tcW w:w="424" w:type="pct"/>
            <w:tcBorders>
              <w:top w:val="single" w:sz="4" w:space="0" w:color="3366FF"/>
              <w:left w:val="single" w:sz="4" w:space="0" w:color="3366FF"/>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b/>
                <w:bCs/>
                <w:color w:val="000000"/>
                <w:szCs w:val="20"/>
              </w:rPr>
            </w:pPr>
            <w:r w:rsidRPr="00825E59">
              <w:rPr>
                <w:rFonts w:ascii="Calibri" w:hAnsi="Calibri" w:cs="Calibri"/>
                <w:b/>
                <w:bCs/>
                <w:color w:val="000000"/>
                <w:szCs w:val="20"/>
              </w:rPr>
              <w:t>330,560</w:t>
            </w:r>
          </w:p>
        </w:tc>
        <w:tc>
          <w:tcPr>
            <w:tcW w:w="425"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b/>
                <w:bCs/>
                <w:color w:val="000000"/>
                <w:szCs w:val="20"/>
              </w:rPr>
            </w:pPr>
            <w:r w:rsidRPr="00825E59">
              <w:rPr>
                <w:rFonts w:ascii="Calibri" w:hAnsi="Calibri" w:cs="Calibri"/>
                <w:b/>
                <w:bCs/>
                <w:color w:val="000000"/>
                <w:szCs w:val="20"/>
              </w:rPr>
              <w:t>243,130</w:t>
            </w:r>
          </w:p>
        </w:tc>
        <w:tc>
          <w:tcPr>
            <w:tcW w:w="424"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b/>
                <w:bCs/>
                <w:color w:val="000000"/>
                <w:szCs w:val="20"/>
              </w:rPr>
            </w:pPr>
            <w:r w:rsidRPr="00825E59">
              <w:rPr>
                <w:rFonts w:ascii="Calibri" w:hAnsi="Calibri" w:cs="Calibri"/>
                <w:b/>
                <w:bCs/>
                <w:color w:val="000000"/>
                <w:szCs w:val="20"/>
              </w:rPr>
              <w:t>255,210</w:t>
            </w:r>
          </w:p>
        </w:tc>
        <w:tc>
          <w:tcPr>
            <w:tcW w:w="425"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76,680</w:t>
            </w:r>
          </w:p>
        </w:tc>
        <w:tc>
          <w:tcPr>
            <w:tcW w:w="424"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78,960</w:t>
            </w:r>
          </w:p>
        </w:tc>
        <w:tc>
          <w:tcPr>
            <w:tcW w:w="425"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21,280</w:t>
            </w:r>
          </w:p>
        </w:tc>
        <w:tc>
          <w:tcPr>
            <w:tcW w:w="390"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8,360</w:t>
            </w:r>
          </w:p>
        </w:tc>
        <w:tc>
          <w:tcPr>
            <w:tcW w:w="367"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b/>
                <w:bCs/>
                <w:color w:val="000000"/>
                <w:szCs w:val="20"/>
              </w:rPr>
            </w:pPr>
            <w:r w:rsidRPr="00825E59">
              <w:rPr>
                <w:rFonts w:ascii="Calibri" w:hAnsi="Calibri" w:cs="Calibri"/>
                <w:b/>
                <w:bCs/>
                <w:color w:val="000000"/>
                <w:szCs w:val="20"/>
              </w:rPr>
              <w:t>20,710</w:t>
            </w:r>
          </w:p>
        </w:tc>
        <w:tc>
          <w:tcPr>
            <w:tcW w:w="459"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1,033,150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8A6F4B" w:rsidRDefault="008A6F4B" w:rsidP="00087F12">
      <w:pPr>
        <w:spacing w:after="0"/>
        <w:ind w:right="-87"/>
        <w:rPr>
          <w:rFonts w:ascii="Calibri" w:hAnsi="Calibri" w:cs="Arial"/>
          <w:sz w:val="16"/>
          <w:szCs w:val="16"/>
        </w:rPr>
      </w:pPr>
    </w:p>
    <w:p w:rsidR="00087F12" w:rsidRPr="00F7307E" w:rsidRDefault="00087F12" w:rsidP="00F7307E">
      <w:pPr>
        <w:rPr>
          <w:rFonts w:ascii="Tahoma" w:hAnsi="Tahoma"/>
          <w:sz w:val="20"/>
        </w:rPr>
      </w:pPr>
      <w:r w:rsidRPr="00F7307E">
        <w:rPr>
          <w:rFonts w:ascii="Tahoma" w:hAnsi="Tahoma"/>
          <w:sz w:val="20"/>
        </w:rPr>
        <w:t>While most children who used child care, used services located in major cities</w:t>
      </w:r>
      <w:r w:rsidR="000971E8" w:rsidRPr="00F7307E">
        <w:rPr>
          <w:rFonts w:ascii="Tahoma" w:hAnsi="Tahoma"/>
          <w:sz w:val="20"/>
        </w:rPr>
        <w:t xml:space="preserve"> (773,700 children)</w:t>
      </w:r>
      <w:r w:rsidRPr="00F7307E">
        <w:rPr>
          <w:rFonts w:ascii="Tahoma" w:hAnsi="Tahoma"/>
          <w:sz w:val="20"/>
        </w:rPr>
        <w:t>, one in four (</w:t>
      </w:r>
      <w:r w:rsidR="000971E8" w:rsidRPr="00F7307E">
        <w:rPr>
          <w:rFonts w:ascii="Tahoma" w:hAnsi="Tahoma"/>
          <w:sz w:val="20"/>
        </w:rPr>
        <w:t xml:space="preserve">264,230 children or </w:t>
      </w:r>
      <w:r w:rsidRPr="00F7307E">
        <w:rPr>
          <w:rFonts w:ascii="Tahoma" w:hAnsi="Tahoma"/>
          <w:sz w:val="20"/>
        </w:rPr>
        <w:t xml:space="preserve">25.7 per cent) children used child care services located in regional and remote areas. </w:t>
      </w:r>
    </w:p>
    <w:p w:rsidR="00087F12" w:rsidRDefault="00087F12" w:rsidP="00563FF6">
      <w:pPr>
        <w:spacing w:after="0"/>
        <w:rPr>
          <w:rFonts w:ascii="Calibri" w:hAnsi="Calibri" w:cs="Arial"/>
          <w:szCs w:val="22"/>
        </w:rPr>
      </w:pP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04614F" w:rsidRPr="00921601">
        <w:rPr>
          <w:rFonts w:ascii="Calibri" w:hAnsi="Calibri" w:cs="Arial"/>
          <w:b/>
          <w:bCs/>
          <w:color w:val="0066FF"/>
          <w:szCs w:val="22"/>
        </w:rPr>
        <w:t>4</w:t>
      </w:r>
      <w:r w:rsidRPr="00921601">
        <w:rPr>
          <w:rFonts w:ascii="Calibri" w:hAnsi="Calibri" w:cs="Arial"/>
          <w:b/>
          <w:bCs/>
          <w:color w:val="0066FF"/>
          <w:szCs w:val="22"/>
        </w:rPr>
        <w:t xml:space="preserve">: Number of children using child care by region, December quarter 2012 </w:t>
      </w:r>
    </w:p>
    <w:tbl>
      <w:tblPr>
        <w:tblW w:w="5000" w:type="pct"/>
        <w:tblLook w:val="0000" w:firstRow="0" w:lastRow="0" w:firstColumn="0" w:lastColumn="0" w:noHBand="0" w:noVBand="0"/>
      </w:tblPr>
      <w:tblGrid>
        <w:gridCol w:w="3143"/>
        <w:gridCol w:w="2294"/>
        <w:gridCol w:w="2294"/>
        <w:gridCol w:w="2294"/>
      </w:tblGrid>
      <w:tr w:rsidR="000971E8" w:rsidRPr="00F9098F" w:rsidTr="006D0A15">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0971E8" w:rsidRDefault="000971E8"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0971E8" w:rsidRDefault="000971E8" w:rsidP="00813F0E">
            <w:pPr>
              <w:spacing w:after="0"/>
              <w:jc w:val="right"/>
              <w:rPr>
                <w:rFonts w:ascii="Calibri" w:hAnsi="Calibri" w:cs="Arial"/>
                <w:b/>
                <w:bCs/>
                <w:szCs w:val="20"/>
              </w:rPr>
            </w:pPr>
            <w:r>
              <w:rPr>
                <w:rFonts w:ascii="Calibri" w:hAnsi="Calibri" w:cs="Arial"/>
                <w:b/>
                <w:bCs/>
                <w:szCs w:val="20"/>
              </w:rPr>
              <w:t>Major Cities of Australia</w:t>
            </w:r>
          </w:p>
        </w:tc>
        <w:tc>
          <w:tcPr>
            <w:tcW w:w="1144" w:type="pct"/>
            <w:tcBorders>
              <w:top w:val="single" w:sz="4" w:space="0" w:color="3366FF"/>
              <w:left w:val="nil"/>
              <w:bottom w:val="single" w:sz="4" w:space="0" w:color="3366FF"/>
              <w:right w:val="nil"/>
            </w:tcBorders>
            <w:shd w:val="clear" w:color="auto" w:fill="auto"/>
            <w:vAlign w:val="center"/>
          </w:tcPr>
          <w:p w:rsidR="000971E8" w:rsidRPr="00F9098F" w:rsidRDefault="000971E8"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0971E8" w:rsidRPr="00F9098F" w:rsidRDefault="000971E8" w:rsidP="000971E8">
            <w:pPr>
              <w:spacing w:after="0"/>
              <w:jc w:val="right"/>
              <w:rPr>
                <w:rFonts w:ascii="Calibri" w:hAnsi="Calibri" w:cs="Arial"/>
                <w:b/>
                <w:bCs/>
                <w:szCs w:val="20"/>
              </w:rPr>
            </w:pPr>
            <w:r>
              <w:rPr>
                <w:rFonts w:ascii="Calibri" w:hAnsi="Calibri" w:cs="Arial"/>
                <w:b/>
                <w:bCs/>
                <w:szCs w:val="20"/>
              </w:rPr>
              <w:t>Total</w:t>
            </w:r>
          </w:p>
        </w:tc>
      </w:tr>
      <w:tr w:rsidR="000971E8" w:rsidRPr="00EF4D20" w:rsidTr="00242E6A">
        <w:trPr>
          <w:trHeight w:val="255"/>
        </w:trPr>
        <w:tc>
          <w:tcPr>
            <w:tcW w:w="1568" w:type="pct"/>
            <w:tcBorders>
              <w:top w:val="single" w:sz="4" w:space="0" w:color="3366FF"/>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460,410</w:t>
            </w:r>
          </w:p>
        </w:tc>
        <w:tc>
          <w:tcPr>
            <w:tcW w:w="1144" w:type="pct"/>
            <w:tcBorders>
              <w:top w:val="single" w:sz="4" w:space="0" w:color="3366FF"/>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165,040</w:t>
            </w:r>
          </w:p>
        </w:tc>
        <w:tc>
          <w:tcPr>
            <w:tcW w:w="1144" w:type="pct"/>
            <w:tcBorders>
              <w:top w:val="single" w:sz="4" w:space="0" w:color="3366FF"/>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623,980</w:t>
            </w:r>
          </w:p>
        </w:tc>
      </w:tr>
      <w:tr w:rsidR="000971E8" w:rsidRPr="00EF4D20" w:rsidTr="00242E6A">
        <w:trPr>
          <w:trHeight w:val="255"/>
        </w:trPr>
        <w:tc>
          <w:tcPr>
            <w:tcW w:w="1568" w:type="pct"/>
            <w:tcBorders>
              <w:top w:val="nil"/>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85,210</w:t>
            </w:r>
          </w:p>
        </w:tc>
        <w:tc>
          <w:tcPr>
            <w:tcW w:w="1144" w:type="pct"/>
            <w:tcBorders>
              <w:top w:val="nil"/>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44,170</w:t>
            </w:r>
          </w:p>
        </w:tc>
        <w:tc>
          <w:tcPr>
            <w:tcW w:w="1144" w:type="pct"/>
            <w:tcBorders>
              <w:top w:val="nil"/>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128,930</w:t>
            </w:r>
          </w:p>
        </w:tc>
      </w:tr>
      <w:tr w:rsidR="000971E8" w:rsidRPr="00EF4D20" w:rsidTr="00242E6A">
        <w:trPr>
          <w:trHeight w:val="255"/>
        </w:trPr>
        <w:tc>
          <w:tcPr>
            <w:tcW w:w="1568" w:type="pct"/>
            <w:tcBorders>
              <w:top w:val="nil"/>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4,480</w:t>
            </w:r>
          </w:p>
        </w:tc>
        <w:tc>
          <w:tcPr>
            <w:tcW w:w="1144" w:type="pct"/>
            <w:tcBorders>
              <w:top w:val="nil"/>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2,760</w:t>
            </w:r>
          </w:p>
        </w:tc>
        <w:tc>
          <w:tcPr>
            <w:tcW w:w="1144" w:type="pct"/>
            <w:tcBorders>
              <w:top w:val="nil"/>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7,230</w:t>
            </w:r>
          </w:p>
        </w:tc>
      </w:tr>
      <w:tr w:rsidR="000971E8" w:rsidRPr="00EF4D20" w:rsidTr="00242E6A">
        <w:trPr>
          <w:trHeight w:val="255"/>
        </w:trPr>
        <w:tc>
          <w:tcPr>
            <w:tcW w:w="1568" w:type="pct"/>
            <w:tcBorders>
              <w:top w:val="nil"/>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242,570</w:t>
            </w:r>
          </w:p>
        </w:tc>
        <w:tc>
          <w:tcPr>
            <w:tcW w:w="1144" w:type="pct"/>
            <w:tcBorders>
              <w:top w:val="nil"/>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61,340</w:t>
            </w:r>
          </w:p>
        </w:tc>
        <w:tc>
          <w:tcPr>
            <w:tcW w:w="1144" w:type="pct"/>
            <w:tcBorders>
              <w:top w:val="nil"/>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303,210</w:t>
            </w:r>
          </w:p>
        </w:tc>
      </w:tr>
      <w:tr w:rsidR="000971E8" w:rsidRPr="00F7528B" w:rsidTr="00242E6A">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0971E8" w:rsidRPr="00FA7A57" w:rsidRDefault="000971E8"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44" w:type="pct"/>
            <w:tcBorders>
              <w:top w:val="single" w:sz="4" w:space="0" w:color="3366FF"/>
              <w:left w:val="single" w:sz="4" w:space="0" w:color="3366FF"/>
              <w:bottom w:val="double" w:sz="6" w:space="0" w:color="3366FF"/>
            </w:tcBorders>
            <w:vAlign w:val="center"/>
          </w:tcPr>
          <w:p w:rsidR="000971E8" w:rsidRPr="002511B5" w:rsidRDefault="000971E8" w:rsidP="00813F0E">
            <w:pPr>
              <w:autoSpaceDE w:val="0"/>
              <w:autoSpaceDN w:val="0"/>
              <w:adjustRightInd w:val="0"/>
              <w:spacing w:after="0" w:line="240" w:lineRule="auto"/>
              <w:jc w:val="right"/>
              <w:rPr>
                <w:rFonts w:ascii="Calibri" w:hAnsi="Calibri" w:cs="Calibri"/>
                <w:b/>
                <w:color w:val="000000"/>
                <w:szCs w:val="20"/>
              </w:rPr>
            </w:pPr>
            <w:r w:rsidRPr="002511B5">
              <w:rPr>
                <w:rFonts w:ascii="Calibri" w:hAnsi="Calibri" w:cs="Calibri"/>
                <w:b/>
                <w:color w:val="000000"/>
                <w:szCs w:val="20"/>
              </w:rPr>
              <w:t>773,700</w:t>
            </w:r>
          </w:p>
        </w:tc>
        <w:tc>
          <w:tcPr>
            <w:tcW w:w="1144" w:type="pct"/>
            <w:tcBorders>
              <w:top w:val="single" w:sz="4" w:space="0" w:color="3366FF"/>
              <w:left w:val="nil"/>
              <w:bottom w:val="double" w:sz="6" w:space="0" w:color="3366FF"/>
              <w:right w:val="nil"/>
            </w:tcBorders>
            <w:shd w:val="clear" w:color="auto" w:fill="auto"/>
            <w:vAlign w:val="center"/>
          </w:tcPr>
          <w:p w:rsidR="000971E8" w:rsidRPr="002511B5" w:rsidRDefault="000971E8" w:rsidP="00813F0E">
            <w:pPr>
              <w:autoSpaceDE w:val="0"/>
              <w:autoSpaceDN w:val="0"/>
              <w:adjustRightInd w:val="0"/>
              <w:spacing w:after="0" w:line="240" w:lineRule="auto"/>
              <w:jc w:val="right"/>
              <w:rPr>
                <w:rFonts w:ascii="Calibri" w:hAnsi="Calibri" w:cs="Calibri"/>
                <w:b/>
                <w:color w:val="000000"/>
                <w:szCs w:val="20"/>
              </w:rPr>
            </w:pPr>
            <w:r w:rsidRPr="002511B5">
              <w:rPr>
                <w:rFonts w:ascii="Calibri" w:hAnsi="Calibri" w:cs="Calibri"/>
                <w:b/>
                <w:color w:val="000000"/>
                <w:szCs w:val="20"/>
              </w:rPr>
              <w:t>264,230</w:t>
            </w:r>
          </w:p>
        </w:tc>
        <w:tc>
          <w:tcPr>
            <w:tcW w:w="1144" w:type="pct"/>
            <w:tcBorders>
              <w:top w:val="single" w:sz="4" w:space="0" w:color="3366FF"/>
              <w:left w:val="nil"/>
              <w:bottom w:val="double" w:sz="6" w:space="0" w:color="3366FF"/>
              <w:right w:val="nil"/>
            </w:tcBorders>
            <w:vAlign w:val="center"/>
          </w:tcPr>
          <w:p w:rsidR="000971E8" w:rsidRPr="002511B5" w:rsidRDefault="000971E8" w:rsidP="000971E8">
            <w:pPr>
              <w:autoSpaceDE w:val="0"/>
              <w:autoSpaceDN w:val="0"/>
              <w:adjustRightInd w:val="0"/>
              <w:spacing w:after="0" w:line="240" w:lineRule="auto"/>
              <w:jc w:val="right"/>
              <w:rPr>
                <w:rFonts w:ascii="Calibri" w:hAnsi="Calibri" w:cs="Calibri"/>
                <w:b/>
                <w:color w:val="000000"/>
                <w:szCs w:val="20"/>
              </w:rPr>
            </w:pPr>
            <w:r w:rsidRPr="00825E59">
              <w:rPr>
                <w:rFonts w:ascii="Calibri" w:hAnsi="Calibri" w:cs="Calibri"/>
                <w:b/>
                <w:bCs/>
                <w:color w:val="000000"/>
                <w:szCs w:val="20"/>
              </w:rPr>
              <w:t>1,033,150</w:t>
            </w:r>
          </w:p>
        </w:tc>
      </w:tr>
    </w:tbl>
    <w:p w:rsidR="00087F12" w:rsidRPr="00C8716C"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087F12" w:rsidRDefault="00087F12" w:rsidP="00F55D38">
      <w:pPr>
        <w:spacing w:after="0"/>
        <w:rPr>
          <w:rFonts w:ascii="Calibri" w:hAnsi="Calibri" w:cs="Arial"/>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087F12">
      <w:pPr>
        <w:spacing w:after="0"/>
        <w:rPr>
          <w:rFonts w:ascii="Calibri" w:hAnsi="Calibri" w:cs="Arial"/>
          <w:szCs w:val="22"/>
        </w:rPr>
      </w:pPr>
    </w:p>
    <w:p w:rsidR="00087F12" w:rsidRPr="00F7307E" w:rsidRDefault="00087F12" w:rsidP="00F7307E">
      <w:pPr>
        <w:rPr>
          <w:rFonts w:ascii="Tahoma" w:hAnsi="Tahoma"/>
          <w:sz w:val="20"/>
        </w:rPr>
      </w:pPr>
      <w:r w:rsidRPr="00F7307E">
        <w:rPr>
          <w:rFonts w:ascii="Tahoma" w:hAnsi="Tahoma"/>
          <w:sz w:val="20"/>
        </w:rPr>
        <w:t>During the December quarter 2012, for all types of child care, the average time that a child spent in approved child care was 23.7 hours per week. This compares with children who used long day care who attended for an average of 27.3 hours per week.</w:t>
      </w:r>
      <w:r w:rsidR="00B40AD7" w:rsidRPr="00F7307E">
        <w:rPr>
          <w:rFonts w:ascii="Tahoma" w:hAnsi="Tahoma"/>
          <w:sz w:val="20"/>
        </w:rPr>
        <w:t xml:space="preserve"> </w:t>
      </w:r>
    </w:p>
    <w:p w:rsidR="00B40AD7" w:rsidRDefault="00B40AD7" w:rsidP="00087F12">
      <w:pPr>
        <w:spacing w:after="0"/>
        <w:rPr>
          <w:rFonts w:ascii="Calibri" w:hAnsi="Calibri" w:cs="Arial"/>
          <w:szCs w:val="22"/>
        </w:rPr>
      </w:pPr>
    </w:p>
    <w:p w:rsidR="00087F12" w:rsidRDefault="00087F12" w:rsidP="00087F12">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2: </w:t>
      </w:r>
      <w:r w:rsidR="009B181A" w:rsidRPr="00921601">
        <w:rPr>
          <w:rFonts w:ascii="Calibri" w:hAnsi="Calibri" w:cs="Arial"/>
          <w:b/>
          <w:bCs/>
          <w:color w:val="0066FF"/>
          <w:szCs w:val="22"/>
        </w:rPr>
        <w:t>C</w:t>
      </w:r>
      <w:r>
        <w:rPr>
          <w:rFonts w:ascii="Calibri" w:hAnsi="Calibri" w:cs="Arial"/>
          <w:b/>
          <w:bCs/>
          <w:color w:val="0066FF"/>
          <w:szCs w:val="22"/>
        </w:rPr>
        <w:t>hildren using long day care by average hours per week, December quarter 2012</w:t>
      </w:r>
    </w:p>
    <w:p w:rsidR="000B0135" w:rsidRDefault="00B126EA" w:rsidP="00087F12">
      <w:pPr>
        <w:spacing w:after="0" w:line="240" w:lineRule="auto"/>
        <w:ind w:right="-649"/>
        <w:rPr>
          <w:rFonts w:ascii="Calibri" w:hAnsi="Calibri" w:cs="Arial"/>
          <w:b/>
          <w:bCs/>
          <w:color w:val="0066FF"/>
          <w:szCs w:val="22"/>
        </w:rPr>
      </w:pPr>
      <w:r>
        <w:rPr>
          <w:noProof/>
        </w:rPr>
        <w:drawing>
          <wp:inline distT="0" distB="0" distL="0" distR="0" wp14:anchorId="1200329A" wp14:editId="2CA1FED6">
            <wp:extent cx="4899660" cy="2794635"/>
            <wp:effectExtent l="0" t="0" r="15240" b="24765"/>
            <wp:docPr id="3" name="Chart 1" descr="Coloured pie chart showing children using long day care by average hours per week, December quarter 2013.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8B057B">
      <w:pPr>
        <w:pStyle w:val="Caption"/>
      </w:pPr>
    </w:p>
    <w:p w:rsidR="00087F12" w:rsidRPr="00921601" w:rsidRDefault="003B4285" w:rsidP="00921601">
      <w:pPr>
        <w:spacing w:after="0" w:line="240" w:lineRule="auto"/>
        <w:ind w:right="-649"/>
        <w:rPr>
          <w:rFonts w:ascii="Calibri" w:hAnsi="Calibri" w:cs="Arial"/>
          <w:b/>
          <w:bCs/>
          <w:color w:val="0066FF"/>
          <w:szCs w:val="22"/>
        </w:rPr>
      </w:pPr>
      <w:r>
        <w:rPr>
          <w:rFonts w:ascii="Calibri" w:hAnsi="Calibri"/>
          <w:color w:val="0066FF"/>
          <w:szCs w:val="22"/>
        </w:rPr>
        <w:br w:type="page"/>
      </w:r>
      <w:r w:rsidR="00087F12" w:rsidRPr="00921601">
        <w:rPr>
          <w:rFonts w:ascii="Calibri" w:hAnsi="Calibri" w:cs="Arial"/>
          <w:b/>
          <w:bCs/>
          <w:color w:val="0066FF"/>
          <w:szCs w:val="22"/>
        </w:rPr>
        <w:lastRenderedPageBreak/>
        <w:t xml:space="preserve">Table </w:t>
      </w:r>
      <w:r w:rsidR="0004614F" w:rsidRPr="00921601">
        <w:rPr>
          <w:rFonts w:ascii="Calibri" w:hAnsi="Calibri" w:cs="Arial"/>
          <w:b/>
          <w:bCs/>
          <w:color w:val="0066FF"/>
          <w:szCs w:val="22"/>
        </w:rPr>
        <w:t>5</w:t>
      </w:r>
      <w:r w:rsidR="00087F12" w:rsidRPr="00921601">
        <w:rPr>
          <w:rFonts w:ascii="Calibri" w:hAnsi="Calibri" w:cs="Arial"/>
          <w:b/>
          <w:bCs/>
          <w:color w:val="0066FF"/>
          <w:szCs w:val="22"/>
        </w:rPr>
        <w:t>: Average weekly hours in child care, December quarter 2011 to December quarter 2012</w:t>
      </w:r>
    </w:p>
    <w:tbl>
      <w:tblPr>
        <w:tblW w:w="5000" w:type="pct"/>
        <w:tblLook w:val="0000" w:firstRow="0" w:lastRow="0" w:firstColumn="0" w:lastColumn="0" w:noHBand="0" w:noVBand="0"/>
      </w:tblPr>
      <w:tblGrid>
        <w:gridCol w:w="3939"/>
        <w:gridCol w:w="1218"/>
        <w:gridCol w:w="1217"/>
        <w:gridCol w:w="1217"/>
        <w:gridCol w:w="1217"/>
        <w:gridCol w:w="1217"/>
      </w:tblGrid>
      <w:tr w:rsidR="00087F12" w:rsidTr="006D0A15">
        <w:trPr>
          <w:trHeight w:val="255"/>
          <w:tblHeader/>
        </w:trPr>
        <w:tc>
          <w:tcPr>
            <w:tcW w:w="1963" w:type="pct"/>
            <w:tcBorders>
              <w:top w:val="single" w:sz="4" w:space="0" w:color="3366FF"/>
              <w:left w:val="nil"/>
              <w:bottom w:val="single" w:sz="4" w:space="0" w:color="3366FF"/>
              <w:right w:val="single" w:sz="4" w:space="0" w:color="3366FF"/>
            </w:tcBorders>
            <w:shd w:val="clear" w:color="auto" w:fill="auto"/>
            <w:vAlign w:val="center"/>
          </w:tcPr>
          <w:p w:rsidR="00087F12" w:rsidRPr="00AE301E" w:rsidRDefault="00087F12"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11</w:t>
            </w:r>
          </w:p>
        </w:tc>
        <w:tc>
          <w:tcPr>
            <w:tcW w:w="607" w:type="pct"/>
            <w:tcBorders>
              <w:top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left w:val="nil"/>
              <w:bottom w:val="single" w:sz="4" w:space="0" w:color="3366FF"/>
              <w:right w:val="nil"/>
            </w:tcBorders>
            <w:shd w:val="clear" w:color="auto" w:fill="auto"/>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r>
      <w:tr w:rsidR="00087F12" w:rsidTr="00F55D38">
        <w:trPr>
          <w:trHeight w:val="255"/>
        </w:trPr>
        <w:tc>
          <w:tcPr>
            <w:tcW w:w="1963" w:type="pct"/>
            <w:tcBorders>
              <w:top w:val="single" w:sz="4" w:space="0" w:color="3366FF"/>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26.9</w:t>
            </w:r>
          </w:p>
        </w:tc>
        <w:tc>
          <w:tcPr>
            <w:tcW w:w="607" w:type="pct"/>
            <w:tcBorders>
              <w:top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27.4</w:t>
            </w:r>
          </w:p>
        </w:tc>
        <w:tc>
          <w:tcPr>
            <w:tcW w:w="607" w:type="pct"/>
            <w:tcBorders>
              <w:top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27.2</w:t>
            </w:r>
          </w:p>
        </w:tc>
        <w:tc>
          <w:tcPr>
            <w:tcW w:w="607" w:type="pct"/>
            <w:tcBorders>
              <w:top w:val="single" w:sz="4" w:space="0" w:color="3366FF"/>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27.3</w:t>
            </w:r>
          </w:p>
        </w:tc>
      </w:tr>
      <w:tr w:rsidR="00087F12" w:rsidTr="00F55D38">
        <w:trPr>
          <w:trHeight w:val="255"/>
        </w:trPr>
        <w:tc>
          <w:tcPr>
            <w:tcW w:w="1963" w:type="pct"/>
            <w:tcBorders>
              <w:top w:val="nil"/>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22.4</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r>
      <w:tr w:rsidR="00087F12" w:rsidTr="00F55D38">
        <w:trPr>
          <w:trHeight w:val="255"/>
        </w:trPr>
        <w:tc>
          <w:tcPr>
            <w:tcW w:w="1963" w:type="pct"/>
            <w:tcBorders>
              <w:top w:val="nil"/>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sidRPr="003B1D21">
              <w:rPr>
                <w:rFonts w:ascii="Calibri" w:hAnsi="Calibri" w:cs="Calibri"/>
                <w:szCs w:val="20"/>
              </w:rPr>
              <w:t>11.</w:t>
            </w:r>
            <w:r>
              <w:rPr>
                <w:rFonts w:ascii="Calibri" w:hAnsi="Calibri" w:cs="Calibri"/>
                <w:szCs w:val="20"/>
              </w:rPr>
              <w:t>6</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12.4</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r>
      <w:tr w:rsidR="00087F12" w:rsidTr="00F55D38">
        <w:trPr>
          <w:trHeight w:val="255"/>
        </w:trPr>
        <w:tc>
          <w:tcPr>
            <w:tcW w:w="1963" w:type="pct"/>
            <w:tcBorders>
              <w:top w:val="nil"/>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11.1</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10.7</w:t>
            </w:r>
          </w:p>
        </w:tc>
        <w:tc>
          <w:tcPr>
            <w:tcW w:w="607" w:type="pct"/>
            <w:tcBorders>
              <w:top w:val="nil"/>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r>
      <w:tr w:rsidR="00087F12" w:rsidTr="00F55D38">
        <w:trPr>
          <w:trHeight w:val="315"/>
        </w:trPr>
        <w:tc>
          <w:tcPr>
            <w:tcW w:w="1963" w:type="pct"/>
            <w:tcBorders>
              <w:top w:val="single" w:sz="4" w:space="0" w:color="3366FF"/>
              <w:left w:val="nil"/>
              <w:bottom w:val="double" w:sz="6" w:space="0" w:color="3366FF"/>
              <w:right w:val="single" w:sz="4" w:space="0" w:color="3366FF"/>
            </w:tcBorders>
            <w:shd w:val="clear" w:color="auto" w:fill="auto"/>
            <w:vAlign w:val="center"/>
          </w:tcPr>
          <w:p w:rsidR="00087F12" w:rsidRPr="00AE301E" w:rsidRDefault="00087F12" w:rsidP="00813F0E">
            <w:pPr>
              <w:spacing w:after="0"/>
              <w:rPr>
                <w:rFonts w:ascii="Calibri" w:hAnsi="Calibri" w:cs="Arial"/>
                <w:b/>
                <w:szCs w:val="20"/>
              </w:rPr>
            </w:pPr>
            <w:proofErr w:type="spellStart"/>
            <w:r w:rsidRPr="00AE301E">
              <w:rPr>
                <w:rFonts w:ascii="Calibri" w:hAnsi="Calibri" w:cs="Arial"/>
                <w:b/>
                <w:szCs w:val="20"/>
              </w:rPr>
              <w:t>Total</w:t>
            </w:r>
            <w:r>
              <w:rPr>
                <w:rFonts w:ascii="Calibri" w:hAnsi="Calibri" w:cs="Arial"/>
                <w:b/>
                <w:szCs w:val="20"/>
                <w:vertAlign w:val="superscript"/>
              </w:rPr>
              <w:t>1</w:t>
            </w:r>
            <w:proofErr w:type="spellEnd"/>
          </w:p>
        </w:tc>
        <w:tc>
          <w:tcPr>
            <w:tcW w:w="607" w:type="pct"/>
            <w:tcBorders>
              <w:top w:val="single" w:sz="4" w:space="0" w:color="3366FF"/>
              <w:left w:val="single" w:sz="4" w:space="0" w:color="3366FF"/>
              <w:bottom w:val="double" w:sz="6" w:space="0" w:color="3366FF"/>
            </w:tcBorders>
            <w:vAlign w:val="center"/>
          </w:tcPr>
          <w:p w:rsidR="00087F12" w:rsidRPr="003B1D21" w:rsidRDefault="00087F12" w:rsidP="00813F0E">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4</w:t>
            </w:r>
          </w:p>
        </w:tc>
        <w:tc>
          <w:tcPr>
            <w:tcW w:w="607" w:type="pct"/>
            <w:tcBorders>
              <w:top w:val="single" w:sz="4" w:space="0" w:color="3366FF"/>
              <w:bottom w:val="double" w:sz="6" w:space="0" w:color="3366FF"/>
            </w:tcBorders>
            <w:vAlign w:val="center"/>
          </w:tcPr>
          <w:p w:rsidR="00087F12" w:rsidRPr="003B1D21" w:rsidRDefault="00087F12" w:rsidP="00813F0E">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8</w:t>
            </w:r>
          </w:p>
        </w:tc>
        <w:tc>
          <w:tcPr>
            <w:tcW w:w="607" w:type="pct"/>
            <w:tcBorders>
              <w:top w:val="single" w:sz="4" w:space="0" w:color="3366FF"/>
              <w:bottom w:val="double" w:sz="6" w:space="0" w:color="3366FF"/>
            </w:tcBorders>
            <w:vAlign w:val="center"/>
          </w:tcPr>
          <w:p w:rsidR="00087F12" w:rsidRPr="003B1D21" w:rsidRDefault="00087F12" w:rsidP="00813F0E">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2</w:t>
            </w:r>
          </w:p>
        </w:tc>
        <w:tc>
          <w:tcPr>
            <w:tcW w:w="607" w:type="pct"/>
            <w:tcBorders>
              <w:top w:val="single" w:sz="4" w:space="0" w:color="3366FF"/>
              <w:bottom w:val="double" w:sz="6" w:space="0" w:color="3366FF"/>
            </w:tcBorders>
            <w:vAlign w:val="center"/>
          </w:tcPr>
          <w:p w:rsidR="00087F12" w:rsidRPr="00A11C6D" w:rsidRDefault="00087F12" w:rsidP="00813F0E">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left w:val="nil"/>
              <w:bottom w:val="double" w:sz="6" w:space="0" w:color="3366FF"/>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r>
    </w:tbl>
    <w:p w:rsidR="00087F12" w:rsidRPr="00C8716C" w:rsidRDefault="00087F12" w:rsidP="00087F12">
      <w:pPr>
        <w:spacing w:after="0"/>
        <w:ind w:right="522"/>
        <w:rPr>
          <w:rFonts w:ascii="Calibri" w:hAnsi="Calibri" w:cs="Arial"/>
          <w:snapToGrid w:val="0"/>
          <w:sz w:val="16"/>
          <w:szCs w:val="16"/>
        </w:rPr>
      </w:pPr>
      <w:r w:rsidRPr="00A11C6D">
        <w:rPr>
          <w:rFonts w:ascii="Calibri" w:hAnsi="Calibri"/>
          <w:sz w:val="16"/>
          <w:szCs w:val="16"/>
          <w:vertAlign w:val="superscript"/>
        </w:rPr>
        <w:t>1</w:t>
      </w:r>
      <w:r w:rsidRPr="00C8716C">
        <w:rPr>
          <w:rFonts w:ascii="Calibri" w:hAnsi="Calibri"/>
          <w:sz w:val="16"/>
          <w:szCs w:val="16"/>
        </w:rPr>
        <w:t xml:space="preserve"> Totals include a very small number of children for whom other details are unknown.</w:t>
      </w:r>
    </w:p>
    <w:p w:rsidR="00087F12" w:rsidRDefault="00087F12" w:rsidP="00087F1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F55D38" w:rsidRPr="003826E3" w:rsidRDefault="00F55D38" w:rsidP="00F55D38">
      <w:pPr>
        <w:spacing w:after="0"/>
        <w:rPr>
          <w:rFonts w:ascii="Calibri" w:hAnsi="Calibri" w:cs="Arial"/>
          <w:szCs w:val="22"/>
        </w:rPr>
      </w:pPr>
    </w:p>
    <w:p w:rsidR="00087F12" w:rsidRPr="00F7307E" w:rsidRDefault="00087F12" w:rsidP="00C6126D">
      <w:pPr>
        <w:pStyle w:val="Heading2"/>
        <w:rPr>
          <w:rFonts w:ascii="Tahoma" w:hAnsi="Tahoma"/>
        </w:rPr>
      </w:pPr>
      <w:r w:rsidRPr="00F7307E">
        <w:rPr>
          <w:rFonts w:ascii="Tahoma" w:hAnsi="Tahoma"/>
        </w:rPr>
        <w:t>Families</w:t>
      </w:r>
    </w:p>
    <w:p w:rsidR="00087F12" w:rsidRPr="00F7307E" w:rsidRDefault="00087F12" w:rsidP="00F7307E">
      <w:pPr>
        <w:rPr>
          <w:rFonts w:ascii="Tahoma" w:hAnsi="Tahoma"/>
          <w:sz w:val="20"/>
        </w:rPr>
      </w:pPr>
      <w:r w:rsidRPr="00F7307E">
        <w:rPr>
          <w:rFonts w:ascii="Tahoma" w:hAnsi="Tahoma"/>
          <w:sz w:val="20"/>
        </w:rPr>
        <w:t xml:space="preserve">During the December quarter 2012, there were 727,030 families using some form of approved child care for their children, an increase of 3.8 per cent since the December quarter 2011. </w:t>
      </w:r>
    </w:p>
    <w:p w:rsidR="00087F12" w:rsidRPr="00913A17" w:rsidRDefault="00087F12" w:rsidP="00563FF6">
      <w:pPr>
        <w:spacing w:after="0"/>
        <w:rPr>
          <w:rFonts w:ascii="Calibri" w:hAnsi="Calibri" w:cs="Calibri"/>
          <w:snapToGrid w:val="0"/>
          <w:szCs w:val="22"/>
        </w:rPr>
      </w:pP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04614F" w:rsidRPr="00921601">
        <w:rPr>
          <w:rFonts w:ascii="Calibri" w:hAnsi="Calibri" w:cs="Arial"/>
          <w:b/>
          <w:bCs/>
          <w:color w:val="0066FF"/>
          <w:szCs w:val="22"/>
        </w:rPr>
        <w:t>6</w:t>
      </w:r>
      <w:r w:rsidRPr="00921601">
        <w:rPr>
          <w:rFonts w:ascii="Calibri" w:hAnsi="Calibri" w:cs="Arial"/>
          <w:b/>
          <w:bCs/>
          <w:color w:val="0066FF"/>
          <w:szCs w:val="22"/>
        </w:rPr>
        <w:t xml:space="preserve">: Number of families using child care, </w:t>
      </w:r>
      <w:r>
        <w:rPr>
          <w:rFonts w:ascii="Calibri" w:hAnsi="Calibri" w:cs="Arial"/>
          <w:b/>
          <w:bCs/>
          <w:color w:val="0066FF"/>
          <w:szCs w:val="22"/>
        </w:rPr>
        <w:t>December</w:t>
      </w:r>
      <w:r w:rsidRPr="007D5B35">
        <w:rPr>
          <w:rFonts w:ascii="Calibri" w:hAnsi="Calibri" w:cs="Arial"/>
          <w:b/>
          <w:bCs/>
          <w:color w:val="0066FF"/>
          <w:szCs w:val="22"/>
        </w:rPr>
        <w:t xml:space="preserve"> quarter 2011 </w:t>
      </w:r>
      <w:r w:rsidRPr="00921601">
        <w:rPr>
          <w:rFonts w:ascii="Calibri" w:hAnsi="Calibri" w:cs="Arial"/>
          <w:b/>
          <w:bCs/>
          <w:color w:val="0066FF"/>
          <w:szCs w:val="22"/>
        </w:rPr>
        <w:t>to December quarter 2012</w:t>
      </w:r>
    </w:p>
    <w:tbl>
      <w:tblPr>
        <w:tblW w:w="5000" w:type="pct"/>
        <w:tblLook w:val="0000" w:firstRow="0" w:lastRow="0" w:firstColumn="0" w:lastColumn="0" w:noHBand="0" w:noVBand="0"/>
      </w:tblPr>
      <w:tblGrid>
        <w:gridCol w:w="3939"/>
        <w:gridCol w:w="1218"/>
        <w:gridCol w:w="1217"/>
        <w:gridCol w:w="1217"/>
        <w:gridCol w:w="1217"/>
        <w:gridCol w:w="1217"/>
      </w:tblGrid>
      <w:tr w:rsidR="00087F12" w:rsidTr="006D0A15">
        <w:trPr>
          <w:trHeight w:val="255"/>
          <w:tblHeader/>
        </w:trPr>
        <w:tc>
          <w:tcPr>
            <w:tcW w:w="1964" w:type="pct"/>
            <w:tcBorders>
              <w:top w:val="single" w:sz="4" w:space="0" w:color="3366FF"/>
              <w:left w:val="nil"/>
              <w:bottom w:val="single" w:sz="4" w:space="0" w:color="3366FF"/>
              <w:right w:val="single" w:sz="4" w:space="0" w:color="3366FF"/>
            </w:tcBorders>
            <w:shd w:val="clear" w:color="auto" w:fill="auto"/>
            <w:vAlign w:val="center"/>
          </w:tcPr>
          <w:p w:rsidR="00087F12" w:rsidRDefault="00087F12"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087F12" w:rsidRPr="003B1D21" w:rsidRDefault="00087F12" w:rsidP="00813F0E">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11</w:t>
            </w:r>
          </w:p>
        </w:tc>
        <w:tc>
          <w:tcPr>
            <w:tcW w:w="607" w:type="pct"/>
            <w:tcBorders>
              <w:top w:val="single" w:sz="4" w:space="0" w:color="3366FF"/>
              <w:left w:val="nil"/>
              <w:bottom w:val="single" w:sz="4" w:space="0" w:color="3366FF"/>
              <w:right w:val="nil"/>
            </w:tcBorders>
            <w:shd w:val="clear" w:color="auto" w:fill="auto"/>
            <w:vAlign w:val="center"/>
          </w:tcPr>
          <w:p w:rsidR="00087F12" w:rsidRPr="003B1D21" w:rsidRDefault="00087F12" w:rsidP="00813F0E">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87F12" w:rsidRPr="003B1D21" w:rsidRDefault="00087F12" w:rsidP="00813F0E">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3B1D21" w:rsidRDefault="00087F12" w:rsidP="00813F0E">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3B1D21" w:rsidRDefault="00087F12" w:rsidP="00813F0E">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r>
      <w:tr w:rsidR="00087F12" w:rsidTr="00F55D38">
        <w:trPr>
          <w:trHeight w:val="255"/>
        </w:trPr>
        <w:tc>
          <w:tcPr>
            <w:tcW w:w="1964" w:type="pct"/>
            <w:tcBorders>
              <w:top w:val="single" w:sz="4" w:space="0" w:color="3366FF"/>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490,900</w:t>
            </w:r>
          </w:p>
        </w:tc>
        <w:tc>
          <w:tcPr>
            <w:tcW w:w="607" w:type="pct"/>
            <w:tcBorders>
              <w:top w:val="single" w:sz="4" w:space="0" w:color="3366FF"/>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479,530</w:t>
            </w:r>
          </w:p>
        </w:tc>
        <w:tc>
          <w:tcPr>
            <w:tcW w:w="607" w:type="pct"/>
            <w:tcBorders>
              <w:top w:val="single" w:sz="4" w:space="0" w:color="3366FF"/>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w:t>
            </w:r>
            <w:r>
              <w:rPr>
                <w:rFonts w:ascii="Calibri" w:hAnsi="Calibri" w:cs="Calibri"/>
                <w:color w:val="000000"/>
                <w:szCs w:val="20"/>
              </w:rPr>
              <w:t>8</w:t>
            </w:r>
            <w:r w:rsidRPr="00251D84">
              <w:rPr>
                <w:rFonts w:ascii="Calibri" w:hAnsi="Calibri" w:cs="Calibri"/>
                <w:color w:val="000000"/>
                <w:szCs w:val="20"/>
              </w:rPr>
              <w:t>30</w:t>
            </w:r>
          </w:p>
        </w:tc>
        <w:tc>
          <w:tcPr>
            <w:tcW w:w="607" w:type="pct"/>
            <w:tcBorders>
              <w:top w:val="single" w:sz="4" w:space="0" w:color="3366FF"/>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r>
      <w:tr w:rsidR="00087F12" w:rsidTr="00F55D38">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76,990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77,420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w:t>
            </w:r>
            <w:r>
              <w:rPr>
                <w:rFonts w:ascii="Calibri" w:hAnsi="Calibri" w:cs="Calibri"/>
                <w:color w:val="000000"/>
                <w:szCs w:val="20"/>
              </w:rPr>
              <w:t>94</w:t>
            </w:r>
            <w:r w:rsidRPr="00251D84">
              <w:rPr>
                <w:rFonts w:ascii="Calibri" w:hAnsi="Calibri" w:cs="Calibri"/>
                <w:color w:val="000000"/>
                <w:szCs w:val="20"/>
              </w:rPr>
              <w:t>0</w:t>
            </w:r>
          </w:p>
        </w:tc>
        <w:tc>
          <w:tcPr>
            <w:tcW w:w="607" w:type="pct"/>
            <w:tcBorders>
              <w:top w:val="nil"/>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r>
      <w:tr w:rsidR="00087F12" w:rsidTr="00F55D38">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5</w:t>
            </w:r>
            <w:r w:rsidRPr="003B1D21">
              <w:rPr>
                <w:rFonts w:ascii="Calibri" w:hAnsi="Calibri" w:cs="Calibri"/>
                <w:szCs w:val="20"/>
              </w:rPr>
              <w:t>,</w:t>
            </w:r>
            <w:r>
              <w:rPr>
                <w:rFonts w:ascii="Calibri" w:hAnsi="Calibri" w:cs="Calibri"/>
                <w:szCs w:val="20"/>
              </w:rPr>
              <w:t>930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5,030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w:t>
            </w:r>
            <w:r>
              <w:rPr>
                <w:rFonts w:ascii="Calibri" w:hAnsi="Calibri" w:cs="Calibri"/>
                <w:color w:val="000000"/>
                <w:szCs w:val="20"/>
              </w:rPr>
              <w:t>37</w:t>
            </w:r>
            <w:r w:rsidRPr="00251D84">
              <w:rPr>
                <w:rFonts w:ascii="Calibri" w:hAnsi="Calibri" w:cs="Calibri"/>
                <w:color w:val="000000"/>
                <w:szCs w:val="20"/>
              </w:rPr>
              <w:t>0</w:t>
            </w:r>
          </w:p>
        </w:tc>
        <w:tc>
          <w:tcPr>
            <w:tcW w:w="607" w:type="pct"/>
            <w:tcBorders>
              <w:top w:val="nil"/>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r>
      <w:tr w:rsidR="00087F12" w:rsidTr="00F55D38">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203,390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213,330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217,720</w:t>
            </w:r>
          </w:p>
        </w:tc>
        <w:tc>
          <w:tcPr>
            <w:tcW w:w="607" w:type="pct"/>
            <w:tcBorders>
              <w:top w:val="nil"/>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r>
      <w:tr w:rsidR="00087F12" w:rsidTr="00F55D38">
        <w:trPr>
          <w:trHeight w:val="315"/>
        </w:trPr>
        <w:tc>
          <w:tcPr>
            <w:tcW w:w="1964" w:type="pct"/>
            <w:tcBorders>
              <w:top w:val="single" w:sz="4" w:space="0" w:color="3366FF"/>
              <w:left w:val="nil"/>
              <w:bottom w:val="double" w:sz="6" w:space="0" w:color="3366FF"/>
              <w:right w:val="single" w:sz="4" w:space="0" w:color="3366FF"/>
            </w:tcBorders>
            <w:shd w:val="clear" w:color="auto" w:fill="auto"/>
            <w:vAlign w:val="center"/>
          </w:tcPr>
          <w:p w:rsidR="00087F12" w:rsidRPr="005D0DBC" w:rsidRDefault="00087F12" w:rsidP="00813F0E">
            <w:pPr>
              <w:keepNext/>
              <w:spacing w:after="0"/>
              <w:ind w:right="-55"/>
              <w:rPr>
                <w:rFonts w:ascii="Calibri" w:hAnsi="Calibri" w:cs="Arial"/>
                <w:b/>
                <w:szCs w:val="20"/>
              </w:rPr>
            </w:pPr>
            <w:proofErr w:type="spellStart"/>
            <w:r w:rsidRPr="005D0DBC">
              <w:rPr>
                <w:rFonts w:ascii="Calibri" w:hAnsi="Calibri" w:cs="Arial"/>
                <w:b/>
                <w:szCs w:val="20"/>
              </w:rPr>
              <w:t>Total</w:t>
            </w:r>
            <w:r w:rsidRPr="005D0DBC">
              <w:rPr>
                <w:rFonts w:ascii="Calibri" w:hAnsi="Calibri" w:cs="Arial"/>
                <w:b/>
                <w:szCs w:val="20"/>
                <w:vertAlign w:val="superscript"/>
              </w:rPr>
              <w:t>1</w:t>
            </w:r>
            <w:proofErr w:type="spellEnd"/>
          </w:p>
        </w:tc>
        <w:tc>
          <w:tcPr>
            <w:tcW w:w="607" w:type="pct"/>
            <w:tcBorders>
              <w:top w:val="single" w:sz="4" w:space="0" w:color="3366FF"/>
              <w:left w:val="nil"/>
              <w:bottom w:val="double" w:sz="6" w:space="0" w:color="3366FF"/>
              <w:right w:val="nil"/>
            </w:tcBorders>
            <w:shd w:val="clear" w:color="auto" w:fill="auto"/>
            <w:vAlign w:val="center"/>
          </w:tcPr>
          <w:p w:rsidR="00087F12" w:rsidRPr="003B1D21" w:rsidRDefault="00087F12" w:rsidP="00813F0E">
            <w:pPr>
              <w:spacing w:after="0" w:line="240" w:lineRule="auto"/>
              <w:jc w:val="right"/>
              <w:rPr>
                <w:rFonts w:ascii="Calibri" w:hAnsi="Calibri" w:cs="Calibri"/>
                <w:b/>
                <w:szCs w:val="20"/>
              </w:rPr>
            </w:pPr>
            <w:r>
              <w:rPr>
                <w:rFonts w:ascii="Calibri" w:hAnsi="Calibri" w:cs="Calibri"/>
                <w:b/>
                <w:szCs w:val="20"/>
              </w:rPr>
              <w:t>700,110</w:t>
            </w:r>
          </w:p>
        </w:tc>
        <w:tc>
          <w:tcPr>
            <w:tcW w:w="607" w:type="pct"/>
            <w:tcBorders>
              <w:top w:val="single" w:sz="4" w:space="0" w:color="3366FF"/>
              <w:left w:val="nil"/>
              <w:bottom w:val="double" w:sz="6" w:space="0" w:color="3366FF"/>
              <w:right w:val="nil"/>
            </w:tcBorders>
            <w:shd w:val="clear" w:color="auto" w:fill="auto"/>
            <w:vAlign w:val="center"/>
          </w:tcPr>
          <w:p w:rsidR="00087F12" w:rsidRPr="00251D84" w:rsidRDefault="00087F12" w:rsidP="00813F0E">
            <w:pPr>
              <w:spacing w:after="0" w:line="240" w:lineRule="auto"/>
              <w:jc w:val="right"/>
              <w:rPr>
                <w:rFonts w:ascii="Calibri" w:hAnsi="Calibri" w:cs="Calibri"/>
                <w:b/>
                <w:szCs w:val="20"/>
              </w:rPr>
            </w:pPr>
            <w:r w:rsidRPr="00251D84">
              <w:rPr>
                <w:rFonts w:ascii="Calibri" w:hAnsi="Calibri" w:cs="Calibri"/>
                <w:b/>
                <w:bCs/>
                <w:color w:val="000000"/>
                <w:szCs w:val="20"/>
              </w:rPr>
              <w:t>689,790</w:t>
            </w:r>
          </w:p>
        </w:tc>
        <w:tc>
          <w:tcPr>
            <w:tcW w:w="607" w:type="pct"/>
            <w:tcBorders>
              <w:top w:val="single" w:sz="4" w:space="0" w:color="3366FF"/>
              <w:left w:val="nil"/>
              <w:bottom w:val="double" w:sz="6" w:space="0" w:color="3366FF"/>
              <w:right w:val="nil"/>
            </w:tcBorders>
            <w:shd w:val="clear" w:color="auto" w:fill="auto"/>
            <w:vAlign w:val="center"/>
          </w:tcPr>
          <w:p w:rsidR="00087F12" w:rsidRPr="00251D84" w:rsidRDefault="00087F12" w:rsidP="00813F0E">
            <w:pPr>
              <w:spacing w:after="0" w:line="240" w:lineRule="auto"/>
              <w:jc w:val="right"/>
              <w:rPr>
                <w:rFonts w:ascii="Calibri" w:hAnsi="Calibri" w:cs="Calibri"/>
                <w:b/>
                <w:szCs w:val="20"/>
              </w:rPr>
            </w:pPr>
            <w:r>
              <w:rPr>
                <w:rFonts w:ascii="Calibri" w:hAnsi="Calibri" w:cs="Calibri"/>
                <w:b/>
                <w:bCs/>
                <w:color w:val="000000"/>
                <w:szCs w:val="20"/>
              </w:rPr>
              <w:t>700,600</w:t>
            </w:r>
          </w:p>
        </w:tc>
        <w:tc>
          <w:tcPr>
            <w:tcW w:w="607" w:type="pct"/>
            <w:tcBorders>
              <w:top w:val="single" w:sz="4" w:space="0" w:color="3366FF"/>
              <w:left w:val="nil"/>
              <w:bottom w:val="double" w:sz="6" w:space="0" w:color="3366FF"/>
              <w:right w:val="nil"/>
            </w:tcBorders>
            <w:vAlign w:val="center"/>
          </w:tcPr>
          <w:p w:rsidR="00087F12" w:rsidRPr="00A11C6D" w:rsidRDefault="00087F12" w:rsidP="00813F0E">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r>
    </w:tbl>
    <w:p w:rsidR="00087F12" w:rsidRPr="00C8716C" w:rsidRDefault="00087F12" w:rsidP="00087F12">
      <w:pPr>
        <w:spacing w:after="0" w:line="160" w:lineRule="atLeast"/>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families for whom other details are unknown.</w:t>
      </w:r>
    </w:p>
    <w:p w:rsidR="00087F12" w:rsidRDefault="00087F12" w:rsidP="00087F12">
      <w:pPr>
        <w:spacing w:after="0"/>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Calibri" w:hAnsi="Calibri" w:cs="Arial"/>
          <w:szCs w:val="22"/>
        </w:rPr>
      </w:pPr>
    </w:p>
    <w:p w:rsidR="00087F12" w:rsidRPr="00F7307E" w:rsidRDefault="00087F12" w:rsidP="00F7307E">
      <w:pPr>
        <w:rPr>
          <w:rFonts w:ascii="Tahoma" w:hAnsi="Tahoma"/>
          <w:sz w:val="20"/>
        </w:rPr>
      </w:pPr>
      <w:r w:rsidRPr="00F7307E">
        <w:rPr>
          <w:rFonts w:ascii="Tahoma" w:hAnsi="Tahoma"/>
          <w:sz w:val="20"/>
        </w:rPr>
        <w:t>In the December quarter 2012, 240,250 families had children attending approved child care in New South Wales, followed by Queensland (175,690) and Victoria (167,290). Across Australia, more than two-thirds (</w:t>
      </w:r>
      <w:r w:rsidR="006357CC" w:rsidRPr="00F7307E">
        <w:rPr>
          <w:rFonts w:ascii="Tahoma" w:hAnsi="Tahoma"/>
          <w:sz w:val="20"/>
        </w:rPr>
        <w:t xml:space="preserve">504, 240 or </w:t>
      </w:r>
      <w:r w:rsidRPr="00F7307E">
        <w:rPr>
          <w:rFonts w:ascii="Tahoma" w:hAnsi="Tahoma"/>
          <w:sz w:val="20"/>
        </w:rPr>
        <w:t>69.4 per cent) of all families had children in long day care and around one-third of families had children in outside school hours care (</w:t>
      </w:r>
      <w:r w:rsidR="006357CC" w:rsidRPr="00F7307E">
        <w:rPr>
          <w:rFonts w:ascii="Tahoma" w:hAnsi="Tahoma"/>
          <w:sz w:val="20"/>
        </w:rPr>
        <w:t xml:space="preserve">217, 880 or </w:t>
      </w:r>
      <w:r w:rsidRPr="00F7307E">
        <w:rPr>
          <w:rFonts w:ascii="Tahoma" w:hAnsi="Tahoma"/>
          <w:sz w:val="20"/>
        </w:rPr>
        <w:t>30.0 per cent</w:t>
      </w:r>
      <w:r w:rsidR="00563FF6" w:rsidRPr="00F7307E">
        <w:rPr>
          <w:rFonts w:ascii="Tahoma" w:hAnsi="Tahoma"/>
          <w:sz w:val="20"/>
        </w:rPr>
        <w:t>)</w:t>
      </w:r>
      <w:r w:rsidRPr="00F7307E">
        <w:rPr>
          <w:rFonts w:ascii="Tahoma" w:hAnsi="Tahoma"/>
          <w:sz w:val="20"/>
        </w:rPr>
        <w:t xml:space="preserve">. </w:t>
      </w:r>
    </w:p>
    <w:p w:rsidR="00087F12" w:rsidRPr="00771B91" w:rsidRDefault="00087F12" w:rsidP="00087F12">
      <w:pPr>
        <w:spacing w:after="0"/>
        <w:rPr>
          <w:rFonts w:ascii="Calibri" w:hAnsi="Calibri"/>
          <w:szCs w:val="22"/>
        </w:rPr>
      </w:pP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04614F" w:rsidRPr="00921601">
        <w:rPr>
          <w:rFonts w:ascii="Calibri" w:hAnsi="Calibri" w:cs="Arial"/>
          <w:b/>
          <w:bCs/>
          <w:color w:val="0066FF"/>
          <w:szCs w:val="22"/>
        </w:rPr>
        <w:t>7</w:t>
      </w:r>
      <w:r w:rsidRPr="00921601">
        <w:rPr>
          <w:rFonts w:ascii="Calibri" w:hAnsi="Calibri" w:cs="Arial"/>
          <w:b/>
          <w:bCs/>
          <w:color w:val="0066FF"/>
          <w:szCs w:val="22"/>
        </w:rPr>
        <w:t xml:space="preserve">: Number of families using child care by service type and state </w:t>
      </w:r>
      <w:r w:rsidR="00563FF6" w:rsidRPr="00921601">
        <w:rPr>
          <w:rFonts w:ascii="Calibri" w:hAnsi="Calibri" w:cs="Arial"/>
          <w:b/>
          <w:bCs/>
          <w:color w:val="0066FF"/>
          <w:szCs w:val="22"/>
        </w:rPr>
        <w:t>and</w:t>
      </w:r>
      <w:r w:rsidRPr="00921601">
        <w:rPr>
          <w:rFonts w:ascii="Calibri" w:hAnsi="Calibri" w:cs="Arial"/>
          <w:b/>
          <w:bCs/>
          <w:color w:val="0066FF"/>
          <w:szCs w:val="22"/>
        </w:rPr>
        <w:t xml:space="preserve"> territory, December quarter 2012</w:t>
      </w:r>
    </w:p>
    <w:tbl>
      <w:tblPr>
        <w:tblW w:w="5000" w:type="pct"/>
        <w:tblLook w:val="0000" w:firstRow="0" w:lastRow="0" w:firstColumn="0" w:lastColumn="0" w:noHBand="0" w:noVBand="0"/>
      </w:tblPr>
      <w:tblGrid>
        <w:gridCol w:w="2466"/>
        <w:gridCol w:w="836"/>
        <w:gridCol w:w="853"/>
        <w:gridCol w:w="870"/>
        <w:gridCol w:w="838"/>
        <w:gridCol w:w="837"/>
        <w:gridCol w:w="839"/>
        <w:gridCol w:w="769"/>
        <w:gridCol w:w="775"/>
        <w:gridCol w:w="942"/>
      </w:tblGrid>
      <w:tr w:rsidR="00087F12" w:rsidRPr="00C64386" w:rsidTr="006D0A15">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left="-108"/>
              <w:jc w:val="right"/>
              <w:rPr>
                <w:rFonts w:ascii="Calibri" w:hAnsi="Calibri" w:cs="Arial"/>
                <w:b/>
                <w:bCs/>
                <w:szCs w:val="20"/>
              </w:rPr>
            </w:pPr>
            <w:r w:rsidRPr="00006DC3">
              <w:rPr>
                <w:rFonts w:ascii="Calibri" w:hAnsi="Calibri" w:cs="Arial"/>
                <w:b/>
                <w:bCs/>
                <w:szCs w:val="20"/>
              </w:rPr>
              <w:t>Australia</w:t>
            </w:r>
          </w:p>
        </w:tc>
      </w:tr>
      <w:tr w:rsidR="00087F12" w:rsidRPr="00C64386"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171,720</w:t>
            </w:r>
          </w:p>
        </w:tc>
        <w:tc>
          <w:tcPr>
            <w:tcW w:w="425"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112,290</w:t>
            </w:r>
          </w:p>
        </w:tc>
        <w:tc>
          <w:tcPr>
            <w:tcW w:w="424"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125,210</w:t>
            </w:r>
          </w:p>
        </w:tc>
        <w:tc>
          <w:tcPr>
            <w:tcW w:w="425"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31,330</w:t>
            </w:r>
          </w:p>
        </w:tc>
        <w:tc>
          <w:tcPr>
            <w:tcW w:w="424"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41,240</w:t>
            </w:r>
          </w:p>
        </w:tc>
        <w:tc>
          <w:tcPr>
            <w:tcW w:w="425"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9,250</w:t>
            </w:r>
          </w:p>
        </w:tc>
        <w:tc>
          <w:tcPr>
            <w:tcW w:w="390"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4,060</w:t>
            </w:r>
          </w:p>
        </w:tc>
        <w:tc>
          <w:tcPr>
            <w:tcW w:w="367"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9,750</w:t>
            </w:r>
          </w:p>
        </w:tc>
        <w:tc>
          <w:tcPr>
            <w:tcW w:w="459" w:type="pct"/>
            <w:tcBorders>
              <w:top w:val="single" w:sz="4" w:space="0" w:color="3366FF"/>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504,240</w:t>
            </w:r>
          </w:p>
        </w:tc>
      </w:tr>
      <w:tr w:rsidR="00087F12"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28,620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21,550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16,850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4,960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5,730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3,580</w:t>
            </w:r>
          </w:p>
        </w:tc>
        <w:tc>
          <w:tcPr>
            <w:tcW w:w="390"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380</w:t>
            </w:r>
          </w:p>
        </w:tc>
        <w:tc>
          <w:tcPr>
            <w:tcW w:w="367"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890</w:t>
            </w:r>
          </w:p>
        </w:tc>
        <w:tc>
          <w:tcPr>
            <w:tcW w:w="459" w:type="pct"/>
            <w:tcBorders>
              <w:top w:val="nil"/>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82,230</w:t>
            </w:r>
          </w:p>
        </w:tc>
      </w:tr>
      <w:tr w:rsidR="00087F12"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2,200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1,910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660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770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90</w:t>
            </w:r>
          </w:p>
        </w:tc>
        <w:tc>
          <w:tcPr>
            <w:tcW w:w="390"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180</w:t>
            </w:r>
          </w:p>
        </w:tc>
        <w:tc>
          <w:tcPr>
            <w:tcW w:w="459" w:type="pct"/>
            <w:tcBorders>
              <w:top w:val="nil"/>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5,910</w:t>
            </w:r>
          </w:p>
        </w:tc>
      </w:tr>
      <w:tr w:rsidR="00087F12" w:rsidRPr="00C64386" w:rsidTr="003B4285">
        <w:trPr>
          <w:trHeight w:val="255"/>
        </w:trPr>
        <w:tc>
          <w:tcPr>
            <w:tcW w:w="1237" w:type="pct"/>
            <w:tcBorders>
              <w:top w:val="nil"/>
              <w:left w:val="nil"/>
              <w:bottom w:val="nil"/>
              <w:right w:val="single" w:sz="4" w:space="0" w:color="3366FF"/>
            </w:tcBorders>
            <w:shd w:val="clear" w:color="auto" w:fill="auto"/>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64,440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50,210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52,530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23,100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15,360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4,290</w:t>
            </w:r>
          </w:p>
        </w:tc>
        <w:tc>
          <w:tcPr>
            <w:tcW w:w="390"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2,330</w:t>
            </w:r>
          </w:p>
        </w:tc>
        <w:tc>
          <w:tcPr>
            <w:tcW w:w="367"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5,740</w:t>
            </w:r>
          </w:p>
        </w:tc>
        <w:tc>
          <w:tcPr>
            <w:tcW w:w="459" w:type="pct"/>
            <w:tcBorders>
              <w:top w:val="nil"/>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217,880</w:t>
            </w:r>
          </w:p>
        </w:tc>
      </w:tr>
      <w:tr w:rsidR="00087F12" w:rsidRPr="00C64386"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087F12" w:rsidRPr="00006DC3" w:rsidRDefault="00087F12" w:rsidP="00813F0E">
            <w:pPr>
              <w:spacing w:after="0"/>
              <w:rPr>
                <w:rFonts w:ascii="Calibri" w:hAnsi="Calibri" w:cs="Arial"/>
                <w:b/>
                <w:szCs w:val="20"/>
              </w:rPr>
            </w:pPr>
            <w:proofErr w:type="spellStart"/>
            <w:r w:rsidRPr="00006DC3">
              <w:rPr>
                <w:rFonts w:ascii="Calibri" w:hAnsi="Calibri" w:cs="Arial"/>
                <w:b/>
                <w:szCs w:val="20"/>
              </w:rPr>
              <w:t>Total</w:t>
            </w:r>
            <w:r w:rsidRPr="00006DC3">
              <w:rPr>
                <w:rFonts w:ascii="Calibri" w:hAnsi="Calibri" w:cs="Arial"/>
                <w:b/>
                <w:szCs w:val="20"/>
                <w:vertAlign w:val="superscript"/>
              </w:rPr>
              <w:t>1</w:t>
            </w:r>
            <w:proofErr w:type="spellEnd"/>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108"/>
              <w:jc w:val="right"/>
              <w:rPr>
                <w:rFonts w:ascii="Calibri" w:hAnsi="Calibri" w:cs="Calibri"/>
                <w:b/>
                <w:color w:val="000000"/>
                <w:szCs w:val="20"/>
              </w:rPr>
            </w:pPr>
            <w:r w:rsidRPr="00605C3F">
              <w:rPr>
                <w:rFonts w:ascii="Calibri" w:hAnsi="Calibri" w:cs="Calibri"/>
                <w:b/>
                <w:color w:val="000000"/>
                <w:szCs w:val="20"/>
              </w:rPr>
              <w:t>240,250</w:t>
            </w:r>
          </w:p>
        </w:tc>
        <w:tc>
          <w:tcPr>
            <w:tcW w:w="425"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89"/>
              <w:jc w:val="right"/>
              <w:rPr>
                <w:rFonts w:ascii="Calibri" w:hAnsi="Calibri" w:cs="Calibri"/>
                <w:b/>
                <w:color w:val="000000"/>
                <w:szCs w:val="20"/>
              </w:rPr>
            </w:pPr>
            <w:r w:rsidRPr="00605C3F">
              <w:rPr>
                <w:rFonts w:ascii="Calibri" w:hAnsi="Calibri" w:cs="Calibri"/>
                <w:b/>
                <w:color w:val="000000"/>
                <w:szCs w:val="20"/>
              </w:rPr>
              <w:t>167,290</w:t>
            </w:r>
          </w:p>
        </w:tc>
        <w:tc>
          <w:tcPr>
            <w:tcW w:w="424"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72"/>
              <w:jc w:val="right"/>
              <w:rPr>
                <w:rFonts w:ascii="Calibri" w:hAnsi="Calibri" w:cs="Calibri"/>
                <w:b/>
                <w:color w:val="000000"/>
                <w:szCs w:val="20"/>
              </w:rPr>
            </w:pPr>
            <w:r w:rsidRPr="00605C3F">
              <w:rPr>
                <w:rFonts w:ascii="Calibri" w:hAnsi="Calibri" w:cs="Calibri"/>
                <w:b/>
                <w:color w:val="000000"/>
                <w:szCs w:val="20"/>
              </w:rPr>
              <w:t>175,690</w:t>
            </w:r>
          </w:p>
        </w:tc>
        <w:tc>
          <w:tcPr>
            <w:tcW w:w="425"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52,390</w:t>
            </w:r>
          </w:p>
        </w:tc>
        <w:tc>
          <w:tcPr>
            <w:tcW w:w="424"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57,190</w:t>
            </w:r>
          </w:p>
        </w:tc>
        <w:tc>
          <w:tcPr>
            <w:tcW w:w="425"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15,050</w:t>
            </w:r>
          </w:p>
        </w:tc>
        <w:tc>
          <w:tcPr>
            <w:tcW w:w="390"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5,990</w:t>
            </w:r>
          </w:p>
        </w:tc>
        <w:tc>
          <w:tcPr>
            <w:tcW w:w="367"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56"/>
              <w:jc w:val="right"/>
              <w:rPr>
                <w:rFonts w:ascii="Calibri" w:hAnsi="Calibri" w:cs="Calibri"/>
                <w:b/>
                <w:color w:val="000000"/>
                <w:szCs w:val="20"/>
              </w:rPr>
            </w:pPr>
            <w:r w:rsidRPr="00605C3F">
              <w:rPr>
                <w:rFonts w:ascii="Calibri" w:hAnsi="Calibri" w:cs="Calibri"/>
                <w:b/>
                <w:color w:val="000000"/>
                <w:szCs w:val="20"/>
              </w:rPr>
              <w:t>14,670</w:t>
            </w:r>
          </w:p>
        </w:tc>
        <w:tc>
          <w:tcPr>
            <w:tcW w:w="459"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r>
    </w:tbl>
    <w:p w:rsidR="00087F12" w:rsidRPr="00C8716C"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087F12">
      <w:pPr>
        <w:spacing w:after="0"/>
        <w:rPr>
          <w:rFonts w:ascii="Calibri" w:hAnsi="Calibri" w:cs="Arial"/>
          <w:snapToGrid w:val="0"/>
          <w:sz w:val="16"/>
          <w:szCs w:val="16"/>
        </w:rPr>
      </w:pPr>
      <w:r>
        <w:rPr>
          <w:rFonts w:ascii="Calibri" w:hAnsi="Calibri" w:cs="Arial"/>
          <w:sz w:val="16"/>
          <w:szCs w:val="16"/>
        </w:rPr>
        <w:t>Source: Department of Education administrative data.</w:t>
      </w:r>
    </w:p>
    <w:p w:rsidR="00087F12" w:rsidRDefault="00087F12" w:rsidP="002C2692">
      <w:pPr>
        <w:spacing w:after="0"/>
        <w:rPr>
          <w:rFonts w:ascii="Calibri" w:hAnsi="Calibri" w:cs="Calibri"/>
          <w:szCs w:val="22"/>
        </w:rPr>
      </w:pPr>
    </w:p>
    <w:p w:rsidR="008A6F4B" w:rsidRDefault="008A6F4B">
      <w:pPr>
        <w:spacing w:after="0" w:line="240" w:lineRule="auto"/>
        <w:rPr>
          <w:rFonts w:cs="Tahoma"/>
          <w:b/>
          <w:bCs/>
          <w:color w:val="0072BC"/>
          <w:sz w:val="28"/>
          <w:szCs w:val="32"/>
        </w:rPr>
      </w:pPr>
      <w:r>
        <w:br w:type="page"/>
      </w:r>
    </w:p>
    <w:p w:rsidR="002C2692" w:rsidRPr="002447F2" w:rsidRDefault="002C2692" w:rsidP="00450994">
      <w:pPr>
        <w:pStyle w:val="Heading2"/>
        <w:rPr>
          <w:rFonts w:ascii="Tahoma" w:hAnsi="Tahoma"/>
        </w:rPr>
      </w:pPr>
      <w:r w:rsidRPr="002447F2">
        <w:rPr>
          <w:rFonts w:ascii="Tahoma" w:hAnsi="Tahoma"/>
        </w:rPr>
        <w:lastRenderedPageBreak/>
        <w:t xml:space="preserve">Indigenous children and families  </w:t>
      </w:r>
    </w:p>
    <w:p w:rsidR="002C2692" w:rsidRPr="00233063" w:rsidRDefault="002C2692" w:rsidP="002447F2">
      <w:r w:rsidRPr="00F7307E">
        <w:rPr>
          <w:rFonts w:ascii="Tahoma" w:hAnsi="Tahoma"/>
          <w:sz w:val="20"/>
        </w:rPr>
        <w:t xml:space="preserve">During the December quarter 2012, 28,300 Indigenous children (2.7 per cent of all children) used approved child care in Australia. The number of Indigenous children using approved child care has increased since the December quarter 2011 (up by 3.5 per cent). The strongest growth has been in long day care, up by 4.4 per cent since the December quarter 2011. </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33063" w:rsidRPr="00921601">
        <w:rPr>
          <w:rFonts w:ascii="Calibri" w:hAnsi="Calibri" w:cs="Arial"/>
          <w:b/>
          <w:bCs/>
          <w:color w:val="0066FF"/>
          <w:szCs w:val="22"/>
        </w:rPr>
        <w:t>8</w:t>
      </w:r>
      <w:r w:rsidRPr="00921601">
        <w:rPr>
          <w:rFonts w:ascii="Calibri" w:hAnsi="Calibri" w:cs="Arial"/>
          <w:b/>
          <w:bCs/>
          <w:color w:val="0066FF"/>
          <w:szCs w:val="22"/>
        </w:rPr>
        <w:t>: Number of Indigenous children using child care, December quarter 2011 to December quarter 2012</w:t>
      </w:r>
    </w:p>
    <w:tbl>
      <w:tblPr>
        <w:tblW w:w="5000" w:type="pct"/>
        <w:jc w:val="center"/>
        <w:tblLook w:val="01E0" w:firstRow="1" w:lastRow="1" w:firstColumn="1" w:lastColumn="1" w:noHBand="0" w:noVBand="0"/>
      </w:tblPr>
      <w:tblGrid>
        <w:gridCol w:w="3582"/>
        <w:gridCol w:w="1237"/>
        <w:gridCol w:w="1301"/>
        <w:gridCol w:w="1301"/>
        <w:gridCol w:w="1301"/>
        <w:gridCol w:w="1303"/>
      </w:tblGrid>
      <w:tr w:rsidR="002C2692" w:rsidRPr="00EA07AF" w:rsidTr="006D0A15">
        <w:trPr>
          <w:trHeight w:val="195"/>
          <w:tblHeader/>
          <w:jc w:val="center"/>
        </w:trPr>
        <w:tc>
          <w:tcPr>
            <w:tcW w:w="1786" w:type="pct"/>
            <w:tcBorders>
              <w:top w:val="single" w:sz="4" w:space="0" w:color="0066FF"/>
              <w:bottom w:val="single" w:sz="4" w:space="0" w:color="0066FF"/>
              <w:right w:val="single" w:sz="4" w:space="0" w:color="0066FF"/>
            </w:tcBorders>
            <w:shd w:val="clear" w:color="auto" w:fill="FFFFFF"/>
            <w:vAlign w:val="center"/>
          </w:tcPr>
          <w:p w:rsidR="002C2692" w:rsidRPr="00607531"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Dec. 11</w:t>
            </w:r>
          </w:p>
        </w:tc>
        <w:tc>
          <w:tcPr>
            <w:tcW w:w="649"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Mar. 12</w:t>
            </w:r>
          </w:p>
        </w:tc>
        <w:tc>
          <w:tcPr>
            <w:tcW w:w="649"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June 12</w:t>
            </w:r>
          </w:p>
        </w:tc>
        <w:tc>
          <w:tcPr>
            <w:tcW w:w="649"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Sept. 12</w:t>
            </w:r>
          </w:p>
        </w:tc>
        <w:tc>
          <w:tcPr>
            <w:tcW w:w="651"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Dec. 12</w:t>
            </w:r>
          </w:p>
        </w:tc>
      </w:tr>
      <w:tr w:rsidR="002C2692" w:rsidRPr="00EA07AF" w:rsidTr="00A320CC">
        <w:trPr>
          <w:jc w:val="center"/>
        </w:trPr>
        <w:tc>
          <w:tcPr>
            <w:tcW w:w="1786" w:type="pct"/>
            <w:tcBorders>
              <w:top w:val="single" w:sz="4" w:space="0" w:color="0066FF"/>
              <w:right w:val="single" w:sz="4" w:space="0" w:color="3366FF"/>
            </w:tcBorders>
            <w:vAlign w:val="center"/>
          </w:tcPr>
          <w:p w:rsidR="002C2692" w:rsidRPr="00E847CA" w:rsidRDefault="002C2692"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18,100</w:t>
            </w:r>
          </w:p>
        </w:tc>
        <w:tc>
          <w:tcPr>
            <w:tcW w:w="649"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18,170</w:t>
            </w:r>
          </w:p>
        </w:tc>
        <w:tc>
          <w:tcPr>
            <w:tcW w:w="649"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17,990</w:t>
            </w:r>
          </w:p>
        </w:tc>
        <w:tc>
          <w:tcPr>
            <w:tcW w:w="649"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51"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r>
      <w:tr w:rsidR="002C2692" w:rsidRPr="00EA07AF" w:rsidTr="00A320CC">
        <w:trPr>
          <w:jc w:val="center"/>
        </w:trPr>
        <w:tc>
          <w:tcPr>
            <w:tcW w:w="1786" w:type="pct"/>
            <w:tcBorders>
              <w:right w:val="single" w:sz="4" w:space="0" w:color="3366FF"/>
            </w:tcBorders>
            <w:vAlign w:val="center"/>
          </w:tcPr>
          <w:p w:rsidR="002C2692" w:rsidRPr="00E847CA" w:rsidRDefault="002C2692"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3,670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3,610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3,570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51"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r>
      <w:tr w:rsidR="002C2692" w:rsidRPr="00EA07AF" w:rsidTr="00A320CC">
        <w:trPr>
          <w:jc w:val="center"/>
        </w:trPr>
        <w:tc>
          <w:tcPr>
            <w:tcW w:w="1786" w:type="pct"/>
            <w:tcBorders>
              <w:right w:val="single" w:sz="4" w:space="0" w:color="3366FF"/>
            </w:tcBorders>
            <w:vAlign w:val="center"/>
          </w:tcPr>
          <w:p w:rsidR="002C2692" w:rsidRPr="00E847CA" w:rsidRDefault="002C2692"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190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51"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r>
      <w:tr w:rsidR="002C2692" w:rsidRPr="00EA07AF" w:rsidTr="00A320CC">
        <w:trPr>
          <w:trHeight w:val="112"/>
          <w:jc w:val="center"/>
        </w:trPr>
        <w:tc>
          <w:tcPr>
            <w:tcW w:w="1786" w:type="pct"/>
            <w:tcBorders>
              <w:right w:val="single" w:sz="4" w:space="0" w:color="3366FF"/>
            </w:tcBorders>
            <w:vAlign w:val="center"/>
          </w:tcPr>
          <w:p w:rsidR="002C2692" w:rsidRPr="00E847CA" w:rsidRDefault="002C2692"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6,210</w:t>
            </w:r>
          </w:p>
        </w:tc>
        <w:tc>
          <w:tcPr>
            <w:tcW w:w="649"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6,640</w:t>
            </w:r>
          </w:p>
        </w:tc>
        <w:tc>
          <w:tcPr>
            <w:tcW w:w="649"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6,590</w:t>
            </w:r>
          </w:p>
        </w:tc>
        <w:tc>
          <w:tcPr>
            <w:tcW w:w="649"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51"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r>
      <w:tr w:rsidR="002C2692" w:rsidRPr="00EA07AF" w:rsidTr="00A320CC">
        <w:trPr>
          <w:jc w:val="center"/>
        </w:trPr>
        <w:tc>
          <w:tcPr>
            <w:tcW w:w="1786" w:type="pct"/>
            <w:tcBorders>
              <w:top w:val="single" w:sz="4" w:space="0" w:color="3366FF"/>
              <w:bottom w:val="double" w:sz="4" w:space="0" w:color="3366FF"/>
              <w:right w:val="single" w:sz="4" w:space="0" w:color="3366FF"/>
            </w:tcBorders>
            <w:vAlign w:val="center"/>
          </w:tcPr>
          <w:p w:rsidR="002C2692" w:rsidRPr="00E847CA" w:rsidRDefault="002C2692" w:rsidP="00A320CC">
            <w:pPr>
              <w:spacing w:after="0" w:line="240" w:lineRule="auto"/>
              <w:ind w:right="57"/>
              <w:rPr>
                <w:rFonts w:ascii="Calibri" w:hAnsi="Calibri"/>
                <w:b/>
                <w:szCs w:val="20"/>
              </w:rPr>
            </w:pPr>
            <w:proofErr w:type="spellStart"/>
            <w:r w:rsidRPr="00E847CA">
              <w:rPr>
                <w:rFonts w:ascii="Calibri" w:hAnsi="Calibri"/>
                <w:b/>
                <w:szCs w:val="20"/>
              </w:rPr>
              <w:t>Total</w:t>
            </w:r>
            <w:r w:rsidRPr="007404CD">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tcBorders>
            <w:vAlign w:val="center"/>
          </w:tcPr>
          <w:p w:rsidR="002C2692" w:rsidRPr="00E847CA" w:rsidRDefault="002C2692" w:rsidP="00A320CC">
            <w:pPr>
              <w:spacing w:after="0" w:line="240" w:lineRule="auto"/>
              <w:jc w:val="right"/>
              <w:rPr>
                <w:rFonts w:ascii="Calibri" w:hAnsi="Calibri" w:cs="Calibri"/>
                <w:b/>
                <w:bCs/>
                <w:color w:val="000000"/>
                <w:szCs w:val="20"/>
              </w:rPr>
            </w:pPr>
            <w:r w:rsidRPr="00E847CA">
              <w:rPr>
                <w:rFonts w:ascii="Calibri" w:hAnsi="Calibri" w:cs="Calibri"/>
                <w:b/>
                <w:bCs/>
                <w:color w:val="000000"/>
                <w:szCs w:val="20"/>
              </w:rPr>
              <w:t>27,350</w:t>
            </w:r>
          </w:p>
        </w:tc>
        <w:tc>
          <w:tcPr>
            <w:tcW w:w="649"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27,410</w:t>
            </w:r>
          </w:p>
        </w:tc>
        <w:tc>
          <w:tcPr>
            <w:tcW w:w="649"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27,490</w:t>
            </w:r>
          </w:p>
        </w:tc>
        <w:tc>
          <w:tcPr>
            <w:tcW w:w="649"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51"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r>
    </w:tbl>
    <w:p w:rsidR="006D0A15" w:rsidRDefault="002C2692" w:rsidP="002447F2">
      <w:pPr>
        <w:pStyle w:val="figs3"/>
        <w:rPr>
          <w:rFonts w:cs="Arial"/>
        </w:rPr>
      </w:pPr>
      <w:proofErr w:type="spellStart"/>
      <w:r>
        <w:rPr>
          <w:vertAlign w:val="superscript"/>
          <w:lang w:eastAsia="en-US"/>
        </w:rPr>
        <w:t>1</w:t>
      </w:r>
      <w:r w:rsidRPr="00817126">
        <w:t>As</w:t>
      </w:r>
      <w:proofErr w:type="spellEnd"/>
      <w:r w:rsidRPr="00817126">
        <w:t xml:space="preserve"> children may use more than one service type in any particular quarter and due to rounding, the sum of the component parts may not equal the Total. Totals include a very small number of children for whom other details are unknown.</w:t>
      </w:r>
      <w:r w:rsidR="002447F2">
        <w:br/>
      </w:r>
      <w:r w:rsidRPr="00C12F0B">
        <w:rPr>
          <w:rFonts w:cs="Arial"/>
        </w:rPr>
        <w:t xml:space="preserve">Source: </w:t>
      </w:r>
      <w:r w:rsidRPr="00825E59">
        <w:rPr>
          <w:rFonts w:cs="Arial"/>
        </w:rPr>
        <w:t>Depa</w:t>
      </w:r>
      <w:r>
        <w:rPr>
          <w:rFonts w:cs="Arial"/>
        </w:rPr>
        <w:t>rtment</w:t>
      </w:r>
      <w:r w:rsidRPr="00825E59">
        <w:rPr>
          <w:rFonts w:cs="Arial"/>
        </w:rPr>
        <w:t xml:space="preserve"> of Education</w:t>
      </w:r>
      <w:r w:rsidRPr="00C12F0B">
        <w:rPr>
          <w:rFonts w:cs="Arial"/>
        </w:rPr>
        <w:t xml:space="preserve"> administrative data.</w:t>
      </w:r>
    </w:p>
    <w:p w:rsidR="002C2692" w:rsidRDefault="00EE2E80" w:rsidP="002447F2">
      <w:pPr>
        <w:rPr>
          <w:rStyle w:val="BodyBOLD"/>
          <w:rFonts w:ascii="Calibri" w:hAnsi="Calibri" w:cs="Calibri"/>
          <w:sz w:val="22"/>
          <w:szCs w:val="22"/>
          <w:u w:color="000000"/>
          <w:lang w:val="en-GB"/>
        </w:rPr>
      </w:pPr>
      <w:r w:rsidRPr="00F7307E">
        <w:rPr>
          <w:rFonts w:ascii="Tahoma" w:hAnsi="Tahoma"/>
          <w:sz w:val="20"/>
        </w:rPr>
        <w:t xml:space="preserve">The largest proportion of Indigenous children attending long day care was in </w:t>
      </w:r>
      <w:r w:rsidR="002C2692" w:rsidRPr="00F7307E">
        <w:rPr>
          <w:rFonts w:ascii="Tahoma" w:hAnsi="Tahoma"/>
          <w:sz w:val="20"/>
        </w:rPr>
        <w:t>Queensland (</w:t>
      </w:r>
      <w:r w:rsidRPr="00F7307E">
        <w:rPr>
          <w:rFonts w:ascii="Tahoma" w:hAnsi="Tahoma"/>
          <w:sz w:val="20"/>
        </w:rPr>
        <w:t>38</w:t>
      </w:r>
      <w:r w:rsidR="002C2692" w:rsidRPr="00F7307E">
        <w:rPr>
          <w:rFonts w:ascii="Tahoma" w:hAnsi="Tahoma"/>
          <w:sz w:val="20"/>
        </w:rPr>
        <w:t>.7 per cent) and New South Wales (</w:t>
      </w:r>
      <w:r w:rsidRPr="00F7307E">
        <w:rPr>
          <w:rFonts w:ascii="Tahoma" w:hAnsi="Tahoma"/>
          <w:sz w:val="20"/>
        </w:rPr>
        <w:t>33</w:t>
      </w:r>
      <w:r w:rsidR="002C2692" w:rsidRPr="00F7307E">
        <w:rPr>
          <w:rFonts w:ascii="Tahoma" w:hAnsi="Tahoma"/>
          <w:sz w:val="20"/>
        </w:rPr>
        <w:t>.</w:t>
      </w:r>
      <w:r w:rsidRPr="00F7307E">
        <w:rPr>
          <w:rFonts w:ascii="Tahoma" w:hAnsi="Tahoma"/>
          <w:sz w:val="20"/>
        </w:rPr>
        <w:t>6 </w:t>
      </w:r>
      <w:r w:rsidR="002C2692" w:rsidRPr="00F7307E">
        <w:rPr>
          <w:rFonts w:ascii="Tahoma" w:hAnsi="Tahoma"/>
          <w:sz w:val="20"/>
        </w:rPr>
        <w:t xml:space="preserve">per cent). </w:t>
      </w:r>
      <w:r w:rsidR="006357CC" w:rsidRPr="00F7307E">
        <w:rPr>
          <w:rFonts w:ascii="Tahoma" w:hAnsi="Tahoma"/>
          <w:sz w:val="20"/>
        </w:rPr>
        <w:t xml:space="preserve">Compared with all children, a smaller proportion of Indigenous children aged 0–12 years attended approved child care, in each state and territory (16.4 per cent of Indigenous children aged 0–12 years, </w:t>
      </w:r>
      <w:proofErr w:type="gramStart"/>
      <w:r w:rsidR="006357CC" w:rsidRPr="00F7307E">
        <w:rPr>
          <w:rFonts w:ascii="Tahoma" w:hAnsi="Tahoma"/>
          <w:sz w:val="20"/>
        </w:rPr>
        <w:t>27.5</w:t>
      </w:r>
      <w:proofErr w:type="gramEnd"/>
      <w:r w:rsidR="006357CC" w:rsidRPr="00F7307E">
        <w:rPr>
          <w:rFonts w:ascii="Tahoma" w:hAnsi="Tahoma"/>
          <w:sz w:val="20"/>
        </w:rPr>
        <w:t> per cent all children aged 0–12 years, nationally).</w:t>
      </w:r>
    </w:p>
    <w:p w:rsidR="002C2692" w:rsidRDefault="002C2692" w:rsidP="002C2692">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w:t>
      </w:r>
      <w:r w:rsidR="00BD744E" w:rsidRPr="00921601">
        <w:rPr>
          <w:rFonts w:ascii="Calibri" w:hAnsi="Calibri" w:cs="Arial"/>
          <w:b/>
          <w:bCs/>
          <w:color w:val="0066FF"/>
          <w:szCs w:val="22"/>
        </w:rPr>
        <w:t>3</w:t>
      </w:r>
      <w:r w:rsidRPr="00921601">
        <w:rPr>
          <w:rFonts w:ascii="Calibri" w:hAnsi="Calibri" w:cs="Arial"/>
          <w:b/>
          <w:bCs/>
          <w:color w:val="0066FF"/>
          <w:szCs w:val="22"/>
        </w:rPr>
        <w:t xml:space="preserve">: </w:t>
      </w:r>
      <w:r>
        <w:rPr>
          <w:rFonts w:ascii="Calibri" w:hAnsi="Calibri" w:cs="Arial"/>
          <w:b/>
          <w:bCs/>
          <w:color w:val="0066FF"/>
          <w:szCs w:val="22"/>
        </w:rPr>
        <w:t>Indigenous children using long day care by state and territory, December quarter 2012</w:t>
      </w:r>
    </w:p>
    <w:p w:rsidR="00FD5374" w:rsidRPr="00352D0F" w:rsidRDefault="00FD5374" w:rsidP="002C2692">
      <w:pPr>
        <w:spacing w:after="0" w:line="240" w:lineRule="auto"/>
        <w:ind w:right="-649"/>
        <w:rPr>
          <w:rStyle w:val="BodyBOLD"/>
          <w:rFonts w:ascii="Calibri" w:hAnsi="Calibri"/>
          <w:b/>
          <w:sz w:val="22"/>
          <w:szCs w:val="22"/>
        </w:rPr>
      </w:pPr>
      <w:r>
        <w:rPr>
          <w:noProof/>
        </w:rPr>
        <w:drawing>
          <wp:inline distT="0" distB="0" distL="0" distR="0" wp14:anchorId="58442252" wp14:editId="298F7E74">
            <wp:extent cx="4530671" cy="2530593"/>
            <wp:effectExtent l="0" t="0" r="3810" b="3175"/>
            <wp:docPr id="10" name="Picture 10" descr="Coloured pie chart showing Indigenous children using long dare care by state and territory, December quart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33769" cy="2532323"/>
                    </a:xfrm>
                    <a:prstGeom prst="rect">
                      <a:avLst/>
                    </a:prstGeom>
                  </pic:spPr>
                </pic:pic>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F543EC" w:rsidRDefault="00F543EC">
      <w:pPr>
        <w:spacing w:after="0" w:line="240" w:lineRule="auto"/>
        <w:rPr>
          <w:rFonts w:ascii="Calibri" w:hAnsi="Calibri" w:cs="Calibri"/>
          <w:u w:color="000000"/>
          <w:lang w:eastAsia="en-US"/>
        </w:rPr>
      </w:pPr>
      <w:r>
        <w:rPr>
          <w:rFonts w:cs="Calibri"/>
          <w:u w:color="000000"/>
        </w:rPr>
        <w:br w:type="page"/>
      </w:r>
    </w:p>
    <w:p w:rsidR="002C2692" w:rsidRPr="00E62B53" w:rsidRDefault="002C2692" w:rsidP="002C2692">
      <w:pPr>
        <w:pStyle w:val="QMIRText"/>
        <w:spacing w:line="276" w:lineRule="auto"/>
        <w:rPr>
          <w:rFonts w:cs="Calibri"/>
          <w:sz w:val="22"/>
          <w:u w:color="000000"/>
        </w:rPr>
      </w:pP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33063" w:rsidRPr="00921601">
        <w:rPr>
          <w:rFonts w:ascii="Calibri" w:hAnsi="Calibri" w:cs="Arial"/>
          <w:b/>
          <w:bCs/>
          <w:color w:val="0066FF"/>
          <w:szCs w:val="22"/>
        </w:rPr>
        <w:t>9</w:t>
      </w:r>
      <w:r w:rsidRPr="00921601">
        <w:rPr>
          <w:rFonts w:ascii="Calibri" w:hAnsi="Calibri" w:cs="Arial"/>
          <w:b/>
          <w:bCs/>
          <w:color w:val="0066FF"/>
          <w:szCs w:val="22"/>
        </w:rPr>
        <w:t>: Number of Indigenous children using child care by state and territory, December quarter 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770"/>
        <w:gridCol w:w="770"/>
        <w:gridCol w:w="831"/>
        <w:gridCol w:w="770"/>
        <w:gridCol w:w="743"/>
        <w:gridCol w:w="770"/>
        <w:gridCol w:w="752"/>
        <w:gridCol w:w="770"/>
        <w:gridCol w:w="1035"/>
      </w:tblGrid>
      <w:tr w:rsidR="002C2692" w:rsidRPr="00D94EC7" w:rsidTr="006D0A15">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Australia</w:t>
            </w:r>
          </w:p>
        </w:tc>
      </w:tr>
      <w:tr w:rsidR="002C2692" w:rsidRPr="00D94EC7" w:rsidTr="00A320CC">
        <w:trPr>
          <w:jc w:val="center"/>
        </w:trPr>
        <w:tc>
          <w:tcPr>
            <w:tcW w:w="1414" w:type="pct"/>
            <w:tcBorders>
              <w:top w:val="single" w:sz="4" w:space="0" w:color="3366FF"/>
              <w:left w:val="nil"/>
              <w:bottom w:val="nil"/>
              <w:right w:val="single" w:sz="4" w:space="0" w:color="3366FF"/>
            </w:tcBorders>
            <w:vAlign w:val="center"/>
          </w:tcPr>
          <w:p w:rsidR="002C2692" w:rsidRPr="007404CD" w:rsidRDefault="002C2692" w:rsidP="00A320CC">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6,360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1,480</w:t>
            </w:r>
          </w:p>
        </w:tc>
        <w:tc>
          <w:tcPr>
            <w:tcW w:w="391"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7,320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820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1,550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690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550</w:t>
            </w:r>
          </w:p>
        </w:tc>
        <w:tc>
          <w:tcPr>
            <w:tcW w:w="390"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180</w:t>
            </w:r>
          </w:p>
        </w:tc>
        <w:tc>
          <w:tcPr>
            <w:tcW w:w="485"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18,910</w:t>
            </w:r>
          </w:p>
        </w:tc>
      </w:tr>
      <w:tr w:rsidR="002C2692" w:rsidRPr="00D94EC7" w:rsidTr="00A320CC">
        <w:trPr>
          <w:jc w:val="center"/>
        </w:trPr>
        <w:tc>
          <w:tcPr>
            <w:tcW w:w="1414" w:type="pct"/>
            <w:tcBorders>
              <w:top w:val="nil"/>
              <w:left w:val="nil"/>
              <w:bottom w:val="nil"/>
              <w:right w:val="single" w:sz="4" w:space="0" w:color="3366FF"/>
            </w:tcBorders>
            <w:vAlign w:val="center"/>
          </w:tcPr>
          <w:p w:rsidR="002C2692" w:rsidRDefault="002C2692" w:rsidP="00A320CC">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2C2692" w:rsidRPr="007404CD" w:rsidRDefault="002C2692" w:rsidP="00A320CC">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1,740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240</w:t>
            </w:r>
          </w:p>
        </w:tc>
        <w:tc>
          <w:tcPr>
            <w:tcW w:w="391"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840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160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190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50</w:t>
            </w:r>
          </w:p>
        </w:tc>
        <w:tc>
          <w:tcPr>
            <w:tcW w:w="390"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20</w:t>
            </w:r>
          </w:p>
        </w:tc>
        <w:tc>
          <w:tcPr>
            <w:tcW w:w="485"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3,580</w:t>
            </w:r>
          </w:p>
        </w:tc>
      </w:tr>
      <w:tr w:rsidR="002C2692" w:rsidRPr="00D94EC7" w:rsidTr="00A320CC">
        <w:trPr>
          <w:jc w:val="center"/>
        </w:trPr>
        <w:tc>
          <w:tcPr>
            <w:tcW w:w="1414" w:type="pct"/>
            <w:tcBorders>
              <w:top w:val="nil"/>
              <w:left w:val="nil"/>
              <w:bottom w:val="nil"/>
              <w:right w:val="single" w:sz="4" w:space="0" w:color="3366FF"/>
            </w:tcBorders>
            <w:vAlign w:val="center"/>
          </w:tcPr>
          <w:p w:rsidR="002C2692" w:rsidRPr="007404CD" w:rsidRDefault="002C2692" w:rsidP="00A320CC">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30</w:t>
            </w:r>
          </w:p>
        </w:tc>
        <w:tc>
          <w:tcPr>
            <w:tcW w:w="391"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&lt;10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0</w:t>
            </w:r>
          </w:p>
        </w:tc>
        <w:tc>
          <w:tcPr>
            <w:tcW w:w="390"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&lt;10</w:t>
            </w:r>
          </w:p>
        </w:tc>
        <w:tc>
          <w:tcPr>
            <w:tcW w:w="485"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210</w:t>
            </w:r>
          </w:p>
        </w:tc>
      </w:tr>
      <w:tr w:rsidR="002C2692" w:rsidRPr="00D94EC7" w:rsidTr="00A320CC">
        <w:trPr>
          <w:jc w:val="center"/>
        </w:trPr>
        <w:tc>
          <w:tcPr>
            <w:tcW w:w="1414" w:type="pct"/>
            <w:tcBorders>
              <w:top w:val="nil"/>
              <w:left w:val="nil"/>
              <w:bottom w:val="nil"/>
              <w:right w:val="single" w:sz="4" w:space="0" w:color="3366FF"/>
            </w:tcBorders>
            <w:vAlign w:val="center"/>
          </w:tcPr>
          <w:p w:rsidR="002C2692" w:rsidRPr="007404CD" w:rsidRDefault="002C2692" w:rsidP="00A320CC">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1,740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460</w:t>
            </w:r>
          </w:p>
        </w:tc>
        <w:tc>
          <w:tcPr>
            <w:tcW w:w="391"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2,430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510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400</w:t>
            </w:r>
          </w:p>
        </w:tc>
        <w:tc>
          <w:tcPr>
            <w:tcW w:w="390"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90</w:t>
            </w:r>
          </w:p>
        </w:tc>
        <w:tc>
          <w:tcPr>
            <w:tcW w:w="485"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6,370</w:t>
            </w:r>
          </w:p>
        </w:tc>
      </w:tr>
      <w:tr w:rsidR="002C2692" w:rsidRPr="00D94EC7" w:rsidTr="00A320CC">
        <w:trPr>
          <w:trHeight w:val="60"/>
          <w:jc w:val="center"/>
        </w:trPr>
        <w:tc>
          <w:tcPr>
            <w:tcW w:w="1414" w:type="pct"/>
            <w:tcBorders>
              <w:top w:val="single" w:sz="4" w:space="0" w:color="3366FF"/>
              <w:left w:val="nil"/>
              <w:bottom w:val="double" w:sz="4" w:space="0" w:color="3366FF"/>
              <w:right w:val="single" w:sz="4" w:space="0" w:color="3366FF"/>
            </w:tcBorders>
            <w:vAlign w:val="center"/>
          </w:tcPr>
          <w:p w:rsidR="002C2692" w:rsidRPr="007404CD" w:rsidRDefault="002C2692" w:rsidP="00A320CC">
            <w:pPr>
              <w:spacing w:after="0" w:line="240" w:lineRule="auto"/>
              <w:ind w:right="-136"/>
              <w:rPr>
                <w:rFonts w:ascii="Calibri" w:hAnsi="Calibri"/>
                <w:b/>
                <w:szCs w:val="20"/>
              </w:rPr>
            </w:pPr>
            <w:r w:rsidRPr="007404CD">
              <w:rPr>
                <w:rFonts w:ascii="Calibri" w:hAnsi="Calibri"/>
                <w:b/>
                <w:szCs w:val="20"/>
              </w:rPr>
              <w:t xml:space="preserve">Total Indigenous children using approved child </w:t>
            </w:r>
            <w:proofErr w:type="spellStart"/>
            <w:r w:rsidRPr="007404CD">
              <w:rPr>
                <w:rFonts w:ascii="Calibri" w:hAnsi="Calibri"/>
                <w:b/>
                <w:szCs w:val="20"/>
              </w:rPr>
              <w:t>care</w:t>
            </w:r>
            <w:r>
              <w:rPr>
                <w:rFonts w:ascii="Calibri" w:hAnsi="Calibri"/>
                <w:b/>
                <w:szCs w:val="20"/>
                <w:vertAlign w:val="superscript"/>
              </w:rPr>
              <w:t>1</w:t>
            </w:r>
            <w:proofErr w:type="spellEnd"/>
          </w:p>
        </w:tc>
        <w:tc>
          <w:tcPr>
            <w:tcW w:w="376" w:type="pct"/>
            <w:tcBorders>
              <w:top w:val="single" w:sz="4" w:space="0" w:color="3366FF"/>
              <w:left w:val="single" w:sz="4" w:space="0" w:color="3366FF"/>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9,680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2,160</w:t>
            </w:r>
          </w:p>
        </w:tc>
        <w:tc>
          <w:tcPr>
            <w:tcW w:w="391"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10,400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1,450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2,120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1,280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980</w:t>
            </w:r>
          </w:p>
        </w:tc>
        <w:tc>
          <w:tcPr>
            <w:tcW w:w="390"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290</w:t>
            </w:r>
          </w:p>
        </w:tc>
        <w:tc>
          <w:tcPr>
            <w:tcW w:w="485"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28,300</w:t>
            </w:r>
          </w:p>
        </w:tc>
      </w:tr>
      <w:tr w:rsidR="002C2692" w:rsidRPr="00D94EC7" w:rsidTr="00A320CC">
        <w:trPr>
          <w:trHeight w:val="60"/>
          <w:jc w:val="center"/>
        </w:trPr>
        <w:tc>
          <w:tcPr>
            <w:tcW w:w="1414" w:type="pct"/>
            <w:tcBorders>
              <w:top w:val="double" w:sz="4" w:space="0" w:color="3366FF"/>
              <w:left w:val="nil"/>
              <w:bottom w:val="single" w:sz="4" w:space="0" w:color="3366FF"/>
              <w:right w:val="single" w:sz="4" w:space="0" w:color="3366FF"/>
            </w:tcBorders>
            <w:vAlign w:val="center"/>
          </w:tcPr>
          <w:p w:rsidR="002C2692" w:rsidRPr="002878D4" w:rsidRDefault="002C2692" w:rsidP="00F83E11">
            <w:pPr>
              <w:spacing w:after="0" w:line="240" w:lineRule="auto"/>
              <w:ind w:right="-136"/>
              <w:rPr>
                <w:rFonts w:ascii="Calibri" w:hAnsi="Calibri"/>
                <w:b/>
                <w:szCs w:val="20"/>
                <w:vertAlign w:val="superscript"/>
              </w:rPr>
            </w:pPr>
            <w:r w:rsidRPr="002878D4">
              <w:rPr>
                <w:rFonts w:ascii="Calibri" w:hAnsi="Calibri"/>
                <w:b/>
                <w:szCs w:val="20"/>
              </w:rPr>
              <w:t xml:space="preserve">Per cent of Indigenous </w:t>
            </w:r>
            <w:proofErr w:type="spellStart"/>
            <w:r w:rsidR="000D7543">
              <w:rPr>
                <w:rFonts w:ascii="Calibri" w:hAnsi="Calibri"/>
                <w:b/>
                <w:szCs w:val="20"/>
              </w:rPr>
              <w:t>population</w:t>
            </w:r>
            <w:r w:rsidR="000D7543" w:rsidRPr="002878D4">
              <w:rPr>
                <w:rFonts w:ascii="Calibri" w:hAnsi="Calibri"/>
                <w:b/>
                <w:szCs w:val="20"/>
                <w:vertAlign w:val="superscript"/>
              </w:rPr>
              <w:t>2</w:t>
            </w:r>
            <w:proofErr w:type="spellEnd"/>
          </w:p>
        </w:tc>
        <w:tc>
          <w:tcPr>
            <w:tcW w:w="376" w:type="pct"/>
            <w:tcBorders>
              <w:top w:val="double" w:sz="4" w:space="0" w:color="3366FF"/>
              <w:left w:val="single" w:sz="4" w:space="0" w:color="3366FF"/>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17.8%</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18.5%</w:t>
            </w:r>
          </w:p>
        </w:tc>
        <w:tc>
          <w:tcPr>
            <w:tcW w:w="391"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20.2%</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15.5%</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9.9%</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21.4%</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5.9%</w:t>
            </w:r>
          </w:p>
        </w:tc>
        <w:tc>
          <w:tcPr>
            <w:tcW w:w="390"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19.8%</w:t>
            </w:r>
          </w:p>
        </w:tc>
        <w:tc>
          <w:tcPr>
            <w:tcW w:w="485"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bCs/>
                <w:iCs/>
                <w:color w:val="000000"/>
                <w:szCs w:val="20"/>
              </w:rPr>
            </w:pPr>
            <w:r w:rsidRPr="002878D4">
              <w:rPr>
                <w:rFonts w:ascii="Calibri" w:hAnsi="Calibri" w:cs="Calibri"/>
                <w:b/>
                <w:bCs/>
                <w:iCs/>
                <w:color w:val="000000"/>
                <w:szCs w:val="20"/>
              </w:rPr>
              <w:t>16.4%</w:t>
            </w:r>
          </w:p>
        </w:tc>
      </w:tr>
    </w:tbl>
    <w:p w:rsidR="002C2692" w:rsidRDefault="002C2692" w:rsidP="002C2692">
      <w:pPr>
        <w:spacing w:after="0" w:line="240" w:lineRule="auto"/>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2C2692">
      <w:pPr>
        <w:spacing w:after="0" w:line="240" w:lineRule="auto"/>
        <w:rPr>
          <w:rFonts w:ascii="Calibri" w:hAnsi="Calibri"/>
          <w:sz w:val="16"/>
          <w:szCs w:val="16"/>
        </w:rPr>
      </w:pPr>
      <w:proofErr w:type="spellStart"/>
      <w:r>
        <w:rPr>
          <w:rFonts w:ascii="Calibri" w:hAnsi="Calibri"/>
          <w:sz w:val="16"/>
          <w:szCs w:val="16"/>
          <w:vertAlign w:val="superscript"/>
        </w:rPr>
        <w:t>2</w:t>
      </w:r>
      <w:r>
        <w:rPr>
          <w:rFonts w:ascii="Calibri" w:hAnsi="Calibri"/>
          <w:sz w:val="16"/>
          <w:szCs w:val="16"/>
        </w:rPr>
        <w:t>Number</w:t>
      </w:r>
      <w:proofErr w:type="spellEnd"/>
      <w:r>
        <w:rPr>
          <w:rFonts w:ascii="Calibri" w:hAnsi="Calibri"/>
          <w:sz w:val="16"/>
          <w:szCs w:val="16"/>
        </w:rPr>
        <w:t xml:space="preserve">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p>
    <w:p w:rsidR="002C2692" w:rsidRPr="001E3188" w:rsidRDefault="002C2692" w:rsidP="002C2692">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w:t>
      </w:r>
      <w:proofErr w:type="gramStart"/>
      <w:r w:rsidRPr="001E3188">
        <w:rPr>
          <w:rFonts w:ascii="Calibri" w:hAnsi="Calibri" w:cs="Calibri"/>
          <w:sz w:val="16"/>
          <w:szCs w:val="16"/>
        </w:rPr>
        <w:t xml:space="preserve">No. 2002.0 </w:t>
      </w:r>
      <w:r w:rsidRPr="001E3188">
        <w:rPr>
          <w:rFonts w:ascii="Calibri" w:hAnsi="Calibri" w:cs="Calibri"/>
          <w:i/>
          <w:sz w:val="16"/>
          <w:szCs w:val="16"/>
        </w:rPr>
        <w:t>Census 2011</w:t>
      </w:r>
      <w:r w:rsidRPr="001E3188">
        <w:rPr>
          <w:rFonts w:ascii="Calibri" w:hAnsi="Calibri" w:cs="Calibri"/>
          <w:sz w:val="16"/>
          <w:szCs w:val="16"/>
        </w:rPr>
        <w:t>.</w:t>
      </w:r>
      <w:proofErr w:type="gramEnd"/>
    </w:p>
    <w:p w:rsidR="002C2692" w:rsidRDefault="002C2692" w:rsidP="002C2692">
      <w:pPr>
        <w:pStyle w:val="QMIRText"/>
        <w:spacing w:line="260" w:lineRule="atLeast"/>
        <w:rPr>
          <w:sz w:val="22"/>
        </w:rPr>
      </w:pPr>
    </w:p>
    <w:p w:rsidR="002C2692" w:rsidRDefault="002C2692" w:rsidP="002447F2">
      <w:pPr>
        <w:rPr>
          <w:rFonts w:ascii="Calibri" w:hAnsi="Calibri" w:cs="Calibri"/>
          <w:b/>
          <w:color w:val="0066FF"/>
          <w:szCs w:val="22"/>
        </w:rPr>
      </w:pPr>
      <w:r w:rsidRPr="00F7307E">
        <w:rPr>
          <w:rFonts w:ascii="Tahoma" w:hAnsi="Tahoma"/>
          <w:sz w:val="20"/>
        </w:rPr>
        <w:t xml:space="preserve">More than half of all Indigenous children </w:t>
      </w:r>
      <w:r w:rsidR="00FE5D19" w:rsidRPr="00F7307E">
        <w:rPr>
          <w:rFonts w:ascii="Tahoma" w:hAnsi="Tahoma"/>
          <w:sz w:val="20"/>
        </w:rPr>
        <w:t xml:space="preserve">who </w:t>
      </w:r>
      <w:r w:rsidRPr="00F7307E">
        <w:rPr>
          <w:rFonts w:ascii="Tahoma" w:hAnsi="Tahoma"/>
          <w:sz w:val="20"/>
        </w:rPr>
        <w:t xml:space="preserve">attended child care </w:t>
      </w:r>
      <w:r w:rsidR="00FE5D19" w:rsidRPr="00F7307E">
        <w:rPr>
          <w:rFonts w:ascii="Tahoma" w:hAnsi="Tahoma"/>
          <w:sz w:val="20"/>
        </w:rPr>
        <w:t xml:space="preserve">did so </w:t>
      </w:r>
      <w:r w:rsidRPr="00F7307E">
        <w:rPr>
          <w:rFonts w:ascii="Tahoma" w:hAnsi="Tahoma"/>
          <w:sz w:val="20"/>
        </w:rPr>
        <w:t xml:space="preserve">in regional </w:t>
      </w:r>
      <w:r w:rsidR="00FE5D19" w:rsidRPr="00F7307E">
        <w:rPr>
          <w:rFonts w:ascii="Tahoma" w:hAnsi="Tahoma"/>
          <w:sz w:val="20"/>
        </w:rPr>
        <w:t xml:space="preserve">or remote </w:t>
      </w:r>
      <w:r w:rsidRPr="00F7307E">
        <w:rPr>
          <w:rFonts w:ascii="Tahoma" w:hAnsi="Tahoma"/>
          <w:sz w:val="20"/>
        </w:rPr>
        <w:t>Australia (</w:t>
      </w:r>
      <w:r w:rsidR="00797438" w:rsidRPr="00F7307E">
        <w:rPr>
          <w:rFonts w:ascii="Tahoma" w:hAnsi="Tahoma"/>
          <w:sz w:val="20"/>
        </w:rPr>
        <w:t xml:space="preserve">15,360 or </w:t>
      </w:r>
      <w:r w:rsidRPr="00F7307E">
        <w:rPr>
          <w:rFonts w:ascii="Tahoma" w:hAnsi="Tahoma"/>
          <w:sz w:val="20"/>
        </w:rPr>
        <w:t xml:space="preserve">54.6 per cent). </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233063" w:rsidRPr="00921601">
        <w:rPr>
          <w:rFonts w:ascii="Calibri" w:hAnsi="Calibri" w:cs="Arial"/>
          <w:b/>
          <w:bCs/>
          <w:color w:val="0066FF"/>
          <w:szCs w:val="22"/>
        </w:rPr>
        <w:t>0</w:t>
      </w:r>
      <w:r w:rsidRPr="00921601">
        <w:rPr>
          <w:rFonts w:ascii="Calibri" w:hAnsi="Calibri" w:cs="Arial"/>
          <w:b/>
          <w:bCs/>
          <w:color w:val="0066FF"/>
          <w:szCs w:val="22"/>
        </w:rPr>
        <w:t>: Number of Indigenous children using child care by region, December quarter 2012</w:t>
      </w:r>
    </w:p>
    <w:tbl>
      <w:tblPr>
        <w:tblW w:w="5000" w:type="pct"/>
        <w:tblLook w:val="0000" w:firstRow="0" w:lastRow="0" w:firstColumn="0" w:lastColumn="0" w:noHBand="0" w:noVBand="0"/>
      </w:tblPr>
      <w:tblGrid>
        <w:gridCol w:w="2893"/>
        <w:gridCol w:w="2378"/>
        <w:gridCol w:w="2378"/>
        <w:gridCol w:w="2376"/>
      </w:tblGrid>
      <w:tr w:rsidR="009E13F3" w:rsidRPr="00F9098F" w:rsidTr="006D0A15">
        <w:trPr>
          <w:trHeight w:val="255"/>
          <w:tblHeader/>
        </w:trPr>
        <w:tc>
          <w:tcPr>
            <w:tcW w:w="1443" w:type="pct"/>
            <w:tcBorders>
              <w:top w:val="single" w:sz="4" w:space="0" w:color="3366FF"/>
              <w:left w:val="nil"/>
              <w:bottom w:val="single" w:sz="4" w:space="0" w:color="3366FF"/>
              <w:right w:val="single" w:sz="4" w:space="0" w:color="3366FF"/>
            </w:tcBorders>
            <w:shd w:val="clear" w:color="auto" w:fill="auto"/>
            <w:vAlign w:val="center"/>
          </w:tcPr>
          <w:p w:rsidR="009E13F3" w:rsidRDefault="009E13F3" w:rsidP="00A320CC">
            <w:pPr>
              <w:spacing w:after="0"/>
              <w:ind w:right="157"/>
              <w:rPr>
                <w:rFonts w:ascii="Calibri" w:hAnsi="Calibri" w:cs="Arial"/>
                <w:b/>
                <w:bCs/>
                <w:szCs w:val="20"/>
              </w:rPr>
            </w:pPr>
            <w:r>
              <w:rPr>
                <w:rFonts w:ascii="Calibri" w:hAnsi="Calibri" w:cs="Arial"/>
                <w:b/>
                <w:bCs/>
                <w:szCs w:val="20"/>
              </w:rPr>
              <w:t>Service type</w:t>
            </w:r>
          </w:p>
        </w:tc>
        <w:tc>
          <w:tcPr>
            <w:tcW w:w="1186" w:type="pct"/>
            <w:tcBorders>
              <w:top w:val="single" w:sz="4" w:space="0" w:color="3366FF"/>
              <w:left w:val="single" w:sz="4" w:space="0" w:color="3366FF"/>
              <w:bottom w:val="single" w:sz="4" w:space="0" w:color="3366FF"/>
            </w:tcBorders>
            <w:vAlign w:val="center"/>
          </w:tcPr>
          <w:p w:rsidR="009E13F3" w:rsidRDefault="009E13F3" w:rsidP="00A320CC">
            <w:pPr>
              <w:spacing w:after="0"/>
              <w:jc w:val="right"/>
              <w:rPr>
                <w:rFonts w:ascii="Calibri" w:hAnsi="Calibri" w:cs="Arial"/>
                <w:b/>
                <w:bCs/>
                <w:szCs w:val="20"/>
              </w:rPr>
            </w:pPr>
            <w:r>
              <w:rPr>
                <w:rFonts w:ascii="Calibri" w:hAnsi="Calibri" w:cs="Arial"/>
                <w:b/>
                <w:bCs/>
                <w:szCs w:val="20"/>
              </w:rPr>
              <w:t>Major Cities of Australia</w:t>
            </w:r>
          </w:p>
        </w:tc>
        <w:tc>
          <w:tcPr>
            <w:tcW w:w="1186" w:type="pct"/>
            <w:tcBorders>
              <w:top w:val="single" w:sz="4" w:space="0" w:color="3366FF"/>
              <w:left w:val="nil"/>
              <w:bottom w:val="single" w:sz="4" w:space="0" w:color="3366FF"/>
              <w:right w:val="nil"/>
            </w:tcBorders>
            <w:shd w:val="clear" w:color="auto" w:fill="auto"/>
            <w:vAlign w:val="center"/>
          </w:tcPr>
          <w:p w:rsidR="009E13F3" w:rsidRPr="00F9098F" w:rsidRDefault="009E13F3" w:rsidP="00A320CC">
            <w:pPr>
              <w:spacing w:after="0"/>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9E13F3" w:rsidRPr="000971E8" w:rsidRDefault="009E13F3" w:rsidP="000971E8">
            <w:pPr>
              <w:spacing w:after="0"/>
              <w:jc w:val="right"/>
              <w:rPr>
                <w:rFonts w:ascii="Calibri" w:hAnsi="Calibri" w:cs="Arial"/>
                <w:b/>
                <w:bCs/>
                <w:szCs w:val="20"/>
              </w:rPr>
            </w:pPr>
            <w:r w:rsidRPr="000971E8">
              <w:rPr>
                <w:rFonts w:ascii="Calibri" w:hAnsi="Calibri" w:cs="Arial"/>
                <w:b/>
                <w:bCs/>
                <w:szCs w:val="20"/>
              </w:rPr>
              <w:t>Total</w:t>
            </w:r>
          </w:p>
        </w:tc>
      </w:tr>
      <w:tr w:rsidR="009E13F3" w:rsidRPr="00EF4D20" w:rsidTr="00242E6A">
        <w:trPr>
          <w:trHeight w:val="255"/>
        </w:trPr>
        <w:tc>
          <w:tcPr>
            <w:tcW w:w="1443" w:type="pct"/>
            <w:tcBorders>
              <w:top w:val="single" w:sz="4" w:space="0" w:color="3366FF"/>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Long day care</w:t>
            </w:r>
          </w:p>
        </w:tc>
        <w:tc>
          <w:tcPr>
            <w:tcW w:w="1186" w:type="pct"/>
            <w:tcBorders>
              <w:top w:val="single" w:sz="4" w:space="0" w:color="3366FF"/>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8,830</w:t>
            </w:r>
          </w:p>
        </w:tc>
        <w:tc>
          <w:tcPr>
            <w:tcW w:w="1186" w:type="pct"/>
            <w:tcBorders>
              <w:top w:val="single" w:sz="4" w:space="0" w:color="3366FF"/>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10,125</w:t>
            </w:r>
          </w:p>
        </w:tc>
        <w:tc>
          <w:tcPr>
            <w:tcW w:w="1185" w:type="pct"/>
            <w:tcBorders>
              <w:top w:val="single" w:sz="4" w:space="0" w:color="3366FF"/>
              <w:left w:val="nil"/>
              <w:bottom w:val="nil"/>
              <w:right w:val="nil"/>
            </w:tcBorders>
            <w:vAlign w:val="center"/>
          </w:tcPr>
          <w:p w:rsidR="009E13F3" w:rsidRPr="00242E6A" w:rsidRDefault="00797438"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18,910</w:t>
            </w:r>
          </w:p>
        </w:tc>
      </w:tr>
      <w:tr w:rsidR="009E13F3" w:rsidRPr="00EF4D20" w:rsidTr="00242E6A">
        <w:trPr>
          <w:trHeight w:val="255"/>
        </w:trPr>
        <w:tc>
          <w:tcPr>
            <w:tcW w:w="1443" w:type="pct"/>
            <w:tcBorders>
              <w:top w:val="nil"/>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Family day care and In-home care</w:t>
            </w:r>
          </w:p>
        </w:tc>
        <w:tc>
          <w:tcPr>
            <w:tcW w:w="1186" w:type="pct"/>
            <w:tcBorders>
              <w:top w:val="nil"/>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1,210</w:t>
            </w:r>
          </w:p>
        </w:tc>
        <w:tc>
          <w:tcPr>
            <w:tcW w:w="1186" w:type="pct"/>
            <w:tcBorders>
              <w:top w:val="nil"/>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2,380</w:t>
            </w:r>
          </w:p>
        </w:tc>
        <w:tc>
          <w:tcPr>
            <w:tcW w:w="1185" w:type="pct"/>
            <w:tcBorders>
              <w:top w:val="nil"/>
              <w:left w:val="nil"/>
              <w:bottom w:val="nil"/>
              <w:right w:val="nil"/>
            </w:tcBorders>
            <w:vAlign w:val="center"/>
          </w:tcPr>
          <w:p w:rsidR="009E13F3" w:rsidRPr="00242E6A" w:rsidRDefault="009E13F3"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3,</w:t>
            </w:r>
            <w:r w:rsidR="00797438" w:rsidRPr="00242E6A">
              <w:rPr>
                <w:rFonts w:ascii="Calibri" w:hAnsi="Calibri" w:cs="Calibri"/>
                <w:b/>
                <w:color w:val="000000"/>
                <w:szCs w:val="20"/>
              </w:rPr>
              <w:t>580</w:t>
            </w:r>
          </w:p>
        </w:tc>
      </w:tr>
      <w:tr w:rsidR="009E13F3" w:rsidRPr="00EF4D20" w:rsidTr="00242E6A">
        <w:trPr>
          <w:trHeight w:val="255"/>
        </w:trPr>
        <w:tc>
          <w:tcPr>
            <w:tcW w:w="1443" w:type="pct"/>
            <w:tcBorders>
              <w:top w:val="nil"/>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Occasional care</w:t>
            </w:r>
          </w:p>
        </w:tc>
        <w:tc>
          <w:tcPr>
            <w:tcW w:w="1186" w:type="pct"/>
            <w:tcBorders>
              <w:top w:val="nil"/>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90</w:t>
            </w:r>
          </w:p>
        </w:tc>
        <w:tc>
          <w:tcPr>
            <w:tcW w:w="1186" w:type="pct"/>
            <w:tcBorders>
              <w:top w:val="nil"/>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120</w:t>
            </w:r>
          </w:p>
        </w:tc>
        <w:tc>
          <w:tcPr>
            <w:tcW w:w="1185" w:type="pct"/>
            <w:tcBorders>
              <w:top w:val="nil"/>
              <w:left w:val="nil"/>
              <w:bottom w:val="nil"/>
              <w:right w:val="nil"/>
            </w:tcBorders>
            <w:vAlign w:val="center"/>
          </w:tcPr>
          <w:p w:rsidR="009E13F3" w:rsidRPr="00242E6A" w:rsidRDefault="009E13F3"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210</w:t>
            </w:r>
          </w:p>
        </w:tc>
      </w:tr>
      <w:tr w:rsidR="009E13F3" w:rsidRPr="00EF4D20" w:rsidTr="00242E6A">
        <w:trPr>
          <w:trHeight w:val="255"/>
        </w:trPr>
        <w:tc>
          <w:tcPr>
            <w:tcW w:w="1443" w:type="pct"/>
            <w:tcBorders>
              <w:top w:val="nil"/>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Outside school hours care</w:t>
            </w:r>
          </w:p>
        </w:tc>
        <w:tc>
          <w:tcPr>
            <w:tcW w:w="1186" w:type="pct"/>
            <w:tcBorders>
              <w:top w:val="nil"/>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3,240</w:t>
            </w:r>
          </w:p>
        </w:tc>
        <w:tc>
          <w:tcPr>
            <w:tcW w:w="1186" w:type="pct"/>
            <w:tcBorders>
              <w:top w:val="nil"/>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3,140</w:t>
            </w:r>
          </w:p>
        </w:tc>
        <w:tc>
          <w:tcPr>
            <w:tcW w:w="1185" w:type="pct"/>
            <w:tcBorders>
              <w:top w:val="nil"/>
              <w:left w:val="nil"/>
              <w:bottom w:val="nil"/>
              <w:right w:val="nil"/>
            </w:tcBorders>
            <w:vAlign w:val="center"/>
          </w:tcPr>
          <w:p w:rsidR="009E13F3" w:rsidRPr="00242E6A" w:rsidRDefault="00797438"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6,370</w:t>
            </w:r>
          </w:p>
        </w:tc>
      </w:tr>
      <w:tr w:rsidR="009E13F3" w:rsidRPr="00F7528B" w:rsidTr="00242E6A">
        <w:trPr>
          <w:trHeight w:val="315"/>
        </w:trPr>
        <w:tc>
          <w:tcPr>
            <w:tcW w:w="1443" w:type="pct"/>
            <w:tcBorders>
              <w:top w:val="single" w:sz="4" w:space="0" w:color="3366FF"/>
              <w:left w:val="nil"/>
              <w:bottom w:val="double" w:sz="6" w:space="0" w:color="3366FF"/>
              <w:right w:val="single" w:sz="4" w:space="0" w:color="3366FF"/>
            </w:tcBorders>
            <w:shd w:val="clear" w:color="auto" w:fill="auto"/>
            <w:vAlign w:val="center"/>
          </w:tcPr>
          <w:p w:rsidR="009E13F3" w:rsidRPr="00FA7A57" w:rsidRDefault="009E13F3" w:rsidP="00A320CC">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86" w:type="pct"/>
            <w:tcBorders>
              <w:top w:val="single" w:sz="4" w:space="0" w:color="3366FF"/>
              <w:left w:val="single" w:sz="4" w:space="0" w:color="3366FF"/>
              <w:bottom w:val="double" w:sz="6" w:space="0" w:color="3366FF"/>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b/>
                <w:bCs/>
                <w:color w:val="000000"/>
                <w:szCs w:val="20"/>
              </w:rPr>
            </w:pPr>
            <w:r w:rsidRPr="00DB0C16">
              <w:rPr>
                <w:rFonts w:ascii="Calibri" w:hAnsi="Calibri" w:cs="Calibri"/>
                <w:b/>
                <w:bCs/>
                <w:color w:val="000000"/>
                <w:szCs w:val="20"/>
              </w:rPr>
              <w:t>13,060</w:t>
            </w:r>
          </w:p>
        </w:tc>
        <w:tc>
          <w:tcPr>
            <w:tcW w:w="1186" w:type="pct"/>
            <w:tcBorders>
              <w:top w:val="single" w:sz="4" w:space="0" w:color="3366FF"/>
              <w:left w:val="nil"/>
              <w:bottom w:val="double" w:sz="6" w:space="0" w:color="3366FF"/>
              <w:right w:val="nil"/>
            </w:tcBorders>
            <w:shd w:val="clear" w:color="auto" w:fill="auto"/>
            <w:vAlign w:val="center"/>
          </w:tcPr>
          <w:p w:rsidR="009E13F3" w:rsidRPr="00120B31" w:rsidRDefault="009E13F3" w:rsidP="00A320CC">
            <w:pPr>
              <w:autoSpaceDE w:val="0"/>
              <w:autoSpaceDN w:val="0"/>
              <w:adjustRightInd w:val="0"/>
              <w:spacing w:after="0" w:line="240" w:lineRule="auto"/>
              <w:jc w:val="right"/>
              <w:rPr>
                <w:rFonts w:ascii="Calibri" w:hAnsi="Calibri" w:cs="Calibri"/>
                <w:b/>
                <w:color w:val="000000"/>
                <w:szCs w:val="20"/>
              </w:rPr>
            </w:pPr>
            <w:r w:rsidRPr="00120B31">
              <w:rPr>
                <w:rFonts w:ascii="Calibri" w:hAnsi="Calibri" w:cs="Calibri"/>
                <w:b/>
                <w:color w:val="000000"/>
                <w:szCs w:val="20"/>
              </w:rPr>
              <w:t>15,360</w:t>
            </w:r>
          </w:p>
        </w:tc>
        <w:tc>
          <w:tcPr>
            <w:tcW w:w="1185" w:type="pct"/>
            <w:tcBorders>
              <w:top w:val="single" w:sz="4" w:space="0" w:color="3366FF"/>
              <w:left w:val="nil"/>
              <w:bottom w:val="double" w:sz="6" w:space="0" w:color="3366FF"/>
              <w:right w:val="nil"/>
            </w:tcBorders>
            <w:vAlign w:val="center"/>
          </w:tcPr>
          <w:p w:rsidR="009E13F3" w:rsidRPr="000971E8" w:rsidRDefault="00797438" w:rsidP="000971E8">
            <w:pPr>
              <w:autoSpaceDE w:val="0"/>
              <w:autoSpaceDN w:val="0"/>
              <w:adjustRightInd w:val="0"/>
              <w:spacing w:after="0" w:line="240" w:lineRule="auto"/>
              <w:jc w:val="right"/>
              <w:rPr>
                <w:rFonts w:ascii="Calibri" w:hAnsi="Calibri" w:cs="Calibri"/>
                <w:b/>
                <w:color w:val="000000"/>
                <w:szCs w:val="20"/>
              </w:rPr>
            </w:pPr>
            <w:r w:rsidRPr="000971E8">
              <w:rPr>
                <w:rFonts w:ascii="Calibri" w:hAnsi="Calibri" w:cs="Calibri"/>
                <w:b/>
                <w:color w:val="000000"/>
                <w:szCs w:val="20"/>
              </w:rPr>
              <w:t>28,300</w:t>
            </w:r>
          </w:p>
        </w:tc>
      </w:tr>
    </w:tbl>
    <w:p w:rsidR="002C2692" w:rsidRDefault="002C2692" w:rsidP="00E96331">
      <w:pPr>
        <w:spacing w:after="0" w:line="200" w:lineRule="atLeast"/>
        <w:ind w:right="905"/>
        <w:rPr>
          <w:rFonts w:ascii="Calibri" w:hAnsi="Calibri" w:cs="Arial"/>
          <w:sz w:val="16"/>
          <w:szCs w:val="16"/>
        </w:rPr>
      </w:pPr>
      <w:proofErr w:type="spellStart"/>
      <w:r>
        <w:rPr>
          <w:rFonts w:ascii="Calibri" w:hAnsi="Calibri" w:cs="Arial"/>
          <w:sz w:val="16"/>
          <w:szCs w:val="16"/>
          <w:vertAlign w:val="superscript"/>
        </w:rPr>
        <w:t>1</w:t>
      </w:r>
      <w:r w:rsidRPr="003A4250">
        <w:rPr>
          <w:rFonts w:ascii="Calibri" w:hAnsi="Calibri" w:cs="Arial"/>
          <w:sz w:val="16"/>
          <w:szCs w:val="16"/>
        </w:rPr>
        <w:t>As</w:t>
      </w:r>
      <w:proofErr w:type="spellEnd"/>
      <w:r w:rsidRPr="003A4250">
        <w:rPr>
          <w:rFonts w:ascii="Calibri" w:hAnsi="Calibri" w:cs="Arial"/>
          <w:sz w:val="16"/>
          <w:szCs w:val="16"/>
        </w:rPr>
        <w:t xml:space="preserve">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 xml:space="preserve">and due to </w:t>
      </w:r>
      <w:proofErr w:type="gramStart"/>
      <w:r w:rsidRPr="003A4250">
        <w:rPr>
          <w:rFonts w:ascii="Calibri" w:hAnsi="Calibri" w:cs="Arial"/>
          <w:sz w:val="16"/>
          <w:szCs w:val="16"/>
        </w:rPr>
        <w:t>rounding,</w:t>
      </w:r>
      <w:proofErr w:type="gramEnd"/>
      <w:r w:rsidRPr="003A4250">
        <w:rPr>
          <w:rFonts w:ascii="Calibri" w:hAnsi="Calibri" w:cs="Arial"/>
          <w:sz w:val="16"/>
          <w:szCs w:val="16"/>
        </w:rPr>
        <w:t xml:space="preserve"> the sum of the component parts may not equal the Total</w:t>
      </w:r>
      <w:r>
        <w:rPr>
          <w:rFonts w:ascii="Calibri" w:hAnsi="Calibri" w:cs="Arial"/>
          <w:sz w:val="16"/>
          <w:szCs w:val="16"/>
        </w:rPr>
        <w:t>.</w:t>
      </w:r>
    </w:p>
    <w:p w:rsidR="002C2692" w:rsidRPr="0087235A" w:rsidRDefault="002C2692" w:rsidP="002447F2">
      <w:pPr>
        <w:pStyle w:val="figs3"/>
        <w:rPr>
          <w:rFonts w:cs="Calibri"/>
          <w:szCs w:val="22"/>
        </w:rPr>
      </w:pPr>
      <w:r>
        <w:t>Source: Department of Education administrative data.</w:t>
      </w:r>
      <w:r w:rsidRPr="00E847CA">
        <w:t xml:space="preserve"> </w:t>
      </w:r>
    </w:p>
    <w:p w:rsidR="002C2692" w:rsidRPr="00B42BCC" w:rsidRDefault="002C2692" w:rsidP="002447F2">
      <w:pPr>
        <w:rPr>
          <w:u w:color="000000"/>
        </w:rPr>
      </w:pPr>
      <w:r w:rsidRPr="00F7307E">
        <w:rPr>
          <w:rFonts w:ascii="Tahoma" w:hAnsi="Tahoma"/>
          <w:sz w:val="20"/>
        </w:rPr>
        <w:t xml:space="preserve">During the December quarter 2012, 19,640 Indigenous families used approved child care, up by </w:t>
      </w:r>
      <w:r w:rsidR="000971E8" w:rsidRPr="00F7307E">
        <w:rPr>
          <w:rFonts w:ascii="Tahoma" w:hAnsi="Tahoma"/>
          <w:sz w:val="20"/>
        </w:rPr>
        <w:t xml:space="preserve">840 families or </w:t>
      </w:r>
      <w:r w:rsidRPr="00F7307E">
        <w:rPr>
          <w:rFonts w:ascii="Tahoma" w:hAnsi="Tahoma"/>
          <w:sz w:val="20"/>
        </w:rPr>
        <w:t>4.5 per cent since the December quarter 2011.</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233063" w:rsidRPr="00921601">
        <w:rPr>
          <w:rFonts w:ascii="Calibri" w:hAnsi="Calibri" w:cs="Arial"/>
          <w:b/>
          <w:bCs/>
          <w:color w:val="0066FF"/>
          <w:szCs w:val="22"/>
        </w:rPr>
        <w:t>1</w:t>
      </w:r>
      <w:r w:rsidRPr="00921601">
        <w:rPr>
          <w:rFonts w:ascii="Calibri" w:hAnsi="Calibri" w:cs="Arial"/>
          <w:b/>
          <w:bCs/>
          <w:color w:val="0066FF"/>
          <w:szCs w:val="22"/>
        </w:rPr>
        <w:t>: Number of Indigenous families using child care, December quarter 2011 to December quarter 2012</w:t>
      </w:r>
    </w:p>
    <w:tbl>
      <w:tblPr>
        <w:tblW w:w="5000" w:type="pct"/>
        <w:jc w:val="center"/>
        <w:tblLook w:val="01E0" w:firstRow="1" w:lastRow="1" w:firstColumn="1" w:lastColumn="1" w:noHBand="0" w:noVBand="0"/>
      </w:tblPr>
      <w:tblGrid>
        <w:gridCol w:w="3432"/>
        <w:gridCol w:w="1321"/>
        <w:gridCol w:w="1319"/>
        <w:gridCol w:w="1319"/>
        <w:gridCol w:w="1319"/>
        <w:gridCol w:w="1315"/>
      </w:tblGrid>
      <w:tr w:rsidR="002C2692" w:rsidRPr="00D94EC7" w:rsidTr="006D0A15">
        <w:trPr>
          <w:trHeight w:val="195"/>
          <w:tblHeader/>
          <w:jc w:val="center"/>
        </w:trPr>
        <w:tc>
          <w:tcPr>
            <w:tcW w:w="1711" w:type="pct"/>
            <w:tcBorders>
              <w:top w:val="single" w:sz="4" w:space="0" w:color="3366FF"/>
              <w:bottom w:val="single" w:sz="4" w:space="0" w:color="3366FF"/>
              <w:right w:val="single" w:sz="4" w:space="0" w:color="3366FF"/>
            </w:tcBorders>
            <w:shd w:val="clear" w:color="auto" w:fill="FFFFFF"/>
            <w:vAlign w:val="center"/>
          </w:tcPr>
          <w:p w:rsidR="002C2692" w:rsidRPr="00CC17A2" w:rsidRDefault="002C2692" w:rsidP="00A320CC">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Dec. 11</w:t>
            </w:r>
          </w:p>
        </w:tc>
        <w:tc>
          <w:tcPr>
            <w:tcW w:w="658" w:type="pct"/>
            <w:tcBorders>
              <w:top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Mar. 12</w:t>
            </w:r>
          </w:p>
        </w:tc>
        <w:tc>
          <w:tcPr>
            <w:tcW w:w="658" w:type="pct"/>
            <w:tcBorders>
              <w:top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June 12</w:t>
            </w:r>
          </w:p>
        </w:tc>
        <w:tc>
          <w:tcPr>
            <w:tcW w:w="658" w:type="pct"/>
            <w:tcBorders>
              <w:top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Sept. 12</w:t>
            </w:r>
          </w:p>
        </w:tc>
        <w:tc>
          <w:tcPr>
            <w:tcW w:w="656" w:type="pct"/>
            <w:tcBorders>
              <w:top w:val="single" w:sz="4" w:space="0" w:color="3366FF"/>
              <w:left w:val="nil"/>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Dec. 12</w:t>
            </w:r>
          </w:p>
        </w:tc>
      </w:tr>
      <w:tr w:rsidR="002C2692" w:rsidRPr="00D94EC7" w:rsidTr="00A320CC">
        <w:trPr>
          <w:jc w:val="center"/>
        </w:trPr>
        <w:tc>
          <w:tcPr>
            <w:tcW w:w="1711" w:type="pct"/>
            <w:tcBorders>
              <w:top w:val="single" w:sz="4" w:space="0" w:color="3366FF"/>
              <w:right w:val="single" w:sz="4" w:space="0" w:color="3366FF"/>
            </w:tcBorders>
            <w:vAlign w:val="center"/>
          </w:tcPr>
          <w:p w:rsidR="002C2692" w:rsidRPr="00CC17A2" w:rsidRDefault="002C2692" w:rsidP="00A320CC">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13,870</w:t>
            </w:r>
          </w:p>
        </w:tc>
        <w:tc>
          <w:tcPr>
            <w:tcW w:w="658" w:type="pct"/>
            <w:tcBorders>
              <w:top w:val="sing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13,970</w:t>
            </w:r>
          </w:p>
        </w:tc>
        <w:tc>
          <w:tcPr>
            <w:tcW w:w="658" w:type="pct"/>
            <w:tcBorders>
              <w:top w:val="sing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14,100</w:t>
            </w:r>
          </w:p>
        </w:tc>
        <w:tc>
          <w:tcPr>
            <w:tcW w:w="658" w:type="pct"/>
            <w:tcBorders>
              <w:top w:val="sing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6" w:type="pct"/>
            <w:tcBorders>
              <w:top w:val="single" w:sz="4" w:space="0" w:color="3366FF"/>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r>
      <w:tr w:rsidR="002C2692" w:rsidRPr="00D94EC7" w:rsidTr="00A320CC">
        <w:trPr>
          <w:jc w:val="center"/>
        </w:trPr>
        <w:tc>
          <w:tcPr>
            <w:tcW w:w="1711" w:type="pct"/>
            <w:tcBorders>
              <w:right w:val="single" w:sz="4" w:space="0" w:color="3366FF"/>
            </w:tcBorders>
            <w:vAlign w:val="center"/>
          </w:tcPr>
          <w:p w:rsidR="002C2692" w:rsidRPr="00CC17A2" w:rsidRDefault="002C2692" w:rsidP="00A320CC">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2,450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2,410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2,420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6" w:type="pct"/>
            <w:tcBorders>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r>
      <w:tr w:rsidR="002C2692" w:rsidRPr="00D94EC7" w:rsidTr="00A320CC">
        <w:trPr>
          <w:jc w:val="center"/>
        </w:trPr>
        <w:tc>
          <w:tcPr>
            <w:tcW w:w="1711" w:type="pct"/>
            <w:tcBorders>
              <w:right w:val="single" w:sz="4" w:space="0" w:color="3366FF"/>
            </w:tcBorders>
            <w:vAlign w:val="center"/>
          </w:tcPr>
          <w:p w:rsidR="002C2692" w:rsidRPr="00CC17A2" w:rsidRDefault="002C2692" w:rsidP="00A320CC">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6" w:type="pct"/>
            <w:tcBorders>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r>
      <w:tr w:rsidR="002C2692" w:rsidRPr="00D94EC7" w:rsidTr="00A320CC">
        <w:trPr>
          <w:jc w:val="center"/>
        </w:trPr>
        <w:tc>
          <w:tcPr>
            <w:tcW w:w="1711" w:type="pct"/>
            <w:tcBorders>
              <w:right w:val="single" w:sz="4" w:space="0" w:color="3366FF"/>
            </w:tcBorders>
            <w:vAlign w:val="center"/>
          </w:tcPr>
          <w:p w:rsidR="002C2692" w:rsidRPr="00CC17A2" w:rsidRDefault="002C2692" w:rsidP="00A320CC">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4,110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4,370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4,410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6" w:type="pct"/>
            <w:tcBorders>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r>
      <w:tr w:rsidR="002C2692" w:rsidRPr="00D94EC7" w:rsidTr="00A320CC">
        <w:trPr>
          <w:jc w:val="center"/>
        </w:trPr>
        <w:tc>
          <w:tcPr>
            <w:tcW w:w="1711" w:type="pct"/>
            <w:tcBorders>
              <w:top w:val="single" w:sz="4" w:space="0" w:color="3366FF"/>
              <w:bottom w:val="double" w:sz="4" w:space="0" w:color="3366FF"/>
              <w:right w:val="single" w:sz="4" w:space="0" w:color="3366FF"/>
            </w:tcBorders>
            <w:vAlign w:val="center"/>
          </w:tcPr>
          <w:p w:rsidR="002C2692" w:rsidRPr="00CC17A2" w:rsidRDefault="002C2692" w:rsidP="00A320CC">
            <w:pPr>
              <w:spacing w:after="0" w:line="240" w:lineRule="auto"/>
              <w:ind w:right="57"/>
              <w:rPr>
                <w:rFonts w:ascii="Calibri" w:hAnsi="Calibri"/>
                <w:b/>
                <w:szCs w:val="20"/>
              </w:rPr>
            </w:pPr>
            <w:proofErr w:type="spellStart"/>
            <w:r w:rsidRPr="00CC17A2">
              <w:rPr>
                <w:rFonts w:ascii="Calibri" w:hAnsi="Calibri"/>
                <w:b/>
                <w:szCs w:val="20"/>
              </w:rPr>
              <w:t>Total</w:t>
            </w:r>
            <w:r>
              <w:rPr>
                <w:rFonts w:ascii="Calibri" w:hAnsi="Calibri"/>
                <w:b/>
                <w:szCs w:val="20"/>
                <w:vertAlign w:val="superscript"/>
              </w:rPr>
              <w:t>1</w:t>
            </w:r>
            <w:proofErr w:type="spellEnd"/>
          </w:p>
        </w:tc>
        <w:tc>
          <w:tcPr>
            <w:tcW w:w="659" w:type="pct"/>
            <w:tcBorders>
              <w:top w:val="single" w:sz="4" w:space="0" w:color="3366FF"/>
              <w:left w:val="single" w:sz="4" w:space="0" w:color="3366FF"/>
              <w:bottom w:val="double" w:sz="4" w:space="0" w:color="3366FF"/>
            </w:tcBorders>
            <w:vAlign w:val="center"/>
          </w:tcPr>
          <w:p w:rsidR="002C2692" w:rsidRPr="00CC17A2" w:rsidRDefault="002C2692" w:rsidP="00A320CC">
            <w:pPr>
              <w:spacing w:after="0" w:line="240" w:lineRule="auto"/>
              <w:jc w:val="right"/>
              <w:rPr>
                <w:rFonts w:ascii="Calibri" w:hAnsi="Calibri" w:cs="Calibri"/>
                <w:b/>
                <w:bCs/>
                <w:color w:val="000000"/>
                <w:szCs w:val="20"/>
              </w:rPr>
            </w:pPr>
            <w:r w:rsidRPr="00CC17A2">
              <w:rPr>
                <w:rFonts w:ascii="Calibri" w:hAnsi="Calibri" w:cs="Calibri"/>
                <w:b/>
                <w:bCs/>
                <w:color w:val="000000"/>
                <w:szCs w:val="20"/>
              </w:rPr>
              <w:t>18,800</w:t>
            </w:r>
          </w:p>
        </w:tc>
        <w:tc>
          <w:tcPr>
            <w:tcW w:w="658" w:type="pct"/>
            <w:tcBorders>
              <w:top w:val="single" w:sz="4" w:space="0" w:color="3366FF"/>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18,920</w:t>
            </w:r>
          </w:p>
        </w:tc>
        <w:tc>
          <w:tcPr>
            <w:tcW w:w="658" w:type="pct"/>
            <w:tcBorders>
              <w:top w:val="single" w:sz="4" w:space="0" w:color="3366FF"/>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19,220</w:t>
            </w:r>
          </w:p>
        </w:tc>
        <w:tc>
          <w:tcPr>
            <w:tcW w:w="658" w:type="pct"/>
            <w:tcBorders>
              <w:top w:val="single" w:sz="4" w:space="0" w:color="3366FF"/>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6" w:type="pct"/>
            <w:tcBorders>
              <w:top w:val="single" w:sz="4" w:space="0" w:color="3366FF"/>
              <w:left w:val="nil"/>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r>
    </w:tbl>
    <w:p w:rsidR="002C2692" w:rsidRDefault="002C2692" w:rsidP="00E96331">
      <w:pPr>
        <w:spacing w:after="0" w:line="160" w:lineRule="atLeast"/>
        <w:ind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 in any particular quarter and due to rounding, the sum of the component parts may not equal the Total.</w:t>
      </w:r>
      <w:r>
        <w:rPr>
          <w:rFonts w:ascii="Calibri" w:hAnsi="Calibri"/>
          <w:sz w:val="16"/>
          <w:szCs w:val="16"/>
        </w:rPr>
        <w:t xml:space="preserve"> Totals include a very small number of families for whom other details are unknown.</w:t>
      </w:r>
    </w:p>
    <w:p w:rsidR="002C2692" w:rsidRDefault="002C2692" w:rsidP="00200515">
      <w:pPr>
        <w:pStyle w:val="figs3"/>
      </w:pPr>
      <w:r>
        <w:t>Source: Department of Education administrative data.</w:t>
      </w:r>
      <w:r w:rsidRPr="00E847CA">
        <w:t xml:space="preserve"> </w:t>
      </w:r>
    </w:p>
    <w:p w:rsidR="002447F2" w:rsidRDefault="002447F2">
      <w:pPr>
        <w:spacing w:after="0" w:line="240" w:lineRule="auto"/>
        <w:rPr>
          <w:rFonts w:ascii="Tahoma" w:hAnsi="Tahoma"/>
          <w:sz w:val="20"/>
        </w:rPr>
      </w:pPr>
      <w:r>
        <w:rPr>
          <w:rFonts w:ascii="Tahoma" w:hAnsi="Tahoma"/>
          <w:sz w:val="20"/>
        </w:rPr>
        <w:br w:type="page"/>
      </w:r>
    </w:p>
    <w:p w:rsidR="002C2692" w:rsidRDefault="002C2692" w:rsidP="002447F2">
      <w:pPr>
        <w:rPr>
          <w:b/>
          <w:color w:val="0066FF"/>
          <w:szCs w:val="22"/>
        </w:rPr>
      </w:pPr>
      <w:r w:rsidRPr="00F7307E">
        <w:rPr>
          <w:rFonts w:ascii="Tahoma" w:hAnsi="Tahoma"/>
          <w:sz w:val="20"/>
        </w:rPr>
        <w:lastRenderedPageBreak/>
        <w:t>Around one third (</w:t>
      </w:r>
      <w:r w:rsidR="00FE5D19" w:rsidRPr="00F7307E">
        <w:rPr>
          <w:rFonts w:ascii="Tahoma" w:hAnsi="Tahoma"/>
          <w:sz w:val="20"/>
        </w:rPr>
        <w:t>6,970</w:t>
      </w:r>
      <w:r w:rsidR="00EE2E80" w:rsidRPr="00F7307E">
        <w:rPr>
          <w:rFonts w:ascii="Tahoma" w:hAnsi="Tahoma"/>
          <w:sz w:val="20"/>
        </w:rPr>
        <w:t xml:space="preserve"> or </w:t>
      </w:r>
      <w:r w:rsidRPr="00F7307E">
        <w:rPr>
          <w:rFonts w:ascii="Tahoma" w:hAnsi="Tahoma"/>
          <w:sz w:val="20"/>
        </w:rPr>
        <w:t>35.5 per cent) of Indigenous families had children in approved child care located in Queensland; another third (</w:t>
      </w:r>
      <w:r w:rsidR="00EE2E80" w:rsidRPr="00F7307E">
        <w:rPr>
          <w:rFonts w:ascii="Tahoma" w:hAnsi="Tahoma"/>
          <w:sz w:val="20"/>
        </w:rPr>
        <w:t xml:space="preserve">6,960 or </w:t>
      </w:r>
      <w:r w:rsidRPr="00F7307E">
        <w:rPr>
          <w:rFonts w:ascii="Tahoma" w:hAnsi="Tahoma"/>
          <w:sz w:val="20"/>
        </w:rPr>
        <w:t>35.5 per cent) had children in approved child care located in New South Wales.</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233063" w:rsidRPr="00921601">
        <w:rPr>
          <w:rFonts w:ascii="Calibri" w:hAnsi="Calibri" w:cs="Arial"/>
          <w:b/>
          <w:bCs/>
          <w:color w:val="0066FF"/>
          <w:szCs w:val="22"/>
        </w:rPr>
        <w:t>2</w:t>
      </w:r>
      <w:r w:rsidRPr="00921601">
        <w:rPr>
          <w:rFonts w:ascii="Calibri" w:hAnsi="Calibri" w:cs="Arial"/>
          <w:b/>
          <w:bCs/>
          <w:color w:val="0066FF"/>
          <w:szCs w:val="22"/>
        </w:rPr>
        <w:t>: Number of Indigenous families using child care by state and territory, December quarter 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719"/>
        <w:gridCol w:w="763"/>
        <w:gridCol w:w="763"/>
        <w:gridCol w:w="763"/>
        <w:gridCol w:w="764"/>
        <w:gridCol w:w="764"/>
        <w:gridCol w:w="764"/>
        <w:gridCol w:w="764"/>
        <w:gridCol w:w="1035"/>
      </w:tblGrid>
      <w:tr w:rsidR="002C2692" w:rsidRPr="00D94EC7" w:rsidTr="006D0A15">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 xml:space="preserve">Australia </w:t>
            </w:r>
          </w:p>
        </w:tc>
      </w:tr>
      <w:tr w:rsidR="002C2692" w:rsidRPr="00D94EC7" w:rsidTr="00A320CC">
        <w:trPr>
          <w:jc w:val="center"/>
        </w:trPr>
        <w:tc>
          <w:tcPr>
            <w:tcW w:w="1466" w:type="pct"/>
            <w:tcBorders>
              <w:top w:val="single" w:sz="4" w:space="0" w:color="3366FF"/>
              <w:left w:val="nil"/>
              <w:bottom w:val="nil"/>
              <w:right w:val="single" w:sz="4" w:space="0" w:color="3366FF"/>
            </w:tcBorders>
            <w:vAlign w:val="center"/>
          </w:tcPr>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5,100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1,130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5,400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640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1,180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540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460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150</w:t>
            </w:r>
          </w:p>
        </w:tc>
        <w:tc>
          <w:tcPr>
            <w:tcW w:w="485" w:type="pct"/>
            <w:tcBorders>
              <w:top w:val="single" w:sz="4" w:space="0" w:color="3366FF"/>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14,570</w:t>
            </w:r>
          </w:p>
        </w:tc>
      </w:tr>
      <w:tr w:rsidR="002C2692" w:rsidRPr="00D94EC7" w:rsidTr="00A320CC">
        <w:trPr>
          <w:jc w:val="center"/>
        </w:trPr>
        <w:tc>
          <w:tcPr>
            <w:tcW w:w="1466" w:type="pct"/>
            <w:tcBorders>
              <w:top w:val="nil"/>
              <w:left w:val="nil"/>
              <w:bottom w:val="nil"/>
              <w:right w:val="single" w:sz="4" w:space="0" w:color="3366FF"/>
            </w:tcBorders>
            <w:vAlign w:val="center"/>
          </w:tcPr>
          <w:p w:rsidR="002C2692" w:rsidRDefault="002C2692" w:rsidP="00A320CC">
            <w:pPr>
              <w:spacing w:after="0" w:line="100" w:lineRule="atLeast"/>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1,180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150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90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120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250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10</w:t>
            </w:r>
          </w:p>
        </w:tc>
        <w:tc>
          <w:tcPr>
            <w:tcW w:w="485" w:type="pct"/>
            <w:tcBorders>
              <w:top w:val="nil"/>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2,390</w:t>
            </w:r>
          </w:p>
        </w:tc>
      </w:tr>
      <w:tr w:rsidR="002C2692" w:rsidRPr="00D94EC7" w:rsidTr="00A320CC">
        <w:trPr>
          <w:jc w:val="center"/>
        </w:trPr>
        <w:tc>
          <w:tcPr>
            <w:tcW w:w="1466" w:type="pct"/>
            <w:tcBorders>
              <w:top w:val="nil"/>
              <w:left w:val="nil"/>
              <w:bottom w:val="nil"/>
              <w:right w:val="single" w:sz="4" w:space="0" w:color="3366FF"/>
            </w:tcBorders>
            <w:vAlign w:val="center"/>
          </w:tcPr>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90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30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20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iCs/>
                <w:color w:val="000000"/>
                <w:szCs w:val="20"/>
              </w:rPr>
            </w:pPr>
            <w:r w:rsidRPr="00141D7C">
              <w:rPr>
                <w:rFonts w:ascii="Calibri" w:hAnsi="Calibri" w:cs="Calibri"/>
                <w:iCs/>
                <w:color w:val="000000"/>
                <w:szCs w:val="20"/>
              </w:rPr>
              <w:t>&lt;10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20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10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iCs/>
                <w:color w:val="000000"/>
                <w:szCs w:val="20"/>
              </w:rPr>
            </w:pPr>
            <w:r w:rsidRPr="00141D7C">
              <w:rPr>
                <w:rFonts w:ascii="Calibri" w:hAnsi="Calibri" w:cs="Calibri"/>
                <w:iCs/>
                <w:color w:val="000000"/>
                <w:szCs w:val="20"/>
              </w:rPr>
              <w:t>&lt;10</w:t>
            </w:r>
          </w:p>
        </w:tc>
        <w:tc>
          <w:tcPr>
            <w:tcW w:w="485" w:type="pct"/>
            <w:tcBorders>
              <w:top w:val="nil"/>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160</w:t>
            </w:r>
          </w:p>
        </w:tc>
      </w:tr>
      <w:tr w:rsidR="002C2692" w:rsidRPr="00D94EC7" w:rsidTr="00A320CC">
        <w:trPr>
          <w:jc w:val="center"/>
        </w:trPr>
        <w:tc>
          <w:tcPr>
            <w:tcW w:w="1466" w:type="pct"/>
            <w:tcBorders>
              <w:top w:val="nil"/>
              <w:left w:val="nil"/>
              <w:bottom w:val="nil"/>
              <w:right w:val="single" w:sz="4" w:space="0" w:color="3366FF"/>
            </w:tcBorders>
            <w:vAlign w:val="center"/>
          </w:tcPr>
          <w:p w:rsidR="002C2692" w:rsidRPr="00E73067" w:rsidRDefault="002C2692" w:rsidP="00A320CC">
            <w:pPr>
              <w:spacing w:after="0" w:line="100" w:lineRule="atLeast"/>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1,230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340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1,600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340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290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210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280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70</w:t>
            </w:r>
          </w:p>
        </w:tc>
        <w:tc>
          <w:tcPr>
            <w:tcW w:w="485" w:type="pct"/>
            <w:tcBorders>
              <w:top w:val="nil"/>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4,360</w:t>
            </w:r>
          </w:p>
        </w:tc>
      </w:tr>
      <w:tr w:rsidR="002C2692" w:rsidRPr="00D94EC7" w:rsidTr="00A320CC">
        <w:trPr>
          <w:trHeight w:val="60"/>
          <w:jc w:val="center"/>
        </w:trPr>
        <w:tc>
          <w:tcPr>
            <w:tcW w:w="1466" w:type="pct"/>
            <w:tcBorders>
              <w:top w:val="single" w:sz="4" w:space="0" w:color="3366FF"/>
              <w:left w:val="nil"/>
              <w:bottom w:val="double" w:sz="4" w:space="0" w:color="3366FF"/>
              <w:right w:val="single" w:sz="4" w:space="0" w:color="3366FF"/>
            </w:tcBorders>
            <w:vAlign w:val="center"/>
          </w:tcPr>
          <w:p w:rsidR="002C2692" w:rsidRPr="00E73067" w:rsidRDefault="002C2692" w:rsidP="00A320CC">
            <w:pPr>
              <w:spacing w:after="0" w:line="100" w:lineRule="atLeast"/>
              <w:ind w:right="57"/>
              <w:rPr>
                <w:rFonts w:ascii="Calibri" w:hAnsi="Calibri" w:cs="Calibri"/>
                <w:b/>
                <w:szCs w:val="20"/>
              </w:rPr>
            </w:pPr>
            <w:proofErr w:type="spellStart"/>
            <w:r w:rsidRPr="00E73067">
              <w:rPr>
                <w:rFonts w:ascii="Calibri" w:hAnsi="Calibri" w:cs="Calibri"/>
                <w:b/>
                <w:szCs w:val="20"/>
              </w:rPr>
              <w:t>Total</w:t>
            </w:r>
            <w:r w:rsidRPr="00E73067">
              <w:rPr>
                <w:rFonts w:ascii="Calibri" w:hAnsi="Calibri" w:cs="Calibri"/>
                <w:b/>
                <w:szCs w:val="20"/>
                <w:vertAlign w:val="superscript"/>
              </w:rPr>
              <w:t>1</w:t>
            </w:r>
            <w:proofErr w:type="spellEnd"/>
          </w:p>
        </w:tc>
        <w:tc>
          <w:tcPr>
            <w:tcW w:w="340" w:type="pct"/>
            <w:tcBorders>
              <w:top w:val="single" w:sz="4" w:space="0" w:color="3366FF"/>
              <w:left w:val="single" w:sz="4" w:space="0" w:color="3366FF"/>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6,960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1,510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6,970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970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1,470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890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690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210</w:t>
            </w:r>
          </w:p>
        </w:tc>
        <w:tc>
          <w:tcPr>
            <w:tcW w:w="485"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19,640</w:t>
            </w:r>
          </w:p>
        </w:tc>
      </w:tr>
    </w:tbl>
    <w:p w:rsidR="002C2692" w:rsidRDefault="002C2692" w:rsidP="002647ED">
      <w:pPr>
        <w:spacing w:after="0" w:line="160" w:lineRule="atLeast"/>
        <w:ind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F543EC" w:rsidRDefault="002C2692" w:rsidP="00F543EC">
      <w:pPr>
        <w:pStyle w:val="figs3"/>
        <w:rPr>
          <w:rFonts w:cs="Tahoma"/>
          <w:color w:val="006DB1"/>
          <w:sz w:val="48"/>
          <w:szCs w:val="48"/>
          <w:lang w:val="en-US"/>
        </w:rPr>
      </w:pPr>
      <w:r>
        <w:t>Source: Department of Education administrative data.</w:t>
      </w:r>
      <w:r w:rsidRPr="00E847CA">
        <w:t xml:space="preserve"> </w:t>
      </w:r>
    </w:p>
    <w:p w:rsidR="00233063" w:rsidRPr="002447F2" w:rsidRDefault="003F34A3" w:rsidP="00C6126D">
      <w:pPr>
        <w:pStyle w:val="Heading1"/>
        <w:rPr>
          <w:rFonts w:ascii="Tahoma" w:hAnsi="Tahoma"/>
        </w:rPr>
      </w:pPr>
      <w:r w:rsidRPr="002447F2">
        <w:rPr>
          <w:rFonts w:ascii="Tahoma" w:hAnsi="Tahoma"/>
        </w:rPr>
        <w:t>Availability</w:t>
      </w:r>
    </w:p>
    <w:p w:rsidR="00087F12" w:rsidRPr="002447F2" w:rsidRDefault="00087F12" w:rsidP="00C6126D">
      <w:pPr>
        <w:pStyle w:val="Heading2"/>
        <w:rPr>
          <w:rFonts w:ascii="Tahoma" w:hAnsi="Tahoma"/>
        </w:rPr>
      </w:pPr>
      <w:r w:rsidRPr="002447F2">
        <w:rPr>
          <w:rFonts w:ascii="Tahoma" w:hAnsi="Tahoma"/>
        </w:rPr>
        <w:t>Services</w:t>
      </w:r>
    </w:p>
    <w:p w:rsidR="00087F12" w:rsidRPr="00F7307E" w:rsidRDefault="00087F12" w:rsidP="00F7307E">
      <w:pPr>
        <w:rPr>
          <w:rFonts w:ascii="Tahoma" w:hAnsi="Tahoma"/>
          <w:sz w:val="20"/>
        </w:rPr>
      </w:pPr>
      <w:r w:rsidRPr="00F7307E">
        <w:rPr>
          <w:rFonts w:ascii="Tahoma" w:hAnsi="Tahoma"/>
          <w:sz w:val="20"/>
        </w:rPr>
        <w:t>During the December quarter 2012, 15,256 approved child care services operat</w:t>
      </w:r>
      <w:r w:rsidR="00141BFF" w:rsidRPr="00F7307E">
        <w:rPr>
          <w:rFonts w:ascii="Tahoma" w:hAnsi="Tahoma"/>
          <w:sz w:val="20"/>
        </w:rPr>
        <w:t>ed</w:t>
      </w:r>
      <w:r w:rsidRPr="00F7307E">
        <w:rPr>
          <w:rFonts w:ascii="Tahoma" w:hAnsi="Tahoma"/>
          <w:sz w:val="20"/>
        </w:rPr>
        <w:t xml:space="preserve"> in Australia, an increase of 4.4 per cent (642 services) since the December quarter 2011</w:t>
      </w:r>
      <w:r w:rsidR="00200515" w:rsidRPr="00F7307E">
        <w:rPr>
          <w:rFonts w:ascii="Tahoma" w:hAnsi="Tahoma"/>
          <w:sz w:val="20"/>
        </w:rPr>
        <w:t>.</w:t>
      </w:r>
    </w:p>
    <w:p w:rsidR="00087F12" w:rsidRPr="00F7307E" w:rsidRDefault="00087F12" w:rsidP="00200515">
      <w:pPr>
        <w:rPr>
          <w:rFonts w:ascii="Tahoma" w:hAnsi="Tahoma"/>
          <w:sz w:val="20"/>
        </w:rPr>
      </w:pPr>
      <w:r w:rsidRPr="00F7307E">
        <w:rPr>
          <w:rFonts w:ascii="Tahoma" w:hAnsi="Tahoma"/>
          <w:sz w:val="20"/>
        </w:rPr>
        <w:t xml:space="preserve">In the December quarter 2012, </w:t>
      </w:r>
      <w:r w:rsidR="00D97DC7" w:rsidRPr="00F7307E">
        <w:rPr>
          <w:rFonts w:ascii="Tahoma" w:hAnsi="Tahoma"/>
          <w:sz w:val="20"/>
        </w:rPr>
        <w:t xml:space="preserve">there were 8,405 </w:t>
      </w:r>
      <w:r w:rsidRPr="00F7307E">
        <w:rPr>
          <w:rFonts w:ascii="Tahoma" w:hAnsi="Tahoma"/>
          <w:sz w:val="20"/>
        </w:rPr>
        <w:t xml:space="preserve">outside school hours care services </w:t>
      </w:r>
      <w:r w:rsidR="00D97DC7" w:rsidRPr="00F7307E">
        <w:rPr>
          <w:rFonts w:ascii="Tahoma" w:hAnsi="Tahoma"/>
          <w:sz w:val="20"/>
        </w:rPr>
        <w:t xml:space="preserve">which </w:t>
      </w:r>
      <w:r w:rsidRPr="00F7307E">
        <w:rPr>
          <w:rFonts w:ascii="Tahoma" w:hAnsi="Tahoma"/>
          <w:sz w:val="20"/>
        </w:rPr>
        <w:t xml:space="preserve">accounted for 55.1 per cent of all services and </w:t>
      </w:r>
      <w:r w:rsidR="00D97DC7" w:rsidRPr="00F7307E">
        <w:rPr>
          <w:rFonts w:ascii="Tahoma" w:hAnsi="Tahoma"/>
          <w:sz w:val="20"/>
        </w:rPr>
        <w:t xml:space="preserve">6,271 </w:t>
      </w:r>
      <w:r w:rsidRPr="00F7307E">
        <w:rPr>
          <w:rFonts w:ascii="Tahoma" w:hAnsi="Tahoma"/>
          <w:sz w:val="20"/>
        </w:rPr>
        <w:t xml:space="preserve">long day care services </w:t>
      </w:r>
      <w:r w:rsidR="00D97DC7" w:rsidRPr="00F7307E">
        <w:rPr>
          <w:rFonts w:ascii="Tahoma" w:hAnsi="Tahoma"/>
          <w:sz w:val="20"/>
        </w:rPr>
        <w:t xml:space="preserve">which </w:t>
      </w:r>
      <w:r w:rsidRPr="00F7307E">
        <w:rPr>
          <w:rFonts w:ascii="Tahoma" w:hAnsi="Tahoma"/>
          <w:sz w:val="20"/>
        </w:rPr>
        <w:t>accounted for 41.1 per cent of all services.</w:t>
      </w: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33063" w:rsidRPr="00921601">
        <w:rPr>
          <w:rFonts w:ascii="Calibri" w:hAnsi="Calibri" w:cs="Arial"/>
          <w:b/>
          <w:bCs/>
          <w:color w:val="0066FF"/>
          <w:szCs w:val="22"/>
        </w:rPr>
        <w:t>13</w:t>
      </w:r>
      <w:r w:rsidRPr="00921601">
        <w:rPr>
          <w:rFonts w:ascii="Calibri" w:hAnsi="Calibri" w:cs="Arial"/>
          <w:b/>
          <w:bCs/>
          <w:color w:val="0066FF"/>
          <w:szCs w:val="22"/>
        </w:rPr>
        <w:t>: Number of child care services by service type, December quarter 2011 to December quarter 2012</w:t>
      </w:r>
    </w:p>
    <w:tbl>
      <w:tblPr>
        <w:tblW w:w="5000" w:type="pct"/>
        <w:tblLook w:val="0000" w:firstRow="0" w:lastRow="0" w:firstColumn="0" w:lastColumn="0" w:noHBand="0" w:noVBand="0"/>
      </w:tblPr>
      <w:tblGrid>
        <w:gridCol w:w="3939"/>
        <w:gridCol w:w="1218"/>
        <w:gridCol w:w="1217"/>
        <w:gridCol w:w="1217"/>
        <w:gridCol w:w="1217"/>
        <w:gridCol w:w="1217"/>
      </w:tblGrid>
      <w:tr w:rsidR="00087F12" w:rsidTr="006D0A15">
        <w:trPr>
          <w:trHeight w:val="270"/>
          <w:tblHeader/>
        </w:trPr>
        <w:tc>
          <w:tcPr>
            <w:tcW w:w="1964" w:type="pct"/>
            <w:tcBorders>
              <w:top w:val="single" w:sz="4" w:space="0" w:color="3366FF"/>
              <w:left w:val="nil"/>
              <w:bottom w:val="single" w:sz="4" w:space="0" w:color="3366FF"/>
              <w:right w:val="single" w:sz="4" w:space="0" w:color="3366FF"/>
            </w:tcBorders>
            <w:shd w:val="clear" w:color="auto" w:fill="auto"/>
            <w:vAlign w:val="center"/>
          </w:tcPr>
          <w:p w:rsidR="00087F12" w:rsidRDefault="00087F12" w:rsidP="00813F0E">
            <w:pPr>
              <w:spacing w:after="0"/>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087F12" w:rsidRPr="004931CD" w:rsidRDefault="00087F12" w:rsidP="00813F0E">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11</w:t>
            </w:r>
          </w:p>
        </w:tc>
        <w:tc>
          <w:tcPr>
            <w:tcW w:w="607" w:type="pct"/>
            <w:tcBorders>
              <w:top w:val="single" w:sz="4" w:space="0" w:color="3366FF"/>
              <w:left w:val="nil"/>
              <w:bottom w:val="single" w:sz="4" w:space="0" w:color="3366FF"/>
              <w:right w:val="nil"/>
            </w:tcBorders>
            <w:shd w:val="clear" w:color="auto" w:fill="auto"/>
            <w:vAlign w:val="center"/>
          </w:tcPr>
          <w:p w:rsidR="00087F12" w:rsidRPr="004931CD" w:rsidRDefault="00087F12" w:rsidP="00813F0E">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87F12" w:rsidRPr="004931CD" w:rsidRDefault="00087F12" w:rsidP="00813F0E">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4931CD" w:rsidRDefault="00087F12" w:rsidP="00813F0E">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4931CD" w:rsidRDefault="00087F12" w:rsidP="00813F0E">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r>
      <w:tr w:rsidR="00087F12" w:rsidTr="00BD744E">
        <w:trPr>
          <w:trHeight w:val="255"/>
        </w:trPr>
        <w:tc>
          <w:tcPr>
            <w:tcW w:w="1964" w:type="pct"/>
            <w:tcBorders>
              <w:top w:val="single" w:sz="4" w:space="0" w:color="3366FF"/>
              <w:left w:val="nil"/>
              <w:bottom w:val="nil"/>
              <w:right w:val="single" w:sz="4" w:space="0" w:color="3366FF"/>
            </w:tcBorders>
            <w:shd w:val="clear" w:color="auto" w:fill="auto"/>
            <w:noWrap/>
            <w:vAlign w:val="center"/>
          </w:tcPr>
          <w:p w:rsidR="00087F12" w:rsidRDefault="00087F12" w:rsidP="00813F0E">
            <w:pPr>
              <w:spacing w:after="0"/>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6,</w:t>
            </w:r>
            <w:r>
              <w:rPr>
                <w:rFonts w:ascii="Calibri" w:hAnsi="Calibri" w:cs="Calibri"/>
                <w:szCs w:val="20"/>
              </w:rPr>
              <w:t>123</w:t>
            </w:r>
          </w:p>
        </w:tc>
        <w:tc>
          <w:tcPr>
            <w:tcW w:w="607" w:type="pct"/>
            <w:tcBorders>
              <w:top w:val="single" w:sz="4" w:space="0" w:color="3366FF"/>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6,</w:t>
            </w:r>
            <w:r>
              <w:rPr>
                <w:rFonts w:ascii="Calibri" w:hAnsi="Calibri" w:cs="Calibri"/>
                <w:szCs w:val="20"/>
              </w:rPr>
              <w:t>133</w:t>
            </w:r>
          </w:p>
        </w:tc>
        <w:tc>
          <w:tcPr>
            <w:tcW w:w="607" w:type="pct"/>
            <w:tcBorders>
              <w:top w:val="single" w:sz="4" w:space="0" w:color="3366FF"/>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6,</w:t>
            </w:r>
            <w:r>
              <w:rPr>
                <w:rFonts w:ascii="Calibri" w:hAnsi="Calibri" w:cs="Calibri"/>
                <w:szCs w:val="20"/>
              </w:rPr>
              <w:t>156</w:t>
            </w:r>
          </w:p>
        </w:tc>
        <w:tc>
          <w:tcPr>
            <w:tcW w:w="607" w:type="pct"/>
            <w:tcBorders>
              <w:top w:val="single" w:sz="4" w:space="0" w:color="3366FF"/>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r>
      <w:tr w:rsidR="00087F12" w:rsidTr="00BD744E">
        <w:trPr>
          <w:trHeight w:val="255"/>
        </w:trPr>
        <w:tc>
          <w:tcPr>
            <w:tcW w:w="1964" w:type="pct"/>
            <w:tcBorders>
              <w:top w:val="nil"/>
              <w:left w:val="nil"/>
              <w:bottom w:val="nil"/>
              <w:right w:val="single" w:sz="4" w:space="0" w:color="3366FF"/>
            </w:tcBorders>
            <w:shd w:val="clear" w:color="auto" w:fill="auto"/>
            <w:noWrap/>
            <w:vAlign w:val="center"/>
          </w:tcPr>
          <w:p w:rsidR="00087F12" w:rsidRDefault="00087F12" w:rsidP="00813F0E">
            <w:pPr>
              <w:spacing w:after="0"/>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424</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434</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441</w:t>
            </w:r>
          </w:p>
        </w:tc>
        <w:tc>
          <w:tcPr>
            <w:tcW w:w="607" w:type="pct"/>
            <w:tcBorders>
              <w:top w:val="nil"/>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r>
      <w:tr w:rsidR="00087F12" w:rsidTr="00BD744E">
        <w:trPr>
          <w:trHeight w:val="255"/>
        </w:trPr>
        <w:tc>
          <w:tcPr>
            <w:tcW w:w="1964" w:type="pct"/>
            <w:tcBorders>
              <w:top w:val="nil"/>
              <w:left w:val="nil"/>
              <w:bottom w:val="nil"/>
              <w:right w:val="single" w:sz="4" w:space="0" w:color="3366FF"/>
            </w:tcBorders>
            <w:shd w:val="clear" w:color="auto" w:fill="auto"/>
            <w:noWrap/>
            <w:vAlign w:val="center"/>
          </w:tcPr>
          <w:p w:rsidR="00087F12" w:rsidRDefault="00087F12" w:rsidP="00813F0E">
            <w:pPr>
              <w:spacing w:after="0"/>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8</w:t>
            </w:r>
            <w:r>
              <w:rPr>
                <w:rFonts w:ascii="Calibri" w:hAnsi="Calibri" w:cs="Calibri"/>
                <w:szCs w:val="20"/>
              </w:rPr>
              <w:t>2</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r>
      <w:tr w:rsidR="00087F12" w:rsidTr="00BD744E">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spacing w:after="0"/>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7,</w:t>
            </w:r>
            <w:r>
              <w:rPr>
                <w:rFonts w:ascii="Calibri" w:hAnsi="Calibri" w:cs="Calibri"/>
                <w:szCs w:val="20"/>
              </w:rPr>
              <w:t>985</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8,203</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8,342</w:t>
            </w:r>
          </w:p>
        </w:tc>
        <w:tc>
          <w:tcPr>
            <w:tcW w:w="607" w:type="pct"/>
            <w:tcBorders>
              <w:top w:val="nil"/>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r>
      <w:tr w:rsidR="00087F12" w:rsidTr="00BD744E">
        <w:trPr>
          <w:trHeight w:val="270"/>
        </w:trPr>
        <w:tc>
          <w:tcPr>
            <w:tcW w:w="1964" w:type="pct"/>
            <w:tcBorders>
              <w:top w:val="single" w:sz="4" w:space="0" w:color="3366FF"/>
              <w:left w:val="nil"/>
              <w:bottom w:val="double" w:sz="6" w:space="0" w:color="3366FF"/>
              <w:right w:val="single" w:sz="4" w:space="0" w:color="3366FF"/>
            </w:tcBorders>
            <w:shd w:val="clear" w:color="auto" w:fill="auto"/>
            <w:noWrap/>
            <w:vAlign w:val="center"/>
          </w:tcPr>
          <w:p w:rsidR="00087F12" w:rsidRPr="002737DA" w:rsidRDefault="00087F12" w:rsidP="00813F0E">
            <w:pPr>
              <w:spacing w:after="0"/>
              <w:rPr>
                <w:rFonts w:ascii="Calibri" w:hAnsi="Calibri" w:cs="Arial"/>
                <w:b/>
                <w:color w:val="000000"/>
                <w:szCs w:val="20"/>
              </w:rPr>
            </w:pPr>
            <w:proofErr w:type="spellStart"/>
            <w:r w:rsidRPr="002737DA">
              <w:rPr>
                <w:rFonts w:ascii="Calibri" w:hAnsi="Calibri" w:cs="Arial"/>
                <w:b/>
                <w:color w:val="000000"/>
                <w:szCs w:val="20"/>
              </w:rPr>
              <w:t>Total</w:t>
            </w:r>
            <w:r w:rsidRPr="005D0DBC">
              <w:rPr>
                <w:rFonts w:ascii="Calibri" w:hAnsi="Calibri" w:cs="Arial"/>
                <w:b/>
                <w:szCs w:val="20"/>
                <w:vertAlign w:val="superscript"/>
              </w:rPr>
              <w:t>1</w:t>
            </w:r>
            <w:proofErr w:type="spellEnd"/>
          </w:p>
        </w:tc>
        <w:tc>
          <w:tcPr>
            <w:tcW w:w="607" w:type="pct"/>
            <w:tcBorders>
              <w:top w:val="single" w:sz="4" w:space="0" w:color="3366FF"/>
              <w:left w:val="nil"/>
              <w:bottom w:val="double" w:sz="6" w:space="0" w:color="3366FF"/>
              <w:right w:val="nil"/>
            </w:tcBorders>
            <w:shd w:val="clear" w:color="auto" w:fill="auto"/>
            <w:noWrap/>
            <w:vAlign w:val="center"/>
          </w:tcPr>
          <w:p w:rsidR="00087F12" w:rsidRPr="004931CD" w:rsidRDefault="00087F12" w:rsidP="00813F0E">
            <w:pPr>
              <w:spacing w:after="0"/>
              <w:jc w:val="right"/>
              <w:rPr>
                <w:rFonts w:ascii="Calibri" w:hAnsi="Calibri" w:cs="Calibri"/>
                <w:b/>
                <w:bCs/>
                <w:szCs w:val="20"/>
              </w:rPr>
            </w:pPr>
            <w:r w:rsidRPr="004931CD">
              <w:rPr>
                <w:rFonts w:ascii="Calibri" w:hAnsi="Calibri" w:cs="Calibri"/>
                <w:b/>
                <w:bCs/>
                <w:szCs w:val="20"/>
              </w:rPr>
              <w:t>14,</w:t>
            </w:r>
            <w:r>
              <w:rPr>
                <w:rFonts w:ascii="Calibri" w:hAnsi="Calibri" w:cs="Calibri"/>
                <w:b/>
                <w:bCs/>
                <w:szCs w:val="20"/>
              </w:rPr>
              <w:t>614</w:t>
            </w:r>
          </w:p>
        </w:tc>
        <w:tc>
          <w:tcPr>
            <w:tcW w:w="607" w:type="pct"/>
            <w:tcBorders>
              <w:top w:val="single" w:sz="4" w:space="0" w:color="3366FF"/>
              <w:left w:val="nil"/>
              <w:bottom w:val="double" w:sz="6" w:space="0" w:color="3366FF"/>
              <w:right w:val="nil"/>
            </w:tcBorders>
            <w:shd w:val="clear" w:color="auto" w:fill="auto"/>
            <w:noWrap/>
            <w:vAlign w:val="center"/>
          </w:tcPr>
          <w:p w:rsidR="00087F12" w:rsidRPr="004931CD" w:rsidRDefault="00087F12" w:rsidP="00813F0E">
            <w:pPr>
              <w:spacing w:after="0"/>
              <w:jc w:val="right"/>
              <w:rPr>
                <w:rFonts w:ascii="Calibri" w:hAnsi="Calibri" w:cs="Calibri"/>
                <w:b/>
                <w:bCs/>
                <w:szCs w:val="20"/>
              </w:rPr>
            </w:pPr>
            <w:r w:rsidRPr="004931CD">
              <w:rPr>
                <w:rFonts w:ascii="Calibri" w:hAnsi="Calibri" w:cs="Calibri"/>
                <w:b/>
                <w:bCs/>
                <w:szCs w:val="20"/>
              </w:rPr>
              <w:t>14,</w:t>
            </w:r>
            <w:r>
              <w:rPr>
                <w:rFonts w:ascii="Calibri" w:hAnsi="Calibri" w:cs="Calibri"/>
                <w:b/>
                <w:bCs/>
                <w:szCs w:val="20"/>
              </w:rPr>
              <w:t>851</w:t>
            </w:r>
          </w:p>
        </w:tc>
        <w:tc>
          <w:tcPr>
            <w:tcW w:w="607" w:type="pct"/>
            <w:tcBorders>
              <w:top w:val="single" w:sz="4" w:space="0" w:color="3366FF"/>
              <w:left w:val="nil"/>
              <w:bottom w:val="double" w:sz="6" w:space="0" w:color="3366FF"/>
              <w:right w:val="nil"/>
            </w:tcBorders>
            <w:shd w:val="clear" w:color="auto" w:fill="auto"/>
            <w:noWrap/>
            <w:vAlign w:val="center"/>
          </w:tcPr>
          <w:p w:rsidR="00087F12" w:rsidRPr="004931CD" w:rsidRDefault="00087F12" w:rsidP="00813F0E">
            <w:pPr>
              <w:spacing w:after="0"/>
              <w:jc w:val="right"/>
              <w:rPr>
                <w:rFonts w:ascii="Calibri" w:hAnsi="Calibri" w:cs="Calibri"/>
                <w:b/>
                <w:bCs/>
                <w:szCs w:val="20"/>
              </w:rPr>
            </w:pPr>
            <w:r>
              <w:rPr>
                <w:rFonts w:ascii="Calibri" w:hAnsi="Calibri" w:cs="Calibri"/>
                <w:b/>
                <w:bCs/>
                <w:szCs w:val="20"/>
              </w:rPr>
              <w:t>15,020</w:t>
            </w:r>
          </w:p>
        </w:tc>
        <w:tc>
          <w:tcPr>
            <w:tcW w:w="607" w:type="pct"/>
            <w:tcBorders>
              <w:top w:val="single" w:sz="4" w:space="0" w:color="3366FF"/>
              <w:left w:val="nil"/>
              <w:bottom w:val="double" w:sz="6" w:space="0" w:color="3366FF"/>
              <w:right w:val="nil"/>
            </w:tcBorders>
            <w:vAlign w:val="center"/>
          </w:tcPr>
          <w:p w:rsidR="00087F12" w:rsidRPr="007D2F05" w:rsidRDefault="00087F12" w:rsidP="00813F0E">
            <w:pPr>
              <w:spacing w:after="0"/>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r>
    </w:tbl>
    <w:p w:rsidR="00087F12" w:rsidRPr="00C8716C" w:rsidRDefault="00087F12" w:rsidP="00087F12">
      <w:pPr>
        <w:spacing w:after="0" w:line="160" w:lineRule="atLeast"/>
        <w:ind w:right="522"/>
        <w:rPr>
          <w:rFonts w:ascii="Calibri" w:hAnsi="Calibri" w:cs="Arial"/>
          <w:snapToGrid w:val="0"/>
          <w:sz w:val="16"/>
          <w:szCs w:val="16"/>
        </w:rPr>
      </w:pPr>
      <w:r w:rsidRPr="00C8716C">
        <w:rPr>
          <w:rFonts w:ascii="Calibri" w:hAnsi="Calibri" w:cs="Arial"/>
          <w:sz w:val="16"/>
          <w:szCs w:val="16"/>
          <w:vertAlign w:val="superscript"/>
        </w:rPr>
        <w:t>1</w:t>
      </w:r>
      <w:r w:rsidRPr="00C8716C">
        <w:rPr>
          <w:rFonts w:ascii="Calibri" w:hAnsi="Calibri"/>
          <w:sz w:val="16"/>
          <w:szCs w:val="16"/>
        </w:rPr>
        <w:t xml:space="preserve"> Totals include a very small number of services for which other details are unknown.</w:t>
      </w:r>
    </w:p>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2447F2" w:rsidRDefault="002447F2">
      <w:pPr>
        <w:spacing w:after="0" w:line="240" w:lineRule="auto"/>
        <w:rPr>
          <w:rFonts w:ascii="Tahoma" w:hAnsi="Tahoma"/>
          <w:sz w:val="20"/>
        </w:rPr>
      </w:pPr>
      <w:r>
        <w:rPr>
          <w:rFonts w:ascii="Tahoma" w:hAnsi="Tahoma"/>
          <w:sz w:val="20"/>
        </w:rPr>
        <w:br w:type="page"/>
      </w:r>
    </w:p>
    <w:p w:rsidR="00C6126D" w:rsidRDefault="00087F12" w:rsidP="00D5728B">
      <w:pPr>
        <w:rPr>
          <w:rFonts w:ascii="Calibri" w:hAnsi="Calibri"/>
          <w:b/>
          <w:color w:val="0066FF"/>
          <w:szCs w:val="22"/>
        </w:rPr>
      </w:pPr>
      <w:proofErr w:type="gramStart"/>
      <w:r w:rsidRPr="00F7307E">
        <w:rPr>
          <w:rFonts w:ascii="Tahoma" w:hAnsi="Tahoma"/>
          <w:sz w:val="20"/>
        </w:rPr>
        <w:lastRenderedPageBreak/>
        <w:t xml:space="preserve">A mix of approved child care services </w:t>
      </w:r>
      <w:r w:rsidR="00833055" w:rsidRPr="00F7307E">
        <w:rPr>
          <w:rFonts w:ascii="Tahoma" w:hAnsi="Tahoma"/>
          <w:sz w:val="20"/>
        </w:rPr>
        <w:t>are</w:t>
      </w:r>
      <w:proofErr w:type="gramEnd"/>
      <w:r w:rsidRPr="00F7307E">
        <w:rPr>
          <w:rFonts w:ascii="Tahoma" w:hAnsi="Tahoma"/>
          <w:sz w:val="20"/>
        </w:rPr>
        <w:t xml:space="preserve"> located in all states and territories. In the December quarter 2012, more than one third of services were located in New South Wales (34.2 per cent), with 22.8 per cent in Victoria and 21.4 per cent in Queensland. </w:t>
      </w:r>
    </w:p>
    <w:p w:rsidR="00087F12" w:rsidRPr="00935752"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w:t>
      </w:r>
      <w:r w:rsidR="00BD744E" w:rsidRPr="00921601">
        <w:rPr>
          <w:rFonts w:ascii="Calibri" w:hAnsi="Calibri" w:cs="Arial"/>
          <w:b/>
          <w:bCs/>
          <w:color w:val="0066FF"/>
          <w:szCs w:val="22"/>
        </w:rPr>
        <w:t>4</w:t>
      </w:r>
      <w:r w:rsidRPr="00921601">
        <w:rPr>
          <w:rFonts w:ascii="Calibri" w:hAnsi="Calibri" w:cs="Arial"/>
          <w:b/>
          <w:bCs/>
          <w:color w:val="0066FF"/>
          <w:szCs w:val="22"/>
        </w:rPr>
        <w:t xml:space="preserve">:  </w:t>
      </w:r>
      <w:r w:rsidRPr="007D5B35">
        <w:rPr>
          <w:rFonts w:ascii="Calibri" w:hAnsi="Calibri" w:cs="Arial"/>
          <w:b/>
          <w:bCs/>
          <w:color w:val="0066FF"/>
          <w:szCs w:val="22"/>
        </w:rPr>
        <w:t xml:space="preserve">Number of approved services by service type and state </w:t>
      </w:r>
      <w:r w:rsidR="00457926">
        <w:rPr>
          <w:rFonts w:ascii="Calibri" w:hAnsi="Calibri" w:cs="Arial"/>
          <w:b/>
          <w:bCs/>
          <w:color w:val="0066FF"/>
          <w:szCs w:val="22"/>
        </w:rPr>
        <w:t>and</w:t>
      </w:r>
      <w:r w:rsidRPr="007D5B35">
        <w:rPr>
          <w:rFonts w:ascii="Calibri" w:hAnsi="Calibri" w:cs="Arial"/>
          <w:b/>
          <w:bCs/>
          <w:color w:val="0066FF"/>
          <w:szCs w:val="22"/>
        </w:rPr>
        <w:t xml:space="preserve"> territory</w:t>
      </w:r>
      <w:r w:rsidRPr="001E5D3A">
        <w:rPr>
          <w:rFonts w:ascii="Calibri" w:hAnsi="Calibri" w:cs="Arial"/>
          <w:b/>
          <w:bCs/>
          <w:color w:val="0066FF"/>
          <w:szCs w:val="22"/>
        </w:rPr>
        <w:t>, December quarter 2012</w:t>
      </w:r>
    </w:p>
    <w:p w:rsidR="00087F12" w:rsidRPr="00B71F16" w:rsidRDefault="00B126EA" w:rsidP="00B71F16">
      <w:r w:rsidRPr="00B71F16">
        <w:rPr>
          <w:noProof/>
        </w:rPr>
        <w:drawing>
          <wp:inline distT="0" distB="0" distL="0" distR="0" wp14:anchorId="2CDC16C6" wp14:editId="126268DF">
            <wp:extent cx="6230604" cy="4203167"/>
            <wp:effectExtent l="0" t="0" r="0" b="0"/>
            <wp:docPr id="5" name="Picture 5" descr="Map of Australia showing number of approved services by type and state territory, December quart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3527"/>
                    <a:stretch/>
                  </pic:blipFill>
                  <pic:spPr bwMode="auto">
                    <a:xfrm>
                      <a:off x="0" y="0"/>
                      <a:ext cx="6226810" cy="4200608"/>
                    </a:xfrm>
                    <a:prstGeom prst="rect">
                      <a:avLst/>
                    </a:prstGeom>
                    <a:noFill/>
                    <a:ln>
                      <a:noFill/>
                    </a:ln>
                    <a:extLst>
                      <a:ext uri="{53640926-AAD7-44D8-BBD7-CCE9431645EC}">
                        <a14:shadowObscured xmlns:a14="http://schemas.microsoft.com/office/drawing/2010/main"/>
                      </a:ext>
                    </a:extLst>
                  </pic:spPr>
                </pic:pic>
              </a:graphicData>
            </a:graphic>
          </wp:inline>
        </w:drawing>
      </w:r>
    </w:p>
    <w:p w:rsidR="00200515" w:rsidRDefault="00200515" w:rsidP="00200515">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F543EC" w:rsidRPr="007459FE" w:rsidRDefault="00F543EC" w:rsidP="00200515">
      <w:pPr>
        <w:spacing w:after="0"/>
        <w:rPr>
          <w:rFonts w:ascii="Calibri" w:hAnsi="Calibri" w:cs="Arial"/>
          <w:snapToGrid w:val="0"/>
          <w:sz w:val="16"/>
          <w:szCs w:val="16"/>
        </w:rPr>
      </w:pPr>
    </w:p>
    <w:p w:rsidR="00ED49D6" w:rsidRDefault="00ED49D6">
      <w:pPr>
        <w:spacing w:after="0" w:line="240" w:lineRule="auto"/>
        <w:rPr>
          <w:rFonts w:cs="Tahoma"/>
          <w:color w:val="006DB1"/>
          <w:sz w:val="48"/>
          <w:szCs w:val="48"/>
          <w:lang w:val="en-US"/>
        </w:rPr>
      </w:pPr>
      <w:r>
        <w:br w:type="page"/>
      </w:r>
    </w:p>
    <w:p w:rsidR="00C540DC" w:rsidRPr="002447F2" w:rsidRDefault="003F34A3" w:rsidP="00C6126D">
      <w:pPr>
        <w:pStyle w:val="Heading1"/>
        <w:rPr>
          <w:rFonts w:ascii="Tahoma" w:hAnsi="Tahoma"/>
        </w:rPr>
      </w:pPr>
      <w:r w:rsidRPr="002447F2">
        <w:rPr>
          <w:rFonts w:ascii="Tahoma" w:hAnsi="Tahoma"/>
        </w:rPr>
        <w:lastRenderedPageBreak/>
        <w:t>Affordability</w:t>
      </w:r>
    </w:p>
    <w:p w:rsidR="00087F12" w:rsidRPr="002447F2" w:rsidRDefault="00087F12" w:rsidP="00C6126D">
      <w:pPr>
        <w:pStyle w:val="Heading2"/>
        <w:rPr>
          <w:rFonts w:ascii="Tahoma" w:hAnsi="Tahoma"/>
        </w:rPr>
      </w:pPr>
      <w:r w:rsidRPr="002447F2">
        <w:rPr>
          <w:rFonts w:ascii="Tahoma" w:hAnsi="Tahoma"/>
        </w:rPr>
        <w:t>Costs</w:t>
      </w:r>
      <w:r w:rsidR="00CA7AAD" w:rsidRPr="002447F2">
        <w:rPr>
          <w:rFonts w:ascii="Tahoma" w:hAnsi="Tahoma"/>
        </w:rPr>
        <w:t xml:space="preserve"> of care</w:t>
      </w:r>
      <w:r w:rsidRPr="002447F2">
        <w:rPr>
          <w:rFonts w:ascii="Tahoma" w:hAnsi="Tahoma"/>
        </w:rPr>
        <w:t xml:space="preserve"> </w:t>
      </w:r>
    </w:p>
    <w:p w:rsidR="007B5D4E" w:rsidRPr="00F7307E" w:rsidRDefault="007B5D4E" w:rsidP="00BD744E">
      <w:pPr>
        <w:rPr>
          <w:rFonts w:ascii="Tahoma" w:hAnsi="Tahoma"/>
          <w:sz w:val="20"/>
        </w:rPr>
      </w:pPr>
      <w:r w:rsidRPr="00F7307E">
        <w:rPr>
          <w:rFonts w:ascii="Tahoma" w:hAnsi="Tahoma"/>
          <w:sz w:val="20"/>
        </w:rPr>
        <w:t>The costs of child care are determined by a combination of the type of child care used, the fees services charge</w:t>
      </w:r>
      <w:r w:rsidR="00A07D02" w:rsidRPr="00F7307E">
        <w:rPr>
          <w:rFonts w:ascii="Tahoma" w:hAnsi="Tahoma"/>
          <w:sz w:val="20"/>
        </w:rPr>
        <w:t xml:space="preserve">, </w:t>
      </w:r>
      <w:r w:rsidRPr="00F7307E">
        <w:rPr>
          <w:rFonts w:ascii="Tahoma" w:hAnsi="Tahoma"/>
          <w:sz w:val="20"/>
        </w:rPr>
        <w:t>the amount of care used by families for their children</w:t>
      </w:r>
      <w:r w:rsidR="00A07D02" w:rsidRPr="00F7307E">
        <w:rPr>
          <w:rFonts w:ascii="Tahoma" w:hAnsi="Tahoma"/>
          <w:sz w:val="20"/>
        </w:rPr>
        <w:t xml:space="preserve"> and the amount of Australian Government subsidies that families are entitled to</w:t>
      </w:r>
      <w:r w:rsidRPr="00F7307E">
        <w:rPr>
          <w:rFonts w:ascii="Tahoma" w:hAnsi="Tahoma"/>
          <w:sz w:val="20"/>
        </w:rPr>
        <w:t>.</w:t>
      </w:r>
    </w:p>
    <w:p w:rsidR="00A07D02" w:rsidRPr="00CD796E" w:rsidRDefault="007B5D4E" w:rsidP="002447F2">
      <w:pPr>
        <w:rPr>
          <w:color w:val="FF0000"/>
          <w:szCs w:val="22"/>
          <w:lang w:eastAsia="en-US"/>
        </w:rPr>
      </w:pPr>
      <w:r w:rsidRPr="00F7307E">
        <w:rPr>
          <w:rFonts w:ascii="Tahoma" w:hAnsi="Tahoma"/>
          <w:sz w:val="20"/>
        </w:rPr>
        <w:t>The average hourly child care fee for all service types in the December quarter 2012 was $7.10, an increase of 8.1 per cent since the December quarter 2011. Fees varied across service types from a high of $</w:t>
      </w:r>
      <w:r w:rsidR="00A07D02" w:rsidRPr="00F7307E">
        <w:rPr>
          <w:rFonts w:ascii="Tahoma" w:hAnsi="Tahoma"/>
          <w:sz w:val="20"/>
        </w:rPr>
        <w:t>8.60</w:t>
      </w:r>
      <w:r w:rsidRPr="00F7307E">
        <w:rPr>
          <w:rFonts w:ascii="Tahoma" w:hAnsi="Tahoma"/>
          <w:sz w:val="20"/>
        </w:rPr>
        <w:t xml:space="preserve"> per hour for </w:t>
      </w:r>
      <w:r w:rsidR="00A07D02" w:rsidRPr="00F7307E">
        <w:rPr>
          <w:rFonts w:ascii="Tahoma" w:hAnsi="Tahoma"/>
          <w:sz w:val="20"/>
        </w:rPr>
        <w:t>occasional</w:t>
      </w:r>
      <w:r w:rsidRPr="00F7307E">
        <w:rPr>
          <w:rFonts w:ascii="Tahoma" w:hAnsi="Tahoma"/>
          <w:sz w:val="20"/>
        </w:rPr>
        <w:t xml:space="preserve"> care services to a low of $</w:t>
      </w:r>
      <w:r w:rsidR="00A07D02" w:rsidRPr="00F7307E">
        <w:rPr>
          <w:rFonts w:ascii="Tahoma" w:hAnsi="Tahoma"/>
          <w:sz w:val="20"/>
        </w:rPr>
        <w:t>5.85</w:t>
      </w:r>
      <w:r w:rsidRPr="00F7307E">
        <w:rPr>
          <w:rFonts w:ascii="Tahoma" w:hAnsi="Tahoma"/>
          <w:sz w:val="20"/>
        </w:rPr>
        <w:t xml:space="preserve"> per hour for </w:t>
      </w:r>
      <w:r w:rsidR="00A07D02" w:rsidRPr="00F7307E">
        <w:rPr>
          <w:rFonts w:ascii="Tahoma" w:hAnsi="Tahoma"/>
          <w:sz w:val="20"/>
        </w:rPr>
        <w:t>outside school hours</w:t>
      </w:r>
      <w:r w:rsidRPr="00F7307E">
        <w:rPr>
          <w:rFonts w:ascii="Tahoma" w:hAnsi="Tahoma"/>
          <w:sz w:val="20"/>
        </w:rPr>
        <w:t xml:space="preserve"> care services.</w:t>
      </w:r>
    </w:p>
    <w:p w:rsidR="007B5D4E" w:rsidRPr="00921601" w:rsidRDefault="00A07D0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52608" w:rsidRPr="00921601">
        <w:rPr>
          <w:rFonts w:ascii="Calibri" w:hAnsi="Calibri" w:cs="Arial"/>
          <w:b/>
          <w:bCs/>
          <w:color w:val="0066FF"/>
          <w:szCs w:val="22"/>
        </w:rPr>
        <w:t>14</w:t>
      </w:r>
      <w:r w:rsidRPr="00921601">
        <w:rPr>
          <w:rFonts w:ascii="Calibri" w:hAnsi="Calibri" w:cs="Arial"/>
          <w:b/>
          <w:bCs/>
          <w:color w:val="0066FF"/>
          <w:szCs w:val="22"/>
        </w:rPr>
        <w:t>: Average hourly fee by service type</w:t>
      </w:r>
      <w:r w:rsidR="00252608" w:rsidRPr="00921601">
        <w:rPr>
          <w:rFonts w:ascii="Calibri" w:hAnsi="Calibri" w:cs="Arial"/>
          <w:b/>
          <w:bCs/>
          <w:color w:val="0066FF"/>
          <w:szCs w:val="22"/>
        </w:rPr>
        <w:t>,</w:t>
      </w:r>
      <w:r w:rsidRPr="00921601">
        <w:rPr>
          <w:rFonts w:ascii="Calibri" w:hAnsi="Calibri" w:cs="Arial"/>
          <w:b/>
          <w:bCs/>
          <w:color w:val="0066FF"/>
          <w:szCs w:val="22"/>
        </w:rPr>
        <w:t xml:space="preserve"> December quarter 2011 </w:t>
      </w:r>
      <w:r w:rsidR="00252608" w:rsidRPr="00921601">
        <w:rPr>
          <w:rFonts w:ascii="Calibri" w:hAnsi="Calibri" w:cs="Arial"/>
          <w:b/>
          <w:bCs/>
          <w:color w:val="0066FF"/>
          <w:szCs w:val="22"/>
        </w:rPr>
        <w:t>to</w:t>
      </w:r>
      <w:r w:rsidRPr="00921601">
        <w:rPr>
          <w:rFonts w:ascii="Calibri" w:hAnsi="Calibri" w:cs="Arial"/>
          <w:b/>
          <w:bCs/>
          <w:color w:val="0066FF"/>
          <w:szCs w:val="22"/>
        </w:rPr>
        <w:t xml:space="preserve"> December quarter 2012</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582"/>
        <w:gridCol w:w="1238"/>
        <w:gridCol w:w="1302"/>
        <w:gridCol w:w="1301"/>
        <w:gridCol w:w="1301"/>
        <w:gridCol w:w="1301"/>
      </w:tblGrid>
      <w:tr w:rsidR="00A07D02" w:rsidRPr="00EA07AF" w:rsidTr="006D0A15">
        <w:trPr>
          <w:trHeight w:val="195"/>
          <w:tblHeader/>
          <w:jc w:val="center"/>
        </w:trPr>
        <w:tc>
          <w:tcPr>
            <w:tcW w:w="1786" w:type="pct"/>
            <w:tcBorders>
              <w:top w:val="single" w:sz="4" w:space="0" w:color="3366FF"/>
              <w:left w:val="nil"/>
              <w:bottom w:val="single" w:sz="4" w:space="0" w:color="3366FF"/>
              <w:right w:val="single" w:sz="4" w:space="0" w:color="3366FF"/>
            </w:tcBorders>
            <w:shd w:val="clear" w:color="auto" w:fill="FFFFFF"/>
            <w:vAlign w:val="center"/>
          </w:tcPr>
          <w:p w:rsidR="00A07D02" w:rsidRPr="00607531" w:rsidRDefault="00A07D02"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Dec. 11</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Mar. 12</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June 12</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Dec. 12</w:t>
            </w:r>
          </w:p>
        </w:tc>
      </w:tr>
      <w:tr w:rsidR="00A07D02" w:rsidRPr="00EA07AF" w:rsidTr="00252608">
        <w:trPr>
          <w:jc w:val="center"/>
        </w:trPr>
        <w:tc>
          <w:tcPr>
            <w:tcW w:w="1786" w:type="pct"/>
            <w:tcBorders>
              <w:top w:val="single" w:sz="4" w:space="0" w:color="3366FF"/>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$6.65</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$6.90</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$7.00</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$7.20</w:t>
            </w:r>
          </w:p>
        </w:tc>
      </w:tr>
      <w:tr w:rsidR="00A07D02" w:rsidRPr="00EA07AF" w:rsidTr="00252608">
        <w:trPr>
          <w:jc w:val="center"/>
        </w:trPr>
        <w:tc>
          <w:tcPr>
            <w:tcW w:w="1786" w:type="pct"/>
            <w:tcBorders>
              <w:top w:val="nil"/>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$6.95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$7.05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$7.30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$7.65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$7.60</w:t>
            </w:r>
          </w:p>
        </w:tc>
      </w:tr>
      <w:tr w:rsidR="00A07D02" w:rsidRPr="00EA07AF" w:rsidTr="00252608">
        <w:trPr>
          <w:jc w:val="center"/>
        </w:trPr>
        <w:tc>
          <w:tcPr>
            <w:tcW w:w="1786" w:type="pct"/>
            <w:tcBorders>
              <w:top w:val="nil"/>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$8.25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$8.25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$8.35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$8.60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$8.60</w:t>
            </w:r>
          </w:p>
        </w:tc>
      </w:tr>
      <w:tr w:rsidR="00A07D02" w:rsidRPr="00EA07AF" w:rsidTr="00252608">
        <w:trPr>
          <w:trHeight w:val="112"/>
          <w:jc w:val="center"/>
        </w:trPr>
        <w:tc>
          <w:tcPr>
            <w:tcW w:w="1786" w:type="pct"/>
            <w:tcBorders>
              <w:top w:val="nil"/>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$5.45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$5.50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$5.70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$5.75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$5.85</w:t>
            </w:r>
          </w:p>
        </w:tc>
      </w:tr>
      <w:tr w:rsidR="00A07D02" w:rsidRPr="00EA07AF" w:rsidTr="00252608">
        <w:trPr>
          <w:jc w:val="center"/>
        </w:trPr>
        <w:tc>
          <w:tcPr>
            <w:tcW w:w="1786" w:type="pct"/>
            <w:tcBorders>
              <w:top w:val="single" w:sz="4" w:space="0" w:color="3366FF"/>
              <w:left w:val="nil"/>
              <w:bottom w:val="double" w:sz="4" w:space="0" w:color="3366FF"/>
              <w:right w:val="single" w:sz="4" w:space="0" w:color="3366FF"/>
            </w:tcBorders>
            <w:vAlign w:val="center"/>
          </w:tcPr>
          <w:p w:rsidR="00A07D02" w:rsidRPr="00A07D02" w:rsidRDefault="00A07D02" w:rsidP="00A07D02">
            <w:pPr>
              <w:spacing w:after="0" w:line="100" w:lineRule="atLeast"/>
              <w:ind w:right="57"/>
              <w:rPr>
                <w:rFonts w:ascii="Calibri" w:hAnsi="Calibri"/>
                <w:b/>
                <w:szCs w:val="20"/>
                <w:vertAlign w:val="superscript"/>
              </w:rPr>
            </w:pPr>
            <w:proofErr w:type="spellStart"/>
            <w:r w:rsidRPr="00A07D02">
              <w:rPr>
                <w:rFonts w:ascii="Calibri" w:hAnsi="Calibri"/>
                <w:b/>
                <w:szCs w:val="20"/>
              </w:rPr>
              <w:t>Total</w:t>
            </w:r>
            <w:r>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$6.60</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$6.75</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$6.90</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$7.10</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 xml:space="preserve">Hourly </w:t>
      </w:r>
      <w:proofErr w:type="gramStart"/>
      <w:r w:rsidR="007B5D4E">
        <w:rPr>
          <w:rFonts w:ascii="Calibri" w:hAnsi="Calibri"/>
          <w:sz w:val="16"/>
          <w:szCs w:val="16"/>
        </w:rPr>
        <w:t>fees</w:t>
      </w:r>
      <w:proofErr w:type="gramEnd"/>
      <w:r w:rsidR="007B5D4E">
        <w:rPr>
          <w:rFonts w:ascii="Calibri" w:hAnsi="Calibri"/>
          <w:sz w:val="16"/>
          <w:szCs w:val="16"/>
        </w:rPr>
        <w:t xml:space="preserve">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6126D" w:rsidRDefault="00C6126D" w:rsidP="00C55E45">
      <w:pPr>
        <w:pStyle w:val="CCBody"/>
        <w:keepNext/>
        <w:keepLines/>
        <w:spacing w:before="0" w:after="0"/>
        <w:ind w:right="-142"/>
      </w:pPr>
    </w:p>
    <w:p w:rsidR="00C545C8" w:rsidRPr="00921601" w:rsidRDefault="00C545C8" w:rsidP="002447F2">
      <w:pPr>
        <w:rPr>
          <w:rFonts w:ascii="Calibri" w:hAnsi="Calibri" w:cs="Arial"/>
          <w:b/>
          <w:bCs/>
          <w:color w:val="0066FF"/>
          <w:szCs w:val="22"/>
        </w:rPr>
      </w:pPr>
      <w:proofErr w:type="gramStart"/>
      <w:r w:rsidRPr="00F7307E">
        <w:rPr>
          <w:rFonts w:ascii="Tahoma" w:hAnsi="Tahoma"/>
          <w:sz w:val="20"/>
        </w:rPr>
        <w:t>The average hourly fee for long day care increased by 8.0 per cent from the December quarter 2011 to the December quarter 2012</w:t>
      </w:r>
      <w:r w:rsidR="00C55E45" w:rsidRPr="00F7307E">
        <w:rPr>
          <w:rFonts w:ascii="Tahoma" w:hAnsi="Tahoma"/>
          <w:sz w:val="20"/>
        </w:rPr>
        <w:t>.</w:t>
      </w:r>
      <w:proofErr w:type="gramEnd"/>
      <w:r w:rsidRPr="00F7307E">
        <w:rPr>
          <w:rFonts w:ascii="Tahoma" w:hAnsi="Tahoma"/>
          <w:sz w:val="20"/>
        </w:rPr>
        <w:t xml:space="preserve"> </w:t>
      </w:r>
      <w:r w:rsidR="00C55E45" w:rsidRPr="00F7307E">
        <w:rPr>
          <w:rFonts w:ascii="Tahoma" w:hAnsi="Tahoma"/>
          <w:sz w:val="20"/>
        </w:rPr>
        <w:t>This</w:t>
      </w:r>
      <w:r w:rsidRPr="00F7307E">
        <w:rPr>
          <w:rFonts w:ascii="Tahoma" w:hAnsi="Tahoma"/>
          <w:sz w:val="20"/>
        </w:rPr>
        <w:t xml:space="preserve"> increase </w:t>
      </w:r>
      <w:r w:rsidR="00C55E45" w:rsidRPr="00F7307E">
        <w:rPr>
          <w:rFonts w:ascii="Tahoma" w:hAnsi="Tahoma"/>
          <w:sz w:val="20"/>
        </w:rPr>
        <w:t xml:space="preserve">compares with the </w:t>
      </w:r>
      <w:r w:rsidRPr="00F7307E">
        <w:rPr>
          <w:rFonts w:ascii="Tahoma" w:hAnsi="Tahoma"/>
          <w:sz w:val="20"/>
        </w:rPr>
        <w:t xml:space="preserve">average annual percentage increase of </w:t>
      </w:r>
      <w:r w:rsidR="00C55E45" w:rsidRPr="00F7307E">
        <w:rPr>
          <w:rFonts w:ascii="Tahoma" w:hAnsi="Tahoma"/>
          <w:sz w:val="20"/>
        </w:rPr>
        <w:t>7.0</w:t>
      </w:r>
      <w:r w:rsidRPr="00F7307E">
        <w:rPr>
          <w:rFonts w:ascii="Tahoma" w:hAnsi="Tahoma"/>
          <w:sz w:val="20"/>
        </w:rPr>
        <w:t xml:space="preserve"> per cent for the period </w:t>
      </w:r>
      <w:r w:rsidR="00064075" w:rsidRPr="00F7307E">
        <w:rPr>
          <w:rFonts w:ascii="Tahoma" w:hAnsi="Tahoma"/>
          <w:sz w:val="20"/>
        </w:rPr>
        <w:t xml:space="preserve">from the </w:t>
      </w:r>
      <w:r w:rsidR="00C55E45" w:rsidRPr="00F7307E">
        <w:rPr>
          <w:rFonts w:ascii="Tahoma" w:hAnsi="Tahoma"/>
          <w:sz w:val="20"/>
        </w:rPr>
        <w:t>December</w:t>
      </w:r>
      <w:r w:rsidRPr="00F7307E">
        <w:rPr>
          <w:rFonts w:ascii="Tahoma" w:hAnsi="Tahoma"/>
          <w:sz w:val="20"/>
        </w:rPr>
        <w:t xml:space="preserve"> quarter 2004 to </w:t>
      </w:r>
      <w:r w:rsidR="00064075" w:rsidRPr="00F7307E">
        <w:rPr>
          <w:rFonts w:ascii="Tahoma" w:hAnsi="Tahoma"/>
          <w:sz w:val="20"/>
        </w:rPr>
        <w:t xml:space="preserve">the </w:t>
      </w:r>
      <w:r w:rsidR="00C55E45" w:rsidRPr="00F7307E">
        <w:rPr>
          <w:rFonts w:ascii="Tahoma" w:hAnsi="Tahoma"/>
          <w:sz w:val="20"/>
        </w:rPr>
        <w:t>Dece</w:t>
      </w:r>
      <w:r w:rsidRPr="00F7307E">
        <w:rPr>
          <w:rFonts w:ascii="Tahoma" w:hAnsi="Tahoma"/>
          <w:sz w:val="20"/>
        </w:rPr>
        <w:t>mber quarter 201</w:t>
      </w:r>
      <w:r w:rsidR="00C55E45" w:rsidRPr="00F7307E">
        <w:rPr>
          <w:rFonts w:ascii="Tahoma" w:hAnsi="Tahoma"/>
          <w:sz w:val="20"/>
        </w:rPr>
        <w:t>2</w:t>
      </w:r>
      <w:r w:rsidRPr="00F7307E">
        <w:rPr>
          <w:rFonts w:ascii="Tahoma" w:hAnsi="Tahoma"/>
          <w:sz w:val="20"/>
        </w:rPr>
        <w:t>.</w:t>
      </w:r>
    </w:p>
    <w:p w:rsidR="00C55E45" w:rsidRPr="00C55E45" w:rsidRDefault="00C545C8"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5:  </w:t>
      </w:r>
      <w:r>
        <w:rPr>
          <w:rFonts w:ascii="Calibri" w:hAnsi="Calibri" w:cs="Arial"/>
          <w:b/>
          <w:bCs/>
          <w:color w:val="0066FF"/>
          <w:szCs w:val="22"/>
        </w:rPr>
        <w:t xml:space="preserve">Average and annual percentage change to long day care hourly fees, December quarter 2004 to </w:t>
      </w:r>
      <w:r w:rsidRPr="001E5D3A">
        <w:rPr>
          <w:rFonts w:ascii="Calibri" w:hAnsi="Calibri" w:cs="Arial"/>
          <w:b/>
          <w:bCs/>
          <w:color w:val="0066FF"/>
          <w:szCs w:val="22"/>
        </w:rPr>
        <w:t>December quarter 2012</w:t>
      </w:r>
    </w:p>
    <w:p w:rsidR="00A41B95" w:rsidRDefault="00B126EA" w:rsidP="00DA7E4D">
      <w:pPr>
        <w:spacing w:after="0"/>
        <w:rPr>
          <w:rFonts w:ascii="Calibri" w:hAnsi="Calibri" w:cs="Arial"/>
          <w:szCs w:val="22"/>
        </w:rPr>
      </w:pPr>
      <w:r>
        <w:rPr>
          <w:noProof/>
        </w:rPr>
        <w:drawing>
          <wp:inline distT="0" distB="0" distL="0" distR="0" wp14:anchorId="13479F05" wp14:editId="3DAC37CB">
            <wp:extent cx="4574540" cy="2745740"/>
            <wp:effectExtent l="0" t="0" r="16510" b="16510"/>
            <wp:docPr id="6" name="Chart 1" descr="Line graph showing average and annual percentage change to long day care hourly fees, December quarter 2004 to December quarter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Cs w:val="22"/>
        </w:rPr>
      </w:pPr>
    </w:p>
    <w:p w:rsidR="002447F2" w:rsidRDefault="002447F2">
      <w:pPr>
        <w:spacing w:after="0" w:line="240" w:lineRule="auto"/>
        <w:rPr>
          <w:rFonts w:ascii="Tahoma" w:hAnsi="Tahoma"/>
          <w:sz w:val="20"/>
        </w:rPr>
      </w:pPr>
      <w:r>
        <w:rPr>
          <w:rFonts w:ascii="Tahoma" w:hAnsi="Tahoma"/>
          <w:sz w:val="20"/>
        </w:rPr>
        <w:br w:type="page"/>
      </w:r>
    </w:p>
    <w:p w:rsidR="00087F12" w:rsidRPr="00933A6C" w:rsidRDefault="00087F12" w:rsidP="002447F2">
      <w:pPr>
        <w:rPr>
          <w:rFonts w:ascii="Calibri" w:hAnsi="Calibri" w:cs="Arial"/>
          <w:color w:val="FF0000"/>
          <w:szCs w:val="22"/>
        </w:rPr>
      </w:pPr>
      <w:r w:rsidRPr="00F7307E">
        <w:rPr>
          <w:rFonts w:ascii="Tahoma" w:hAnsi="Tahoma"/>
          <w:sz w:val="20"/>
        </w:rPr>
        <w:lastRenderedPageBreak/>
        <w:t>The Australian Government subsidises the cost of child care for eligible families through the Child Care Benefit and the Child Care Rebate to help parents with the cost of approved child care. During the December quarter 2012, the total estimated expenditure on Child Care Benefit and Child Care Rebate was $1,149.0</w:t>
      </w:r>
      <w:r w:rsidR="00506B85" w:rsidRPr="00F7307E">
        <w:rPr>
          <w:rFonts w:ascii="Tahoma" w:hAnsi="Tahoma"/>
          <w:sz w:val="20"/>
        </w:rPr>
        <w:t> </w:t>
      </w:r>
      <w:r w:rsidRPr="00F7307E">
        <w:rPr>
          <w:rFonts w:ascii="Tahoma" w:hAnsi="Tahoma"/>
          <w:sz w:val="20"/>
        </w:rPr>
        <w:t>million. Around three quarters (</w:t>
      </w:r>
      <w:r w:rsidR="000971E8" w:rsidRPr="00F7307E">
        <w:rPr>
          <w:rFonts w:ascii="Tahoma" w:hAnsi="Tahoma"/>
          <w:sz w:val="20"/>
        </w:rPr>
        <w:t xml:space="preserve">$870.1 million or </w:t>
      </w:r>
      <w:r w:rsidRPr="00F7307E">
        <w:rPr>
          <w:rFonts w:ascii="Tahoma" w:hAnsi="Tahoma"/>
          <w:sz w:val="20"/>
        </w:rPr>
        <w:t xml:space="preserve">75.7 per cent) of this was paid on behalf of families using </w:t>
      </w:r>
      <w:r w:rsidR="00457926" w:rsidRPr="00F7307E">
        <w:rPr>
          <w:rFonts w:ascii="Tahoma" w:hAnsi="Tahoma"/>
          <w:sz w:val="20"/>
        </w:rPr>
        <w:t>long day care services</w:t>
      </w:r>
      <w:r w:rsidRPr="00F7307E">
        <w:rPr>
          <w:rFonts w:ascii="Tahoma" w:hAnsi="Tahoma"/>
          <w:sz w:val="20"/>
        </w:rPr>
        <w:t>.</w:t>
      </w:r>
    </w:p>
    <w:p w:rsidR="00087F12" w:rsidRPr="00921601" w:rsidRDefault="00087F12" w:rsidP="00921601">
      <w:pPr>
        <w:spacing w:after="0" w:line="240" w:lineRule="auto"/>
        <w:ind w:right="-649"/>
        <w:rPr>
          <w:rFonts w:ascii="Calibri" w:hAnsi="Calibri" w:cs="Arial"/>
          <w:b/>
          <w:bCs/>
          <w:color w:val="0066FF"/>
          <w:szCs w:val="22"/>
        </w:rPr>
      </w:pPr>
      <w:bookmarkStart w:id="0" w:name="OLE_LINK3"/>
      <w:bookmarkStart w:id="1" w:name="OLE_LINK4"/>
      <w:r w:rsidRPr="00921601">
        <w:rPr>
          <w:rFonts w:ascii="Calibri" w:hAnsi="Calibri" w:cs="Arial"/>
          <w:b/>
          <w:bCs/>
          <w:color w:val="0066FF"/>
          <w:szCs w:val="22"/>
        </w:rPr>
        <w:t xml:space="preserve">Table </w:t>
      </w:r>
      <w:r w:rsidR="00233063" w:rsidRPr="00921601">
        <w:rPr>
          <w:rFonts w:ascii="Calibri" w:hAnsi="Calibri" w:cs="Arial"/>
          <w:b/>
          <w:bCs/>
          <w:color w:val="0066FF"/>
          <w:szCs w:val="22"/>
        </w:rPr>
        <w:t>1</w:t>
      </w:r>
      <w:r w:rsidR="00E9065F" w:rsidRPr="00921601">
        <w:rPr>
          <w:rFonts w:ascii="Calibri" w:hAnsi="Calibri" w:cs="Arial"/>
          <w:b/>
          <w:bCs/>
          <w:color w:val="0066FF"/>
          <w:szCs w:val="22"/>
        </w:rPr>
        <w:t>5</w:t>
      </w:r>
      <w:r w:rsidRPr="00921601">
        <w:rPr>
          <w:rFonts w:ascii="Calibri" w:hAnsi="Calibri" w:cs="Arial"/>
          <w:b/>
          <w:bCs/>
          <w:color w:val="0066FF"/>
          <w:szCs w:val="22"/>
        </w:rPr>
        <w:t>: Total estimated Child Care Benefit and Child Care Rebate entitlements by service type,</w:t>
      </w:r>
      <w:r w:rsidR="00200515">
        <w:rPr>
          <w:rFonts w:ascii="Calibri" w:hAnsi="Calibri" w:cs="Arial"/>
          <w:b/>
          <w:bCs/>
          <w:color w:val="0066FF"/>
          <w:szCs w:val="22"/>
        </w:rPr>
        <w:t xml:space="preserve"> </w:t>
      </w:r>
      <w:r w:rsidRPr="00921601">
        <w:rPr>
          <w:rFonts w:ascii="Calibri" w:hAnsi="Calibri" w:cs="Arial"/>
          <w:b/>
          <w:bCs/>
          <w:color w:val="0066FF"/>
          <w:szCs w:val="22"/>
        </w:rPr>
        <w:t>December</w:t>
      </w:r>
      <w:r w:rsidR="00200515">
        <w:rPr>
          <w:rFonts w:ascii="Calibri" w:hAnsi="Calibri" w:cs="Arial"/>
          <w:b/>
          <w:bCs/>
          <w:color w:val="0066FF"/>
          <w:szCs w:val="22"/>
        </w:rPr>
        <w:t> </w:t>
      </w:r>
      <w:r w:rsidRPr="00921601">
        <w:rPr>
          <w:rFonts w:ascii="Calibri" w:hAnsi="Calibri" w:cs="Arial"/>
          <w:b/>
          <w:bCs/>
          <w:color w:val="0066FF"/>
          <w:szCs w:val="22"/>
        </w:rPr>
        <w:t>quarter</w:t>
      </w:r>
      <w:r w:rsidR="00200515">
        <w:rPr>
          <w:rFonts w:ascii="Calibri" w:hAnsi="Calibri" w:cs="Arial"/>
          <w:b/>
          <w:bCs/>
          <w:color w:val="0066FF"/>
          <w:szCs w:val="22"/>
        </w:rPr>
        <w:t> </w:t>
      </w:r>
      <w:r w:rsidRPr="00921601">
        <w:rPr>
          <w:rFonts w:ascii="Calibri" w:hAnsi="Calibri" w:cs="Arial"/>
          <w:b/>
          <w:bCs/>
          <w:color w:val="0066FF"/>
          <w:szCs w:val="22"/>
        </w:rPr>
        <w:t>2012</w:t>
      </w:r>
    </w:p>
    <w:tbl>
      <w:tblPr>
        <w:tblW w:w="5000" w:type="pct"/>
        <w:tblLook w:val="0000" w:firstRow="0" w:lastRow="0" w:firstColumn="0" w:lastColumn="0" w:noHBand="0" w:noVBand="0"/>
      </w:tblPr>
      <w:tblGrid>
        <w:gridCol w:w="3652"/>
        <w:gridCol w:w="2123"/>
        <w:gridCol w:w="2125"/>
        <w:gridCol w:w="2125"/>
      </w:tblGrid>
      <w:tr w:rsidR="00087F12" w:rsidRPr="00BF70D3" w:rsidTr="006D0A15">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087F12" w:rsidRPr="00BF70D3" w:rsidTr="00276958">
        <w:trPr>
          <w:trHeight w:val="255"/>
        </w:trPr>
        <w:tc>
          <w:tcPr>
            <w:tcW w:w="1821" w:type="pct"/>
            <w:tcBorders>
              <w:top w:val="single" w:sz="4" w:space="0" w:color="3366FF"/>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$415,201</w:t>
            </w:r>
          </w:p>
        </w:tc>
        <w:tc>
          <w:tcPr>
            <w:tcW w:w="1060" w:type="pct"/>
            <w:tcBorders>
              <w:top w:val="single" w:sz="4" w:space="0" w:color="3366FF"/>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$454,933</w:t>
            </w:r>
          </w:p>
        </w:tc>
        <w:tc>
          <w:tcPr>
            <w:tcW w:w="1060" w:type="pct"/>
            <w:tcBorders>
              <w:top w:val="single" w:sz="4" w:space="0" w:color="3366FF"/>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$870,134</w:t>
            </w:r>
          </w:p>
        </w:tc>
      </w:tr>
      <w:tr w:rsidR="00087F12" w:rsidRPr="00BF70D3" w:rsidTr="00276958">
        <w:trPr>
          <w:trHeight w:val="255"/>
        </w:trPr>
        <w:tc>
          <w:tcPr>
            <w:tcW w:w="1821" w:type="pct"/>
            <w:tcBorders>
              <w:top w:val="nil"/>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$136,311</w:t>
            </w:r>
          </w:p>
        </w:tc>
        <w:tc>
          <w:tcPr>
            <w:tcW w:w="1060" w:type="pct"/>
            <w:tcBorders>
              <w:top w:val="nil"/>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$47,825</w:t>
            </w:r>
          </w:p>
        </w:tc>
        <w:tc>
          <w:tcPr>
            <w:tcW w:w="1060" w:type="pct"/>
            <w:tcBorders>
              <w:top w:val="nil"/>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$184,136</w:t>
            </w:r>
          </w:p>
        </w:tc>
      </w:tr>
      <w:tr w:rsidR="00087F12" w:rsidRPr="00BF70D3" w:rsidTr="00276958">
        <w:trPr>
          <w:trHeight w:val="255"/>
        </w:trPr>
        <w:tc>
          <w:tcPr>
            <w:tcW w:w="1821" w:type="pct"/>
            <w:tcBorders>
              <w:top w:val="nil"/>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$1,519</w:t>
            </w:r>
          </w:p>
        </w:tc>
        <w:tc>
          <w:tcPr>
            <w:tcW w:w="1060" w:type="pct"/>
            <w:tcBorders>
              <w:top w:val="nil"/>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$1,867</w:t>
            </w:r>
          </w:p>
        </w:tc>
        <w:tc>
          <w:tcPr>
            <w:tcW w:w="1060" w:type="pct"/>
            <w:tcBorders>
              <w:top w:val="nil"/>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$3,386</w:t>
            </w:r>
          </w:p>
        </w:tc>
      </w:tr>
      <w:tr w:rsidR="00087F12" w:rsidRPr="00BF70D3" w:rsidTr="00276958">
        <w:trPr>
          <w:trHeight w:val="255"/>
        </w:trPr>
        <w:tc>
          <w:tcPr>
            <w:tcW w:w="1821" w:type="pct"/>
            <w:tcBorders>
              <w:top w:val="nil"/>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$40,448</w:t>
            </w:r>
          </w:p>
        </w:tc>
        <w:tc>
          <w:tcPr>
            <w:tcW w:w="1060" w:type="pct"/>
            <w:tcBorders>
              <w:top w:val="nil"/>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$50,894</w:t>
            </w:r>
          </w:p>
        </w:tc>
        <w:tc>
          <w:tcPr>
            <w:tcW w:w="1060" w:type="pct"/>
            <w:tcBorders>
              <w:top w:val="nil"/>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$91,342</w:t>
            </w:r>
          </w:p>
        </w:tc>
      </w:tr>
      <w:tr w:rsidR="00087F12" w:rsidRPr="00BF70D3" w:rsidTr="00276958">
        <w:trPr>
          <w:trHeight w:val="315"/>
        </w:trPr>
        <w:tc>
          <w:tcPr>
            <w:tcW w:w="1821" w:type="pct"/>
            <w:tcBorders>
              <w:top w:val="single" w:sz="4" w:space="0" w:color="3366FF"/>
              <w:left w:val="nil"/>
              <w:bottom w:val="double" w:sz="6" w:space="0" w:color="3366FF"/>
            </w:tcBorders>
            <w:shd w:val="clear" w:color="auto" w:fill="auto"/>
            <w:vAlign w:val="center"/>
          </w:tcPr>
          <w:p w:rsidR="00087F12" w:rsidRPr="00BF70D3" w:rsidRDefault="00087F12" w:rsidP="00813F0E">
            <w:pPr>
              <w:spacing w:after="0"/>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$593,479</w:t>
            </w:r>
          </w:p>
        </w:tc>
        <w:tc>
          <w:tcPr>
            <w:tcW w:w="1060" w:type="pct"/>
            <w:tcBorders>
              <w:top w:val="single" w:sz="4" w:space="0" w:color="3366FF"/>
              <w:left w:val="nil"/>
              <w:bottom w:val="double" w:sz="6" w:space="0" w:color="3366FF"/>
              <w:right w:val="nil"/>
            </w:tcBorders>
            <w:shd w:val="clear" w:color="auto" w:fill="auto"/>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$555,519</w:t>
            </w:r>
          </w:p>
        </w:tc>
        <w:tc>
          <w:tcPr>
            <w:tcW w:w="1060" w:type="pct"/>
            <w:tcBorders>
              <w:top w:val="single" w:sz="4" w:space="0" w:color="3366FF"/>
              <w:left w:val="nil"/>
              <w:bottom w:val="double" w:sz="6" w:space="0" w:color="3366FF"/>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$1,148,998</w:t>
            </w:r>
          </w:p>
        </w:tc>
      </w:tr>
    </w:tbl>
    <w:bookmarkEnd w:id="0"/>
    <w:bookmarkEnd w:id="1"/>
    <w:p w:rsidR="00087F12" w:rsidRDefault="004424D7" w:rsidP="00087F12">
      <w:pPr>
        <w:pStyle w:val="QMIRText"/>
        <w:spacing w:after="85" w:line="276" w:lineRule="auto"/>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C6126D" w:rsidRDefault="00C6126D" w:rsidP="002C2692">
      <w:pPr>
        <w:spacing w:after="0"/>
        <w:ind w:right="-290"/>
        <w:rPr>
          <w:rFonts w:ascii="Calibri" w:hAnsi="Calibri" w:cs="Arial"/>
          <w:szCs w:val="22"/>
        </w:rPr>
      </w:pPr>
    </w:p>
    <w:p w:rsidR="00ED49D6" w:rsidRDefault="007B5D4E" w:rsidP="002447F2">
      <w:pPr>
        <w:rPr>
          <w:rFonts w:ascii="Calibri" w:hAnsi="Calibri" w:cs="Arial"/>
          <w:b/>
          <w:bCs/>
          <w:color w:val="0066FF"/>
          <w:szCs w:val="22"/>
        </w:rPr>
      </w:pPr>
      <w:r w:rsidRPr="00F7307E">
        <w:rPr>
          <w:rFonts w:ascii="Tahoma" w:hAnsi="Tahoma"/>
          <w:sz w:val="20"/>
        </w:rPr>
        <w:t>Before Australian Government child care subsidies were taken into account, o</w:t>
      </w:r>
      <w:r w:rsidR="002C2692" w:rsidRPr="00F7307E">
        <w:rPr>
          <w:rFonts w:ascii="Tahoma" w:hAnsi="Tahoma"/>
          <w:sz w:val="20"/>
        </w:rPr>
        <w:t xml:space="preserve">ut-of-pocket costs </w:t>
      </w:r>
      <w:r w:rsidRPr="00F7307E">
        <w:rPr>
          <w:rFonts w:ascii="Tahoma" w:hAnsi="Tahoma"/>
          <w:sz w:val="20"/>
        </w:rPr>
        <w:t xml:space="preserve">for families </w:t>
      </w:r>
      <w:r w:rsidR="002C2692" w:rsidRPr="00F7307E">
        <w:rPr>
          <w:rFonts w:ascii="Tahoma" w:hAnsi="Tahoma"/>
          <w:sz w:val="20"/>
        </w:rPr>
        <w:t xml:space="preserve">varied from 39.4 per cent of weekly disposable income for families earning a gross income of $35,000 per year, to 15.8 per cent for families earning a gross income of $150,000 per year. After </w:t>
      </w:r>
      <w:r w:rsidRPr="00F7307E">
        <w:rPr>
          <w:rFonts w:ascii="Tahoma" w:hAnsi="Tahoma"/>
          <w:sz w:val="20"/>
        </w:rPr>
        <w:t xml:space="preserve">Australian Government child care </w:t>
      </w:r>
      <w:r w:rsidR="002C2692" w:rsidRPr="00F7307E">
        <w:rPr>
          <w:rFonts w:ascii="Tahoma" w:hAnsi="Tahoma"/>
          <w:sz w:val="20"/>
        </w:rPr>
        <w:t>subsidies, out-of-pocket costs were significantly reduced to around 9.0 per cent of disposable income across all income ranges.</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w:t>
      </w:r>
      <w:r w:rsidR="006E3F90" w:rsidRPr="00921601">
        <w:rPr>
          <w:rFonts w:ascii="Calibri" w:hAnsi="Calibri" w:cs="Arial"/>
          <w:b/>
          <w:bCs/>
          <w:color w:val="0066FF"/>
          <w:szCs w:val="22"/>
        </w:rPr>
        <w:t>6</w:t>
      </w:r>
      <w:r w:rsidRPr="00921601">
        <w:rPr>
          <w:rFonts w:ascii="Calibri" w:hAnsi="Calibri" w:cs="Arial"/>
          <w:b/>
          <w:bCs/>
          <w:color w:val="0066FF"/>
          <w:szCs w:val="22"/>
        </w:rPr>
        <w:t xml:space="preserve">: Out-of-pocket costs for one child in long day </w:t>
      </w:r>
      <w:proofErr w:type="spellStart"/>
      <w:r w:rsidRPr="00921601">
        <w:rPr>
          <w:rFonts w:ascii="Calibri" w:hAnsi="Calibri" w:cs="Arial"/>
          <w:b/>
          <w:bCs/>
          <w:color w:val="0066FF"/>
          <w:szCs w:val="22"/>
        </w:rPr>
        <w:t>care</w:t>
      </w:r>
      <w:r w:rsidR="00233063" w:rsidRPr="00DD1396">
        <w:rPr>
          <w:rFonts w:ascii="Calibri" w:hAnsi="Calibri" w:cs="Arial"/>
          <w:b/>
          <w:bCs/>
          <w:color w:val="0066FF"/>
          <w:szCs w:val="22"/>
          <w:vertAlign w:val="superscript"/>
        </w:rPr>
        <w:t>1</w:t>
      </w:r>
      <w:proofErr w:type="spellEnd"/>
      <w:r w:rsidRPr="00921601">
        <w:rPr>
          <w:rFonts w:ascii="Calibri" w:hAnsi="Calibri" w:cs="Arial"/>
          <w:b/>
          <w:bCs/>
          <w:color w:val="0066FF"/>
          <w:szCs w:val="22"/>
        </w:rPr>
        <w:t xml:space="preserve"> before and after Australian Government subsidies, 2012</w:t>
      </w:r>
    </w:p>
    <w:p w:rsidR="008929E7" w:rsidRPr="00B71F16" w:rsidRDefault="00B126EA" w:rsidP="00B71F16">
      <w:r w:rsidRPr="00B71F16">
        <w:rPr>
          <w:noProof/>
        </w:rPr>
        <w:drawing>
          <wp:inline distT="0" distB="0" distL="0" distR="0" wp14:anchorId="60663DA7" wp14:editId="4D58200F">
            <wp:extent cx="5298440" cy="3012440"/>
            <wp:effectExtent l="0" t="0" r="16510" b="16510"/>
            <wp:docPr id="7" name="Chart 1" descr="Coloured bar graph showing out of pocket costs for one child in long day care1 before and after Australian Government subsidies, 2012–13.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1601" w:rsidRDefault="00233063" w:rsidP="002447F2">
      <w:pPr>
        <w:pStyle w:val="figs3"/>
      </w:pPr>
      <w:r w:rsidRPr="00A320CC">
        <w:rPr>
          <w:rFonts w:cs="Calibri"/>
          <w:vertAlign w:val="superscript"/>
        </w:rPr>
        <w:t xml:space="preserve">1 </w:t>
      </w:r>
      <w:r w:rsidR="007B5D4E">
        <w:t>O</w:t>
      </w:r>
      <w:r w:rsidR="007B5D4E" w:rsidRPr="007B5D4E">
        <w:t xml:space="preserve">ut-of-pocket costs (before and after Australian Government subsidies) </w:t>
      </w:r>
      <w:r w:rsidR="007B5D4E">
        <w:t xml:space="preserve">are shown </w:t>
      </w:r>
      <w:r w:rsidR="007B5D4E" w:rsidRPr="007B5D4E">
        <w:t>for families with one child using long day care for 50 hours of care per week.</w:t>
      </w:r>
      <w:r w:rsidR="002447F2">
        <w:br/>
      </w:r>
      <w:r w:rsidR="002C2692" w:rsidRPr="00A320CC">
        <w:rPr>
          <w:rFonts w:cs="Calibri"/>
        </w:rPr>
        <w:t>Source:  Department of Education administrative data.</w:t>
      </w:r>
      <w:r w:rsidR="00921601">
        <w:br w:type="page"/>
      </w:r>
    </w:p>
    <w:p w:rsidR="00087F12" w:rsidRPr="002447F2" w:rsidRDefault="00087F12" w:rsidP="00C6126D">
      <w:pPr>
        <w:pStyle w:val="Heading1"/>
        <w:rPr>
          <w:rFonts w:ascii="Tahoma" w:hAnsi="Tahoma"/>
        </w:rPr>
      </w:pPr>
      <w:r w:rsidRPr="002447F2">
        <w:rPr>
          <w:rFonts w:ascii="Tahoma" w:hAnsi="Tahoma"/>
        </w:rPr>
        <w:lastRenderedPageBreak/>
        <w:t>Vacancies</w:t>
      </w:r>
    </w:p>
    <w:p w:rsidR="00087F12" w:rsidRPr="00F7307E" w:rsidRDefault="00087F12" w:rsidP="00F7307E">
      <w:pPr>
        <w:rPr>
          <w:rFonts w:ascii="Tahoma" w:hAnsi="Tahoma"/>
          <w:sz w:val="20"/>
        </w:rPr>
      </w:pPr>
      <w:r w:rsidRPr="00F7307E">
        <w:rPr>
          <w:rFonts w:ascii="Tahoma" w:hAnsi="Tahoma"/>
          <w:sz w:val="20"/>
        </w:rPr>
        <w:t>Table 1</w:t>
      </w:r>
      <w:r w:rsidR="00E9065F" w:rsidRPr="00F7307E">
        <w:rPr>
          <w:rFonts w:ascii="Tahoma" w:hAnsi="Tahoma"/>
          <w:sz w:val="20"/>
        </w:rPr>
        <w:t>6</w:t>
      </w:r>
      <w:r w:rsidRPr="00F7307E">
        <w:rPr>
          <w:rFonts w:ascii="Tahoma" w:hAnsi="Tahoma"/>
          <w:sz w:val="20"/>
        </w:rPr>
        <w:t xml:space="preserve"> details the national trend in child care vacancies from the June quarter 2011 to the December quarter 2012 by service type.</w:t>
      </w:r>
    </w:p>
    <w:p w:rsidR="00087F12" w:rsidRPr="005C5E8F" w:rsidRDefault="00087F12" w:rsidP="002447F2">
      <w:pPr>
        <w:rPr>
          <w:rFonts w:ascii="Calibri" w:hAnsi="Calibri" w:cs="Arial"/>
          <w:szCs w:val="22"/>
        </w:rPr>
      </w:pPr>
      <w:r w:rsidRPr="00F7307E">
        <w:rPr>
          <w:rFonts w:ascii="Tahoma" w:hAnsi="Tahoma"/>
          <w:sz w:val="20"/>
        </w:rPr>
        <w:t>It appears that vacancies in long day care services</w:t>
      </w:r>
      <w:r w:rsidR="00B40AD7" w:rsidRPr="00F7307E">
        <w:rPr>
          <w:rFonts w:ascii="Tahoma" w:hAnsi="Tahoma"/>
          <w:sz w:val="20"/>
        </w:rPr>
        <w:t xml:space="preserve"> peak </w:t>
      </w:r>
      <w:r w:rsidRPr="00F7307E">
        <w:rPr>
          <w:rFonts w:ascii="Tahoma" w:hAnsi="Tahoma"/>
          <w:sz w:val="20"/>
        </w:rPr>
        <w:t xml:space="preserve">in the March quarter of each year (approximately 66,000 in March quarter 2010 and March quarter 2011 and approximately 69,000 in March quarter 2012) and that the number of vacancies then declines throughout the year. </w:t>
      </w: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E9065F" w:rsidRPr="00921601">
        <w:rPr>
          <w:rFonts w:ascii="Calibri" w:hAnsi="Calibri" w:cs="Arial"/>
          <w:b/>
          <w:bCs/>
          <w:color w:val="0066FF"/>
          <w:szCs w:val="22"/>
        </w:rPr>
        <w:t>6</w:t>
      </w:r>
      <w:r w:rsidRPr="00921601">
        <w:rPr>
          <w:rFonts w:ascii="Calibri" w:hAnsi="Calibri" w:cs="Arial"/>
          <w:b/>
          <w:bCs/>
          <w:color w:val="0066FF"/>
          <w:szCs w:val="22"/>
        </w:rPr>
        <w:t>: Child care vacancies by service type, June quarter 2011 to December quarter 2012</w:t>
      </w:r>
    </w:p>
    <w:tbl>
      <w:tblPr>
        <w:tblW w:w="5000" w:type="pct"/>
        <w:tblLook w:val="04A0" w:firstRow="1" w:lastRow="0" w:firstColumn="1" w:lastColumn="0" w:noHBand="0" w:noVBand="1"/>
      </w:tblPr>
      <w:tblGrid>
        <w:gridCol w:w="2756"/>
        <w:gridCol w:w="1016"/>
        <w:gridCol w:w="1124"/>
        <w:gridCol w:w="1063"/>
        <w:gridCol w:w="1015"/>
        <w:gridCol w:w="1015"/>
        <w:gridCol w:w="1021"/>
        <w:gridCol w:w="1015"/>
      </w:tblGrid>
      <w:tr w:rsidR="00087F12" w:rsidRPr="005C5E8F" w:rsidTr="006D0A15">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087F12" w:rsidRPr="00352D0F" w:rsidRDefault="00106C10" w:rsidP="00813F0E">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087F12" w:rsidRPr="00352D0F" w:rsidRDefault="00087F12" w:rsidP="00813F0E">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087F12" w:rsidRPr="00352D0F" w:rsidRDefault="00087F12" w:rsidP="00813F0E">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106C10" w:rsidRPr="005C5E8F" w:rsidTr="001019C0">
        <w:tc>
          <w:tcPr>
            <w:tcW w:w="5000" w:type="pct"/>
            <w:gridSpan w:val="8"/>
            <w:tcBorders>
              <w:top w:val="single" w:sz="4" w:space="0" w:color="0066FF"/>
              <w:left w:val="nil"/>
              <w:bottom w:val="single" w:sz="4" w:space="0" w:color="0066FF"/>
            </w:tcBorders>
            <w:shd w:val="clear" w:color="auto" w:fill="auto"/>
            <w:vAlign w:val="center"/>
          </w:tcPr>
          <w:p w:rsidR="00106C10" w:rsidRPr="00352D0F" w:rsidRDefault="00106C10" w:rsidP="00106C10">
            <w:pPr>
              <w:spacing w:after="0" w:line="240" w:lineRule="auto"/>
              <w:rPr>
                <w:rFonts w:ascii="Calibri" w:hAnsi="Calibri" w:cs="Calibri"/>
                <w:bCs/>
                <w:szCs w:val="20"/>
              </w:rPr>
            </w:pPr>
            <w:r w:rsidRPr="00352D0F">
              <w:rPr>
                <w:rFonts w:ascii="Calibri" w:hAnsi="Calibri" w:cs="Arial"/>
                <w:b/>
                <w:bCs/>
                <w:szCs w:val="20"/>
              </w:rPr>
              <w:t>Long day care</w:t>
            </w:r>
          </w:p>
        </w:tc>
      </w:tr>
      <w:tr w:rsidR="00087F12" w:rsidRPr="005C5E8F" w:rsidTr="001019C0">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6,086</w:t>
            </w:r>
          </w:p>
        </w:tc>
        <w:tc>
          <w:tcPr>
            <w:tcW w:w="561"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6,071</w:t>
            </w:r>
          </w:p>
        </w:tc>
        <w:tc>
          <w:tcPr>
            <w:tcW w:w="530"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6,123</w:t>
            </w:r>
          </w:p>
        </w:tc>
        <w:tc>
          <w:tcPr>
            <w:tcW w:w="506"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6,133</w:t>
            </w:r>
          </w:p>
        </w:tc>
        <w:tc>
          <w:tcPr>
            <w:tcW w:w="506"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6,156</w:t>
            </w:r>
          </w:p>
        </w:tc>
        <w:tc>
          <w:tcPr>
            <w:tcW w:w="509" w:type="pct"/>
            <w:tcBorders>
              <w:top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6,192</w:t>
            </w:r>
          </w:p>
        </w:tc>
        <w:tc>
          <w:tcPr>
            <w:tcW w:w="506" w:type="pct"/>
            <w:tcBorders>
              <w:top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6,271</w:t>
            </w:r>
          </w:p>
        </w:tc>
      </w:tr>
      <w:tr w:rsidR="00087F12" w:rsidRPr="005C5E8F" w:rsidTr="001019C0">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76%</w:t>
            </w:r>
          </w:p>
        </w:tc>
        <w:tc>
          <w:tcPr>
            <w:tcW w:w="561"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78%</w:t>
            </w:r>
          </w:p>
        </w:tc>
        <w:tc>
          <w:tcPr>
            <w:tcW w:w="530"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79%</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509"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84%</w:t>
            </w:r>
          </w:p>
        </w:tc>
        <w:tc>
          <w:tcPr>
            <w:tcW w:w="506"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82%</w:t>
            </w:r>
          </w:p>
        </w:tc>
      </w:tr>
      <w:tr w:rsidR="00087F12" w:rsidRPr="005C5E8F" w:rsidTr="001019C0">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88%</w:t>
            </w:r>
          </w:p>
        </w:tc>
        <w:tc>
          <w:tcPr>
            <w:tcW w:w="561"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530"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90%</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87%</w:t>
            </w:r>
          </w:p>
        </w:tc>
        <w:tc>
          <w:tcPr>
            <w:tcW w:w="509"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85%</w:t>
            </w:r>
          </w:p>
        </w:tc>
        <w:tc>
          <w:tcPr>
            <w:tcW w:w="506"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86%</w:t>
            </w:r>
          </w:p>
        </w:tc>
      </w:tr>
      <w:tr w:rsidR="00087F12" w:rsidRPr="005C5E8F" w:rsidTr="001019C0">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61,620</w:t>
            </w:r>
          </w:p>
        </w:tc>
        <w:tc>
          <w:tcPr>
            <w:tcW w:w="561"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53,950</w:t>
            </w:r>
          </w:p>
        </w:tc>
        <w:tc>
          <w:tcPr>
            <w:tcW w:w="530"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51,930</w:t>
            </w:r>
          </w:p>
        </w:tc>
        <w:tc>
          <w:tcPr>
            <w:tcW w:w="506"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68,750</w:t>
            </w:r>
          </w:p>
        </w:tc>
        <w:tc>
          <w:tcPr>
            <w:tcW w:w="506"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60,540</w:t>
            </w:r>
          </w:p>
        </w:tc>
        <w:tc>
          <w:tcPr>
            <w:tcW w:w="509" w:type="pct"/>
            <w:tcBorders>
              <w:bottom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61,660</w:t>
            </w:r>
          </w:p>
        </w:tc>
        <w:tc>
          <w:tcPr>
            <w:tcW w:w="506" w:type="pct"/>
            <w:tcBorders>
              <w:bottom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58,190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Pr>
                <w:rFonts w:ascii="Calibri" w:hAnsi="Calibri" w:cs="Calibri"/>
                <w:b/>
                <w:bCs/>
                <w:szCs w:val="20"/>
              </w:rPr>
              <w:t>Before and after</w:t>
            </w:r>
            <w:r w:rsidRPr="00352D0F">
              <w:rPr>
                <w:rFonts w:ascii="Calibri" w:hAnsi="Calibri" w:cs="Calibri"/>
                <w:b/>
                <w:bCs/>
                <w:szCs w:val="20"/>
              </w:rPr>
              <w:t xml:space="preserve"> school hours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5,604</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5,697</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5,732</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5,956</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6,020</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6,036</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6,057</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64%</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62%</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65%</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63%</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65%</w:t>
            </w:r>
          </w:p>
        </w:tc>
        <w:tc>
          <w:tcPr>
            <w:tcW w:w="509"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66%</w:t>
            </w:r>
          </w:p>
        </w:tc>
        <w:tc>
          <w:tcPr>
            <w:tcW w:w="506"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64%</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87%</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88%</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87%</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86%</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85%</w:t>
            </w:r>
          </w:p>
        </w:tc>
        <w:tc>
          <w:tcPr>
            <w:tcW w:w="509"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86%</w:t>
            </w:r>
          </w:p>
        </w:tc>
        <w:tc>
          <w:tcPr>
            <w:tcW w:w="506"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87%</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66,100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67,240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73,970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72,360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73,910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80,660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82,860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rPr>
          <w:cantSplit/>
        </w:trPr>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sidRPr="00352D0F">
              <w:rPr>
                <w:rFonts w:ascii="Calibri" w:hAnsi="Calibri" w:cs="Calibri"/>
                <w:b/>
                <w:bCs/>
                <w:szCs w:val="20"/>
              </w:rPr>
              <w:t>Family day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333</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352</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360</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370</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376</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392</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415</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72%</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70%</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68%</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66%</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63%</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65%</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89%</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89%</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86%</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84%</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84%</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83%</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80%</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6,200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6,020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5,450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6,490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5,980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6,040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6,230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rPr>
          <w:cantSplit/>
        </w:trPr>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sidRPr="00352D0F">
              <w:rPr>
                <w:rFonts w:ascii="Calibri" w:hAnsi="Calibri" w:cs="Calibri"/>
                <w:b/>
                <w:bCs/>
                <w:szCs w:val="20"/>
              </w:rPr>
              <w:t>Occasional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85</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82</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82</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80</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80</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82</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94</w:t>
            </w:r>
          </w:p>
        </w:tc>
      </w:tr>
      <w:tr w:rsidR="00087F12" w:rsidRPr="005C5E8F" w:rsidTr="00F76E0A">
        <w:trPr>
          <w:cantSplit/>
        </w:trPr>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 xml:space="preserve">Per cent of services </w:t>
            </w:r>
            <w:proofErr w:type="spellStart"/>
            <w:r w:rsidRPr="00352D0F">
              <w:rPr>
                <w:rFonts w:ascii="Calibri" w:hAnsi="Calibri" w:cs="Calibri"/>
                <w:szCs w:val="20"/>
              </w:rPr>
              <w:t>reporting</w:t>
            </w:r>
            <w:r w:rsidR="0061481B" w:rsidRPr="00242E6A">
              <w:rPr>
                <w:rFonts w:ascii="Calibri" w:hAnsi="Calibri" w:cs="Calibri"/>
                <w:szCs w:val="20"/>
                <w:vertAlign w:val="superscript"/>
              </w:rPr>
              <w:t>1</w:t>
            </w:r>
            <w:proofErr w:type="spellEnd"/>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66%</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70%</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65%</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56%</w:t>
            </w:r>
          </w:p>
        </w:tc>
      </w:tr>
      <w:tr w:rsidR="00087F12" w:rsidRPr="005C5E8F" w:rsidTr="00F76E0A">
        <w:trPr>
          <w:cantSplit/>
        </w:trPr>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55%</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54%</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63%</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60%</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57%</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53%</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320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310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280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300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240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rPr>
          <w:cantSplit/>
        </w:trPr>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sidRPr="00352D0F">
              <w:rPr>
                <w:rFonts w:ascii="Calibri" w:hAnsi="Calibri" w:cs="Calibri"/>
                <w:b/>
                <w:bCs/>
                <w:szCs w:val="20"/>
              </w:rPr>
              <w:t>Vacation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2,114</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2,253</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2,253</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2248</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2323</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2,377</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2,348</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54%</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57%</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53%</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58%</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64%</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58%</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61%</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70%</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67%</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69%</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67%</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69%</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69%</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14,670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20,630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20,080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19,740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21,410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27,370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21,480</w:t>
            </w:r>
          </w:p>
        </w:tc>
      </w:tr>
    </w:tbl>
    <w:p w:rsidR="0061481B" w:rsidRDefault="0061481B" w:rsidP="00242E6A">
      <w:pPr>
        <w:spacing w:after="0"/>
        <w:rPr>
          <w:rFonts w:ascii="Calibri" w:hAnsi="Calibri"/>
          <w:bCs/>
          <w:snapToGrid w:val="0"/>
          <w:sz w:val="16"/>
          <w:szCs w:val="16"/>
        </w:rPr>
      </w:pPr>
      <w:r>
        <w:rPr>
          <w:vertAlign w:val="superscript"/>
        </w:rPr>
        <w:t xml:space="preserve">1 </w:t>
      </w:r>
      <w:r w:rsidRPr="00242E6A">
        <w:rPr>
          <w:rFonts w:ascii="Calibri" w:hAnsi="Calibri"/>
          <w:bCs/>
          <w:snapToGrid w:val="0"/>
          <w:sz w:val="16"/>
          <w:szCs w:val="16"/>
        </w:rPr>
        <w:t xml:space="preserve">A number of occasional care services were affected by a software reporting problem resulting in under reporting for the March quarter 2011. The values included in the table are for the services that were able to successfully provide data to </w:t>
      </w:r>
      <w:r w:rsidR="000971E8">
        <w:rPr>
          <w:rFonts w:ascii="Calibri" w:hAnsi="Calibri"/>
          <w:bCs/>
          <w:snapToGrid w:val="0"/>
          <w:sz w:val="16"/>
          <w:szCs w:val="16"/>
        </w:rPr>
        <w:t>the Department of Education</w:t>
      </w:r>
      <w:r w:rsidRPr="00242E6A">
        <w:rPr>
          <w:rFonts w:ascii="Calibri" w:hAnsi="Calibri"/>
          <w:bCs/>
          <w:snapToGrid w:val="0"/>
          <w:sz w:val="16"/>
          <w:szCs w:val="16"/>
        </w:rPr>
        <w:t>.</w:t>
      </w:r>
      <w:r w:rsidR="00ED49D6">
        <w:rPr>
          <w:rFonts w:ascii="Calibri" w:hAnsi="Calibri"/>
          <w:bCs/>
          <w:snapToGrid w:val="0"/>
          <w:sz w:val="16"/>
          <w:szCs w:val="16"/>
        </w:rPr>
        <w:t xml:space="preserve"> </w:t>
      </w:r>
    </w:p>
    <w:p w:rsidR="00921601" w:rsidRDefault="00087F12" w:rsidP="00ED49D6">
      <w:pPr>
        <w:spacing w:after="0"/>
        <w:rPr>
          <w:rFonts w:cs="Tahoma"/>
          <w:color w:val="006DB1"/>
          <w:sz w:val="48"/>
          <w:szCs w:val="48"/>
          <w:lang w:val="en-US"/>
        </w:rPr>
      </w:pPr>
      <w:r w:rsidRPr="00242E6A">
        <w:rPr>
          <w:rFonts w:ascii="Calibri" w:hAnsi="Calibri"/>
          <w:bCs/>
          <w:snapToGrid w:val="0"/>
          <w:sz w:val="16"/>
          <w:szCs w:val="16"/>
        </w:rPr>
        <w:t>Source: Department of Education administrative data</w:t>
      </w:r>
      <w:r w:rsidR="00CD53DE" w:rsidRPr="00242E6A">
        <w:rPr>
          <w:rFonts w:ascii="Calibri" w:hAnsi="Calibri"/>
          <w:bCs/>
          <w:snapToGrid w:val="0"/>
          <w:sz w:val="16"/>
          <w:szCs w:val="16"/>
        </w:rPr>
        <w:t>.</w:t>
      </w:r>
    </w:p>
    <w:p w:rsidR="00087F12" w:rsidRPr="002447F2" w:rsidRDefault="00C6126D" w:rsidP="00C6126D">
      <w:pPr>
        <w:pStyle w:val="Heading1"/>
        <w:rPr>
          <w:rFonts w:ascii="Tahoma" w:hAnsi="Tahoma"/>
        </w:rPr>
      </w:pPr>
      <w:r w:rsidRPr="002447F2">
        <w:rPr>
          <w:rFonts w:ascii="Tahoma" w:hAnsi="Tahoma"/>
        </w:rPr>
        <w:lastRenderedPageBreak/>
        <w:t>Technical n</w:t>
      </w:r>
      <w:r w:rsidR="00087F12" w:rsidRPr="002447F2">
        <w:rPr>
          <w:rFonts w:ascii="Tahoma" w:hAnsi="Tahoma"/>
        </w:rPr>
        <w:t>otes</w:t>
      </w:r>
    </w:p>
    <w:p w:rsidR="00087F12" w:rsidRPr="002447F2" w:rsidRDefault="00087F12" w:rsidP="00C6126D">
      <w:pPr>
        <w:pStyle w:val="Heading2"/>
        <w:rPr>
          <w:rFonts w:ascii="Tahoma" w:hAnsi="Tahoma"/>
        </w:rPr>
      </w:pPr>
      <w:r w:rsidRPr="002447F2">
        <w:rPr>
          <w:rFonts w:ascii="Tahoma" w:hAnsi="Tahoma"/>
        </w:rPr>
        <w:t>General counting rules</w:t>
      </w:r>
    </w:p>
    <w:p w:rsidR="00087F12" w:rsidRPr="00F7307E" w:rsidRDefault="00087F12" w:rsidP="00F7307E">
      <w:pPr>
        <w:rPr>
          <w:rFonts w:ascii="Tahoma" w:hAnsi="Tahoma"/>
          <w:sz w:val="20"/>
        </w:rPr>
      </w:pPr>
      <w:r w:rsidRPr="00F7307E">
        <w:rPr>
          <w:rFonts w:ascii="Tahoma" w:hAnsi="Tahoma"/>
          <w:sz w:val="20"/>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F7307E" w:rsidRDefault="00087F12" w:rsidP="00F7307E">
      <w:pPr>
        <w:rPr>
          <w:rFonts w:ascii="Tahoma" w:hAnsi="Tahoma"/>
          <w:sz w:val="20"/>
        </w:rPr>
      </w:pPr>
      <w:r w:rsidRPr="00F7307E">
        <w:rPr>
          <w:rFonts w:ascii="Tahoma" w:hAnsi="Tahoma"/>
          <w:sz w:val="20"/>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Pr="00F7307E" w:rsidRDefault="00087F12" w:rsidP="00F7307E">
      <w:pPr>
        <w:rPr>
          <w:rFonts w:ascii="Tahoma" w:hAnsi="Tahoma"/>
          <w:sz w:val="20"/>
        </w:rPr>
      </w:pPr>
      <w:r w:rsidRPr="00F7307E">
        <w:rPr>
          <w:rFonts w:ascii="Tahoma" w:hAnsi="Tahoma"/>
          <w:sz w:val="20"/>
        </w:rPr>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087F12" w:rsidRPr="005A3085" w:rsidRDefault="00087F12" w:rsidP="00087F12">
      <w:pPr>
        <w:pStyle w:val="QMIRText"/>
        <w:spacing w:line="260" w:lineRule="atLeast"/>
        <w:rPr>
          <w:rFonts w:cs="Arial"/>
          <w:sz w:val="22"/>
          <w:szCs w:val="22"/>
          <w:u w:color="000000"/>
        </w:rPr>
      </w:pPr>
    </w:p>
    <w:p w:rsidR="00087F12" w:rsidRPr="002447F2" w:rsidRDefault="00087F12" w:rsidP="00C6126D">
      <w:pPr>
        <w:pStyle w:val="Heading2"/>
        <w:rPr>
          <w:rFonts w:ascii="Tahoma" w:hAnsi="Tahoma"/>
        </w:rPr>
      </w:pPr>
      <w:r w:rsidRPr="002447F2">
        <w:rPr>
          <w:rFonts w:ascii="Tahoma" w:hAnsi="Tahoma"/>
        </w:rPr>
        <w:t>Data sources</w:t>
      </w:r>
    </w:p>
    <w:p w:rsidR="00087F12" w:rsidRPr="00F7307E" w:rsidRDefault="00087F12" w:rsidP="00F7307E">
      <w:pPr>
        <w:rPr>
          <w:rFonts w:ascii="Tahoma" w:hAnsi="Tahoma"/>
          <w:sz w:val="20"/>
        </w:rPr>
      </w:pPr>
      <w:r w:rsidRPr="00F7307E">
        <w:rPr>
          <w:rFonts w:ascii="Tahoma" w:hAnsi="Tahoma"/>
          <w:sz w:val="20"/>
        </w:rPr>
        <w:t>Data included in this report comes from the following sources:</w:t>
      </w:r>
    </w:p>
    <w:p w:rsidR="00087F12" w:rsidRPr="00F7307E" w:rsidRDefault="00087F12" w:rsidP="00087303">
      <w:pPr>
        <w:numPr>
          <w:ilvl w:val="0"/>
          <w:numId w:val="27"/>
        </w:numPr>
        <w:spacing w:after="0"/>
        <w:rPr>
          <w:rFonts w:ascii="Tahoma" w:hAnsi="Tahoma"/>
          <w:sz w:val="20"/>
        </w:rPr>
      </w:pPr>
      <w:r w:rsidRPr="00F7307E">
        <w:rPr>
          <w:rFonts w:ascii="Tahoma" w:hAnsi="Tahoma"/>
          <w:sz w:val="20"/>
        </w:rPr>
        <w:t xml:space="preserve">From the September quarter 2011 the majority of data is extracted from the Child Care Data and Reporting System (CCDARS). CCDARS is a </w:t>
      </w:r>
      <w:r w:rsidR="00B7734A" w:rsidRPr="00F7307E">
        <w:rPr>
          <w:rFonts w:ascii="Tahoma" w:hAnsi="Tahoma"/>
          <w:sz w:val="20"/>
        </w:rPr>
        <w:t>Department of Education</w:t>
      </w:r>
      <w:r w:rsidRPr="00F7307E">
        <w:rPr>
          <w:rFonts w:ascii="Tahoma" w:hAnsi="Tahoma"/>
          <w:sz w:val="20"/>
        </w:rPr>
        <w:t xml:space="preserve"> based data storage system for data collected from approved child care services via the Child Care Management System. </w:t>
      </w:r>
    </w:p>
    <w:p w:rsidR="00087F12" w:rsidRPr="00F7307E" w:rsidRDefault="00087F12" w:rsidP="00087303">
      <w:pPr>
        <w:numPr>
          <w:ilvl w:val="0"/>
          <w:numId w:val="27"/>
        </w:numPr>
        <w:spacing w:after="0"/>
        <w:rPr>
          <w:rFonts w:ascii="Tahoma" w:hAnsi="Tahoma"/>
          <w:sz w:val="20"/>
        </w:rPr>
      </w:pPr>
      <w:r w:rsidRPr="00F7307E">
        <w:rPr>
          <w:rFonts w:ascii="Tahoma" w:hAnsi="Tahoma"/>
          <w:sz w:val="20"/>
        </w:rPr>
        <w:t xml:space="preserve">Supplementary data is </w:t>
      </w:r>
      <w:r w:rsidR="00AD4C26" w:rsidRPr="00F7307E">
        <w:rPr>
          <w:rFonts w:ascii="Tahoma" w:hAnsi="Tahoma"/>
          <w:sz w:val="20"/>
        </w:rPr>
        <w:t>sourced</w:t>
      </w:r>
      <w:r w:rsidRPr="00F7307E">
        <w:rPr>
          <w:rFonts w:ascii="Tahoma" w:hAnsi="Tahoma"/>
          <w:sz w:val="20"/>
        </w:rPr>
        <w:t xml:space="preserve"> from the Depart</w:t>
      </w:r>
      <w:r w:rsidR="00AD4C26" w:rsidRPr="00F7307E">
        <w:rPr>
          <w:rFonts w:ascii="Tahoma" w:hAnsi="Tahoma"/>
          <w:sz w:val="20"/>
        </w:rPr>
        <w:t>ment of Human Services</w:t>
      </w:r>
      <w:r w:rsidRPr="00F7307E">
        <w:rPr>
          <w:rFonts w:ascii="Tahoma" w:hAnsi="Tahoma"/>
          <w:sz w:val="20"/>
        </w:rPr>
        <w:t>.</w:t>
      </w:r>
    </w:p>
    <w:p w:rsidR="00087F12" w:rsidRDefault="00087303" w:rsidP="002447F2">
      <w:pPr>
        <w:rPr>
          <w:rFonts w:ascii="Tahoma" w:hAnsi="Tahoma"/>
          <w:sz w:val="20"/>
        </w:rPr>
      </w:pPr>
      <w:r>
        <w:rPr>
          <w:rFonts w:ascii="Tahoma" w:hAnsi="Tahoma"/>
          <w:sz w:val="20"/>
        </w:rPr>
        <w:br/>
      </w:r>
      <w:r w:rsidR="00087F12" w:rsidRPr="00087303">
        <w:rPr>
          <w:rFonts w:ascii="Tahoma" w:hAnsi="Tahoma" w:cs="Arial"/>
          <w:b/>
          <w:color w:val="006DB1"/>
          <w:sz w:val="20"/>
        </w:rPr>
        <w:t>Revisions:</w:t>
      </w:r>
      <w:r w:rsidR="00087F12" w:rsidRPr="00F7307E">
        <w:rPr>
          <w:rFonts w:ascii="Tahoma" w:hAnsi="Tahoma"/>
          <w:sz w:val="20"/>
        </w:rPr>
        <w:t xml:space="preserve">  Due to changes in the administrative system, data may be revised to ensure the most accurate, up-to-date figures are published. </w:t>
      </w:r>
    </w:p>
    <w:p w:rsidR="002447F2" w:rsidRDefault="002447F2" w:rsidP="002447F2">
      <w:pPr>
        <w:rPr>
          <w:rFonts w:ascii="Tahoma" w:hAnsi="Tahoma"/>
          <w:sz w:val="20"/>
        </w:rPr>
      </w:pPr>
    </w:p>
    <w:p w:rsidR="00087F12" w:rsidRPr="002447F2" w:rsidRDefault="00087F12" w:rsidP="00C6126D">
      <w:pPr>
        <w:pStyle w:val="Heading2"/>
        <w:rPr>
          <w:rFonts w:ascii="Tahoma" w:hAnsi="Tahoma"/>
        </w:rPr>
      </w:pPr>
      <w:r w:rsidRPr="002447F2">
        <w:rPr>
          <w:rFonts w:ascii="Tahoma" w:hAnsi="Tahoma"/>
        </w:rPr>
        <w:t>Vacancy information</w:t>
      </w:r>
    </w:p>
    <w:p w:rsidR="00087F12" w:rsidRPr="00F7307E" w:rsidRDefault="00087F12" w:rsidP="00F7307E">
      <w:pPr>
        <w:rPr>
          <w:rFonts w:ascii="Tahoma" w:hAnsi="Tahoma"/>
          <w:sz w:val="20"/>
        </w:rPr>
      </w:pPr>
      <w:r w:rsidRPr="00F7307E">
        <w:rPr>
          <w:rFonts w:ascii="Tahoma" w:hAnsi="Tahoma"/>
          <w:sz w:val="20"/>
        </w:rPr>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F7307E" w:rsidRDefault="00087F12" w:rsidP="00F7307E">
      <w:pPr>
        <w:rPr>
          <w:rFonts w:ascii="Tahoma" w:hAnsi="Tahoma"/>
          <w:sz w:val="20"/>
        </w:rPr>
      </w:pPr>
      <w:r w:rsidRPr="00F7307E">
        <w:rPr>
          <w:rFonts w:ascii="Tahoma" w:hAnsi="Tahoma"/>
          <w:sz w:val="20"/>
        </w:rPr>
        <w:t>The information contained in this report (table 1</w:t>
      </w:r>
      <w:r w:rsidR="006E3F90" w:rsidRPr="00F7307E">
        <w:rPr>
          <w:rFonts w:ascii="Tahoma" w:hAnsi="Tahoma"/>
          <w:sz w:val="20"/>
        </w:rPr>
        <w:t>6</w:t>
      </w:r>
      <w:r w:rsidRPr="00F7307E">
        <w:rPr>
          <w:rFonts w:ascii="Tahoma" w:hAnsi="Tahoma"/>
          <w:sz w:val="20"/>
        </w:rPr>
        <w:t xml:space="preserve">) relates to specific reference weeks. As is standard practice, a reference week is used to represent the quarter and reduce errors due to potential inconsistencies in reporting. For the December quarter 2012, vacancies for long day care, before and after school </w:t>
      </w:r>
      <w:proofErr w:type="gramStart"/>
      <w:r w:rsidRPr="00F7307E">
        <w:rPr>
          <w:rFonts w:ascii="Tahoma" w:hAnsi="Tahoma"/>
          <w:sz w:val="20"/>
        </w:rPr>
        <w:t>hours</w:t>
      </w:r>
      <w:proofErr w:type="gramEnd"/>
      <w:r w:rsidRPr="00F7307E">
        <w:rPr>
          <w:rFonts w:ascii="Tahoma" w:hAnsi="Tahoma"/>
          <w:sz w:val="20"/>
        </w:rPr>
        <w:t xml:space="preserve"> care, occasional care and family day care are reported for the week 22 to 28 October 2012, while for vacation care it varies across the states and territories due to the different timing of school holidays. </w:t>
      </w:r>
    </w:p>
    <w:p w:rsidR="00C6126D" w:rsidRPr="005C5E8F" w:rsidRDefault="00C6126D" w:rsidP="00087F12">
      <w:pPr>
        <w:tabs>
          <w:tab w:val="left" w:pos="9540"/>
        </w:tabs>
        <w:spacing w:after="0" w:line="240" w:lineRule="auto"/>
        <w:ind w:right="-158"/>
        <w:rPr>
          <w:rFonts w:ascii="Calibri" w:hAnsi="Calibri" w:cs="Arial"/>
          <w:szCs w:val="22"/>
        </w:rPr>
      </w:pPr>
    </w:p>
    <w:p w:rsidR="00921601" w:rsidRDefault="00921601">
      <w:pPr>
        <w:spacing w:after="0" w:line="240" w:lineRule="auto"/>
        <w:rPr>
          <w:rFonts w:cs="Tahoma"/>
          <w:color w:val="006DB1"/>
          <w:sz w:val="48"/>
          <w:szCs w:val="48"/>
          <w:lang w:val="en-US"/>
        </w:rPr>
      </w:pPr>
      <w:r>
        <w:br w:type="page"/>
      </w:r>
    </w:p>
    <w:p w:rsidR="00087F12" w:rsidRPr="002447F2" w:rsidRDefault="00087F12" w:rsidP="00B71F16">
      <w:pPr>
        <w:pStyle w:val="Heading1"/>
        <w:rPr>
          <w:rFonts w:ascii="Tahoma" w:hAnsi="Tahoma"/>
        </w:rPr>
      </w:pPr>
      <w:r w:rsidRPr="002447F2">
        <w:rPr>
          <w:rFonts w:ascii="Tahoma" w:hAnsi="Tahoma"/>
        </w:rPr>
        <w:lastRenderedPageBreak/>
        <w:t>Definitions</w:t>
      </w:r>
    </w:p>
    <w:p w:rsidR="00087F12" w:rsidRPr="00F7307E" w:rsidRDefault="00087F12" w:rsidP="00F7307E">
      <w:pPr>
        <w:rPr>
          <w:rFonts w:ascii="Tahoma" w:hAnsi="Tahoma"/>
          <w:sz w:val="20"/>
        </w:rPr>
      </w:pPr>
      <w:r w:rsidRPr="00F7307E">
        <w:rPr>
          <w:rFonts w:ascii="Tahoma" w:hAnsi="Tahoma" w:cs="Arial"/>
          <w:b/>
          <w:color w:val="006DB1"/>
          <w:sz w:val="20"/>
        </w:rPr>
        <w:t>Approved care:</w:t>
      </w:r>
      <w:r w:rsidRPr="00F7307E">
        <w:rPr>
          <w:rFonts w:ascii="Tahoma" w:hAnsi="Tahoma"/>
          <w:sz w:val="20"/>
        </w:rPr>
        <w:t xml:space="preserve">  Care provided by long day care, family day care</w:t>
      </w:r>
      <w:r w:rsidR="00E06969" w:rsidRPr="00F7307E">
        <w:rPr>
          <w:rFonts w:ascii="Tahoma" w:hAnsi="Tahoma"/>
          <w:sz w:val="20"/>
        </w:rPr>
        <w:t xml:space="preserve"> and</w:t>
      </w:r>
      <w:r w:rsidRPr="00F7307E">
        <w:rPr>
          <w:rFonts w:ascii="Tahoma" w:hAnsi="Tahoma"/>
          <w:sz w:val="20"/>
        </w:rPr>
        <w:t xml:space="preserve"> in-home care, outside school hours care and occasional care services approved by the Australian Government to receive Child Care Benefit on behalf of families.</w:t>
      </w:r>
    </w:p>
    <w:p w:rsidR="00087F12" w:rsidRPr="00F7307E" w:rsidRDefault="00087F12" w:rsidP="00F7307E">
      <w:pPr>
        <w:rPr>
          <w:rFonts w:ascii="Tahoma" w:hAnsi="Tahoma"/>
          <w:sz w:val="20"/>
        </w:rPr>
      </w:pPr>
      <w:r w:rsidRPr="00F7307E">
        <w:rPr>
          <w:rFonts w:ascii="Tahoma" w:hAnsi="Tahoma" w:cs="Arial"/>
          <w:b/>
          <w:color w:val="006DB1"/>
          <w:sz w:val="20"/>
        </w:rPr>
        <w:t>Average number of vacancies:</w:t>
      </w:r>
      <w:r w:rsidRPr="00F7307E">
        <w:rPr>
          <w:rFonts w:ascii="Tahoma" w:hAnsi="Tahoma"/>
          <w:sz w:val="20"/>
        </w:rPr>
        <w:t xml:space="preserve"> </w:t>
      </w:r>
      <w:r w:rsidR="00C026E4" w:rsidRPr="00F7307E">
        <w:rPr>
          <w:rFonts w:ascii="Tahoma" w:hAnsi="Tahoma"/>
          <w:sz w:val="20"/>
        </w:rPr>
        <w:t xml:space="preserve"> </w:t>
      </w:r>
      <w:r w:rsidRPr="00F7307E">
        <w:rPr>
          <w:rFonts w:ascii="Tahoma" w:hAnsi="Tahoma"/>
          <w:sz w:val="20"/>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F7307E" w:rsidRDefault="00087F12" w:rsidP="00F7307E">
      <w:pPr>
        <w:rPr>
          <w:rFonts w:ascii="Tahoma" w:hAnsi="Tahoma"/>
          <w:sz w:val="20"/>
        </w:rPr>
      </w:pPr>
      <w:r w:rsidRPr="00F7307E">
        <w:rPr>
          <w:rFonts w:ascii="Tahoma" w:hAnsi="Tahoma" w:cs="Arial"/>
          <w:b/>
          <w:color w:val="006DB1"/>
          <w:sz w:val="20"/>
        </w:rPr>
        <w:t>Child Care Benefit (CCB):</w:t>
      </w:r>
      <w:r w:rsidRPr="00F7307E">
        <w:rPr>
          <w:rFonts w:ascii="Tahoma" w:hAnsi="Tahoma"/>
          <w:sz w:val="20"/>
        </w:rPr>
        <w:t xml:space="preserve">  A payment made by the Australian Government to families to assist with the cost of child care.</w:t>
      </w:r>
    </w:p>
    <w:p w:rsidR="00087F12" w:rsidRPr="00F7307E" w:rsidRDefault="00087F12" w:rsidP="00F7307E">
      <w:pPr>
        <w:rPr>
          <w:rFonts w:ascii="Tahoma" w:hAnsi="Tahoma"/>
          <w:sz w:val="20"/>
        </w:rPr>
      </w:pPr>
      <w:r w:rsidRPr="00F7307E">
        <w:rPr>
          <w:rFonts w:ascii="Tahoma" w:hAnsi="Tahoma" w:cs="Arial"/>
          <w:b/>
          <w:color w:val="006DB1"/>
          <w:sz w:val="20"/>
        </w:rPr>
        <w:t>Child Care Management System (CCMS):</w:t>
      </w:r>
      <w:r w:rsidRPr="00F7307E">
        <w:rPr>
          <w:rFonts w:ascii="Tahoma" w:hAnsi="Tahoma"/>
          <w:sz w:val="20"/>
        </w:rPr>
        <w:t xml:space="preserve">  This is the electronic system used for the administration of CCB. Under CCMS, approved child care services submit attendance information to </w:t>
      </w:r>
      <w:r w:rsidR="00E06969" w:rsidRPr="00F7307E">
        <w:rPr>
          <w:rFonts w:ascii="Tahoma" w:hAnsi="Tahoma"/>
          <w:sz w:val="20"/>
        </w:rPr>
        <w:t>the Department of Education</w:t>
      </w:r>
      <w:r w:rsidRPr="00F7307E">
        <w:rPr>
          <w:rFonts w:ascii="Tahoma" w:hAnsi="Tahoma"/>
          <w:sz w:val="20"/>
        </w:rPr>
        <w:t xml:space="preserve"> over the internet. Data in this report are primarily sourced from </w:t>
      </w:r>
      <w:r w:rsidR="003A5EED" w:rsidRPr="00F7307E">
        <w:rPr>
          <w:rFonts w:ascii="Tahoma" w:hAnsi="Tahoma"/>
          <w:sz w:val="20"/>
        </w:rPr>
        <w:t xml:space="preserve">the </w:t>
      </w:r>
      <w:r w:rsidRPr="00F7307E">
        <w:rPr>
          <w:rFonts w:ascii="Tahoma" w:hAnsi="Tahoma"/>
          <w:sz w:val="20"/>
        </w:rPr>
        <w:t>CCMS.</w:t>
      </w:r>
    </w:p>
    <w:p w:rsidR="00087F12" w:rsidRPr="00F7307E" w:rsidRDefault="00087F12" w:rsidP="00F7307E">
      <w:pPr>
        <w:rPr>
          <w:rFonts w:ascii="Tahoma" w:hAnsi="Tahoma"/>
          <w:sz w:val="20"/>
        </w:rPr>
      </w:pPr>
      <w:r w:rsidRPr="00F7307E">
        <w:rPr>
          <w:rFonts w:ascii="Tahoma" w:hAnsi="Tahoma" w:cs="Arial"/>
          <w:b/>
          <w:color w:val="006DB1"/>
          <w:sz w:val="20"/>
        </w:rPr>
        <w:t>Child Care Rebate (CCR):</w:t>
      </w:r>
      <w:r w:rsidRPr="00F7307E">
        <w:rPr>
          <w:rFonts w:ascii="Tahoma" w:hAnsi="Tahoma"/>
          <w:sz w:val="20"/>
        </w:rPr>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cap.</w:t>
      </w:r>
    </w:p>
    <w:p w:rsidR="00087F12" w:rsidRPr="00F7307E" w:rsidRDefault="00087F12" w:rsidP="00F7307E">
      <w:pPr>
        <w:rPr>
          <w:rFonts w:ascii="Tahoma" w:hAnsi="Tahoma"/>
          <w:sz w:val="20"/>
        </w:rPr>
      </w:pPr>
      <w:r w:rsidRPr="00F7307E">
        <w:rPr>
          <w:rFonts w:ascii="Tahoma" w:hAnsi="Tahoma" w:cs="Arial"/>
          <w:b/>
          <w:color w:val="006DB1"/>
          <w:sz w:val="20"/>
        </w:rPr>
        <w:t>Family day care:</w:t>
      </w:r>
      <w:r w:rsidRPr="00F7307E">
        <w:rPr>
          <w:rFonts w:ascii="Tahoma" w:hAnsi="Tahoma"/>
          <w:sz w:val="20"/>
        </w:rPr>
        <w:t xml:space="preserve">  A family day care scheme is a network of experienced caregivers who provide care and development activities for other peoples young children in the caregiver’s own home. Schemes are administered and supported by central coordination units. </w:t>
      </w:r>
    </w:p>
    <w:p w:rsidR="00087F12" w:rsidRPr="00F7307E" w:rsidRDefault="00087F12" w:rsidP="00F7307E">
      <w:pPr>
        <w:rPr>
          <w:rFonts w:ascii="Tahoma" w:hAnsi="Tahoma"/>
          <w:sz w:val="20"/>
        </w:rPr>
      </w:pPr>
      <w:r w:rsidRPr="00F7307E">
        <w:rPr>
          <w:rFonts w:ascii="Tahoma" w:hAnsi="Tahoma" w:cs="Arial"/>
          <w:b/>
          <w:color w:val="006DB1"/>
          <w:sz w:val="20"/>
        </w:rPr>
        <w:t>In-home care:</w:t>
      </w:r>
      <w:r w:rsidRPr="00F7307E">
        <w:rPr>
          <w:rFonts w:ascii="Tahoma" w:hAnsi="Tahoma"/>
          <w:sz w:val="20"/>
        </w:rPr>
        <w:t xml:space="preserve">  A form of approved child care in which experienced caregivers provide care for children in their own home.</w:t>
      </w:r>
    </w:p>
    <w:p w:rsidR="00087F12" w:rsidRPr="00F7307E" w:rsidRDefault="00087F12" w:rsidP="00F7307E">
      <w:pPr>
        <w:rPr>
          <w:rFonts w:ascii="Tahoma" w:hAnsi="Tahoma"/>
          <w:sz w:val="20"/>
        </w:rPr>
      </w:pPr>
      <w:r w:rsidRPr="00F7307E">
        <w:rPr>
          <w:rFonts w:ascii="Tahoma" w:hAnsi="Tahoma" w:cs="Arial"/>
          <w:b/>
          <w:color w:val="006DB1"/>
          <w:sz w:val="20"/>
        </w:rPr>
        <w:t>Long day care:</w:t>
      </w:r>
      <w:r w:rsidRPr="00F7307E">
        <w:rPr>
          <w:rFonts w:ascii="Tahoma" w:hAnsi="Tahoma"/>
          <w:sz w:val="20"/>
        </w:rPr>
        <w:t xml:space="preserve">  This is a centre-based form of child care service. Long day care services provide quality all day or part-time care for children of working families and the general community. </w:t>
      </w:r>
    </w:p>
    <w:p w:rsidR="00087F12" w:rsidRPr="00F7307E" w:rsidRDefault="00087F12" w:rsidP="00F7307E">
      <w:pPr>
        <w:rPr>
          <w:rFonts w:ascii="Tahoma" w:hAnsi="Tahoma"/>
          <w:sz w:val="20"/>
        </w:rPr>
      </w:pPr>
      <w:r w:rsidRPr="00F7307E">
        <w:rPr>
          <w:rFonts w:ascii="Tahoma" w:hAnsi="Tahoma" w:cs="Arial"/>
          <w:b/>
          <w:color w:val="006DB1"/>
          <w:sz w:val="20"/>
        </w:rPr>
        <w:t>Occasional care:</w:t>
      </w:r>
      <w:r w:rsidRPr="00F7307E">
        <w:rPr>
          <w:rFonts w:ascii="Tahoma" w:hAnsi="Tahoma"/>
          <w:sz w:val="20"/>
        </w:rPr>
        <w:t xml:space="preserve">  This is a care type mainly for non-school aged children. These services cater mainly for the needs of families who require short-term care for their children. </w:t>
      </w:r>
    </w:p>
    <w:p w:rsidR="00087F12" w:rsidRPr="00F7307E" w:rsidRDefault="00087F12" w:rsidP="00F7307E">
      <w:pPr>
        <w:rPr>
          <w:rFonts w:ascii="Tahoma" w:hAnsi="Tahoma"/>
          <w:sz w:val="20"/>
        </w:rPr>
      </w:pPr>
      <w:r w:rsidRPr="00F7307E">
        <w:rPr>
          <w:rFonts w:ascii="Tahoma" w:hAnsi="Tahoma" w:cs="Arial"/>
          <w:b/>
          <w:color w:val="006DB1"/>
          <w:sz w:val="20"/>
        </w:rPr>
        <w:t xml:space="preserve">Outside school </w:t>
      </w:r>
      <w:proofErr w:type="gramStart"/>
      <w:r w:rsidRPr="00F7307E">
        <w:rPr>
          <w:rFonts w:ascii="Tahoma" w:hAnsi="Tahoma" w:cs="Arial"/>
          <w:b/>
          <w:color w:val="006DB1"/>
          <w:sz w:val="20"/>
        </w:rPr>
        <w:t>hours</w:t>
      </w:r>
      <w:proofErr w:type="gramEnd"/>
      <w:r w:rsidRPr="00F7307E">
        <w:rPr>
          <w:rFonts w:ascii="Tahoma" w:hAnsi="Tahoma" w:cs="Arial"/>
          <w:b/>
          <w:color w:val="006DB1"/>
          <w:sz w:val="20"/>
        </w:rPr>
        <w:t xml:space="preserve"> care:</w:t>
      </w:r>
      <w:r w:rsidRPr="00F7307E">
        <w:rPr>
          <w:rFonts w:ascii="Tahoma" w:hAnsi="Tahoma"/>
          <w:sz w:val="20"/>
        </w:rPr>
        <w:t xml:space="preserve">  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F7307E">
        <w:rPr>
          <w:rFonts w:ascii="Tahoma" w:hAnsi="Tahoma"/>
          <w:sz w:val="20"/>
        </w:rPr>
        <w:t>/or</w:t>
      </w:r>
      <w:r w:rsidRPr="00F7307E">
        <w:rPr>
          <w:rFonts w:ascii="Tahoma" w:hAnsi="Tahoma"/>
          <w:sz w:val="20"/>
        </w:rPr>
        <w:t xml:space="preserve"> after school </w:t>
      </w:r>
      <w:proofErr w:type="gramStart"/>
      <w:r w:rsidRPr="00F7307E">
        <w:rPr>
          <w:rFonts w:ascii="Tahoma" w:hAnsi="Tahoma"/>
          <w:sz w:val="20"/>
        </w:rPr>
        <w:t>hours</w:t>
      </w:r>
      <w:proofErr w:type="gramEnd"/>
      <w:r w:rsidRPr="00F7307E">
        <w:rPr>
          <w:rFonts w:ascii="Tahoma" w:hAnsi="Tahoma"/>
          <w:sz w:val="20"/>
        </w:rPr>
        <w:t xml:space="preserve"> care and vacation care.</w:t>
      </w:r>
    </w:p>
    <w:p w:rsidR="00087F12" w:rsidRPr="00F7307E" w:rsidRDefault="00087F12" w:rsidP="00F7307E">
      <w:pPr>
        <w:rPr>
          <w:rFonts w:ascii="Tahoma" w:hAnsi="Tahoma"/>
          <w:sz w:val="20"/>
        </w:rPr>
      </w:pPr>
      <w:r w:rsidRPr="00F7307E">
        <w:rPr>
          <w:rFonts w:ascii="Tahoma" w:hAnsi="Tahoma" w:cs="Arial"/>
          <w:b/>
          <w:color w:val="006DB1"/>
          <w:sz w:val="20"/>
        </w:rPr>
        <w:t>Reference week:</w:t>
      </w:r>
      <w:r w:rsidR="00C026E4" w:rsidRPr="00F7307E">
        <w:rPr>
          <w:rFonts w:ascii="Tahoma" w:hAnsi="Tahoma"/>
          <w:sz w:val="20"/>
        </w:rPr>
        <w:t xml:space="preserve"> </w:t>
      </w:r>
      <w:r w:rsidRPr="00F7307E">
        <w:rPr>
          <w:rFonts w:ascii="Tahoma" w:hAnsi="Tahoma"/>
          <w:sz w:val="20"/>
        </w:rPr>
        <w:t xml:space="preserve"> For long day care, family day care, before and</w:t>
      </w:r>
      <w:r w:rsidR="003A5EED" w:rsidRPr="00F7307E">
        <w:rPr>
          <w:rFonts w:ascii="Tahoma" w:hAnsi="Tahoma"/>
          <w:sz w:val="20"/>
        </w:rPr>
        <w:t>/or</w:t>
      </w:r>
      <w:r w:rsidRPr="00F7307E">
        <w:rPr>
          <w:rFonts w:ascii="Tahoma" w:hAnsi="Tahoma"/>
          <w:sz w:val="20"/>
        </w:rPr>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F7307E" w:rsidRDefault="00087F12" w:rsidP="00F7307E">
      <w:pPr>
        <w:rPr>
          <w:rFonts w:ascii="Tahoma" w:hAnsi="Tahoma"/>
          <w:sz w:val="20"/>
        </w:rPr>
      </w:pPr>
      <w:r w:rsidRPr="00F7307E">
        <w:rPr>
          <w:rFonts w:ascii="Tahoma" w:hAnsi="Tahoma" w:cs="Arial"/>
          <w:b/>
          <w:color w:val="006DB1"/>
          <w:sz w:val="20"/>
        </w:rPr>
        <w:t>Region:</w:t>
      </w:r>
      <w:r w:rsidRPr="00F7307E">
        <w:rPr>
          <w:rFonts w:ascii="Tahoma" w:hAnsi="Tahoma"/>
          <w:sz w:val="20"/>
        </w:rPr>
        <w:t xml:space="preserve">  Regions of Australia are classified according to the Australian Bureau of Statistics Australian Statistical Geography Standard (</w:t>
      </w:r>
      <w:proofErr w:type="spellStart"/>
      <w:r w:rsidRPr="00F7307E">
        <w:rPr>
          <w:rFonts w:ascii="Tahoma" w:hAnsi="Tahoma"/>
          <w:sz w:val="20"/>
        </w:rPr>
        <w:t>ASGS</w:t>
      </w:r>
      <w:proofErr w:type="spellEnd"/>
      <w:r w:rsidRPr="00F7307E">
        <w:rPr>
          <w:rFonts w:ascii="Tahoma" w:hAnsi="Tahoma"/>
          <w:sz w:val="20"/>
        </w:rPr>
        <w:t>), July 2011. This classification divides each state and territory into several regions on the basis of their relative access to services.</w:t>
      </w:r>
    </w:p>
    <w:p w:rsidR="00087F12" w:rsidRPr="00F7307E" w:rsidRDefault="00087F12" w:rsidP="00F7307E">
      <w:pPr>
        <w:rPr>
          <w:rFonts w:ascii="Tahoma" w:hAnsi="Tahoma"/>
          <w:sz w:val="20"/>
        </w:rPr>
      </w:pPr>
      <w:proofErr w:type="gramStart"/>
      <w:r w:rsidRPr="00F7307E">
        <w:rPr>
          <w:rFonts w:ascii="Tahoma" w:hAnsi="Tahoma" w:cs="Arial"/>
          <w:b/>
          <w:color w:val="006DB1"/>
          <w:sz w:val="20"/>
        </w:rPr>
        <w:t>Reporting services:</w:t>
      </w:r>
      <w:r w:rsidRPr="00F7307E">
        <w:rPr>
          <w:rFonts w:ascii="Tahoma" w:hAnsi="Tahoma"/>
          <w:sz w:val="20"/>
        </w:rPr>
        <w:t xml:space="preserve"> </w:t>
      </w:r>
      <w:r w:rsidR="00C026E4" w:rsidRPr="00F7307E">
        <w:rPr>
          <w:rFonts w:ascii="Tahoma" w:hAnsi="Tahoma"/>
          <w:sz w:val="20"/>
        </w:rPr>
        <w:t xml:space="preserve"> </w:t>
      </w:r>
      <w:r w:rsidRPr="00F7307E">
        <w:rPr>
          <w:rFonts w:ascii="Tahoma" w:hAnsi="Tahoma"/>
          <w:sz w:val="20"/>
        </w:rPr>
        <w:t>The services that reported their vacancy information for the reference week.</w:t>
      </w:r>
      <w:proofErr w:type="gramEnd"/>
      <w:r w:rsidRPr="00F7307E">
        <w:rPr>
          <w:rFonts w:ascii="Tahoma" w:hAnsi="Tahoma"/>
          <w:sz w:val="20"/>
        </w:rPr>
        <w:t xml:space="preserve">  This includes a small number of services that reported vacancy information and indicated they were not operational for the week.</w:t>
      </w:r>
    </w:p>
    <w:p w:rsidR="00087F12" w:rsidRPr="00F7307E" w:rsidRDefault="00087F12" w:rsidP="00F7307E">
      <w:pPr>
        <w:rPr>
          <w:rFonts w:ascii="Tahoma" w:hAnsi="Tahoma"/>
          <w:sz w:val="20"/>
        </w:rPr>
      </w:pPr>
      <w:r w:rsidRPr="00F7307E">
        <w:rPr>
          <w:rFonts w:ascii="Tahoma" w:hAnsi="Tahoma" w:cs="Arial"/>
          <w:b/>
          <w:color w:val="006DB1"/>
          <w:sz w:val="20"/>
        </w:rPr>
        <w:t>Service:</w:t>
      </w:r>
      <w:r w:rsidRPr="00F7307E">
        <w:rPr>
          <w:rFonts w:ascii="Tahoma" w:hAnsi="Tahoma"/>
          <w:sz w:val="20"/>
        </w:rPr>
        <w:t xml:space="preserve">  Child care services are approved by the Australian Government to receive CCB on behalf of families. Most long day care, family day care, before and after school </w:t>
      </w:r>
      <w:proofErr w:type="gramStart"/>
      <w:r w:rsidRPr="00F7307E">
        <w:rPr>
          <w:rFonts w:ascii="Tahoma" w:hAnsi="Tahoma"/>
          <w:sz w:val="20"/>
        </w:rPr>
        <w:t>hours</w:t>
      </w:r>
      <w:proofErr w:type="gramEnd"/>
      <w:r w:rsidRPr="00F7307E">
        <w:rPr>
          <w:rFonts w:ascii="Tahoma" w:hAnsi="Tahoma"/>
          <w:sz w:val="20"/>
        </w:rPr>
        <w:t xml:space="preserve"> care, vacation care services and some in-home care and occasional care services are approved child care services. Private operators, local councils, </w:t>
      </w:r>
      <w:r w:rsidRPr="00F7307E">
        <w:rPr>
          <w:rFonts w:ascii="Tahoma" w:hAnsi="Tahoma"/>
          <w:sz w:val="20"/>
        </w:rPr>
        <w:lastRenderedPageBreak/>
        <w:t>community organisations, employers or non-profit organisations may run these services. The total number of services refers to the number of services that were active during the December quarter 2012, that is, they had at least one record of child care attendance in the quarter.</w:t>
      </w:r>
    </w:p>
    <w:p w:rsidR="00087F12" w:rsidRPr="00F7307E" w:rsidRDefault="00087F12" w:rsidP="00F7307E">
      <w:pPr>
        <w:rPr>
          <w:rFonts w:ascii="Tahoma" w:hAnsi="Tahoma"/>
          <w:sz w:val="20"/>
        </w:rPr>
      </w:pPr>
      <w:r w:rsidRPr="00F7307E">
        <w:rPr>
          <w:rFonts w:ascii="Tahoma" w:hAnsi="Tahoma" w:cs="Arial"/>
          <w:b/>
          <w:color w:val="006DB1"/>
          <w:sz w:val="20"/>
        </w:rPr>
        <w:t>Vacancy:</w:t>
      </w:r>
      <w:r w:rsidRPr="00F7307E">
        <w:rPr>
          <w:rFonts w:ascii="Tahoma" w:hAnsi="Tahoma"/>
          <w:sz w:val="20"/>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F7307E">
        <w:rPr>
          <w:rFonts w:ascii="Tahoma" w:hAnsi="Tahoma"/>
          <w:sz w:val="20"/>
        </w:rPr>
        <w:t>before and/or after</w:t>
      </w:r>
      <w:r w:rsidRPr="00F7307E">
        <w:rPr>
          <w:rFonts w:ascii="Tahoma" w:hAnsi="Tahoma"/>
          <w:sz w:val="20"/>
        </w:rPr>
        <w:t xml:space="preserve"> school </w:t>
      </w:r>
      <w:proofErr w:type="gramStart"/>
      <w:r w:rsidRPr="00F7307E">
        <w:rPr>
          <w:rFonts w:ascii="Tahoma" w:hAnsi="Tahoma"/>
          <w:sz w:val="20"/>
        </w:rPr>
        <w:t>hours</w:t>
      </w:r>
      <w:proofErr w:type="gramEnd"/>
      <w:r w:rsidRPr="00F7307E">
        <w:rPr>
          <w:rFonts w:ascii="Tahoma" w:hAnsi="Tahoma"/>
          <w:sz w:val="20"/>
        </w:rPr>
        <w:t xml:space="preserve"> care. Data relating to the small number of reporting services with all places not meeting the relevant vacancies definition have not been included in this report.</w:t>
      </w:r>
    </w:p>
    <w:p w:rsidR="008A6F4B" w:rsidRDefault="008A6F4B">
      <w:pPr>
        <w:spacing w:after="0" w:line="240" w:lineRule="auto"/>
        <w:rPr>
          <w:rFonts w:ascii="Calibri" w:hAnsi="Calibri" w:cs="Arial"/>
          <w:b/>
          <w:color w:val="3366FF"/>
          <w:sz w:val="18"/>
          <w:szCs w:val="18"/>
        </w:rPr>
      </w:pPr>
      <w:r>
        <w:rPr>
          <w:rFonts w:ascii="Calibri" w:hAnsi="Calibri" w:cs="Arial"/>
          <w:b/>
          <w:color w:val="3366FF"/>
          <w:sz w:val="18"/>
          <w:szCs w:val="18"/>
        </w:rPr>
        <w:br w:type="page"/>
      </w:r>
    </w:p>
    <w:p w:rsidR="00087F12" w:rsidRPr="008B057B" w:rsidRDefault="00087F12" w:rsidP="00DC05E7">
      <w:pPr>
        <w:rPr>
          <w:sz w:val="840"/>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13</w:t>
      </w:r>
    </w:p>
    <w:p w:rsidR="00087F12" w:rsidRPr="00F35FCC" w:rsidRDefault="00087F12" w:rsidP="00087F12">
      <w:pPr>
        <w:pStyle w:val="Imprint"/>
        <w:spacing w:beforeLines="20" w:before="48" w:line="240" w:lineRule="auto"/>
        <w:ind w:right="-289"/>
        <w:rPr>
          <w:rStyle w:val="BodyBOLD"/>
          <w:rFonts w:ascii="Calibri" w:hAnsi="Calibri"/>
          <w:bCs w:val="0"/>
          <w:spacing w:val="-1"/>
          <w:kern w:val="32"/>
          <w:sz w:val="16"/>
          <w:u w:color="000000"/>
        </w:rPr>
      </w:pPr>
      <w:r w:rsidRPr="00F35FCC">
        <w:rPr>
          <w:rStyle w:val="BodyBOLD"/>
          <w:rFonts w:ascii="Calibri" w:hAnsi="Calibri"/>
          <w:bCs w:val="0"/>
          <w:spacing w:val="-1"/>
          <w:kern w:val="32"/>
          <w:sz w:val="16"/>
          <w:u w:color="000000"/>
        </w:rPr>
        <w:t xml:space="preserve">This work has been produced by 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 xml:space="preserve"> on behalf of the Australian Government.  Apart from any use permitted under the </w:t>
      </w:r>
      <w:r w:rsidRPr="00F35FCC">
        <w:rPr>
          <w:rStyle w:val="BodyBOLD"/>
          <w:rFonts w:ascii="Calibri" w:hAnsi="Calibri"/>
          <w:bCs w:val="0"/>
          <w:i/>
          <w:spacing w:val="-1"/>
          <w:kern w:val="32"/>
          <w:sz w:val="16"/>
          <w:u w:color="000000"/>
        </w:rPr>
        <w:t>Copyright Act 1968</w:t>
      </w:r>
      <w:r w:rsidRPr="00F35FCC">
        <w:rPr>
          <w:rStyle w:val="BodyBOLD"/>
          <w:rFonts w:ascii="Calibri" w:hAnsi="Calibri"/>
          <w:bCs w:val="0"/>
          <w:spacing w:val="-1"/>
          <w:kern w:val="32"/>
          <w:sz w:val="16"/>
          <w:u w:color="000000"/>
        </w:rPr>
        <w:t>, no part of this publication may be reproduced by any process without written permission</w:t>
      </w:r>
      <w:r>
        <w:rPr>
          <w:rStyle w:val="BodyBOLD"/>
          <w:rFonts w:ascii="Calibri" w:hAnsi="Calibri"/>
          <w:bCs w:val="0"/>
          <w:spacing w:val="-1"/>
          <w:kern w:val="32"/>
          <w:sz w:val="16"/>
          <w:u w:color="000000"/>
        </w:rPr>
        <w:t xml:space="preserve"> from </w:t>
      </w:r>
      <w:r w:rsidR="00122A56" w:rsidRPr="00F35FCC">
        <w:rPr>
          <w:rStyle w:val="BodyBOLD"/>
          <w:rFonts w:ascii="Calibri" w:hAnsi="Calibri"/>
          <w:bCs w:val="0"/>
          <w:spacing w:val="-1"/>
          <w:kern w:val="32"/>
          <w:sz w:val="16"/>
          <w:u w:color="000000"/>
        </w:rPr>
        <w:t xml:space="preserve">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w:t>
      </w:r>
    </w:p>
    <w:p w:rsidR="00087F12" w:rsidRPr="00122A56" w:rsidRDefault="00087F12" w:rsidP="00087F12">
      <w:pPr>
        <w:rPr>
          <w:rFonts w:ascii="Arial" w:eastAsia="Calibri" w:hAnsi="Arial" w:cs="Arial"/>
          <w:sz w:val="18"/>
          <w:szCs w:val="18"/>
        </w:rPr>
      </w:pPr>
      <w:proofErr w:type="gramStart"/>
      <w:r w:rsidRPr="00122A56">
        <w:rPr>
          <w:rStyle w:val="BodyBOLD"/>
          <w:rFonts w:ascii="Calibri" w:hAnsi="Calibri"/>
          <w:spacing w:val="-1"/>
          <w:kern w:val="32"/>
          <w:sz w:val="18"/>
          <w:szCs w:val="18"/>
          <w:u w:color="000000"/>
        </w:rPr>
        <w:t xml:space="preserve">Cataloguing title: Child Care </w:t>
      </w:r>
      <w:r w:rsidR="00F17856">
        <w:rPr>
          <w:rStyle w:val="BodyBOLD"/>
          <w:rFonts w:ascii="Calibri" w:hAnsi="Calibri"/>
          <w:spacing w:val="-1"/>
          <w:kern w:val="32"/>
          <w:sz w:val="18"/>
          <w:szCs w:val="18"/>
          <w:u w:color="000000"/>
        </w:rPr>
        <w:t xml:space="preserve">&amp; Early Learning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December quarter 2012</w:t>
      </w:r>
      <w:r w:rsidRPr="00122A56">
        <w:rPr>
          <w:rStyle w:val="BodyBOLD"/>
          <w:rFonts w:ascii="Calibri" w:hAnsi="Calibri" w:cs="Calibri"/>
          <w:spacing w:val="-1"/>
          <w:kern w:val="32"/>
          <w:sz w:val="18"/>
          <w:szCs w:val="18"/>
          <w:u w:color="000000"/>
        </w:rPr>
        <w:t>.</w:t>
      </w:r>
      <w:proofErr w:type="gramEnd"/>
      <w:r w:rsidRPr="00122A56">
        <w:rPr>
          <w:rStyle w:val="BodyBOLD"/>
          <w:rFonts w:ascii="Calibri" w:hAnsi="Calibri" w:cs="Calibri"/>
          <w:spacing w:val="-1"/>
          <w:kern w:val="32"/>
          <w:sz w:val="18"/>
          <w:szCs w:val="18"/>
          <w:u w:color="000000"/>
        </w:rPr>
        <w:t xml:space="preserve">  </w:t>
      </w:r>
      <w:r w:rsidRPr="00832328">
        <w:rPr>
          <w:rStyle w:val="BodyBOLD"/>
          <w:rFonts w:ascii="Calibri" w:hAnsi="Calibri"/>
          <w:spacing w:val="-1"/>
          <w:kern w:val="32"/>
          <w:sz w:val="18"/>
          <w:szCs w:val="18"/>
          <w:u w:color="000000"/>
        </w:rPr>
        <w:t>ISBN:</w:t>
      </w:r>
      <w:r w:rsidRPr="00832328">
        <w:rPr>
          <w:rStyle w:val="BodyBOLD"/>
          <w:rFonts w:ascii="Calibri" w:hAnsi="Calibri" w:cs="Calibri"/>
          <w:spacing w:val="-1"/>
          <w:kern w:val="32"/>
          <w:sz w:val="18"/>
          <w:szCs w:val="18"/>
          <w:u w:color="000000"/>
        </w:rPr>
        <w:t xml:space="preserve"> </w:t>
      </w:r>
      <w:r w:rsidRPr="00832328">
        <w:rPr>
          <w:rStyle w:val="BodyBOLD"/>
          <w:rFonts w:ascii="Calibri" w:hAnsi="Calibri"/>
          <w:spacing w:val="-1"/>
          <w:kern w:val="32"/>
          <w:sz w:val="18"/>
          <w:szCs w:val="18"/>
          <w:u w:color="000000"/>
        </w:rPr>
        <w:t>978-1-74361-</w:t>
      </w:r>
      <w:r w:rsidR="006A3EBB">
        <w:rPr>
          <w:rStyle w:val="BodyBOLD"/>
          <w:rFonts w:ascii="Calibri" w:hAnsi="Calibri"/>
          <w:spacing w:val="-1"/>
          <w:kern w:val="32"/>
          <w:sz w:val="18"/>
          <w:szCs w:val="18"/>
          <w:u w:color="000000"/>
        </w:rPr>
        <w:t>220-0</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ABN 87 007 967 311</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Level </w:t>
      </w:r>
      <w:r>
        <w:rPr>
          <w:rStyle w:val="BodyBOLD"/>
          <w:rFonts w:ascii="Calibri" w:hAnsi="Calibri"/>
          <w:bCs w:val="0"/>
          <w:spacing w:val="-1"/>
          <w:kern w:val="32"/>
          <w:sz w:val="18"/>
          <w:szCs w:val="18"/>
          <w:u w:color="000000"/>
        </w:rPr>
        <w:t>2</w:t>
      </w:r>
      <w:r w:rsidRPr="001827BD">
        <w:rPr>
          <w:rStyle w:val="BodyBOLD"/>
          <w:rFonts w:ascii="Calibri" w:hAnsi="Calibri"/>
          <w:bCs w:val="0"/>
          <w:spacing w:val="-1"/>
          <w:kern w:val="32"/>
          <w:sz w:val="18"/>
          <w:szCs w:val="18"/>
          <w:u w:color="000000"/>
        </w:rPr>
        <w:t>,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087F12" w:rsidRPr="00450994" w:rsidRDefault="00087F12" w:rsidP="00087F12">
      <w:pPr>
        <w:pStyle w:val="Imprint"/>
        <w:spacing w:before="0"/>
      </w:pPr>
      <w:r w:rsidRPr="001827BD">
        <w:rPr>
          <w:rStyle w:val="BodyBOLD"/>
          <w:rFonts w:ascii="Calibri" w:hAnsi="Calibri"/>
          <w:bCs w:val="0"/>
          <w:spacing w:val="-1"/>
          <w:kern w:val="32"/>
          <w:sz w:val="18"/>
          <w:szCs w:val="18"/>
          <w:u w:color="000000"/>
        </w:rPr>
        <w:t>Web:</w:t>
      </w:r>
      <w:r>
        <w:rPr>
          <w:rStyle w:val="BodyBOLD"/>
          <w:rFonts w:ascii="Calibri" w:hAnsi="Calibri"/>
          <w:bCs w:val="0"/>
          <w:spacing w:val="-1"/>
          <w:kern w:val="32"/>
          <w:sz w:val="18"/>
          <w:szCs w:val="18"/>
          <w:u w:color="000000"/>
        </w:rPr>
        <w:t xml:space="preserve"> </w:t>
      </w:r>
      <w:hyperlink r:id="rId21" w:history="1">
        <w:r w:rsidR="008D61D1">
          <w:rPr>
            <w:rStyle w:val="Hyperlink"/>
            <w:rFonts w:ascii="Calibri" w:hAnsi="Calibri"/>
            <w:b/>
            <w:color w:val="0066FF"/>
            <w:spacing w:val="-1"/>
            <w:kern w:val="32"/>
            <w:sz w:val="18"/>
            <w:szCs w:val="18"/>
            <w:u w:color="3366FF"/>
          </w:rPr>
          <w:t>Education</w:t>
        </w:r>
      </w:hyperlink>
      <w:bookmarkStart w:id="2" w:name="_GoBack"/>
      <w:bookmarkEnd w:id="2"/>
    </w:p>
    <w:sectPr w:rsidR="00087F12" w:rsidRPr="00450994" w:rsidSect="00F92CA2">
      <w:type w:val="continuous"/>
      <w:pgSz w:w="11906" w:h="16838" w:code="9"/>
      <w:pgMar w:top="1418" w:right="991" w:bottom="0" w:left="1106"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7E" w:rsidRDefault="00F7307E">
      <w:r>
        <w:separator/>
      </w:r>
    </w:p>
    <w:p w:rsidR="00F7307E" w:rsidRDefault="00F7307E"/>
    <w:p w:rsidR="00F7307E" w:rsidRDefault="00F7307E" w:rsidP="003978CA"/>
  </w:endnote>
  <w:endnote w:type="continuationSeparator" w:id="0">
    <w:p w:rsidR="00F7307E" w:rsidRDefault="00F7307E">
      <w:r>
        <w:continuationSeparator/>
      </w:r>
    </w:p>
    <w:p w:rsidR="00F7307E" w:rsidRDefault="00F7307E"/>
    <w:p w:rsidR="00F7307E" w:rsidRDefault="00F7307E"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7E" w:rsidRPr="00B70411" w:rsidRDefault="00F7307E" w:rsidP="00B70411">
    <w:pPr>
      <w:pStyle w:val="Footer"/>
      <w:tabs>
        <w:tab w:val="clear" w:pos="4513"/>
        <w:tab w:val="clear" w:pos="9026"/>
        <w:tab w:val="right" w:pos="9498"/>
      </w:tabs>
      <w:ind w:left="-284"/>
      <w:rPr>
        <w:rFonts w:ascii="Calibri" w:hAnsi="Calibri" w:cs="Calibri"/>
        <w:b/>
        <w:i/>
        <w:color w:val="0066FF"/>
        <w:szCs w:val="20"/>
      </w:rPr>
    </w:pPr>
    <w:r w:rsidRPr="00B70411">
      <w:rPr>
        <w:rFonts w:ascii="Calibri" w:hAnsi="Calibri" w:cs="Calibri"/>
        <w:b/>
        <w:i/>
        <w:color w:val="0066FF"/>
        <w:szCs w:val="20"/>
      </w:rPr>
      <w:t xml:space="preserve">Child Care </w:t>
    </w:r>
    <w:r>
      <w:rPr>
        <w:rFonts w:ascii="Calibri" w:hAnsi="Calibri" w:cs="Calibri"/>
        <w:b/>
        <w:i/>
        <w:color w:val="0066FF"/>
        <w:szCs w:val="20"/>
      </w:rPr>
      <w:t>&amp; Early Learning 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8D61D1">
      <w:rPr>
        <w:rFonts w:ascii="Calibri" w:hAnsi="Calibri" w:cs="Calibri"/>
        <w:b/>
        <w:i/>
        <w:noProof/>
        <w:color w:val="0066FF"/>
        <w:szCs w:val="20"/>
      </w:rPr>
      <w:t>16</w:t>
    </w:r>
    <w:r w:rsidRPr="00B70411">
      <w:rPr>
        <w:rFonts w:ascii="Calibri" w:hAnsi="Calibri" w:cs="Calibri"/>
        <w:b/>
        <w:i/>
        <w:noProof/>
        <w:color w:val="0066F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7E" w:rsidRDefault="00F7307E">
      <w:r>
        <w:separator/>
      </w:r>
    </w:p>
    <w:p w:rsidR="00F7307E" w:rsidRDefault="00F7307E"/>
    <w:p w:rsidR="00F7307E" w:rsidRDefault="00F7307E" w:rsidP="003978CA"/>
  </w:footnote>
  <w:footnote w:type="continuationSeparator" w:id="0">
    <w:p w:rsidR="00F7307E" w:rsidRDefault="00F7307E">
      <w:r>
        <w:continuationSeparator/>
      </w:r>
    </w:p>
    <w:p w:rsidR="00F7307E" w:rsidRDefault="00F7307E"/>
    <w:p w:rsidR="00F7307E" w:rsidRDefault="00F7307E" w:rsidP="00397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9106962"/>
    <w:multiLevelType w:val="hybridMultilevel"/>
    <w:tmpl w:val="6004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F925F3"/>
    <w:multiLevelType w:val="hybridMultilevel"/>
    <w:tmpl w:val="4EF2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8190FF3"/>
    <w:multiLevelType w:val="hybridMultilevel"/>
    <w:tmpl w:val="37EA5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AF45E07"/>
    <w:multiLevelType w:val="hybridMultilevel"/>
    <w:tmpl w:val="05E6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5F2AF6"/>
    <w:multiLevelType w:val="hybridMultilevel"/>
    <w:tmpl w:val="497A24D6"/>
    <w:lvl w:ilvl="0" w:tplc="390A9C3E">
      <w:start w:val="1"/>
      <w:numFmt w:val="bullet"/>
      <w:lvlText w:val=""/>
      <w:lvlJc w:val="left"/>
      <w:pPr>
        <w:ind w:left="1004" w:hanging="360"/>
      </w:pPr>
      <w:rPr>
        <w:rFonts w:ascii="Symbol" w:hAnsi="Symbol" w:hint="default"/>
        <w:color w:val="FFFFFF" w:themeColor="background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BE63F53"/>
    <w:multiLevelType w:val="hybridMultilevel"/>
    <w:tmpl w:val="40A8BE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5C417452"/>
    <w:multiLevelType w:val="hybridMultilevel"/>
    <w:tmpl w:val="59AE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EC01DC9"/>
    <w:multiLevelType w:val="hybridMultilevel"/>
    <w:tmpl w:val="A28C3FAE"/>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78C15235"/>
    <w:multiLevelType w:val="hybridMultilevel"/>
    <w:tmpl w:val="21449FD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9"/>
  </w:num>
  <w:num w:numId="3">
    <w:abstractNumId w:val="14"/>
  </w:num>
  <w:num w:numId="4">
    <w:abstractNumId w:val="20"/>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2"/>
  </w:num>
  <w:num w:numId="19">
    <w:abstractNumId w:val="26"/>
  </w:num>
  <w:num w:numId="20">
    <w:abstractNumId w:val="17"/>
  </w:num>
  <w:num w:numId="21">
    <w:abstractNumId w:val="12"/>
  </w:num>
  <w:num w:numId="22">
    <w:abstractNumId w:val="12"/>
  </w:num>
  <w:num w:numId="23">
    <w:abstractNumId w:val="12"/>
  </w:num>
  <w:num w:numId="24">
    <w:abstractNumId w:val="12"/>
  </w:num>
  <w:num w:numId="25">
    <w:abstractNumId w:val="12"/>
  </w:num>
  <w:num w:numId="26">
    <w:abstractNumId w:val="25"/>
  </w:num>
  <w:num w:numId="27">
    <w:abstractNumId w:val="18"/>
  </w:num>
  <w:num w:numId="28">
    <w:abstractNumId w:val="13"/>
  </w:num>
  <w:num w:numId="29">
    <w:abstractNumId w:val="24"/>
  </w:num>
  <w:num w:numId="30">
    <w:abstractNumId w:val="11"/>
  </w:num>
  <w:num w:numId="31">
    <w:abstractNumId w:val="10"/>
  </w:num>
  <w:num w:numId="32">
    <w:abstractNumId w:val="15"/>
  </w:num>
  <w:num w:numId="33">
    <w:abstractNumId w:val="23"/>
  </w:num>
  <w:num w:numId="34">
    <w:abstractNumId w:val="27"/>
  </w:num>
  <w:num w:numId="35">
    <w:abstractNumId w:val="2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14069"/>
    <w:rsid w:val="0003199C"/>
    <w:rsid w:val="0004614F"/>
    <w:rsid w:val="0006088A"/>
    <w:rsid w:val="00064075"/>
    <w:rsid w:val="00067E9C"/>
    <w:rsid w:val="0007345C"/>
    <w:rsid w:val="00087303"/>
    <w:rsid w:val="00087F12"/>
    <w:rsid w:val="000971E8"/>
    <w:rsid w:val="000B0135"/>
    <w:rsid w:val="000B1EAE"/>
    <w:rsid w:val="000C4FC4"/>
    <w:rsid w:val="000C5305"/>
    <w:rsid w:val="000D670C"/>
    <w:rsid w:val="000D7543"/>
    <w:rsid w:val="000E11F3"/>
    <w:rsid w:val="000E6DA1"/>
    <w:rsid w:val="000F06C1"/>
    <w:rsid w:val="00100183"/>
    <w:rsid w:val="001010B2"/>
    <w:rsid w:val="001019C0"/>
    <w:rsid w:val="00106C10"/>
    <w:rsid w:val="0012232A"/>
    <w:rsid w:val="00122A56"/>
    <w:rsid w:val="00122B6D"/>
    <w:rsid w:val="00141BFF"/>
    <w:rsid w:val="00141D7C"/>
    <w:rsid w:val="00143ADD"/>
    <w:rsid w:val="001451AE"/>
    <w:rsid w:val="00154632"/>
    <w:rsid w:val="00164C79"/>
    <w:rsid w:val="00170B43"/>
    <w:rsid w:val="00181203"/>
    <w:rsid w:val="001A12AA"/>
    <w:rsid w:val="001B1DE6"/>
    <w:rsid w:val="001D24EB"/>
    <w:rsid w:val="001D3A99"/>
    <w:rsid w:val="001E3188"/>
    <w:rsid w:val="001F26D3"/>
    <w:rsid w:val="00200515"/>
    <w:rsid w:val="00204BB9"/>
    <w:rsid w:val="00233063"/>
    <w:rsid w:val="002340AE"/>
    <w:rsid w:val="00242E6A"/>
    <w:rsid w:val="002447F2"/>
    <w:rsid w:val="002519B2"/>
    <w:rsid w:val="00252608"/>
    <w:rsid w:val="002647ED"/>
    <w:rsid w:val="00266975"/>
    <w:rsid w:val="00276958"/>
    <w:rsid w:val="0029054B"/>
    <w:rsid w:val="00293898"/>
    <w:rsid w:val="002A7FD5"/>
    <w:rsid w:val="002B019F"/>
    <w:rsid w:val="002B2014"/>
    <w:rsid w:val="002B3596"/>
    <w:rsid w:val="002B57E1"/>
    <w:rsid w:val="002C2692"/>
    <w:rsid w:val="002C50CB"/>
    <w:rsid w:val="002D147E"/>
    <w:rsid w:val="002D1A91"/>
    <w:rsid w:val="002E21CD"/>
    <w:rsid w:val="002E767A"/>
    <w:rsid w:val="002F101A"/>
    <w:rsid w:val="002F3DF2"/>
    <w:rsid w:val="00303793"/>
    <w:rsid w:val="00312770"/>
    <w:rsid w:val="00337339"/>
    <w:rsid w:val="003569CA"/>
    <w:rsid w:val="00377D48"/>
    <w:rsid w:val="003840CE"/>
    <w:rsid w:val="003978CA"/>
    <w:rsid w:val="003A5EED"/>
    <w:rsid w:val="003B4285"/>
    <w:rsid w:val="003C7AD3"/>
    <w:rsid w:val="003D506B"/>
    <w:rsid w:val="003E33C2"/>
    <w:rsid w:val="003F226C"/>
    <w:rsid w:val="003F34A3"/>
    <w:rsid w:val="0041326C"/>
    <w:rsid w:val="00427AD4"/>
    <w:rsid w:val="004424D7"/>
    <w:rsid w:val="00450994"/>
    <w:rsid w:val="004578E1"/>
    <w:rsid w:val="00457926"/>
    <w:rsid w:val="004929E5"/>
    <w:rsid w:val="004A7903"/>
    <w:rsid w:val="004D0DD3"/>
    <w:rsid w:val="004D2C62"/>
    <w:rsid w:val="004E1ED9"/>
    <w:rsid w:val="00506B85"/>
    <w:rsid w:val="00516053"/>
    <w:rsid w:val="00534D80"/>
    <w:rsid w:val="0054087A"/>
    <w:rsid w:val="00550637"/>
    <w:rsid w:val="0056378F"/>
    <w:rsid w:val="00563FF6"/>
    <w:rsid w:val="00583F97"/>
    <w:rsid w:val="00585282"/>
    <w:rsid w:val="005B6D4A"/>
    <w:rsid w:val="005C4469"/>
    <w:rsid w:val="005D7413"/>
    <w:rsid w:val="00601C0A"/>
    <w:rsid w:val="00606A09"/>
    <w:rsid w:val="006100D7"/>
    <w:rsid w:val="0061481B"/>
    <w:rsid w:val="006357CC"/>
    <w:rsid w:val="00640ACC"/>
    <w:rsid w:val="00642F9D"/>
    <w:rsid w:val="00644DAB"/>
    <w:rsid w:val="006520A3"/>
    <w:rsid w:val="00692A88"/>
    <w:rsid w:val="006A3EBB"/>
    <w:rsid w:val="006B0912"/>
    <w:rsid w:val="006B1F47"/>
    <w:rsid w:val="006D0A15"/>
    <w:rsid w:val="006E3F90"/>
    <w:rsid w:val="006E7982"/>
    <w:rsid w:val="006F0DA1"/>
    <w:rsid w:val="00715F2C"/>
    <w:rsid w:val="00750E75"/>
    <w:rsid w:val="00753F43"/>
    <w:rsid w:val="007621EC"/>
    <w:rsid w:val="00766C82"/>
    <w:rsid w:val="00780486"/>
    <w:rsid w:val="00783081"/>
    <w:rsid w:val="0078685D"/>
    <w:rsid w:val="0079233D"/>
    <w:rsid w:val="007961A3"/>
    <w:rsid w:val="00797438"/>
    <w:rsid w:val="007A20C8"/>
    <w:rsid w:val="007B4321"/>
    <w:rsid w:val="007B5D4E"/>
    <w:rsid w:val="007D4C38"/>
    <w:rsid w:val="007F7FC5"/>
    <w:rsid w:val="00802FFC"/>
    <w:rsid w:val="0080370A"/>
    <w:rsid w:val="008047F4"/>
    <w:rsid w:val="00813F0E"/>
    <w:rsid w:val="00817126"/>
    <w:rsid w:val="008241F9"/>
    <w:rsid w:val="00825D2A"/>
    <w:rsid w:val="00832328"/>
    <w:rsid w:val="00833055"/>
    <w:rsid w:val="00852E64"/>
    <w:rsid w:val="008652ED"/>
    <w:rsid w:val="0089289E"/>
    <w:rsid w:val="008929E7"/>
    <w:rsid w:val="008979E4"/>
    <w:rsid w:val="008A0C13"/>
    <w:rsid w:val="008A1D2D"/>
    <w:rsid w:val="008A4DE5"/>
    <w:rsid w:val="008A6F4B"/>
    <w:rsid w:val="008A7DFE"/>
    <w:rsid w:val="008B057B"/>
    <w:rsid w:val="008C5C33"/>
    <w:rsid w:val="008D3D88"/>
    <w:rsid w:val="008D61D1"/>
    <w:rsid w:val="008F3D3A"/>
    <w:rsid w:val="009148B7"/>
    <w:rsid w:val="00921601"/>
    <w:rsid w:val="00924749"/>
    <w:rsid w:val="009300B8"/>
    <w:rsid w:val="009356BC"/>
    <w:rsid w:val="0099282D"/>
    <w:rsid w:val="009A0994"/>
    <w:rsid w:val="009B181A"/>
    <w:rsid w:val="009B28DA"/>
    <w:rsid w:val="009C49B7"/>
    <w:rsid w:val="009C5522"/>
    <w:rsid w:val="009D0099"/>
    <w:rsid w:val="009D1AD9"/>
    <w:rsid w:val="009E13F3"/>
    <w:rsid w:val="009E7C8C"/>
    <w:rsid w:val="00A01AF0"/>
    <w:rsid w:val="00A02F5F"/>
    <w:rsid w:val="00A07D02"/>
    <w:rsid w:val="00A26B9B"/>
    <w:rsid w:val="00A320CC"/>
    <w:rsid w:val="00A41B95"/>
    <w:rsid w:val="00A90A52"/>
    <w:rsid w:val="00A9272B"/>
    <w:rsid w:val="00AA4F63"/>
    <w:rsid w:val="00AA5DDC"/>
    <w:rsid w:val="00AB0965"/>
    <w:rsid w:val="00AC1813"/>
    <w:rsid w:val="00AD0C7C"/>
    <w:rsid w:val="00AD4C26"/>
    <w:rsid w:val="00AD5074"/>
    <w:rsid w:val="00AE0BC2"/>
    <w:rsid w:val="00B05B73"/>
    <w:rsid w:val="00B126EA"/>
    <w:rsid w:val="00B16A70"/>
    <w:rsid w:val="00B40AD7"/>
    <w:rsid w:val="00B42180"/>
    <w:rsid w:val="00B522B9"/>
    <w:rsid w:val="00B62390"/>
    <w:rsid w:val="00B70411"/>
    <w:rsid w:val="00B71F16"/>
    <w:rsid w:val="00B7734A"/>
    <w:rsid w:val="00B8051B"/>
    <w:rsid w:val="00B818A2"/>
    <w:rsid w:val="00B86279"/>
    <w:rsid w:val="00BA38F4"/>
    <w:rsid w:val="00BC5D93"/>
    <w:rsid w:val="00BD744E"/>
    <w:rsid w:val="00C026E4"/>
    <w:rsid w:val="00C07E02"/>
    <w:rsid w:val="00C139F4"/>
    <w:rsid w:val="00C31512"/>
    <w:rsid w:val="00C355AA"/>
    <w:rsid w:val="00C40390"/>
    <w:rsid w:val="00C540DC"/>
    <w:rsid w:val="00C545C8"/>
    <w:rsid w:val="00C55E45"/>
    <w:rsid w:val="00C564DF"/>
    <w:rsid w:val="00C61212"/>
    <w:rsid w:val="00C6126D"/>
    <w:rsid w:val="00C73912"/>
    <w:rsid w:val="00C901CB"/>
    <w:rsid w:val="00C9180E"/>
    <w:rsid w:val="00CA7AAD"/>
    <w:rsid w:val="00CB05AA"/>
    <w:rsid w:val="00CD53DE"/>
    <w:rsid w:val="00D019B4"/>
    <w:rsid w:val="00D04CDB"/>
    <w:rsid w:val="00D33234"/>
    <w:rsid w:val="00D5585E"/>
    <w:rsid w:val="00D5728B"/>
    <w:rsid w:val="00D574C7"/>
    <w:rsid w:val="00D85E61"/>
    <w:rsid w:val="00D86E56"/>
    <w:rsid w:val="00D9760A"/>
    <w:rsid w:val="00D97DC7"/>
    <w:rsid w:val="00DA1CA7"/>
    <w:rsid w:val="00DA3065"/>
    <w:rsid w:val="00DA7E4D"/>
    <w:rsid w:val="00DC05E7"/>
    <w:rsid w:val="00DC0BEE"/>
    <w:rsid w:val="00DC3C2C"/>
    <w:rsid w:val="00DC45A9"/>
    <w:rsid w:val="00DD1396"/>
    <w:rsid w:val="00DD18AA"/>
    <w:rsid w:val="00DD1943"/>
    <w:rsid w:val="00DD37F9"/>
    <w:rsid w:val="00DE3F67"/>
    <w:rsid w:val="00DE4E55"/>
    <w:rsid w:val="00DF574F"/>
    <w:rsid w:val="00E02684"/>
    <w:rsid w:val="00E06969"/>
    <w:rsid w:val="00E11908"/>
    <w:rsid w:val="00E3164A"/>
    <w:rsid w:val="00E47434"/>
    <w:rsid w:val="00E84121"/>
    <w:rsid w:val="00E87425"/>
    <w:rsid w:val="00E9065F"/>
    <w:rsid w:val="00E9273A"/>
    <w:rsid w:val="00E96331"/>
    <w:rsid w:val="00EB72A6"/>
    <w:rsid w:val="00ED49D6"/>
    <w:rsid w:val="00EE2E80"/>
    <w:rsid w:val="00F1461E"/>
    <w:rsid w:val="00F17856"/>
    <w:rsid w:val="00F3130A"/>
    <w:rsid w:val="00F32F6D"/>
    <w:rsid w:val="00F40E4E"/>
    <w:rsid w:val="00F458C8"/>
    <w:rsid w:val="00F53130"/>
    <w:rsid w:val="00F53E73"/>
    <w:rsid w:val="00F543EC"/>
    <w:rsid w:val="00F55D38"/>
    <w:rsid w:val="00F623F4"/>
    <w:rsid w:val="00F7307E"/>
    <w:rsid w:val="00F76E0A"/>
    <w:rsid w:val="00F7760E"/>
    <w:rsid w:val="00F819C5"/>
    <w:rsid w:val="00F83E11"/>
    <w:rsid w:val="00F92CA2"/>
    <w:rsid w:val="00F97BD5"/>
    <w:rsid w:val="00FA32FD"/>
    <w:rsid w:val="00FB2B01"/>
    <w:rsid w:val="00FB5D0E"/>
    <w:rsid w:val="00FC5FFD"/>
    <w:rsid w:val="00FD5374"/>
    <w:rsid w:val="00FE5B7F"/>
    <w:rsid w:val="00FE5D19"/>
    <w:rsid w:val="00FE6B74"/>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57B"/>
    <w:pPr>
      <w:spacing w:after="160" w:line="264" w:lineRule="auto"/>
    </w:pPr>
    <w:rPr>
      <w:rFonts w:asciiTheme="minorHAnsi" w:hAnsiTheme="minorHAnsi"/>
      <w:sz w:val="22"/>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DC05E7"/>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200515"/>
    <w:pPr>
      <w:spacing w:after="32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8B057B"/>
    <w:pPr>
      <w:spacing w:after="0"/>
    </w:pPr>
    <w:rPr>
      <w:rFonts w:ascii="Calibri" w:hAnsi="Calibri" w:cs="Arial"/>
      <w:b/>
      <w:bCs/>
      <w:color w:val="0066FF"/>
      <w:szCs w:val="22"/>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Cs w:val="22"/>
    </w:rPr>
  </w:style>
  <w:style w:type="paragraph" w:styleId="FootnoteText">
    <w:name w:val="footnote text"/>
    <w:basedOn w:val="Normal"/>
    <w:link w:val="FootnoteTextChar"/>
    <w:rsid w:val="00EE2E80"/>
    <w:rPr>
      <w:szCs w:val="20"/>
    </w:rPr>
  </w:style>
  <w:style w:type="character" w:customStyle="1" w:styleId="FootnoteTextChar">
    <w:name w:val="Footnote Text Char"/>
    <w:link w:val="FootnoteText"/>
    <w:rsid w:val="00EE2E80"/>
    <w:rPr>
      <w:rFonts w:ascii="Tahoma" w:hAnsi="Tahoma"/>
    </w:rPr>
  </w:style>
  <w:style w:type="character" w:styleId="FootnoteReference">
    <w:name w:val="footnote reference"/>
    <w:rsid w:val="00EE2E80"/>
    <w:rPr>
      <w:vertAlign w:val="superscript"/>
    </w:rPr>
  </w:style>
  <w:style w:type="paragraph" w:styleId="ListParagraph">
    <w:name w:val="List Paragraph"/>
    <w:basedOn w:val="Normal"/>
    <w:uiPriority w:val="34"/>
    <w:qFormat/>
    <w:rsid w:val="000C5305"/>
    <w:pPr>
      <w:ind w:left="720"/>
      <w:contextualSpacing/>
    </w:pPr>
  </w:style>
  <w:style w:type="paragraph" w:styleId="Subtitle">
    <w:name w:val="Subtitle"/>
    <w:basedOn w:val="Normal"/>
    <w:next w:val="Normal"/>
    <w:link w:val="SubtitleChar"/>
    <w:qFormat/>
    <w:rsid w:val="00DC05E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C05E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57B"/>
    <w:pPr>
      <w:spacing w:after="160" w:line="264" w:lineRule="auto"/>
    </w:pPr>
    <w:rPr>
      <w:rFonts w:asciiTheme="minorHAnsi" w:hAnsiTheme="minorHAnsi"/>
      <w:sz w:val="22"/>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DC05E7"/>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200515"/>
    <w:pPr>
      <w:spacing w:after="32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8B057B"/>
    <w:pPr>
      <w:spacing w:after="0"/>
    </w:pPr>
    <w:rPr>
      <w:rFonts w:ascii="Calibri" w:hAnsi="Calibri" w:cs="Arial"/>
      <w:b/>
      <w:bCs/>
      <w:color w:val="0066FF"/>
      <w:szCs w:val="22"/>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Cs w:val="22"/>
    </w:rPr>
  </w:style>
  <w:style w:type="paragraph" w:styleId="FootnoteText">
    <w:name w:val="footnote text"/>
    <w:basedOn w:val="Normal"/>
    <w:link w:val="FootnoteTextChar"/>
    <w:rsid w:val="00EE2E80"/>
    <w:rPr>
      <w:szCs w:val="20"/>
    </w:rPr>
  </w:style>
  <w:style w:type="character" w:customStyle="1" w:styleId="FootnoteTextChar">
    <w:name w:val="Footnote Text Char"/>
    <w:link w:val="FootnoteText"/>
    <w:rsid w:val="00EE2E80"/>
    <w:rPr>
      <w:rFonts w:ascii="Tahoma" w:hAnsi="Tahoma"/>
    </w:rPr>
  </w:style>
  <w:style w:type="character" w:styleId="FootnoteReference">
    <w:name w:val="footnote reference"/>
    <w:rsid w:val="00EE2E80"/>
    <w:rPr>
      <w:vertAlign w:val="superscript"/>
    </w:rPr>
  </w:style>
  <w:style w:type="paragraph" w:styleId="ListParagraph">
    <w:name w:val="List Paragraph"/>
    <w:basedOn w:val="Normal"/>
    <w:uiPriority w:val="34"/>
    <w:qFormat/>
    <w:rsid w:val="000C5305"/>
    <w:pPr>
      <w:ind w:left="720"/>
      <w:contextualSpacing/>
    </w:pPr>
  </w:style>
  <w:style w:type="paragraph" w:styleId="Subtitle">
    <w:name w:val="Subtitle"/>
    <w:basedOn w:val="Normal"/>
    <w:next w:val="Normal"/>
    <w:link w:val="SubtitleChar"/>
    <w:qFormat/>
    <w:rsid w:val="00DC05E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C05E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27099506">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education.gov.au/"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2\Dec%20qtr%202012\QMIR%20tables%20Dec%20qtr%2020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WP2512\AppData\Local\Microsoft\Windows\Temporary%20Internet%20Files\Content.Outlook\8LZBL652\Average%20hourly%20QMIR%20data%20_14JUN2013%20(2)%20(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September%20qtr%202012\inputs\Copy%20of%20OOP%20costs%20graphs%20Sept%20quarter%202012%20_CG%20updated%20(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rgbClr val="3953D3"/>
              </a:solidFill>
            </a:ln>
          </c:spPr>
          <c:dLbls>
            <c:dLbl>
              <c:idx val="0"/>
              <c:tx>
                <c:rich>
                  <a:bodyPr/>
                  <a:lstStyle/>
                  <a:p>
                    <a:r>
                      <a:rPr lang="en-US">
                        <a:solidFill>
                          <a:sysClr val="windowText" lastClr="000000"/>
                        </a:solidFill>
                      </a:rPr>
                      <a:t>5.0%</a:t>
                    </a:r>
                  </a:p>
                </c:rich>
              </c:tx>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'Tab17'!$S$4:$X$4</c:f>
              <c:strCache>
                <c:ptCount val="6"/>
                <c:pt idx="0">
                  <c:v>Less than 10 hours</c:v>
                </c:pt>
                <c:pt idx="1">
                  <c:v>10–19 hours</c:v>
                </c:pt>
                <c:pt idx="2">
                  <c:v>20–29 hours</c:v>
                </c:pt>
                <c:pt idx="3">
                  <c:v>30–39 hours</c:v>
                </c:pt>
                <c:pt idx="4">
                  <c:v>40–49 hours</c:v>
                </c:pt>
                <c:pt idx="5">
                  <c:v>50 or more hours</c:v>
                </c:pt>
              </c:strCache>
            </c:strRef>
          </c:cat>
          <c:val>
            <c:numRef>
              <c:f>'Tab17'!$S$6:$X$6</c:f>
              <c:numCache>
                <c:formatCode>0.0%</c:formatCode>
                <c:ptCount val="6"/>
                <c:pt idx="0">
                  <c:v>4.988941953267733E-2</c:v>
                </c:pt>
                <c:pt idx="1">
                  <c:v>0.21965447610500335</c:v>
                </c:pt>
                <c:pt idx="2">
                  <c:v>0.35073239526907912</c:v>
                </c:pt>
                <c:pt idx="3">
                  <c:v>0.19441328247700246</c:v>
                </c:pt>
                <c:pt idx="4">
                  <c:v>0.11466713676720408</c:v>
                </c:pt>
                <c:pt idx="5">
                  <c:v>7.0659316003718067E-2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ln>
      <a:solidFill>
        <a:srgbClr val="3953D3"/>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'LDC Only - DEC'!$A$16:$B$16</c:f>
              <c:strCache>
                <c:ptCount val="1"/>
                <c:pt idx="0">
                  <c:v>Average percentage increase across the period</c:v>
                </c:pt>
              </c:strCache>
            </c:strRef>
          </c:tx>
          <c:spPr>
            <a:ln>
              <a:solidFill>
                <a:srgbClr val="C00000"/>
              </a:solidFill>
              <a:prstDash val="dash"/>
            </a:ln>
          </c:spPr>
          <c:marker>
            <c:symbol val="none"/>
          </c:marker>
          <c:cat>
            <c:strRef>
              <c:f>'LDC Only - DEC'!$C$15:$K$15</c:f>
              <c:strCache>
                <c:ptCount val="9"/>
                <c:pt idx="0">
                  <c:v>Dec. 04</c:v>
                </c:pt>
                <c:pt idx="1">
                  <c:v>Dec. 05</c:v>
                </c:pt>
                <c:pt idx="2">
                  <c:v>Dec. 06</c:v>
                </c:pt>
                <c:pt idx="3">
                  <c:v>Dec. 07</c:v>
                </c:pt>
                <c:pt idx="4">
                  <c:v>Dec. 08</c:v>
                </c:pt>
                <c:pt idx="5">
                  <c:v>Dec. 09</c:v>
                </c:pt>
                <c:pt idx="6">
                  <c:v>Dec. 10</c:v>
                </c:pt>
                <c:pt idx="7">
                  <c:v>Dec. 11</c:v>
                </c:pt>
                <c:pt idx="8">
                  <c:v>Dec. 12</c:v>
                </c:pt>
              </c:strCache>
            </c:strRef>
          </c:cat>
          <c:val>
            <c:numRef>
              <c:f>'LDC Only - DEC'!$C$16:$K$16</c:f>
              <c:numCache>
                <c:formatCode>0.0%</c:formatCode>
                <c:ptCount val="9"/>
                <c:pt idx="0">
                  <c:v>7.0000000000000007E-2</c:v>
                </c:pt>
                <c:pt idx="1">
                  <c:v>7.0000000000000007E-2</c:v>
                </c:pt>
                <c:pt idx="2">
                  <c:v>7.0000000000000007E-2</c:v>
                </c:pt>
                <c:pt idx="3">
                  <c:v>7.0000000000000007E-2</c:v>
                </c:pt>
                <c:pt idx="4">
                  <c:v>7.0000000000000007E-2</c:v>
                </c:pt>
                <c:pt idx="5">
                  <c:v>7.0000000000000007E-2</c:v>
                </c:pt>
                <c:pt idx="6">
                  <c:v>7.0000000000000007E-2</c:v>
                </c:pt>
                <c:pt idx="7">
                  <c:v>7.0000000000000007E-2</c:v>
                </c:pt>
                <c:pt idx="8">
                  <c:v>7.0000000000000007E-2</c:v>
                </c:pt>
              </c:numCache>
            </c:numRef>
          </c:val>
          <c:smooth val="0"/>
        </c:ser>
        <c:ser>
          <c:idx val="1"/>
          <c:order val="1"/>
          <c:tx>
            <c:strRef>
              <c:f>'LDC Only - DEC'!$A$17:$B$17</c:f>
              <c:strCache>
                <c:ptCount val="1"/>
                <c:pt idx="0">
                  <c:v>Annual percentage increase</c:v>
                </c:pt>
              </c:strCache>
            </c:strRef>
          </c:tx>
          <c:spPr>
            <a:ln>
              <a:solidFill>
                <a:srgbClr val="0070C0"/>
              </a:solidFill>
            </a:ln>
          </c:spPr>
          <c:marker>
            <c:symbol val="none"/>
          </c:marker>
          <c:cat>
            <c:strRef>
              <c:f>'LDC Only - DEC'!$C$15:$K$15</c:f>
              <c:strCache>
                <c:ptCount val="9"/>
                <c:pt idx="0">
                  <c:v>Dec. 04</c:v>
                </c:pt>
                <c:pt idx="1">
                  <c:v>Dec. 05</c:v>
                </c:pt>
                <c:pt idx="2">
                  <c:v>Dec. 06</c:v>
                </c:pt>
                <c:pt idx="3">
                  <c:v>Dec. 07</c:v>
                </c:pt>
                <c:pt idx="4">
                  <c:v>Dec. 08</c:v>
                </c:pt>
                <c:pt idx="5">
                  <c:v>Dec. 09</c:v>
                </c:pt>
                <c:pt idx="6">
                  <c:v>Dec. 10</c:v>
                </c:pt>
                <c:pt idx="7">
                  <c:v>Dec. 11</c:v>
                </c:pt>
                <c:pt idx="8">
                  <c:v>Dec. 12</c:v>
                </c:pt>
              </c:strCache>
            </c:strRef>
          </c:cat>
          <c:val>
            <c:numRef>
              <c:f>'LDC Only - DEC'!$C$17:$K$17</c:f>
              <c:numCache>
                <c:formatCode>0.0%</c:formatCode>
                <c:ptCount val="9"/>
                <c:pt idx="0">
                  <c:v>6.13810741687979E-2</c:v>
                </c:pt>
                <c:pt idx="1">
                  <c:v>6.9879518072289093E-2</c:v>
                </c:pt>
                <c:pt idx="2">
                  <c:v>5.1801801801801606E-2</c:v>
                </c:pt>
                <c:pt idx="3">
                  <c:v>6.85224839400429E-2</c:v>
                </c:pt>
                <c:pt idx="4">
                  <c:v>8.8176352705410688E-2</c:v>
                </c:pt>
                <c:pt idx="5">
                  <c:v>9.0239410681399734E-2</c:v>
                </c:pt>
                <c:pt idx="6">
                  <c:v>5.0675675675675658E-2</c:v>
                </c:pt>
                <c:pt idx="7">
                  <c:v>7.0739549839228255E-2</c:v>
                </c:pt>
                <c:pt idx="8">
                  <c:v>7.9579579579579507E-2</c:v>
                </c:pt>
              </c:numCache>
            </c:numRef>
          </c:val>
          <c:smooth val="0"/>
        </c:ser>
        <c:dLbls>
          <c:showLegendKey val="0"/>
          <c:showVal val="0"/>
          <c:showCatName val="0"/>
          <c:showSerName val="0"/>
          <c:showPercent val="0"/>
          <c:showBubbleSize val="0"/>
        </c:dLbls>
        <c:marker val="1"/>
        <c:smooth val="0"/>
        <c:axId val="88050304"/>
        <c:axId val="92177152"/>
      </c:lineChart>
      <c:catAx>
        <c:axId val="88050304"/>
        <c:scaling>
          <c:orientation val="minMax"/>
        </c:scaling>
        <c:delete val="0"/>
        <c:axPos val="b"/>
        <c:majorTickMark val="out"/>
        <c:minorTickMark val="none"/>
        <c:tickLblPos val="nextTo"/>
        <c:crossAx val="92177152"/>
        <c:crosses val="autoZero"/>
        <c:auto val="1"/>
        <c:lblAlgn val="ctr"/>
        <c:lblOffset val="100"/>
        <c:noMultiLvlLbl val="0"/>
      </c:catAx>
      <c:valAx>
        <c:axId val="92177152"/>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88050304"/>
        <c:crosses val="autoZero"/>
        <c:crossBetween val="between"/>
      </c:valAx>
    </c:plotArea>
    <c:legend>
      <c:legendPos val="b"/>
      <c:overlay val="0"/>
    </c:legend>
    <c:plotVisOnly val="1"/>
    <c:dispBlanksAs val="gap"/>
    <c:showDLblsOverMax val="0"/>
  </c:chart>
  <c:spPr>
    <a:ln w="6350">
      <a:solidFill>
        <a:srgbClr val="0070C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'Sept 2012'!$H$97</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'Sept 2012'!$B$82:$H$82</c:f>
              <c:numCache>
                <c:formatCode>"$"#,##0</c:formatCode>
                <c:ptCount val="7"/>
                <c:pt idx="0">
                  <c:v>35000</c:v>
                </c:pt>
                <c:pt idx="1">
                  <c:v>55000</c:v>
                </c:pt>
                <c:pt idx="2">
                  <c:v>75000</c:v>
                </c:pt>
                <c:pt idx="3">
                  <c:v>95000</c:v>
                </c:pt>
                <c:pt idx="4">
                  <c:v>115000</c:v>
                </c:pt>
                <c:pt idx="5">
                  <c:v>135000</c:v>
                </c:pt>
                <c:pt idx="6">
                  <c:v>150000</c:v>
                </c:pt>
              </c:numCache>
            </c:numRef>
          </c:cat>
          <c:val>
            <c:numRef>
              <c:f>'Sept 2012'!$J$64:$J$70</c:f>
              <c:numCache>
                <c:formatCode>0.0%</c:formatCode>
                <c:ptCount val="7"/>
                <c:pt idx="0">
                  <c:v>0.39419008171946718</c:v>
                </c:pt>
                <c:pt idx="1">
                  <c:v>0.32710332463237685</c:v>
                </c:pt>
                <c:pt idx="2">
                  <c:v>0.26785890872578183</c:v>
                </c:pt>
                <c:pt idx="3">
                  <c:v>0.22322877573790445</c:v>
                </c:pt>
                <c:pt idx="4">
                  <c:v>0.19664486873774914</c:v>
                </c:pt>
                <c:pt idx="5">
                  <c:v>0.17249690159059847</c:v>
                </c:pt>
                <c:pt idx="6">
                  <c:v>0.1584579453971911</c:v>
                </c:pt>
              </c:numCache>
            </c:numRef>
          </c:val>
        </c:ser>
        <c:ser>
          <c:idx val="0"/>
          <c:order val="1"/>
          <c:tx>
            <c:strRef>
              <c:f>'Sept 2012'!$I$97</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'Sept 2012'!$B$82:$H$82</c:f>
              <c:numCache>
                <c:formatCode>"$"#,##0</c:formatCode>
                <c:ptCount val="7"/>
                <c:pt idx="0">
                  <c:v>35000</c:v>
                </c:pt>
                <c:pt idx="1">
                  <c:v>55000</c:v>
                </c:pt>
                <c:pt idx="2">
                  <c:v>75000</c:v>
                </c:pt>
                <c:pt idx="3">
                  <c:v>95000</c:v>
                </c:pt>
                <c:pt idx="4">
                  <c:v>115000</c:v>
                </c:pt>
                <c:pt idx="5">
                  <c:v>135000</c:v>
                </c:pt>
                <c:pt idx="6">
                  <c:v>150000</c:v>
                </c:pt>
              </c:numCache>
            </c:numRef>
          </c:cat>
          <c:val>
            <c:numRef>
              <c:f>'Sept 2012'!$J$73:$J$79</c:f>
              <c:numCache>
                <c:formatCode>0.0%</c:formatCode>
                <c:ptCount val="7"/>
                <c:pt idx="0">
                  <c:v>8.7949177208104787E-2</c:v>
                </c:pt>
                <c:pt idx="1">
                  <c:v>8.5461351961430926E-2</c:v>
                </c:pt>
                <c:pt idx="2">
                  <c:v>8.4610644982162031E-2</c:v>
                </c:pt>
                <c:pt idx="3">
                  <c:v>8.2706790749568909E-2</c:v>
                </c:pt>
                <c:pt idx="4">
                  <c:v>8.6647733984793987E-2</c:v>
                </c:pt>
                <c:pt idx="5">
                  <c:v>9.4847690898382353E-2</c:v>
                </c:pt>
                <c:pt idx="6">
                  <c:v>9.3554326406011426E-2</c:v>
                </c:pt>
              </c:numCache>
            </c:numRef>
          </c:val>
        </c:ser>
        <c:dLbls>
          <c:showLegendKey val="0"/>
          <c:showVal val="0"/>
          <c:showCatName val="0"/>
          <c:showSerName val="0"/>
          <c:showPercent val="0"/>
          <c:showBubbleSize val="0"/>
        </c:dLbls>
        <c:gapWidth val="150"/>
        <c:axId val="159332992"/>
        <c:axId val="169484672"/>
      </c:barChart>
      <c:catAx>
        <c:axId val="159332992"/>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169484672"/>
        <c:crosses val="autoZero"/>
        <c:auto val="1"/>
        <c:lblAlgn val="ctr"/>
        <c:lblOffset val="100"/>
        <c:noMultiLvlLbl val="0"/>
      </c:catAx>
      <c:valAx>
        <c:axId val="169484672"/>
        <c:scaling>
          <c:orientation val="minMax"/>
        </c:scaling>
        <c:delete val="0"/>
        <c:axPos val="l"/>
        <c:majorGridlines>
          <c:spPr>
            <a:ln w="0">
              <a:solidFill>
                <a:schemeClr val="bg1"/>
              </a:solidFill>
            </a:ln>
          </c:spPr>
        </c:majorGridlines>
        <c:numFmt formatCode="0%" sourceLinked="0"/>
        <c:majorTickMark val="out"/>
        <c:minorTickMark val="none"/>
        <c:tickLblPos val="nextTo"/>
        <c:crossAx val="159332992"/>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1270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9537-A4D1-4894-889D-D5B010C8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4617BD-C4B0-444B-9479-35D79E197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068EF-B63D-447A-84E5-3A5E110A56C0}">
  <ds:schemaRefs>
    <ds:schemaRef ds:uri="http://schemas.microsoft.com/sharepoint/v3/contenttype/forms"/>
  </ds:schemaRefs>
</ds:datastoreItem>
</file>

<file path=customXml/itemProps4.xml><?xml version="1.0" encoding="utf-8"?>
<ds:datastoreItem xmlns:ds="http://schemas.openxmlformats.org/officeDocument/2006/customXml" ds:itemID="{1A17E9C1-CF37-4ABD-B164-E23184CA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C6CD1278.dotm</Template>
  <TotalTime>0</TotalTime>
  <Pages>16</Pages>
  <Words>4942</Words>
  <Characters>25359</Characters>
  <Application>Microsoft Office Word</Application>
  <DocSecurity>4</DocSecurity>
  <Lines>211</Lines>
  <Paragraphs>60</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30241</CharactersWithSpaces>
  <SharedDoc>false</SharedDoc>
  <HLinks>
    <vt:vector size="6" baseType="variant">
      <vt:variant>
        <vt:i4>131087</vt:i4>
      </vt:variant>
      <vt:variant>
        <vt:i4>3</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Adam Bartlett</cp:lastModifiedBy>
  <cp:revision>2</cp:revision>
  <cp:lastPrinted>2013-11-20T22:20:00Z</cp:lastPrinted>
  <dcterms:created xsi:type="dcterms:W3CDTF">2013-12-02T22:28:00Z</dcterms:created>
  <dcterms:modified xsi:type="dcterms:W3CDTF">2013-12-02T22:28:00Z</dcterms:modified>
</cp:coreProperties>
</file>