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496EF28C" w:rsidR="00221D8F" w:rsidRDefault="005A0A86" w:rsidP="00893A34">
          <w:pPr>
            <w:pStyle w:val="Heading1"/>
          </w:pPr>
          <w:r>
            <w:t>Mechanism for the Mutual Recognition of Qualifications Between Australia and India</w:t>
          </w:r>
        </w:p>
      </w:sdtContent>
    </w:sdt>
    <w:bookmarkEnd w:id="0" w:displacedByCustomXml="prev"/>
    <w:bookmarkEnd w:id="1" w:displacedByCustomXml="prev"/>
    <w:p w14:paraId="21C1556E" w14:textId="3C1FDA57" w:rsidR="0017134D" w:rsidRDefault="007E5B0A" w:rsidP="00EB4C2F">
      <w:pPr>
        <w:pStyle w:val="Subtitle"/>
      </w:pPr>
      <w:r w:rsidRPr="007E5B0A">
        <w:t>Frequently Asked Questions (FAQs)</w:t>
      </w:r>
    </w:p>
    <w:p w14:paraId="005F87D5" w14:textId="750FD266" w:rsidR="0017134D" w:rsidRPr="00AD631F" w:rsidRDefault="000742CF" w:rsidP="0001209D">
      <w:pPr>
        <w:pStyle w:val="Heading3"/>
      </w:pPr>
      <w:r w:rsidRPr="000742CF">
        <w:t>What is the purpose of the</w:t>
      </w:r>
      <w:r>
        <w:t xml:space="preserve"> </w:t>
      </w:r>
      <w:r w:rsidR="00B111FD">
        <w:t>Mechanism</w:t>
      </w:r>
      <w:r>
        <w:t xml:space="preserve"> </w:t>
      </w:r>
      <w:r w:rsidR="00DD34EF">
        <w:t xml:space="preserve">for </w:t>
      </w:r>
      <w:r>
        <w:t xml:space="preserve">the </w:t>
      </w:r>
      <w:r w:rsidR="00DD34EF">
        <w:t xml:space="preserve">Mutual </w:t>
      </w:r>
      <w:r>
        <w:t>Recognition of</w:t>
      </w:r>
      <w:r w:rsidR="00B111FD">
        <w:t xml:space="preserve"> Qualifications between</w:t>
      </w:r>
      <w:r w:rsidRPr="000742CF">
        <w:t xml:space="preserve"> Australia </w:t>
      </w:r>
      <w:r w:rsidR="00D40641">
        <w:t xml:space="preserve">and </w:t>
      </w:r>
      <w:r w:rsidRPr="000742CF">
        <w:t>India</w:t>
      </w:r>
      <w:r w:rsidR="00DD34EF">
        <w:t>?</w:t>
      </w:r>
    </w:p>
    <w:p w14:paraId="313D2A2E" w14:textId="799FB0B1" w:rsidR="00D275DA" w:rsidRDefault="008907F8" w:rsidP="0001209D">
      <w:bookmarkStart w:id="2" w:name="_Toc30065223"/>
      <w:bookmarkStart w:id="3" w:name="_Hlk126156491"/>
      <w:bookmarkStart w:id="4" w:name="_Toc126923148"/>
      <w:bookmarkStart w:id="5" w:name="_Toc126923159"/>
      <w:bookmarkStart w:id="6" w:name="_Toc126923318"/>
      <w:r w:rsidRPr="008907F8">
        <w:t xml:space="preserve">The mechanism will support the recognition of qualifications in Australia and India </w:t>
      </w:r>
      <w:r w:rsidR="003C309F">
        <w:t xml:space="preserve">to </w:t>
      </w:r>
      <w:r w:rsidR="00FA6916">
        <w:t xml:space="preserve">facilitate </w:t>
      </w:r>
      <w:r w:rsidRPr="008907F8">
        <w:t>access</w:t>
      </w:r>
      <w:r w:rsidR="003C309F">
        <w:t xml:space="preserve"> to</w:t>
      </w:r>
      <w:r w:rsidRPr="008907F8">
        <w:t xml:space="preserve"> higher education in both countries. </w:t>
      </w:r>
      <w:r w:rsidR="00D275DA">
        <w:t xml:space="preserve"> </w:t>
      </w:r>
    </w:p>
    <w:p w14:paraId="229D27FE" w14:textId="77777777" w:rsidR="0001209D" w:rsidRPr="00E42818" w:rsidRDefault="0001209D" w:rsidP="0001209D">
      <w:pPr>
        <w:pStyle w:val="Heading3"/>
      </w:pPr>
      <w:bookmarkStart w:id="7" w:name="_Hlk128475580"/>
      <w:r w:rsidRPr="00E42818">
        <w:t>What qualifications will be recognised under this agreement?</w:t>
      </w:r>
    </w:p>
    <w:bookmarkEnd w:id="7"/>
    <w:p w14:paraId="3E5AD1A3" w14:textId="77777777" w:rsidR="0001209D" w:rsidRDefault="0001209D" w:rsidP="0001209D">
      <w:r>
        <w:t>The agreement seeks to recognise a range of Australian and Indian education qualifications to support access to higher education in both countries. Qualifications covered by the agreement include:</w:t>
      </w:r>
    </w:p>
    <w:p w14:paraId="29A554F6" w14:textId="77777777" w:rsidR="0001209D" w:rsidRDefault="0001209D" w:rsidP="0001209D">
      <w:pPr>
        <w:pStyle w:val="ListParagraph"/>
        <w:numPr>
          <w:ilvl w:val="0"/>
          <w:numId w:val="22"/>
        </w:numPr>
        <w:spacing w:line="276" w:lineRule="auto"/>
      </w:pPr>
      <w:r>
        <w:t>senior secondary school qualifications</w:t>
      </w:r>
    </w:p>
    <w:p w14:paraId="1EFF1D6D" w14:textId="77777777" w:rsidR="0001209D" w:rsidRDefault="0001209D" w:rsidP="0001209D">
      <w:pPr>
        <w:pStyle w:val="ListParagraph"/>
        <w:numPr>
          <w:ilvl w:val="0"/>
          <w:numId w:val="22"/>
        </w:numPr>
        <w:spacing w:line="276" w:lineRule="auto"/>
      </w:pPr>
      <w:r>
        <w:t xml:space="preserve">sub-degree level qualifications such as Diplomas and Advanced Diplomas </w:t>
      </w:r>
    </w:p>
    <w:p w14:paraId="601BBB8D" w14:textId="77777777" w:rsidR="0001209D" w:rsidRDefault="0001209D" w:rsidP="0001209D">
      <w:pPr>
        <w:pStyle w:val="ListParagraph"/>
        <w:numPr>
          <w:ilvl w:val="0"/>
          <w:numId w:val="22"/>
        </w:numPr>
        <w:spacing w:line="276" w:lineRule="auto"/>
      </w:pPr>
      <w:proofErr w:type="gramStart"/>
      <w:r>
        <w:t>Bachelor</w:t>
      </w:r>
      <w:proofErr w:type="gramEnd"/>
      <w:r>
        <w:t xml:space="preserve"> degree qualifications </w:t>
      </w:r>
    </w:p>
    <w:p w14:paraId="04393B1B" w14:textId="075DFF4F" w:rsidR="0001209D" w:rsidRDefault="0001209D" w:rsidP="0001209D">
      <w:pPr>
        <w:pStyle w:val="ListParagraph"/>
        <w:numPr>
          <w:ilvl w:val="0"/>
          <w:numId w:val="22"/>
        </w:numPr>
        <w:spacing w:line="276" w:lineRule="auto"/>
      </w:pPr>
      <w:r>
        <w:t xml:space="preserve">postgraduate qualifications including Graduate Diplomas, </w:t>
      </w:r>
      <w:proofErr w:type="gramStart"/>
      <w:r>
        <w:t>Masters</w:t>
      </w:r>
      <w:proofErr w:type="gramEnd"/>
      <w:r>
        <w:t xml:space="preserve"> </w:t>
      </w:r>
      <w:r w:rsidR="006C72BE">
        <w:t>d</w:t>
      </w:r>
      <w:r>
        <w:t xml:space="preserve">egrees and Doctoral </w:t>
      </w:r>
      <w:r w:rsidR="00FA6916">
        <w:t>d</w:t>
      </w:r>
      <w:r>
        <w:t>egrees</w:t>
      </w:r>
    </w:p>
    <w:p w14:paraId="56E736F3" w14:textId="7A84187C" w:rsidR="00D275DA" w:rsidRPr="00F51C18" w:rsidRDefault="000624F7" w:rsidP="0001209D">
      <w:pPr>
        <w:pStyle w:val="Heading3"/>
      </w:pPr>
      <w:r w:rsidRPr="000624F7">
        <w:t>Will this agreement support recognition for employment purposes?</w:t>
      </w:r>
    </w:p>
    <w:p w14:paraId="62FA90F6" w14:textId="6BA53985" w:rsidR="000624F7" w:rsidRPr="000624F7" w:rsidRDefault="000624F7" w:rsidP="000624F7">
      <w:r w:rsidRPr="000624F7">
        <w:t xml:space="preserve">The agreement commits Australia and India to recognise secondary and post-secondary education qualifications </w:t>
      </w:r>
      <w:r w:rsidR="003C309F">
        <w:t xml:space="preserve">to </w:t>
      </w:r>
      <w:r w:rsidR="00FA6916">
        <w:t>facilitate</w:t>
      </w:r>
      <w:r w:rsidRPr="000624F7">
        <w:t xml:space="preserve"> access</w:t>
      </w:r>
      <w:r w:rsidR="003C309F">
        <w:t xml:space="preserve"> to</w:t>
      </w:r>
      <w:r w:rsidRPr="000624F7">
        <w:t xml:space="preserve"> higher education, and also for </w:t>
      </w:r>
      <w:r w:rsidRPr="000624F7">
        <w:rPr>
          <w:b/>
          <w:bCs/>
        </w:rPr>
        <w:t>general</w:t>
      </w:r>
      <w:r w:rsidRPr="000624F7">
        <w:t xml:space="preserve"> employment purposes.</w:t>
      </w:r>
    </w:p>
    <w:p w14:paraId="41980E79" w14:textId="77777777" w:rsidR="000624F7" w:rsidRPr="000624F7" w:rsidRDefault="000624F7" w:rsidP="000624F7">
      <w:r w:rsidRPr="000624F7">
        <w:t>General employment refers to employment where there are no specific qualification requirements, but where a prospective employee might be considered more desirable if they can demonstrate they hold a qualification at a particular level.</w:t>
      </w:r>
    </w:p>
    <w:bookmarkEnd w:id="2"/>
    <w:bookmarkEnd w:id="3"/>
    <w:p w14:paraId="4CC5F458" w14:textId="5F3FE23D" w:rsidR="00D275DA" w:rsidRDefault="005417E5" w:rsidP="0001209D">
      <w:pPr>
        <w:pStyle w:val="Heading3"/>
      </w:pPr>
      <w:r w:rsidRPr="005417E5">
        <w:t xml:space="preserve">Does the agreement cover the recognition of professional qualifications </w:t>
      </w:r>
      <w:r w:rsidR="008E6F09">
        <w:t xml:space="preserve">for </w:t>
      </w:r>
      <w:r w:rsidRPr="005417E5">
        <w:t>professional recognition</w:t>
      </w:r>
      <w:r w:rsidR="008E6F09">
        <w:t xml:space="preserve"> or migration</w:t>
      </w:r>
      <w:r w:rsidRPr="005417E5">
        <w:t xml:space="preserve"> purposes?</w:t>
      </w:r>
      <w:r>
        <w:t xml:space="preserve"> </w:t>
      </w:r>
    </w:p>
    <w:p w14:paraId="6F4608FB" w14:textId="03B692CA" w:rsidR="0001209D" w:rsidRDefault="0001209D" w:rsidP="0001209D">
      <w:r>
        <w:t xml:space="preserve">The agreement does not cover the recognition of qualifications that lead to employment in occupations that require specialised knowledge and skills in Australia and have registration, </w:t>
      </w:r>
      <w:r>
        <w:lastRenderedPageBreak/>
        <w:t>licensing, professional membership or other industry requirements.</w:t>
      </w:r>
      <w:r w:rsidR="002B3AAF">
        <w:t xml:space="preserve"> It also does not cover assessments for migration purposes.</w:t>
      </w:r>
    </w:p>
    <w:p w14:paraId="50F2E812" w14:textId="37325C5E" w:rsidR="00D275DA" w:rsidRDefault="0001209D" w:rsidP="0001209D">
      <w:pPr>
        <w:pStyle w:val="Heading3"/>
      </w:pPr>
      <w:r w:rsidRPr="0001209D">
        <w:t>Is the recognition of online qualifications captured by this agreement?</w:t>
      </w:r>
      <w:r>
        <w:t xml:space="preserve"> </w:t>
      </w:r>
    </w:p>
    <w:p w14:paraId="15834BBF" w14:textId="30D724D0" w:rsidR="0001209D" w:rsidRDefault="0001209D" w:rsidP="0001209D">
      <w:r>
        <w:t xml:space="preserve">The agreement commits Australia and India to recognise a wide range of qualifications delivered via non-traditional learning modes, including via transnational education arrangements. Qualifications delivered online due to </w:t>
      </w:r>
      <w:r w:rsidR="0079504F">
        <w:rPr>
          <w:i/>
          <w:iCs/>
        </w:rPr>
        <w:t>unforeseen events</w:t>
      </w:r>
      <w:r>
        <w:t xml:space="preserve"> (including as a result of the COVID-19 pandemic) will also be recognised under this agreement. </w:t>
      </w:r>
    </w:p>
    <w:p w14:paraId="7E20DAD7" w14:textId="1DF99031" w:rsidR="00CE48FE" w:rsidRDefault="0001209D" w:rsidP="0001209D">
      <w:r>
        <w:t>Importantly, the agreement commits both Australia and India to consider all other online qualifications for recognition.</w:t>
      </w:r>
      <w:bookmarkEnd w:id="4"/>
      <w:bookmarkEnd w:id="5"/>
      <w:bookmarkEnd w:id="6"/>
    </w:p>
    <w:p w14:paraId="27514903" w14:textId="7A593DEA" w:rsidR="00C74671" w:rsidRDefault="00C74671" w:rsidP="00C74671">
      <w:pPr>
        <w:pStyle w:val="Heading3"/>
      </w:pPr>
      <w:r>
        <w:t>Where can I find more information on applying for qualifications recognition?</w:t>
      </w:r>
    </w:p>
    <w:p w14:paraId="244E6D55" w14:textId="77777777" w:rsidR="003619FA" w:rsidRDefault="003619FA" w:rsidP="003619FA">
      <w:pPr>
        <w:pStyle w:val="Heading5"/>
      </w:pPr>
      <w:r>
        <w:t>For study in Australia</w:t>
      </w:r>
    </w:p>
    <w:p w14:paraId="57B540EB" w14:textId="1FABFE7B" w:rsidR="007B1715" w:rsidRPr="007B1715" w:rsidRDefault="007B1715" w:rsidP="007B1715">
      <w:r w:rsidRPr="007B1715">
        <w:t>If you would like to study in Australia, contact the education institution where you wish to study.</w:t>
      </w:r>
    </w:p>
    <w:p w14:paraId="5F884BD0" w14:textId="3A587902" w:rsidR="007B1715" w:rsidRDefault="007B1715" w:rsidP="007B1715">
      <w:r w:rsidRPr="007B1715">
        <w:t>The education institution, such as a university, higher education provider or registered training organisation, will assess your overseas qualifications for admission to study.</w:t>
      </w:r>
    </w:p>
    <w:p w14:paraId="6042312F" w14:textId="77777777" w:rsidR="003619FA" w:rsidRPr="003619FA" w:rsidRDefault="003619FA" w:rsidP="003619FA">
      <w:pPr>
        <w:pStyle w:val="Heading5"/>
      </w:pPr>
      <w:r w:rsidRPr="003619FA">
        <w:t>For specific occupations</w:t>
      </w:r>
    </w:p>
    <w:p w14:paraId="6665C29F" w14:textId="1089CEDA" w:rsidR="003619FA" w:rsidRPr="003619FA" w:rsidRDefault="003619FA" w:rsidP="003619FA">
      <w:r w:rsidRPr="003619FA">
        <w:t xml:space="preserve">Occupations that require specialised knowledge and skills in Australia have registration, licensing, professional membership or other industry requirements that must be met before you can start working. </w:t>
      </w:r>
      <w:r w:rsidR="002B3AAF">
        <w:t>Q</w:t>
      </w:r>
      <w:r w:rsidRPr="003619FA">
        <w:t xml:space="preserve">ualifications for these purposes in Australia are </w:t>
      </w:r>
      <w:r w:rsidR="002B3AAF">
        <w:t xml:space="preserve">assessed by the </w:t>
      </w:r>
      <w:r w:rsidRPr="003619FA">
        <w:t>authorities responsible for these occupations.</w:t>
      </w:r>
    </w:p>
    <w:p w14:paraId="68E832D6" w14:textId="77777777" w:rsidR="003619FA" w:rsidRPr="003619FA" w:rsidRDefault="003619FA" w:rsidP="003619FA">
      <w:pPr>
        <w:pStyle w:val="Heading5"/>
      </w:pPr>
      <w:r w:rsidRPr="003619FA">
        <w:t>For general purposes</w:t>
      </w:r>
    </w:p>
    <w:p w14:paraId="2EF33D38" w14:textId="366BDE02" w:rsidR="003619FA" w:rsidRPr="003619FA" w:rsidRDefault="003619FA" w:rsidP="003619FA">
      <w:r w:rsidRPr="003619FA">
        <w:t>If you are an Australian citizen or permanent resident, and are looking for a job with no specific requirements as above, you can contact an Australian </w:t>
      </w:r>
      <w:hyperlink r:id="rId14" w:history="1">
        <w:r w:rsidRPr="003619FA">
          <w:rPr>
            <w:rStyle w:val="Hyperlink"/>
          </w:rPr>
          <w:t>state or territory government Overseas Qualifications Unit (OQU)</w:t>
        </w:r>
      </w:hyperlink>
      <w:r w:rsidRPr="003619FA">
        <w:t> </w:t>
      </w:r>
      <w:r w:rsidR="0079504F">
        <w:t>to find out</w:t>
      </w:r>
      <w:r w:rsidRPr="003619FA">
        <w:t xml:space="preserve"> how your overseas qualification compares in Australia.</w:t>
      </w:r>
    </w:p>
    <w:p w14:paraId="44806263" w14:textId="77777777" w:rsidR="003619FA" w:rsidRPr="003619FA" w:rsidRDefault="003619FA" w:rsidP="003619FA">
      <w:r w:rsidRPr="003619FA">
        <w:t>An OQU can assess your overseas qualification in general terms or provide you with further advice on how to get your overseas qualification recognised. We work with OQUs to facilitate their advice.</w:t>
      </w:r>
    </w:p>
    <w:p w14:paraId="0C4B5007" w14:textId="12BC2E59" w:rsidR="003619FA" w:rsidRPr="003619FA" w:rsidRDefault="003619FA" w:rsidP="003619FA">
      <w:r w:rsidRPr="003619FA">
        <w:t>If you have been referred to the Department of Education by an OQU or another organisation for a qualification assessment</w:t>
      </w:r>
      <w:r w:rsidR="00D921F6">
        <w:t>,</w:t>
      </w:r>
      <w:r w:rsidRPr="003619FA">
        <w:t xml:space="preserve"> see </w:t>
      </w:r>
      <w:hyperlink r:id="rId15" w:history="1">
        <w:r w:rsidRPr="003619FA">
          <w:rPr>
            <w:rStyle w:val="Hyperlink"/>
          </w:rPr>
          <w:t>Services for individuals</w:t>
        </w:r>
      </w:hyperlink>
      <w:r w:rsidRPr="003619FA">
        <w:t>.</w:t>
      </w:r>
    </w:p>
    <w:p w14:paraId="23BB0C5B" w14:textId="77777777" w:rsidR="00DC0EB9" w:rsidRDefault="00DC0EB9" w:rsidP="003619FA">
      <w:pPr>
        <w:pStyle w:val="Heading3"/>
      </w:pPr>
      <w:r>
        <w:t>For more information</w:t>
      </w:r>
    </w:p>
    <w:p w14:paraId="4CA922E8" w14:textId="66C5EDFD" w:rsidR="00C74671" w:rsidRPr="00C74671" w:rsidRDefault="00DC0EB9" w:rsidP="00C74671">
      <w:r>
        <w:t xml:space="preserve">Please refer to the Department of Education’s advice on Qualifications Recognition: </w:t>
      </w:r>
      <w:hyperlink r:id="rId16" w:history="1">
        <w:r w:rsidRPr="00E15B14">
          <w:rPr>
            <w:rStyle w:val="Hyperlink"/>
          </w:rPr>
          <w:t>https://www.education.gov.au/qualifications-recognition</w:t>
        </w:r>
      </w:hyperlink>
      <w:r>
        <w:t xml:space="preserve"> </w:t>
      </w:r>
    </w:p>
    <w:sectPr w:rsidR="00C74671" w:rsidRPr="00C74671" w:rsidSect="005A0A86">
      <w:footerReference w:type="default" r:id="rId17"/>
      <w:pgSz w:w="11906" w:h="16838"/>
      <w:pgMar w:top="1223"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9CE4" w14:textId="77777777" w:rsidR="007D4614" w:rsidRDefault="007D4614" w:rsidP="000A6228">
      <w:pPr>
        <w:spacing w:after="0" w:line="240" w:lineRule="auto"/>
      </w:pPr>
      <w:r>
        <w:separator/>
      </w:r>
    </w:p>
  </w:endnote>
  <w:endnote w:type="continuationSeparator" w:id="0">
    <w:p w14:paraId="5C885466" w14:textId="77777777" w:rsidR="007D4614" w:rsidRDefault="007D4614"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4308" w14:textId="77777777" w:rsidR="007D4614" w:rsidRDefault="007D4614" w:rsidP="000A6228">
      <w:pPr>
        <w:spacing w:after="0" w:line="240" w:lineRule="auto"/>
      </w:pPr>
      <w:r>
        <w:separator/>
      </w:r>
    </w:p>
  </w:footnote>
  <w:footnote w:type="continuationSeparator" w:id="0">
    <w:p w14:paraId="7A58ECA8" w14:textId="77777777" w:rsidR="007D4614" w:rsidRDefault="007D4614"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286EE3"/>
    <w:multiLevelType w:val="hybridMultilevel"/>
    <w:tmpl w:val="9F565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C1606E"/>
    <w:multiLevelType w:val="hybridMultilevel"/>
    <w:tmpl w:val="3DFE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43F748C"/>
    <w:multiLevelType w:val="hybridMultilevel"/>
    <w:tmpl w:val="CBB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13"/>
  </w:num>
  <w:num w:numId="6">
    <w:abstractNumId w:val="2"/>
  </w:num>
  <w:num w:numId="7">
    <w:abstractNumId w:val="1"/>
  </w:num>
  <w:num w:numId="8">
    <w:abstractNumId w:val="0"/>
  </w:num>
  <w:num w:numId="9">
    <w:abstractNumId w:val="12"/>
  </w:num>
  <w:num w:numId="10">
    <w:abstractNumId w:val="7"/>
  </w:num>
  <w:num w:numId="11">
    <w:abstractNumId w:val="18"/>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9"/>
  </w:num>
  <w:num w:numId="17">
    <w:abstractNumId w:val="14"/>
  </w:num>
  <w:num w:numId="18">
    <w:abstractNumId w:val="8"/>
  </w:num>
  <w:num w:numId="19">
    <w:abstractNumId w:val="17"/>
  </w:num>
  <w:num w:numId="20">
    <w:abstractNumId w:val="2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09D"/>
    <w:rsid w:val="00012366"/>
    <w:rsid w:val="00021FBE"/>
    <w:rsid w:val="000521D7"/>
    <w:rsid w:val="000624F7"/>
    <w:rsid w:val="000742CF"/>
    <w:rsid w:val="00092B61"/>
    <w:rsid w:val="000A0B58"/>
    <w:rsid w:val="000A6228"/>
    <w:rsid w:val="000B5D40"/>
    <w:rsid w:val="000B7EC6"/>
    <w:rsid w:val="00107D87"/>
    <w:rsid w:val="00107DD5"/>
    <w:rsid w:val="0012343A"/>
    <w:rsid w:val="00133B8D"/>
    <w:rsid w:val="001345C8"/>
    <w:rsid w:val="0013611E"/>
    <w:rsid w:val="001515BF"/>
    <w:rsid w:val="0017134D"/>
    <w:rsid w:val="001C1523"/>
    <w:rsid w:val="00200B52"/>
    <w:rsid w:val="00221D8F"/>
    <w:rsid w:val="002272DB"/>
    <w:rsid w:val="00236268"/>
    <w:rsid w:val="002624E7"/>
    <w:rsid w:val="00276047"/>
    <w:rsid w:val="002A4458"/>
    <w:rsid w:val="002B3AAF"/>
    <w:rsid w:val="002D589A"/>
    <w:rsid w:val="002E491A"/>
    <w:rsid w:val="003619FA"/>
    <w:rsid w:val="003C309F"/>
    <w:rsid w:val="003D0C71"/>
    <w:rsid w:val="0040155D"/>
    <w:rsid w:val="004025A6"/>
    <w:rsid w:val="00406109"/>
    <w:rsid w:val="0041713E"/>
    <w:rsid w:val="00421D3F"/>
    <w:rsid w:val="00423785"/>
    <w:rsid w:val="00452D26"/>
    <w:rsid w:val="004A06CD"/>
    <w:rsid w:val="004A4B6F"/>
    <w:rsid w:val="004A4CF9"/>
    <w:rsid w:val="004D2965"/>
    <w:rsid w:val="004D2D9D"/>
    <w:rsid w:val="004E6C80"/>
    <w:rsid w:val="005417E5"/>
    <w:rsid w:val="005A0A86"/>
    <w:rsid w:val="005A1F90"/>
    <w:rsid w:val="005A75C9"/>
    <w:rsid w:val="005B187D"/>
    <w:rsid w:val="006232DC"/>
    <w:rsid w:val="0063094F"/>
    <w:rsid w:val="006C72BE"/>
    <w:rsid w:val="006D67F3"/>
    <w:rsid w:val="006F1FFF"/>
    <w:rsid w:val="006F6D10"/>
    <w:rsid w:val="00706A98"/>
    <w:rsid w:val="00712B94"/>
    <w:rsid w:val="0079504F"/>
    <w:rsid w:val="007B1715"/>
    <w:rsid w:val="007B2CA1"/>
    <w:rsid w:val="007D0ABC"/>
    <w:rsid w:val="007D4614"/>
    <w:rsid w:val="007E5B0A"/>
    <w:rsid w:val="008042F5"/>
    <w:rsid w:val="0084373C"/>
    <w:rsid w:val="00886959"/>
    <w:rsid w:val="008907F8"/>
    <w:rsid w:val="00893A34"/>
    <w:rsid w:val="008A36E1"/>
    <w:rsid w:val="008A37A7"/>
    <w:rsid w:val="008B0736"/>
    <w:rsid w:val="008E6F09"/>
    <w:rsid w:val="008E70F5"/>
    <w:rsid w:val="008F628F"/>
    <w:rsid w:val="00950B06"/>
    <w:rsid w:val="00970069"/>
    <w:rsid w:val="009721EB"/>
    <w:rsid w:val="009B706E"/>
    <w:rsid w:val="009C423A"/>
    <w:rsid w:val="009D00AC"/>
    <w:rsid w:val="009E79ED"/>
    <w:rsid w:val="00A07596"/>
    <w:rsid w:val="00A17A08"/>
    <w:rsid w:val="00A60673"/>
    <w:rsid w:val="00AC1872"/>
    <w:rsid w:val="00AD631F"/>
    <w:rsid w:val="00AE21FF"/>
    <w:rsid w:val="00AF1F18"/>
    <w:rsid w:val="00B0726E"/>
    <w:rsid w:val="00B111FD"/>
    <w:rsid w:val="00B219D1"/>
    <w:rsid w:val="00B81FA4"/>
    <w:rsid w:val="00B8794C"/>
    <w:rsid w:val="00B95EF4"/>
    <w:rsid w:val="00BB6509"/>
    <w:rsid w:val="00BC248C"/>
    <w:rsid w:val="00C01EC0"/>
    <w:rsid w:val="00C244EE"/>
    <w:rsid w:val="00C72224"/>
    <w:rsid w:val="00C74671"/>
    <w:rsid w:val="00C75706"/>
    <w:rsid w:val="00CA4815"/>
    <w:rsid w:val="00CE48FE"/>
    <w:rsid w:val="00CF5A4B"/>
    <w:rsid w:val="00CF6562"/>
    <w:rsid w:val="00D275DA"/>
    <w:rsid w:val="00D40641"/>
    <w:rsid w:val="00D5688A"/>
    <w:rsid w:val="00D86284"/>
    <w:rsid w:val="00D921F6"/>
    <w:rsid w:val="00DC0EB9"/>
    <w:rsid w:val="00DC5980"/>
    <w:rsid w:val="00DD2B46"/>
    <w:rsid w:val="00DD34EF"/>
    <w:rsid w:val="00E06ED6"/>
    <w:rsid w:val="00E529E5"/>
    <w:rsid w:val="00EB4C2F"/>
    <w:rsid w:val="00ED0DDF"/>
    <w:rsid w:val="00EE2777"/>
    <w:rsid w:val="00F1000D"/>
    <w:rsid w:val="00F11BF9"/>
    <w:rsid w:val="00F311A4"/>
    <w:rsid w:val="00F3378B"/>
    <w:rsid w:val="00F82C2C"/>
    <w:rsid w:val="00F85913"/>
    <w:rsid w:val="00FA6916"/>
    <w:rsid w:val="00FB02F6"/>
    <w:rsid w:val="00FD4D6E"/>
    <w:rsid w:val="00FD6383"/>
    <w:rsid w:val="00FF46A2"/>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Figure_name,List Paragraph1,Numbered Indented Text,Bullet- First level,List NUmber,Listenabsatz1,lp1,List Paragraph11,Recommendation,Bullet point,List Paragraph Number,L,bullet point list,F5 List Paragraph,Dot pt,CV text,Table text,b,列出段"/>
    <w:basedOn w:val="Normal"/>
    <w:link w:val="ListParagraphChar"/>
    <w:uiPriority w:val="34"/>
    <w:qFormat/>
    <w:rsid w:val="00CE48FE"/>
    <w:pPr>
      <w:spacing w:after="200" w:line="360" w:lineRule="auto"/>
      <w:ind w:left="720"/>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ullet point Char,List Paragraph Number Char,L Char"/>
    <w:link w:val="ListParagraph"/>
    <w:uiPriority w:val="34"/>
    <w:qFormat/>
    <w:locked/>
    <w:rsid w:val="00CE48FE"/>
  </w:style>
  <w:style w:type="character" w:styleId="CommentReference">
    <w:name w:val="annotation reference"/>
    <w:basedOn w:val="DefaultParagraphFont"/>
    <w:uiPriority w:val="99"/>
    <w:semiHidden/>
    <w:unhideWhenUsed/>
    <w:rsid w:val="009D00AC"/>
    <w:rPr>
      <w:sz w:val="16"/>
      <w:szCs w:val="16"/>
    </w:rPr>
  </w:style>
  <w:style w:type="paragraph" w:styleId="CommentText">
    <w:name w:val="annotation text"/>
    <w:basedOn w:val="Normal"/>
    <w:link w:val="CommentTextChar"/>
    <w:uiPriority w:val="99"/>
    <w:semiHidden/>
    <w:unhideWhenUsed/>
    <w:rsid w:val="009D00AC"/>
    <w:pPr>
      <w:spacing w:line="240" w:lineRule="auto"/>
    </w:pPr>
    <w:rPr>
      <w:sz w:val="20"/>
      <w:szCs w:val="20"/>
    </w:rPr>
  </w:style>
  <w:style w:type="character" w:customStyle="1" w:styleId="CommentTextChar">
    <w:name w:val="Comment Text Char"/>
    <w:basedOn w:val="DefaultParagraphFont"/>
    <w:link w:val="CommentText"/>
    <w:uiPriority w:val="99"/>
    <w:semiHidden/>
    <w:rsid w:val="009D00AC"/>
    <w:rPr>
      <w:sz w:val="20"/>
      <w:szCs w:val="20"/>
    </w:rPr>
  </w:style>
  <w:style w:type="paragraph" w:styleId="CommentSubject">
    <w:name w:val="annotation subject"/>
    <w:basedOn w:val="CommentText"/>
    <w:next w:val="CommentText"/>
    <w:link w:val="CommentSubjectChar"/>
    <w:uiPriority w:val="99"/>
    <w:semiHidden/>
    <w:unhideWhenUsed/>
    <w:rsid w:val="009D00AC"/>
    <w:rPr>
      <w:b/>
      <w:bCs/>
    </w:rPr>
  </w:style>
  <w:style w:type="character" w:customStyle="1" w:styleId="CommentSubjectChar">
    <w:name w:val="Comment Subject Char"/>
    <w:basedOn w:val="CommentTextChar"/>
    <w:link w:val="CommentSubject"/>
    <w:uiPriority w:val="99"/>
    <w:semiHidden/>
    <w:rsid w:val="009D00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8097">
      <w:bodyDiv w:val="1"/>
      <w:marLeft w:val="0"/>
      <w:marRight w:val="0"/>
      <w:marTop w:val="0"/>
      <w:marBottom w:val="0"/>
      <w:divBdr>
        <w:top w:val="none" w:sz="0" w:space="0" w:color="auto"/>
        <w:left w:val="none" w:sz="0" w:space="0" w:color="auto"/>
        <w:bottom w:val="none" w:sz="0" w:space="0" w:color="auto"/>
        <w:right w:val="none" w:sz="0" w:space="0" w:color="auto"/>
      </w:divBdr>
    </w:div>
    <w:div w:id="595133692">
      <w:bodyDiv w:val="1"/>
      <w:marLeft w:val="0"/>
      <w:marRight w:val="0"/>
      <w:marTop w:val="0"/>
      <w:marBottom w:val="0"/>
      <w:divBdr>
        <w:top w:val="none" w:sz="0" w:space="0" w:color="auto"/>
        <w:left w:val="none" w:sz="0" w:space="0" w:color="auto"/>
        <w:bottom w:val="none" w:sz="0" w:space="0" w:color="auto"/>
        <w:right w:val="none" w:sz="0" w:space="0" w:color="auto"/>
      </w:divBdr>
    </w:div>
    <w:div w:id="730617037">
      <w:bodyDiv w:val="1"/>
      <w:marLeft w:val="0"/>
      <w:marRight w:val="0"/>
      <w:marTop w:val="0"/>
      <w:marBottom w:val="0"/>
      <w:divBdr>
        <w:top w:val="none" w:sz="0" w:space="0" w:color="auto"/>
        <w:left w:val="none" w:sz="0" w:space="0" w:color="auto"/>
        <w:bottom w:val="none" w:sz="0" w:space="0" w:color="auto"/>
        <w:right w:val="none" w:sz="0" w:space="0" w:color="auto"/>
      </w:divBdr>
    </w:div>
    <w:div w:id="18345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gov.au/qualifications-recogn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nternationaleducation.gov.au/Services-And-Resources/services-for-individuals/Pages/Services-for-individuals.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services-and-resources/pages/qualifications-recognit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01592"/>
    <w:rsid w:val="00191C22"/>
    <w:rsid w:val="002B3ACA"/>
    <w:rsid w:val="004E3815"/>
    <w:rsid w:val="00785B1E"/>
    <w:rsid w:val="00870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5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Mechanism for the Mutual Recognition of Qualifications Between Australia and India</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 for the Mutual Recognition of Qualifications Between Australia and India</dc:title>
  <dc:subject/>
  <dc:creator>GREENTREE,Simone</dc:creator>
  <cp:keywords>A4; Fact Sheet; Template; Education</cp:keywords>
  <dc:description/>
  <cp:lastModifiedBy>KRALJEVIC,Kristina</cp:lastModifiedBy>
  <cp:revision>2</cp:revision>
  <dcterms:created xsi:type="dcterms:W3CDTF">2023-03-02T05:35:00Z</dcterms:created>
  <dcterms:modified xsi:type="dcterms:W3CDTF">2023-03-02T05:35:00Z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