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62B3" w14:textId="21F6A390" w:rsidR="00F51DAC" w:rsidRPr="000D4116" w:rsidRDefault="00FC4C71" w:rsidP="00771381">
      <w:pPr>
        <w:pStyle w:val="TPHeading1"/>
        <w:ind w:left="680"/>
        <w:rPr>
          <w:spacing w:val="0"/>
        </w:rPr>
      </w:pPr>
      <w:bookmarkStart w:id="0" w:name="_Toc23559331"/>
      <w:r w:rsidRPr="000D4116">
        <w:rPr>
          <w:caps w:val="0"/>
          <w:spacing w:val="0"/>
        </w:rPr>
        <w:t>PORTFOLIO ADDITIONAL ESTIMATES</w:t>
      </w:r>
      <w:bookmarkEnd w:id="0"/>
      <w:r w:rsidRPr="000D4116">
        <w:rPr>
          <w:caps w:val="0"/>
          <w:spacing w:val="0"/>
        </w:rPr>
        <w:t xml:space="preserve"> STATEMENTS </w:t>
      </w:r>
      <w:r w:rsidR="00111789" w:rsidRPr="000D4116">
        <w:rPr>
          <w:spacing w:val="0"/>
        </w:rPr>
        <w:t>2022</w:t>
      </w:r>
      <w:r w:rsidR="00F40D25" w:rsidRPr="000D4116">
        <w:rPr>
          <w:spacing w:val="0"/>
        </w:rPr>
        <w:t>–</w:t>
      </w:r>
      <w:r w:rsidR="00111789" w:rsidRPr="000D4116">
        <w:rPr>
          <w:spacing w:val="0"/>
        </w:rPr>
        <w:t>23</w:t>
      </w:r>
    </w:p>
    <w:p w14:paraId="1F258E79" w14:textId="77777777" w:rsidR="005A64D2" w:rsidRPr="000D4116" w:rsidRDefault="005A64D2" w:rsidP="00771381">
      <w:pPr>
        <w:pStyle w:val="TPHeading1"/>
        <w:ind w:left="680"/>
        <w:rPr>
          <w:spacing w:val="0"/>
        </w:rPr>
      </w:pPr>
    </w:p>
    <w:p w14:paraId="1F2A5029" w14:textId="6F5F5E1A" w:rsidR="00F16D8A" w:rsidRPr="000D4116" w:rsidRDefault="000C0079" w:rsidP="00771381">
      <w:pPr>
        <w:pStyle w:val="TPHeading3"/>
        <w:ind w:left="680"/>
        <w:rPr>
          <w:spacing w:val="0"/>
        </w:rPr>
      </w:pPr>
      <w:r w:rsidRPr="000D4116">
        <w:rPr>
          <w:spacing w:val="0"/>
        </w:rPr>
        <w:t>Appropr</w:t>
      </w:r>
      <w:r w:rsidR="00AA4567" w:rsidRPr="000D4116">
        <w:rPr>
          <w:spacing w:val="0"/>
        </w:rPr>
        <w:t xml:space="preserve">iation Bill (No. </w:t>
      </w:r>
      <w:r w:rsidR="00FB51D7" w:rsidRPr="000D4116">
        <w:rPr>
          <w:spacing w:val="0"/>
        </w:rPr>
        <w:t>3</w:t>
      </w:r>
      <w:r w:rsidR="00AA4567" w:rsidRPr="000D4116">
        <w:rPr>
          <w:spacing w:val="0"/>
        </w:rPr>
        <w:t xml:space="preserve">) </w:t>
      </w:r>
      <w:r w:rsidR="00111789" w:rsidRPr="000D4116">
        <w:rPr>
          <w:spacing w:val="0"/>
        </w:rPr>
        <w:t>2022</w:t>
      </w:r>
      <w:r w:rsidR="00FE2D74" w:rsidRPr="000D4116">
        <w:rPr>
          <w:spacing w:val="0"/>
        </w:rPr>
        <w:t>–</w:t>
      </w:r>
      <w:r w:rsidR="00111789" w:rsidRPr="000D4116">
        <w:rPr>
          <w:spacing w:val="0"/>
        </w:rPr>
        <w:t>2023</w:t>
      </w:r>
      <w:r w:rsidR="000F1713" w:rsidRPr="000D4116">
        <w:rPr>
          <w:spacing w:val="0"/>
        </w:rPr>
        <w:br/>
        <w:t>a</w:t>
      </w:r>
      <w:r w:rsidR="006563A5" w:rsidRPr="000D4116">
        <w:rPr>
          <w:spacing w:val="0"/>
        </w:rPr>
        <w:t>nd</w:t>
      </w:r>
      <w:r w:rsidR="00AA4567" w:rsidRPr="000D4116">
        <w:rPr>
          <w:spacing w:val="0"/>
        </w:rPr>
        <w:br/>
        <w:t xml:space="preserve">Appropriation Bill (No. </w:t>
      </w:r>
      <w:r w:rsidR="00FB51D7" w:rsidRPr="000D4116">
        <w:rPr>
          <w:spacing w:val="0"/>
        </w:rPr>
        <w:t>4</w:t>
      </w:r>
      <w:r w:rsidR="00AA4567" w:rsidRPr="000D4116">
        <w:rPr>
          <w:spacing w:val="0"/>
        </w:rPr>
        <w:t xml:space="preserve">) </w:t>
      </w:r>
      <w:r w:rsidR="00111789" w:rsidRPr="000D4116">
        <w:rPr>
          <w:spacing w:val="0"/>
        </w:rPr>
        <w:t>2022</w:t>
      </w:r>
      <w:r w:rsidR="00FE2D74" w:rsidRPr="000D4116">
        <w:rPr>
          <w:spacing w:val="0"/>
        </w:rPr>
        <w:t>–</w:t>
      </w:r>
      <w:r w:rsidR="00111789" w:rsidRPr="000D4116">
        <w:rPr>
          <w:spacing w:val="0"/>
        </w:rPr>
        <w:t>2023</w:t>
      </w:r>
    </w:p>
    <w:p w14:paraId="2E57786A" w14:textId="77777777" w:rsidR="005A64D2" w:rsidRPr="000D4116" w:rsidRDefault="005A64D2" w:rsidP="00771381">
      <w:pPr>
        <w:pStyle w:val="TPHeading3"/>
        <w:ind w:left="680"/>
        <w:rPr>
          <w:spacing w:val="0"/>
        </w:rPr>
      </w:pPr>
    </w:p>
    <w:p w14:paraId="3551F45C" w14:textId="50BBE6F7" w:rsidR="00F16D8A" w:rsidRPr="000D4116" w:rsidRDefault="00700982" w:rsidP="00771381">
      <w:pPr>
        <w:pStyle w:val="TPHeading2"/>
        <w:ind w:left="680"/>
        <w:rPr>
          <w:spacing w:val="0"/>
        </w:rPr>
      </w:pPr>
      <w:r w:rsidRPr="000D4116">
        <w:rPr>
          <w:spacing w:val="0"/>
        </w:rPr>
        <w:t xml:space="preserve">EDUCATION </w:t>
      </w:r>
      <w:r w:rsidR="00B36320" w:rsidRPr="000D4116">
        <w:rPr>
          <w:spacing w:val="0"/>
        </w:rPr>
        <w:t>Portfolio</w:t>
      </w:r>
    </w:p>
    <w:p w14:paraId="32DAD87E" w14:textId="77777777" w:rsidR="005A64D2" w:rsidRPr="000D4116" w:rsidRDefault="005A64D2" w:rsidP="00FC4C71">
      <w:pPr>
        <w:pStyle w:val="TPHeading2"/>
        <w:spacing w:after="4320"/>
        <w:rPr>
          <w:spacing w:val="0"/>
        </w:rPr>
      </w:pPr>
    </w:p>
    <w:p w14:paraId="2418417E" w14:textId="52A67723" w:rsidR="001C534C" w:rsidRPr="000D4116" w:rsidRDefault="00B36320" w:rsidP="00FC4C71">
      <w:pPr>
        <w:pStyle w:val="TPHeading3"/>
        <w:rPr>
          <w:caps w:val="0"/>
          <w:spacing w:val="0"/>
        </w:rPr>
        <w:sectPr w:rsidR="001C534C" w:rsidRPr="000D4116" w:rsidSect="00FC4C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bottom"/>
          <w:titlePg/>
        </w:sectPr>
      </w:pPr>
      <w:r w:rsidRPr="000D4116">
        <w:rPr>
          <w:spacing w:val="0"/>
        </w:rPr>
        <w:t xml:space="preserve">Explanations of </w:t>
      </w:r>
      <w:r w:rsidR="002B2275" w:rsidRPr="000D4116">
        <w:rPr>
          <w:spacing w:val="0"/>
        </w:rPr>
        <w:t xml:space="preserve">Additional </w:t>
      </w:r>
      <w:r w:rsidRPr="000D4116">
        <w:rPr>
          <w:spacing w:val="0"/>
        </w:rPr>
        <w:t xml:space="preserve">Estimates </w:t>
      </w:r>
      <w:r w:rsidR="00111789" w:rsidRPr="000D4116">
        <w:rPr>
          <w:spacing w:val="0"/>
        </w:rPr>
        <w:t>2022</w:t>
      </w:r>
      <w:r w:rsidR="00F40D25" w:rsidRPr="000D4116">
        <w:rPr>
          <w:spacing w:val="0"/>
        </w:rPr>
        <w:t>–</w:t>
      </w:r>
      <w:r w:rsidR="00111789" w:rsidRPr="000D4116">
        <w:rPr>
          <w:spacing w:val="0"/>
        </w:rPr>
        <w:t>23</w:t>
      </w:r>
    </w:p>
    <w:p w14:paraId="544BC56F" w14:textId="0D871202" w:rsidR="00C0306E" w:rsidRPr="000D4116" w:rsidRDefault="00C0306E" w:rsidP="00A935CA">
      <w:pPr>
        <w:pStyle w:val="CreativeCommons"/>
        <w:spacing w:before="0"/>
      </w:pPr>
      <w:bookmarkStart w:id="1" w:name="_Toc491014608"/>
      <w:bookmarkStart w:id="2" w:name="_Toc491014750"/>
      <w:bookmarkStart w:id="3" w:name="_Toc491031921"/>
      <w:r w:rsidRPr="000D4116">
        <w:lastRenderedPageBreak/>
        <w:t>© Commonwealth of Australia 202</w:t>
      </w:r>
      <w:r w:rsidR="00B92B27">
        <w:t>3</w:t>
      </w:r>
    </w:p>
    <w:p w14:paraId="79E219F9" w14:textId="5952A0A6" w:rsidR="00C0306E" w:rsidRPr="000D4116" w:rsidRDefault="00C0306E" w:rsidP="00A935CA">
      <w:pPr>
        <w:pStyle w:val="CreativeCommons"/>
      </w:pPr>
      <w:r w:rsidRPr="000D4116">
        <w:t xml:space="preserve">ISBN </w:t>
      </w:r>
      <w:r w:rsidR="00700982" w:rsidRPr="000D4116">
        <w:t>2653-8369</w:t>
      </w:r>
    </w:p>
    <w:p w14:paraId="720B5FD0" w14:textId="4E0EF6DB" w:rsidR="00C0306E" w:rsidRPr="000D4116" w:rsidRDefault="00C0306E" w:rsidP="00A935CA">
      <w:pPr>
        <w:pStyle w:val="CreativeCommons"/>
        <w:rPr>
          <w:rStyle w:val="A5"/>
          <w:rFonts w:ascii="Calibri" w:hAnsi="Calibri"/>
          <w:sz w:val="24"/>
          <w:szCs w:val="24"/>
        </w:rPr>
      </w:pPr>
      <w:r w:rsidRPr="000D4116">
        <w:t>This publication is available for your use under a</w:t>
      </w:r>
      <w:r w:rsidRPr="000D4116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20" w:history="1">
        <w:r w:rsidRPr="000D4116">
          <w:rPr>
            <w:rStyle w:val="Hyperlink"/>
          </w:rPr>
          <w:t>Creative Commons BY Attribution 3.0 Australia</w:t>
        </w:r>
      </w:hyperlink>
      <w:r w:rsidRPr="000D4116">
        <w:rPr>
          <w:rStyle w:val="A5"/>
          <w:rFonts w:ascii="Calibri" w:hAnsi="Calibri" w:cs="Calibri"/>
          <w:sz w:val="24"/>
          <w:szCs w:val="24"/>
        </w:rPr>
        <w:t xml:space="preserve"> </w:t>
      </w:r>
      <w:r w:rsidRPr="000D4116">
        <w:t xml:space="preserve">licence, with the exception of the Commonwealth Coat of Arms, the </w:t>
      </w:r>
      <w:r w:rsidR="00700982" w:rsidRPr="000D4116">
        <w:t xml:space="preserve">Department of Education </w:t>
      </w:r>
      <w:r w:rsidRPr="000D4116">
        <w:t>logo, photographs, images, signatures and where otherwise stated. The full licence terms are available from</w:t>
      </w:r>
      <w:r w:rsidRPr="000D4116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21" w:history="1">
        <w:r w:rsidRPr="000D4116">
          <w:rPr>
            <w:rStyle w:val="Hyperlink"/>
          </w:rPr>
          <w:t>http://creativecommons.org/licenses/by/3.0/au/legalcode</w:t>
        </w:r>
      </w:hyperlink>
      <w:r w:rsidRPr="000D4116">
        <w:rPr>
          <w:rStyle w:val="Hyperlink"/>
        </w:rPr>
        <w:t>.</w:t>
      </w:r>
      <w:r w:rsidRPr="000D4116">
        <w:rPr>
          <w:color w:val="000000"/>
          <w:sz w:val="24"/>
          <w:szCs w:val="24"/>
        </w:rPr>
        <w:t xml:space="preserve"> </w:t>
      </w:r>
    </w:p>
    <w:p w14:paraId="3967A03B" w14:textId="77777777" w:rsidR="00C0306E" w:rsidRPr="000D4116" w:rsidRDefault="00C0306E" w:rsidP="00A935CA">
      <w:pPr>
        <w:pStyle w:val="CreativeCommons"/>
        <w:spacing w:before="320"/>
        <w:rPr>
          <w:rFonts w:cs="Calibri"/>
        </w:rPr>
      </w:pPr>
      <w:r w:rsidRPr="000D4116">
        <w:rPr>
          <w:rFonts w:cs="Calibri"/>
          <w:noProof/>
          <w:color w:val="000000"/>
          <w:sz w:val="24"/>
          <w:szCs w:val="24"/>
        </w:rPr>
        <w:drawing>
          <wp:inline distT="0" distB="0" distL="0" distR="0" wp14:anchorId="7A31958B" wp14:editId="5B42EA9C">
            <wp:extent cx="810895" cy="284480"/>
            <wp:effectExtent l="0" t="0" r="0" b="0"/>
            <wp:docPr id="78" name="Picture 5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 by_gre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C00A" w14:textId="43DF19BC" w:rsidR="00C0306E" w:rsidRPr="000D4116" w:rsidRDefault="00C0306E" w:rsidP="00A935CA">
      <w:pPr>
        <w:pStyle w:val="CreativeCommons"/>
        <w:spacing w:before="0"/>
        <w:rPr>
          <w:sz w:val="22"/>
          <w:szCs w:val="22"/>
        </w:rPr>
      </w:pPr>
      <w:r w:rsidRPr="000D4116">
        <w:t xml:space="preserve">Use of </w:t>
      </w:r>
      <w:r w:rsidR="00700982" w:rsidRPr="000D4116">
        <w:t xml:space="preserve">Department of Education </w:t>
      </w:r>
      <w:r w:rsidRPr="000D4116">
        <w:t>material under a</w:t>
      </w:r>
      <w:r w:rsidRPr="000D4116">
        <w:rPr>
          <w:rFonts w:cs="Calibri"/>
          <w:color w:val="000000"/>
          <w:sz w:val="24"/>
          <w:szCs w:val="24"/>
        </w:rPr>
        <w:t xml:space="preserve"> </w:t>
      </w:r>
      <w:hyperlink r:id="rId23" w:history="1">
        <w:r w:rsidRPr="000D4116">
          <w:rPr>
            <w:rStyle w:val="Hyperlink"/>
          </w:rPr>
          <w:t>Creative Commons BY Attribution 3.0 Australia</w:t>
        </w:r>
      </w:hyperlink>
      <w:r w:rsidRPr="000D4116">
        <w:rPr>
          <w:rStyle w:val="Hyperlink"/>
        </w:rPr>
        <w:t xml:space="preserve"> </w:t>
      </w:r>
      <w:r w:rsidRPr="000D4116">
        <w:t xml:space="preserve">licence requires you to attribute the work (but not in any way that suggests that the </w:t>
      </w:r>
      <w:r w:rsidR="00700982" w:rsidRPr="000D4116">
        <w:t>Department</w:t>
      </w:r>
      <w:r w:rsidRPr="000D4116">
        <w:t xml:space="preserve"> endorses you or your use of the work). </w:t>
      </w:r>
    </w:p>
    <w:p w14:paraId="1B2619D9" w14:textId="286B29BC" w:rsidR="00C0306E" w:rsidRPr="000D4116" w:rsidRDefault="00700982" w:rsidP="00A935CA">
      <w:pPr>
        <w:pStyle w:val="CreativeCommons"/>
        <w:spacing w:before="240"/>
        <w:rPr>
          <w:b/>
          <w:bCs/>
        </w:rPr>
      </w:pPr>
      <w:r w:rsidRPr="000D4116">
        <w:rPr>
          <w:b/>
          <w:bCs/>
        </w:rPr>
        <w:t>Department of Education</w:t>
      </w:r>
      <w:r w:rsidR="00C0306E" w:rsidRPr="000D4116">
        <w:rPr>
          <w:b/>
          <w:bCs/>
        </w:rPr>
        <w:t xml:space="preserve"> material used 'as supplied'</w:t>
      </w:r>
    </w:p>
    <w:p w14:paraId="1FBA67FC" w14:textId="59BEF77A" w:rsidR="00C0306E" w:rsidRPr="000D4116" w:rsidRDefault="00C0306E" w:rsidP="00A935CA">
      <w:pPr>
        <w:pStyle w:val="CreativeCommons"/>
        <w:spacing w:before="0"/>
      </w:pPr>
      <w:r w:rsidRPr="000D4116">
        <w:t xml:space="preserve">Provided you have not modified or transformed </w:t>
      </w:r>
      <w:r w:rsidR="00700982" w:rsidRPr="000D4116">
        <w:t>Department of Education</w:t>
      </w:r>
      <w:r w:rsidRPr="000D4116">
        <w:t xml:space="preserve"> material in any way including, for example, by changing the text; calculating percentage changes; graphing or charting data; or deriving new statistics from published statistics – then </w:t>
      </w:r>
      <w:r w:rsidR="00AE1B9A" w:rsidRPr="000D4116">
        <w:t xml:space="preserve">the </w:t>
      </w:r>
      <w:r w:rsidR="00700982" w:rsidRPr="000D4116">
        <w:t>Department</w:t>
      </w:r>
      <w:r w:rsidRPr="000D4116">
        <w:t xml:space="preserve"> prefers the following attribution: </w:t>
      </w:r>
    </w:p>
    <w:p w14:paraId="4D33F355" w14:textId="7CBE3C11" w:rsidR="00C0306E" w:rsidRPr="000D4116" w:rsidRDefault="00C0306E" w:rsidP="00A935CA">
      <w:pPr>
        <w:pStyle w:val="CreativeCommons"/>
        <w:spacing w:before="0" w:after="0"/>
        <w:rPr>
          <w:i/>
          <w:iCs/>
        </w:rPr>
      </w:pPr>
      <w:r w:rsidRPr="000D4116">
        <w:rPr>
          <w:i/>
        </w:rPr>
        <w:t xml:space="preserve">Source: The </w:t>
      </w:r>
      <w:r w:rsidRPr="000D4116">
        <w:rPr>
          <w:i/>
          <w:iCs/>
        </w:rPr>
        <w:t>Australian Government </w:t>
      </w:r>
      <w:r w:rsidR="00700982" w:rsidRPr="000D4116">
        <w:rPr>
          <w:i/>
          <w:iCs/>
        </w:rPr>
        <w:t>Department of Education</w:t>
      </w:r>
      <w:r w:rsidRPr="000D4116">
        <w:rPr>
          <w:i/>
          <w:iCs/>
        </w:rPr>
        <w:t xml:space="preserve"> </w:t>
      </w:r>
    </w:p>
    <w:p w14:paraId="5D0AD3FA" w14:textId="77777777" w:rsidR="00C0306E" w:rsidRPr="000D4116" w:rsidRDefault="00C0306E" w:rsidP="00A935CA">
      <w:pPr>
        <w:pStyle w:val="CreativeCommons"/>
        <w:spacing w:before="240"/>
        <w:rPr>
          <w:b/>
          <w:bCs/>
        </w:rPr>
      </w:pPr>
      <w:r w:rsidRPr="000D4116">
        <w:rPr>
          <w:b/>
          <w:bCs/>
        </w:rPr>
        <w:t>Derivative material</w:t>
      </w:r>
    </w:p>
    <w:p w14:paraId="0372FE55" w14:textId="328112F7" w:rsidR="00C0306E" w:rsidRPr="000D4116" w:rsidRDefault="00C0306E" w:rsidP="00A935CA">
      <w:pPr>
        <w:pStyle w:val="CreativeCommons"/>
        <w:spacing w:before="0"/>
      </w:pPr>
      <w:r w:rsidRPr="000D4116">
        <w:t xml:space="preserve">If you have modified or transformed </w:t>
      </w:r>
      <w:r w:rsidR="00700982" w:rsidRPr="000D4116">
        <w:t>Department of Education</w:t>
      </w:r>
      <w:r w:rsidRPr="000D4116">
        <w:t xml:space="preserve"> material, or derived new material from those of the </w:t>
      </w:r>
      <w:r w:rsidR="00700982" w:rsidRPr="000D4116">
        <w:t>Department of Education</w:t>
      </w:r>
      <w:r w:rsidRPr="000D4116">
        <w:t xml:space="preserve"> in any way, then </w:t>
      </w:r>
      <w:r w:rsidR="00700982" w:rsidRPr="000D4116">
        <w:t>Department of Education</w:t>
      </w:r>
      <w:r w:rsidRPr="000D4116">
        <w:t xml:space="preserve"> prefers the following attribution: </w:t>
      </w:r>
    </w:p>
    <w:p w14:paraId="6D93B48E" w14:textId="0EC19357" w:rsidR="00C0306E" w:rsidRPr="000D4116" w:rsidRDefault="00C0306E" w:rsidP="00A935CA">
      <w:pPr>
        <w:pStyle w:val="CreativeCommons"/>
        <w:spacing w:before="0"/>
      </w:pPr>
      <w:r w:rsidRPr="000D4116">
        <w:rPr>
          <w:i/>
        </w:rPr>
        <w:t xml:space="preserve">Based on The Australian Government </w:t>
      </w:r>
      <w:r w:rsidR="00700982" w:rsidRPr="000D4116">
        <w:rPr>
          <w:i/>
        </w:rPr>
        <w:t>Department of Education</w:t>
      </w:r>
      <w:r w:rsidRPr="000D4116">
        <w:rPr>
          <w:i/>
        </w:rPr>
        <w:t xml:space="preserve"> data</w:t>
      </w:r>
      <w:r w:rsidRPr="000D4116">
        <w:t xml:space="preserve"> </w:t>
      </w:r>
    </w:p>
    <w:p w14:paraId="568295D5" w14:textId="77777777" w:rsidR="00C0306E" w:rsidRPr="000D4116" w:rsidRDefault="00C0306E" w:rsidP="00A935CA">
      <w:pPr>
        <w:pStyle w:val="CreativeCommons"/>
        <w:spacing w:before="240"/>
        <w:rPr>
          <w:b/>
        </w:rPr>
      </w:pPr>
      <w:r w:rsidRPr="000D4116">
        <w:rPr>
          <w:b/>
        </w:rPr>
        <w:t>Use of the Coat of Arms</w:t>
      </w:r>
    </w:p>
    <w:p w14:paraId="6ABAFC18" w14:textId="77777777" w:rsidR="00C0306E" w:rsidRPr="000D4116" w:rsidRDefault="00C0306E" w:rsidP="00A935CA">
      <w:pPr>
        <w:pStyle w:val="CreativeCommons"/>
        <w:spacing w:before="0"/>
      </w:pPr>
      <w:r w:rsidRPr="000D4116">
        <w:t xml:space="preserve">The terms under which the Coat of Arms can be used are set out on the Department of the Prime Minister and Cabinet website (see </w:t>
      </w:r>
      <w:hyperlink r:id="rId24" w:history="1">
        <w:r w:rsidRPr="000D4116">
          <w:rPr>
            <w:rStyle w:val="Hyperlink"/>
          </w:rPr>
          <w:t>www.pmc.gov.au/honours-and-symbols/commonwealth-coat-arms</w:t>
        </w:r>
      </w:hyperlink>
      <w:r w:rsidRPr="000D4116">
        <w:t>)</w:t>
      </w:r>
    </w:p>
    <w:p w14:paraId="22661E41" w14:textId="77777777" w:rsidR="00C0306E" w:rsidRPr="000D4116" w:rsidRDefault="00C0306E" w:rsidP="00A935CA">
      <w:pPr>
        <w:pStyle w:val="CreativeCommons"/>
        <w:spacing w:before="240"/>
        <w:rPr>
          <w:b/>
        </w:rPr>
      </w:pPr>
      <w:r w:rsidRPr="000D4116">
        <w:rPr>
          <w:b/>
        </w:rPr>
        <w:t>Other Uses</w:t>
      </w:r>
    </w:p>
    <w:p w14:paraId="12E2F5E8" w14:textId="692F3A72" w:rsidR="00C0306E" w:rsidRPr="000D4116" w:rsidRDefault="00C0306E" w:rsidP="00A935CA">
      <w:pPr>
        <w:pStyle w:val="CreativeCommons"/>
        <w:spacing w:before="0"/>
      </w:pPr>
      <w:r w:rsidRPr="000D4116">
        <w:t xml:space="preserve">Inquiries regarding this licence and any other use of this document </w:t>
      </w:r>
      <w:r w:rsidR="00700982" w:rsidRPr="000D4116">
        <w:t>should be directed to the Department of Education</w:t>
      </w:r>
      <w:r w:rsidR="00771381">
        <w:t>.</w:t>
      </w:r>
    </w:p>
    <w:tbl>
      <w:tblPr>
        <w:tblStyle w:val="TableGrid"/>
        <w:tblW w:w="0" w:type="auto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7701"/>
      </w:tblGrid>
      <w:tr w:rsidR="00C0306E" w:rsidRPr="000D4116" w14:paraId="34288788" w14:textId="77777777" w:rsidTr="00482280">
        <w:trPr>
          <w:trHeight w:val="611"/>
        </w:trPr>
        <w:tc>
          <w:tcPr>
            <w:tcW w:w="7711" w:type="dxa"/>
            <w:vAlign w:val="center"/>
          </w:tcPr>
          <w:p w14:paraId="2800722A" w14:textId="0FB5E5AC" w:rsidR="00C0306E" w:rsidRPr="000D4116" w:rsidRDefault="00700982" w:rsidP="00A935CA">
            <w:pPr>
              <w:pStyle w:val="CreativeCommons"/>
              <w:spacing w:before="160" w:after="180"/>
              <w:jc w:val="left"/>
            </w:pPr>
            <w:r w:rsidRPr="000D4116">
              <w:t>The Department of Education</w:t>
            </w:r>
            <w:r w:rsidR="00C0306E" w:rsidRPr="000D4116">
              <w:t xml:space="preserve"> acknowledges the Traditional Custodians of country throughout Australia and their connections to land, sea and community. We pay our respect</w:t>
            </w:r>
            <w:r w:rsidR="00163465" w:rsidRPr="000D4116">
              <w:t>s</w:t>
            </w:r>
            <w:r w:rsidR="00C0306E" w:rsidRPr="000D4116">
              <w:t xml:space="preserve"> to their Elders past and present and extend that respect to all Aboriginal and Torres Strait Islander peoples today.</w:t>
            </w:r>
          </w:p>
        </w:tc>
      </w:tr>
    </w:tbl>
    <w:p w14:paraId="0A2B20FF" w14:textId="11E430D2" w:rsidR="001C534C" w:rsidRPr="000D4116" w:rsidRDefault="00C0306E" w:rsidP="00C24F05">
      <w:pPr>
        <w:pStyle w:val="SingleParagraph"/>
        <w:rPr>
          <w:sz w:val="12"/>
        </w:rPr>
      </w:pPr>
      <w:r w:rsidRPr="000D4116">
        <w:br w:type="page"/>
      </w:r>
    </w:p>
    <w:p w14:paraId="339D9893" w14:textId="77777777" w:rsidR="00F51DAC" w:rsidRPr="000D4116" w:rsidRDefault="00F51DAC" w:rsidP="00C24F05">
      <w:pPr>
        <w:pStyle w:val="SingleParagraph"/>
        <w:rPr>
          <w:snapToGrid w:val="0"/>
          <w:sz w:val="12"/>
        </w:rPr>
        <w:sectPr w:rsidR="00F51DAC" w:rsidRPr="000D4116" w:rsidSect="00FC4C71">
          <w:footerReference w:type="first" r:id="rId25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bookmarkEnd w:id="1"/>
    <w:bookmarkEnd w:id="2"/>
    <w:bookmarkEnd w:id="3"/>
    <w:p w14:paraId="28A56B18" w14:textId="25900E87" w:rsidR="00492E13" w:rsidRPr="000D4116" w:rsidRDefault="006C3E60" w:rsidP="00F51DAC">
      <w:pPr>
        <w:sectPr w:rsidR="00492E13" w:rsidRPr="000D4116" w:rsidSect="00FC4C71">
          <w:headerReference w:type="even" r:id="rId26"/>
          <w:headerReference w:type="default" r:id="rId27"/>
          <w:headerReference w:type="first" r:id="rId28"/>
          <w:footerReference w:type="first" r:id="rId29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8A1EAC" wp14:editId="312A91B8">
            <wp:simplePos x="0" y="0"/>
            <wp:positionH relativeFrom="margin">
              <wp:posOffset>-1018540</wp:posOffset>
            </wp:positionH>
            <wp:positionV relativeFrom="margin">
              <wp:posOffset>-1118235</wp:posOffset>
            </wp:positionV>
            <wp:extent cx="6687185" cy="9456420"/>
            <wp:effectExtent l="0" t="0" r="0" b="0"/>
            <wp:wrapSquare wrapText="bothSides"/>
            <wp:docPr id="46" name="Picture 4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Text, letter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185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A30F6" w14:textId="77777777" w:rsidR="00F51DAC" w:rsidRPr="000D4116" w:rsidRDefault="00F51DAC" w:rsidP="00BE17E5">
      <w:pPr>
        <w:pStyle w:val="Heading2-NoTOC"/>
        <w:spacing w:before="0"/>
      </w:pPr>
      <w:bookmarkStart w:id="4" w:name="_Toc403120003"/>
      <w:r w:rsidRPr="000D4116">
        <w:lastRenderedPageBreak/>
        <w:t>Abbreviations and conventions</w:t>
      </w:r>
      <w:bookmarkEnd w:id="4"/>
    </w:p>
    <w:p w14:paraId="3B0544E1" w14:textId="77777777" w:rsidR="00F51DAC" w:rsidRPr="000D4116" w:rsidRDefault="00F51DAC" w:rsidP="00B06FD9">
      <w:pPr>
        <w:tabs>
          <w:tab w:val="left" w:pos="567"/>
        </w:tabs>
        <w:spacing w:after="120"/>
      </w:pPr>
      <w:r w:rsidRPr="000D4116">
        <w:t>The following notations may be used:</w:t>
      </w:r>
    </w:p>
    <w:p w14:paraId="54303AC9" w14:textId="77777777" w:rsidR="00F51DAC" w:rsidRPr="000D4116" w:rsidRDefault="00F51DAC" w:rsidP="00F51DAC">
      <w:pPr>
        <w:tabs>
          <w:tab w:val="left" w:pos="567"/>
          <w:tab w:val="left" w:pos="1701"/>
        </w:tabs>
        <w:spacing w:after="60"/>
        <w:ind w:left="567"/>
      </w:pPr>
      <w:r w:rsidRPr="000D4116">
        <w:t>NEC/nec</w:t>
      </w:r>
      <w:r w:rsidRPr="000D4116">
        <w:tab/>
        <w:t>not elsewhere classified</w:t>
      </w:r>
    </w:p>
    <w:p w14:paraId="594C230F" w14:textId="77777777" w:rsidR="00F51DAC" w:rsidRPr="000D4116" w:rsidRDefault="00EA1E22" w:rsidP="00F51DAC">
      <w:pPr>
        <w:tabs>
          <w:tab w:val="left" w:pos="567"/>
          <w:tab w:val="left" w:pos="1701"/>
        </w:tabs>
        <w:spacing w:after="60"/>
        <w:ind w:left="567"/>
      </w:pPr>
      <w:r w:rsidRPr="000D4116">
        <w:noBreakHyphen/>
      </w:r>
      <w:r w:rsidR="00F51DAC" w:rsidRPr="000D4116">
        <w:tab/>
        <w:t>nil</w:t>
      </w:r>
    </w:p>
    <w:p w14:paraId="58E9E1D2" w14:textId="77777777" w:rsidR="00F51DAC" w:rsidRPr="000D4116" w:rsidRDefault="00F51DAC" w:rsidP="00F51DAC">
      <w:pPr>
        <w:tabs>
          <w:tab w:val="left" w:pos="567"/>
          <w:tab w:val="left" w:pos="1701"/>
        </w:tabs>
        <w:spacing w:after="60"/>
        <w:ind w:left="567"/>
      </w:pPr>
      <w:r w:rsidRPr="000D4116">
        <w:t>..</w:t>
      </w:r>
      <w:r w:rsidRPr="000D4116">
        <w:tab/>
        <w:t>not zero, but rounded to zero</w:t>
      </w:r>
    </w:p>
    <w:p w14:paraId="1F891A4B" w14:textId="77777777" w:rsidR="00F51DAC" w:rsidRPr="000D4116" w:rsidRDefault="00F51DAC" w:rsidP="00F51DAC">
      <w:pPr>
        <w:tabs>
          <w:tab w:val="left" w:pos="567"/>
          <w:tab w:val="left" w:pos="1701"/>
        </w:tabs>
        <w:spacing w:after="60"/>
        <w:ind w:left="567"/>
      </w:pPr>
      <w:r w:rsidRPr="000D4116">
        <w:t>na</w:t>
      </w:r>
      <w:r w:rsidRPr="000D4116">
        <w:tab/>
        <w:t>not applicable (unless otherwise specified)</w:t>
      </w:r>
    </w:p>
    <w:p w14:paraId="69C28363" w14:textId="77777777" w:rsidR="00F51DAC" w:rsidRPr="000D4116" w:rsidRDefault="00F51DAC" w:rsidP="00F51DAC">
      <w:pPr>
        <w:tabs>
          <w:tab w:val="left" w:pos="567"/>
          <w:tab w:val="left" w:pos="1701"/>
        </w:tabs>
        <w:spacing w:after="60"/>
        <w:ind w:left="567"/>
      </w:pPr>
      <w:r w:rsidRPr="000D4116">
        <w:t>nfp</w:t>
      </w:r>
      <w:r w:rsidRPr="000D4116">
        <w:tab/>
        <w:t>not for publication</w:t>
      </w:r>
    </w:p>
    <w:p w14:paraId="66376C7E" w14:textId="2AC5D4B0" w:rsidR="00F51DAC" w:rsidRPr="000D4116" w:rsidRDefault="00F51DAC" w:rsidP="00B06FD9">
      <w:pPr>
        <w:tabs>
          <w:tab w:val="left" w:pos="567"/>
          <w:tab w:val="left" w:pos="1701"/>
        </w:tabs>
        <w:spacing w:after="120"/>
        <w:ind w:left="567"/>
      </w:pPr>
      <w:r w:rsidRPr="000D4116">
        <w:t>$m</w:t>
      </w:r>
      <w:r w:rsidRPr="000D4116">
        <w:tab/>
        <w:t>$ million</w:t>
      </w:r>
    </w:p>
    <w:p w14:paraId="7A09A413" w14:textId="792293F2" w:rsidR="00EE4956" w:rsidRPr="000D4116" w:rsidRDefault="00EE4956" w:rsidP="00EE4956">
      <w:pPr>
        <w:tabs>
          <w:tab w:val="left" w:pos="567"/>
          <w:tab w:val="left" w:pos="1701"/>
        </w:tabs>
        <w:spacing w:after="120"/>
        <w:ind w:left="567"/>
      </w:pPr>
      <w:r w:rsidRPr="000D4116">
        <w:t>$b</w:t>
      </w:r>
      <w:r w:rsidRPr="000D4116">
        <w:tab/>
        <w:t>$ billion</w:t>
      </w:r>
    </w:p>
    <w:p w14:paraId="027D2175" w14:textId="77777777" w:rsidR="00EE4956" w:rsidRPr="000D4116" w:rsidRDefault="00EE4956" w:rsidP="00B06FD9">
      <w:pPr>
        <w:tabs>
          <w:tab w:val="left" w:pos="567"/>
          <w:tab w:val="left" w:pos="1701"/>
        </w:tabs>
        <w:spacing w:after="120"/>
        <w:ind w:left="567"/>
      </w:pPr>
    </w:p>
    <w:p w14:paraId="7749FD74" w14:textId="77777777" w:rsidR="00FC5CDE" w:rsidRPr="000D4116" w:rsidRDefault="00F51DAC" w:rsidP="00A935CA">
      <w:pPr>
        <w:jc w:val="both"/>
      </w:pPr>
      <w:r w:rsidRPr="000D4116">
        <w:t>Figures in tables and in the text may be rounded.</w:t>
      </w:r>
      <w:r w:rsidR="00C12CE2" w:rsidRPr="000D4116">
        <w:t xml:space="preserve"> Figures in text are generally rounded to one decimal place, whereas figures in tables are generally rounded to the nearest thousand. </w:t>
      </w:r>
      <w:r w:rsidRPr="000D4116">
        <w:t>Discrepancies in tables between totals and sums of components are due to rounding.</w:t>
      </w:r>
    </w:p>
    <w:p w14:paraId="6C8D499E" w14:textId="77777777" w:rsidR="00F51DAC" w:rsidRPr="000D4116" w:rsidRDefault="00F51DAC" w:rsidP="00A935CA">
      <w:pPr>
        <w:pStyle w:val="Heading2-NoTOC"/>
        <w:jc w:val="both"/>
      </w:pPr>
      <w:bookmarkStart w:id="5" w:name="_Toc210646442"/>
      <w:bookmarkStart w:id="6" w:name="_Toc210698421"/>
      <w:bookmarkStart w:id="7" w:name="_Toc210700992"/>
      <w:bookmarkStart w:id="8" w:name="_Toc210703165"/>
      <w:bookmarkStart w:id="9" w:name="_Toc210703206"/>
      <w:bookmarkStart w:id="10" w:name="_Toc403120004"/>
      <w:r w:rsidRPr="000D4116">
        <w:t>Enquiries</w:t>
      </w:r>
      <w:bookmarkEnd w:id="5"/>
      <w:bookmarkEnd w:id="6"/>
      <w:bookmarkEnd w:id="7"/>
      <w:bookmarkEnd w:id="8"/>
      <w:bookmarkEnd w:id="9"/>
      <w:bookmarkEnd w:id="10"/>
    </w:p>
    <w:p w14:paraId="034E239E" w14:textId="2A83F091" w:rsidR="00F51DAC" w:rsidRPr="000D4116" w:rsidRDefault="00F51DAC" w:rsidP="00A935CA">
      <w:pPr>
        <w:jc w:val="both"/>
      </w:pPr>
      <w:r w:rsidRPr="000D4116">
        <w:t xml:space="preserve">Should you have any enquiries regarding this publication please contact </w:t>
      </w:r>
      <w:r w:rsidR="008C25AB" w:rsidRPr="000D4116">
        <w:t>the</w:t>
      </w:r>
      <w:r w:rsidRPr="000D4116">
        <w:t xml:space="preserve"> Chief Financial Officer in the Department of </w:t>
      </w:r>
      <w:r w:rsidR="008C25AB" w:rsidRPr="000D4116">
        <w:t xml:space="preserve">Education </w:t>
      </w:r>
      <w:r w:rsidRPr="000D4116">
        <w:t xml:space="preserve">on </w:t>
      </w:r>
      <w:r w:rsidR="008C25AB" w:rsidRPr="000D4116">
        <w:t>1300 566 046</w:t>
      </w:r>
      <w:r w:rsidRPr="000D4116">
        <w:t>.</w:t>
      </w:r>
    </w:p>
    <w:p w14:paraId="67B9298E" w14:textId="77777777" w:rsidR="00F51DAC" w:rsidRPr="000D4116" w:rsidRDefault="00F51DAC" w:rsidP="00A935CA">
      <w:pPr>
        <w:jc w:val="both"/>
      </w:pPr>
      <w:r w:rsidRPr="000D4116">
        <w:t xml:space="preserve">A copy of this document can be located on the Australian Government Budget website at: </w:t>
      </w:r>
      <w:hyperlink r:id="rId31" w:history="1">
        <w:r w:rsidR="00B06FD9" w:rsidRPr="000D4116">
          <w:rPr>
            <w:rStyle w:val="Hyperlink"/>
          </w:rPr>
          <w:t>www.budget.gov.au</w:t>
        </w:r>
      </w:hyperlink>
      <w:r w:rsidRPr="000D4116">
        <w:t>.</w:t>
      </w:r>
    </w:p>
    <w:p w14:paraId="457C1F87" w14:textId="77777777" w:rsidR="00F40D25" w:rsidRPr="000D4116" w:rsidRDefault="00F40D25" w:rsidP="00F51DAC"/>
    <w:p w14:paraId="45D260F3" w14:textId="77777777" w:rsidR="00F51DAC" w:rsidRPr="000D4116" w:rsidRDefault="00F51DAC" w:rsidP="00F51DAC">
      <w:pPr>
        <w:pStyle w:val="ContentsHeading"/>
        <w:rPr>
          <w:snapToGrid w:val="0"/>
        </w:rPr>
        <w:sectPr w:rsidR="00F51DAC" w:rsidRPr="000D4116" w:rsidSect="00FC4C7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32DE1B20" w14:textId="4D1BD71B" w:rsidR="00F51DAC" w:rsidRPr="000D4116" w:rsidRDefault="00F51DAC" w:rsidP="00F51DAC">
      <w:pPr>
        <w:pStyle w:val="PartHeading"/>
      </w:pPr>
      <w:bookmarkStart w:id="11" w:name="_Toc112211948"/>
      <w:bookmarkStart w:id="12" w:name="_Toc112212042"/>
      <w:bookmarkStart w:id="13" w:name="_Toc112137860"/>
      <w:bookmarkStart w:id="14" w:name="_Toc112224367"/>
      <w:bookmarkStart w:id="15" w:name="_Toc210646443"/>
      <w:bookmarkStart w:id="16" w:name="_Toc210698422"/>
      <w:r w:rsidRPr="000D4116">
        <w:lastRenderedPageBreak/>
        <w:t>User Guide</w:t>
      </w:r>
      <w:r w:rsidRPr="000D4116">
        <w:br/>
        <w:t>to the</w:t>
      </w:r>
      <w:r w:rsidRPr="000D4116">
        <w:br/>
      </w:r>
      <w:r w:rsidR="00F16D8A" w:rsidRPr="000D4116">
        <w:t xml:space="preserve">Portfolio </w:t>
      </w:r>
      <w:r w:rsidR="009168A1" w:rsidRPr="000D4116">
        <w:t xml:space="preserve">Additional </w:t>
      </w:r>
      <w:r w:rsidR="00F16D8A" w:rsidRPr="000D4116">
        <w:t xml:space="preserve">Estimates </w:t>
      </w:r>
      <w:r w:rsidR="00D23795" w:rsidRPr="000D4116">
        <w:br/>
      </w:r>
      <w:r w:rsidR="00F16D8A" w:rsidRPr="000D4116">
        <w:t>Statements</w:t>
      </w:r>
    </w:p>
    <w:p w14:paraId="0DC37418" w14:textId="77777777" w:rsidR="00F51DAC" w:rsidRPr="000D4116" w:rsidRDefault="00F51DAC" w:rsidP="00F51DAC">
      <w:pPr>
        <w:pStyle w:val="Heading1"/>
        <w:rPr>
          <w:kern w:val="0"/>
          <w:lang w:val="en-US"/>
        </w:rPr>
        <w:sectPr w:rsidR="00F51DAC" w:rsidRPr="000D4116" w:rsidSect="00FC4C71">
          <w:headerReference w:type="even" r:id="rId38"/>
          <w:headerReference w:type="default" r:id="rId39"/>
          <w:footerReference w:type="default" r:id="rId40"/>
          <w:headerReference w:type="first" r:id="rId41"/>
          <w:footerReference w:type="first" r:id="rId42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center"/>
          <w:titlePg/>
        </w:sectPr>
      </w:pPr>
    </w:p>
    <w:p w14:paraId="1E496B8D" w14:textId="77777777" w:rsidR="00F51DAC" w:rsidRPr="000D4116" w:rsidRDefault="00F51DAC" w:rsidP="007958F2">
      <w:pPr>
        <w:pStyle w:val="Heading1"/>
      </w:pPr>
      <w:bookmarkStart w:id="17" w:name="_Toc134196254"/>
      <w:r w:rsidRPr="000D4116">
        <w:lastRenderedPageBreak/>
        <w:t>User Guide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6E6ADF48" w14:textId="77777777" w:rsidR="00BD4082" w:rsidRPr="0039044E" w:rsidRDefault="00BD4082" w:rsidP="00A935CA">
      <w:pPr>
        <w:tabs>
          <w:tab w:val="right" w:pos="7088"/>
        </w:tabs>
        <w:jc w:val="both"/>
      </w:pPr>
      <w:r>
        <w:t xml:space="preserve">The purpose of the 2022–23 Portfolio Additional Estimates Statements (PAES) is to inform Senators, Members of Parliament and the public of the proposed allocation of additional </w:t>
      </w:r>
      <w:r w:rsidRPr="0039044E">
        <w:t>resources to government outcomes by entities within the portfolio.</w:t>
      </w:r>
    </w:p>
    <w:p w14:paraId="1504C14C" w14:textId="437B3839" w:rsidR="00BD4082" w:rsidRPr="0039044E" w:rsidRDefault="00BD4082" w:rsidP="00A935CA">
      <w:pPr>
        <w:jc w:val="both"/>
      </w:pPr>
      <w:r w:rsidRPr="0039044E">
        <w:t>The PAES facilitate understanding of the proposed appropriations in Appropriation Bill (No.</w:t>
      </w:r>
      <w:r w:rsidR="00B92B27">
        <w:t> </w:t>
      </w:r>
      <w:r w:rsidRPr="006E16F2">
        <w:t>3</w:t>
      </w:r>
      <w:r w:rsidRPr="0039044E">
        <w:t>) 2022</w:t>
      </w:r>
      <w:r w:rsidRPr="006E16F2">
        <w:t>–</w:t>
      </w:r>
      <w:r w:rsidRPr="0039044E">
        <w:t xml:space="preserve">2023 and Appropriation Bill (No. </w:t>
      </w:r>
      <w:r w:rsidRPr="006E16F2">
        <w:t>4</w:t>
      </w:r>
      <w:r w:rsidRPr="0039044E">
        <w:t>) 2022</w:t>
      </w:r>
      <w:r w:rsidRPr="006E16F2">
        <w:t>–</w:t>
      </w:r>
      <w:r w:rsidRPr="0039044E">
        <w:t xml:space="preserve">2023. In this sense the PAES is declared by the Appropriation Acts to be a ‘relevant document’ to the interpretation of the Acts according to section 15AB of the </w:t>
      </w:r>
      <w:r w:rsidRPr="0039044E">
        <w:rPr>
          <w:i/>
        </w:rPr>
        <w:t>Acts Interpretation Act 1901</w:t>
      </w:r>
      <w:r w:rsidRPr="0039044E">
        <w:t>.</w:t>
      </w:r>
    </w:p>
    <w:p w14:paraId="72784910" w14:textId="5FA0CF22" w:rsidR="00BD4082" w:rsidRPr="0039044E" w:rsidRDefault="00BD4082" w:rsidP="00A935CA">
      <w:pPr>
        <w:tabs>
          <w:tab w:val="right" w:pos="7088"/>
        </w:tabs>
        <w:jc w:val="both"/>
        <w:rPr>
          <w:color w:val="000000"/>
        </w:rPr>
      </w:pPr>
      <w:r w:rsidRPr="0039044E">
        <w:rPr>
          <w:color w:val="000000"/>
        </w:rPr>
        <w:t xml:space="preserve">Appropriation Bill (No. </w:t>
      </w:r>
      <w:r w:rsidRPr="006E16F2">
        <w:rPr>
          <w:color w:val="000000"/>
        </w:rPr>
        <w:t>3</w:t>
      </w:r>
      <w:r w:rsidRPr="0039044E">
        <w:rPr>
          <w:color w:val="000000"/>
        </w:rPr>
        <w:t xml:space="preserve">) </w:t>
      </w:r>
      <w:r w:rsidRPr="0039044E">
        <w:t>2022</w:t>
      </w:r>
      <w:r w:rsidRPr="006E16F2">
        <w:t>–</w:t>
      </w:r>
      <w:r w:rsidRPr="0039044E">
        <w:t>2023</w:t>
      </w:r>
      <w:r w:rsidRPr="0039044E">
        <w:rPr>
          <w:color w:val="000000"/>
        </w:rPr>
        <w:t xml:space="preserve">, which follows on from </w:t>
      </w:r>
      <w:r w:rsidRPr="0039044E">
        <w:rPr>
          <w:i/>
          <w:color w:val="000000"/>
        </w:rPr>
        <w:t>Appropriation Act (No.</w:t>
      </w:r>
      <w:r w:rsidR="00B92B27">
        <w:rPr>
          <w:i/>
          <w:color w:val="000000"/>
        </w:rPr>
        <w:t> </w:t>
      </w:r>
      <w:r w:rsidRPr="0039044E">
        <w:rPr>
          <w:i/>
          <w:color w:val="000000"/>
        </w:rPr>
        <w:t>1)</w:t>
      </w:r>
      <w:r w:rsidRPr="006E16F2">
        <w:rPr>
          <w:i/>
          <w:color w:val="000000"/>
        </w:rPr>
        <w:t xml:space="preserve"> 2022</w:t>
      </w:r>
      <w:r>
        <w:rPr>
          <w:i/>
          <w:color w:val="000000"/>
        </w:rPr>
        <w:noBreakHyphen/>
      </w:r>
      <w:r w:rsidRPr="006E16F2">
        <w:rPr>
          <w:i/>
          <w:color w:val="000000"/>
        </w:rPr>
        <w:t>2023</w:t>
      </w:r>
      <w:r w:rsidRPr="0039044E">
        <w:rPr>
          <w:color w:val="000000"/>
        </w:rPr>
        <w:t xml:space="preserve"> tabled at Budget, will provide additional expenditure authority for the ordinary annual services of government in respect of the </w:t>
      </w:r>
      <w:r w:rsidRPr="0039044E">
        <w:t xml:space="preserve">2022–2023 </w:t>
      </w:r>
      <w:r w:rsidRPr="0039044E">
        <w:rPr>
          <w:color w:val="000000"/>
        </w:rPr>
        <w:t>financial year.</w:t>
      </w:r>
    </w:p>
    <w:p w14:paraId="0B97DD75" w14:textId="7916FF81" w:rsidR="00BD4082" w:rsidRDefault="00BD4082" w:rsidP="00A935CA">
      <w:pPr>
        <w:tabs>
          <w:tab w:val="right" w:pos="7088"/>
        </w:tabs>
        <w:jc w:val="both"/>
        <w:rPr>
          <w:color w:val="000000"/>
        </w:rPr>
      </w:pPr>
      <w:r w:rsidRPr="0039044E">
        <w:rPr>
          <w:color w:val="000000"/>
        </w:rPr>
        <w:t xml:space="preserve">Appropriation Bill (No. </w:t>
      </w:r>
      <w:r w:rsidRPr="006E16F2">
        <w:rPr>
          <w:color w:val="000000"/>
        </w:rPr>
        <w:t>4</w:t>
      </w:r>
      <w:r w:rsidRPr="0039044E">
        <w:rPr>
          <w:color w:val="000000"/>
        </w:rPr>
        <w:t xml:space="preserve">) </w:t>
      </w:r>
      <w:r w:rsidRPr="0039044E">
        <w:t>2022</w:t>
      </w:r>
      <w:r w:rsidRPr="006E16F2">
        <w:t>–</w:t>
      </w:r>
      <w:r w:rsidRPr="0039044E">
        <w:t>2023</w:t>
      </w:r>
      <w:r w:rsidRPr="0039044E">
        <w:rPr>
          <w:color w:val="000000"/>
        </w:rPr>
        <w:t xml:space="preserve">, which follows on from </w:t>
      </w:r>
      <w:r w:rsidRPr="0039044E">
        <w:rPr>
          <w:i/>
          <w:color w:val="000000"/>
        </w:rPr>
        <w:t>Appropriation Act (No.</w:t>
      </w:r>
      <w:r w:rsidR="00B92B27">
        <w:rPr>
          <w:i/>
          <w:color w:val="000000"/>
        </w:rPr>
        <w:t> </w:t>
      </w:r>
      <w:r w:rsidRPr="0039044E">
        <w:rPr>
          <w:i/>
          <w:color w:val="000000"/>
        </w:rPr>
        <w:t>2)</w:t>
      </w:r>
      <w:r w:rsidRPr="006E16F2">
        <w:rPr>
          <w:i/>
          <w:color w:val="000000"/>
        </w:rPr>
        <w:t xml:space="preserve"> 2022</w:t>
      </w:r>
      <w:r>
        <w:rPr>
          <w:i/>
          <w:color w:val="000000"/>
        </w:rPr>
        <w:noBreakHyphen/>
      </w:r>
      <w:r w:rsidRPr="006E16F2">
        <w:rPr>
          <w:i/>
          <w:color w:val="000000"/>
        </w:rPr>
        <w:t>2023</w:t>
      </w:r>
      <w:r w:rsidRPr="0039044E">
        <w:rPr>
          <w:color w:val="000000"/>
        </w:rPr>
        <w:t xml:space="preserve"> tabled at Budget, will provide additional expenditure authority in respect of the </w:t>
      </w:r>
      <w:r w:rsidRPr="0039044E">
        <w:t>2022</w:t>
      </w:r>
      <w:r>
        <w:noBreakHyphen/>
      </w:r>
      <w:r w:rsidRPr="0039044E">
        <w:t>2023</w:t>
      </w:r>
      <w:r w:rsidRPr="0039044E">
        <w:rPr>
          <w:color w:val="000000"/>
        </w:rPr>
        <w:t xml:space="preserve"> financial year for capital works and services, payments to or for the states, territories and local government authorities, and new administered outcomes not authorised in specific legislation.</w:t>
      </w:r>
    </w:p>
    <w:p w14:paraId="1B775624" w14:textId="61AA4A43" w:rsidR="005E5A5B" w:rsidRPr="000D4116" w:rsidRDefault="005E5A5B" w:rsidP="00A935CA">
      <w:pPr>
        <w:pStyle w:val="Heading1"/>
        <w:jc w:val="both"/>
        <w:sectPr w:rsidR="005E5A5B" w:rsidRPr="000D4116" w:rsidSect="008F4D70">
          <w:footerReference w:type="first" r:id="rId43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  <w:bookmarkStart w:id="18" w:name="_Toc449255752"/>
      <w:bookmarkStart w:id="19" w:name="_Toc460918631"/>
      <w:bookmarkStart w:id="20" w:name="_Toc490972395"/>
    </w:p>
    <w:p w14:paraId="34919B81" w14:textId="143CAE64" w:rsidR="00F51DAC" w:rsidRPr="000D4116" w:rsidRDefault="005117AB" w:rsidP="007958F2">
      <w:pPr>
        <w:pStyle w:val="Heading1"/>
      </w:pPr>
      <w:bookmarkStart w:id="21" w:name="_Toc134196255"/>
      <w:bookmarkEnd w:id="18"/>
      <w:bookmarkEnd w:id="19"/>
      <w:bookmarkEnd w:id="20"/>
      <w:r w:rsidRPr="000D4116">
        <w:lastRenderedPageBreak/>
        <w:t>Department of Education</w:t>
      </w:r>
      <w:bookmarkEnd w:id="21"/>
    </w:p>
    <w:bookmarkStart w:id="22" w:name="_Toc23559338"/>
    <w:bookmarkStart w:id="23" w:name="_Toc23559372"/>
    <w:bookmarkStart w:id="24" w:name="_Toc23559663"/>
    <w:bookmarkStart w:id="25" w:name="_Toc23560126"/>
    <w:bookmarkStart w:id="26" w:name="_Toc23563421"/>
    <w:bookmarkStart w:id="27" w:name="_Toc77998675"/>
    <w:bookmarkStart w:id="28" w:name="_Toc436624136"/>
    <w:bookmarkStart w:id="29" w:name="_Toc436625437"/>
    <w:bookmarkStart w:id="30" w:name="_Toc449255757"/>
    <w:p w14:paraId="0364B244" w14:textId="4AB92E3B" w:rsidR="007958F2" w:rsidRPr="000D4116" w:rsidRDefault="00264541" w:rsidP="004529FC">
      <w:pPr>
        <w:pStyle w:val="TOC1"/>
        <w:rPr>
          <w:rStyle w:val="Hyperlink"/>
          <w:noProof/>
        </w:rPr>
      </w:pPr>
      <w:r w:rsidRPr="000D4116">
        <w:rPr>
          <w:rStyle w:val="Hyperlink"/>
          <w:noProof/>
        </w:rPr>
        <w:fldChar w:fldCharType="begin"/>
      </w:r>
      <w:r w:rsidRPr="000D4116">
        <w:rPr>
          <w:rStyle w:val="Hyperlink"/>
          <w:noProof/>
        </w:rPr>
        <w:instrText xml:space="preserve"> TOC \h \z \t "Heading 2,3,Heading 3,4" </w:instrText>
      </w:r>
      <w:r w:rsidRPr="000D4116">
        <w:rPr>
          <w:rStyle w:val="Hyperlink"/>
          <w:noProof/>
        </w:rPr>
        <w:fldChar w:fldCharType="separate"/>
      </w:r>
      <w:hyperlink w:anchor="_Toc134196042" w:history="1">
        <w:r w:rsidR="007958F2" w:rsidRPr="000D4116">
          <w:rPr>
            <w:rStyle w:val="Hyperlink"/>
            <w:noProof/>
          </w:rPr>
          <w:t>Overview of additional appropriations</w:t>
        </w:r>
        <w:r w:rsidR="007958F2" w:rsidRPr="000D4116">
          <w:rPr>
            <w:rStyle w:val="Hyperlink"/>
            <w:noProof/>
            <w:webHidden/>
          </w:rPr>
          <w:tab/>
        </w:r>
        <w:r w:rsidR="007958F2" w:rsidRPr="000D4116">
          <w:rPr>
            <w:rStyle w:val="Hyperlink"/>
            <w:noProof/>
            <w:webHidden/>
          </w:rPr>
          <w:fldChar w:fldCharType="begin"/>
        </w:r>
        <w:r w:rsidR="007958F2" w:rsidRPr="000D4116">
          <w:rPr>
            <w:rStyle w:val="Hyperlink"/>
            <w:noProof/>
            <w:webHidden/>
          </w:rPr>
          <w:instrText xml:space="preserve"> PAGEREF _Toc134196042 \h </w:instrText>
        </w:r>
        <w:r w:rsidR="007958F2" w:rsidRPr="000D4116">
          <w:rPr>
            <w:rStyle w:val="Hyperlink"/>
            <w:noProof/>
            <w:webHidden/>
          </w:rPr>
        </w:r>
        <w:r w:rsidR="007958F2" w:rsidRPr="000D4116">
          <w:rPr>
            <w:rStyle w:val="Hyperlink"/>
            <w:noProof/>
            <w:webHidden/>
          </w:rPr>
          <w:fldChar w:fldCharType="separate"/>
        </w:r>
        <w:r w:rsidR="008A5AA9">
          <w:rPr>
            <w:rStyle w:val="Hyperlink"/>
            <w:noProof/>
            <w:webHidden/>
          </w:rPr>
          <w:t>1</w:t>
        </w:r>
        <w:r w:rsidR="007958F2" w:rsidRPr="000D4116">
          <w:rPr>
            <w:rStyle w:val="Hyperlink"/>
            <w:noProof/>
            <w:webHidden/>
          </w:rPr>
          <w:fldChar w:fldCharType="end"/>
        </w:r>
      </w:hyperlink>
    </w:p>
    <w:p w14:paraId="491779E0" w14:textId="7451DAD3" w:rsidR="007958F2" w:rsidRPr="000D4116" w:rsidRDefault="005D79DB" w:rsidP="004529FC">
      <w:pPr>
        <w:pStyle w:val="TOC1"/>
        <w:rPr>
          <w:rStyle w:val="Hyperlink"/>
          <w:noProof/>
        </w:rPr>
      </w:pPr>
      <w:hyperlink w:anchor="_Toc134196043" w:history="1">
        <w:r w:rsidR="007958F2" w:rsidRPr="000D4116">
          <w:rPr>
            <w:rStyle w:val="Hyperlink"/>
            <w:noProof/>
          </w:rPr>
          <w:t>Entity measures table</w:t>
        </w:r>
        <w:r w:rsidR="007958F2" w:rsidRPr="000D4116">
          <w:rPr>
            <w:rStyle w:val="Hyperlink"/>
            <w:noProof/>
            <w:webHidden/>
          </w:rPr>
          <w:tab/>
        </w:r>
        <w:r w:rsidR="007958F2" w:rsidRPr="000D4116">
          <w:rPr>
            <w:rStyle w:val="Hyperlink"/>
            <w:noProof/>
            <w:webHidden/>
          </w:rPr>
          <w:fldChar w:fldCharType="begin"/>
        </w:r>
        <w:r w:rsidR="007958F2" w:rsidRPr="000D4116">
          <w:rPr>
            <w:rStyle w:val="Hyperlink"/>
            <w:noProof/>
            <w:webHidden/>
          </w:rPr>
          <w:instrText xml:space="preserve"> PAGEREF _Toc134196043 \h </w:instrText>
        </w:r>
        <w:r w:rsidR="007958F2" w:rsidRPr="000D4116">
          <w:rPr>
            <w:rStyle w:val="Hyperlink"/>
            <w:noProof/>
            <w:webHidden/>
          </w:rPr>
        </w:r>
        <w:r w:rsidR="007958F2" w:rsidRPr="000D4116">
          <w:rPr>
            <w:rStyle w:val="Hyperlink"/>
            <w:noProof/>
            <w:webHidden/>
          </w:rPr>
          <w:fldChar w:fldCharType="separate"/>
        </w:r>
        <w:r w:rsidR="008A5AA9">
          <w:rPr>
            <w:rStyle w:val="Hyperlink"/>
            <w:noProof/>
            <w:webHidden/>
          </w:rPr>
          <w:t>1</w:t>
        </w:r>
        <w:r w:rsidR="007958F2" w:rsidRPr="000D4116">
          <w:rPr>
            <w:rStyle w:val="Hyperlink"/>
            <w:noProof/>
            <w:webHidden/>
          </w:rPr>
          <w:fldChar w:fldCharType="end"/>
        </w:r>
      </w:hyperlink>
    </w:p>
    <w:p w14:paraId="24AB4F6F" w14:textId="02916D5C" w:rsidR="007958F2" w:rsidRPr="000D4116" w:rsidRDefault="005D79DB" w:rsidP="004529FC">
      <w:pPr>
        <w:pStyle w:val="TOC1"/>
        <w:rPr>
          <w:rStyle w:val="Hyperlink"/>
          <w:noProof/>
        </w:rPr>
      </w:pPr>
      <w:hyperlink w:anchor="_Toc134196044" w:history="1">
        <w:r w:rsidR="007958F2" w:rsidRPr="000D4116">
          <w:rPr>
            <w:rStyle w:val="Hyperlink"/>
            <w:noProof/>
          </w:rPr>
          <w:t>Additional estimates and variations</w:t>
        </w:r>
        <w:r w:rsidR="007958F2" w:rsidRPr="000D4116">
          <w:rPr>
            <w:rStyle w:val="Hyperlink"/>
            <w:noProof/>
            <w:webHidden/>
          </w:rPr>
          <w:tab/>
        </w:r>
        <w:r w:rsidR="007958F2" w:rsidRPr="000D4116">
          <w:rPr>
            <w:rStyle w:val="Hyperlink"/>
            <w:noProof/>
            <w:webHidden/>
          </w:rPr>
          <w:fldChar w:fldCharType="begin"/>
        </w:r>
        <w:r w:rsidR="007958F2" w:rsidRPr="000D4116">
          <w:rPr>
            <w:rStyle w:val="Hyperlink"/>
            <w:noProof/>
            <w:webHidden/>
          </w:rPr>
          <w:instrText xml:space="preserve"> PAGEREF _Toc134196044 \h </w:instrText>
        </w:r>
        <w:r w:rsidR="007958F2" w:rsidRPr="000D4116">
          <w:rPr>
            <w:rStyle w:val="Hyperlink"/>
            <w:noProof/>
            <w:webHidden/>
          </w:rPr>
        </w:r>
        <w:r w:rsidR="007958F2" w:rsidRPr="000D4116">
          <w:rPr>
            <w:rStyle w:val="Hyperlink"/>
            <w:noProof/>
            <w:webHidden/>
          </w:rPr>
          <w:fldChar w:fldCharType="separate"/>
        </w:r>
        <w:r w:rsidR="008A5AA9">
          <w:rPr>
            <w:rStyle w:val="Hyperlink"/>
            <w:noProof/>
            <w:webHidden/>
          </w:rPr>
          <w:t>2</w:t>
        </w:r>
        <w:r w:rsidR="007958F2" w:rsidRPr="000D4116">
          <w:rPr>
            <w:rStyle w:val="Hyperlink"/>
            <w:noProof/>
            <w:webHidden/>
          </w:rPr>
          <w:fldChar w:fldCharType="end"/>
        </w:r>
      </w:hyperlink>
    </w:p>
    <w:p w14:paraId="3896ECA3" w14:textId="5B130C9F" w:rsidR="001C534C" w:rsidRPr="000D4116" w:rsidRDefault="00264541" w:rsidP="004529FC">
      <w:pPr>
        <w:pStyle w:val="TOC1"/>
        <w:rPr>
          <w:rStyle w:val="Hyperlink"/>
          <w:noProof/>
        </w:rPr>
      </w:pPr>
      <w:r w:rsidRPr="000D4116">
        <w:rPr>
          <w:rStyle w:val="Hyperlink"/>
          <w:noProof/>
        </w:rPr>
        <w:fldChar w:fldCharType="end"/>
      </w:r>
    </w:p>
    <w:p w14:paraId="1100FF9C" w14:textId="77777777" w:rsidR="00F51DAC" w:rsidRPr="000D4116" w:rsidRDefault="00F51DAC" w:rsidP="00F51DAC">
      <w:pPr>
        <w:sectPr w:rsidR="00F51DAC" w:rsidRPr="000D4116" w:rsidSect="008F4D70">
          <w:headerReference w:type="first" r:id="rId44"/>
          <w:footerReference w:type="first" r:id="rId45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6E5AC7B4" w14:textId="396F41C7" w:rsidR="00F51DAC" w:rsidRPr="000D4116" w:rsidRDefault="005117AB">
      <w:pPr>
        <w:pStyle w:val="Heading1"/>
      </w:pPr>
      <w:bookmarkStart w:id="31" w:name="_Toc134196256"/>
      <w:bookmarkStart w:id="32" w:name="OLE_LINK12"/>
      <w:bookmarkStart w:id="33" w:name="OLE_LINK13"/>
      <w:bookmarkEnd w:id="22"/>
      <w:bookmarkEnd w:id="23"/>
      <w:bookmarkEnd w:id="24"/>
      <w:bookmarkEnd w:id="25"/>
      <w:bookmarkEnd w:id="26"/>
      <w:bookmarkEnd w:id="27"/>
      <w:r w:rsidRPr="000D4116">
        <w:lastRenderedPageBreak/>
        <w:t>Department of Education</w:t>
      </w:r>
      <w:bookmarkEnd w:id="31"/>
      <w:r w:rsidR="00B21677" w:rsidRPr="000D4116">
        <w:t xml:space="preserve"> </w:t>
      </w:r>
    </w:p>
    <w:p w14:paraId="2BAC41E6" w14:textId="77777777" w:rsidR="00F51DAC" w:rsidRPr="000D4116" w:rsidRDefault="00153750" w:rsidP="00BE17E5">
      <w:pPr>
        <w:pStyle w:val="Heading2"/>
      </w:pPr>
      <w:bookmarkStart w:id="34" w:name="_Toc490972399"/>
      <w:bookmarkStart w:id="35" w:name="_Toc491014616"/>
      <w:bookmarkStart w:id="36" w:name="_Toc491014758"/>
      <w:bookmarkStart w:id="37" w:name="_Toc491014938"/>
      <w:bookmarkStart w:id="38" w:name="_Toc491015085"/>
      <w:bookmarkStart w:id="39" w:name="_Toc491029232"/>
      <w:bookmarkStart w:id="40" w:name="_Toc491030321"/>
      <w:bookmarkStart w:id="41" w:name="_Toc491030781"/>
      <w:bookmarkStart w:id="42" w:name="_Toc491031344"/>
      <w:bookmarkStart w:id="43" w:name="_Toc491031931"/>
      <w:bookmarkStart w:id="44" w:name="_Toc491032101"/>
      <w:bookmarkStart w:id="45" w:name="_Toc491032212"/>
      <w:bookmarkStart w:id="46" w:name="_Toc491032319"/>
      <w:bookmarkStart w:id="47" w:name="_Toc491771706"/>
      <w:bookmarkStart w:id="48" w:name="_Toc491773281"/>
      <w:bookmarkStart w:id="49" w:name="_Toc23559340"/>
      <w:bookmarkStart w:id="50" w:name="_Toc23559374"/>
      <w:bookmarkStart w:id="51" w:name="_Toc23559665"/>
      <w:bookmarkStart w:id="52" w:name="_Toc23560128"/>
      <w:bookmarkStart w:id="53" w:name="_Toc23563423"/>
      <w:bookmarkStart w:id="54" w:name="_Toc77998677"/>
      <w:bookmarkStart w:id="55" w:name="_Toc79399716"/>
      <w:bookmarkStart w:id="56" w:name="_Toc112211956"/>
      <w:bookmarkStart w:id="57" w:name="_Toc112212050"/>
      <w:bookmarkStart w:id="58" w:name="_Toc112137868"/>
      <w:bookmarkStart w:id="59" w:name="_Toc112137890"/>
      <w:bookmarkStart w:id="60" w:name="_Toc210646448"/>
      <w:bookmarkStart w:id="61" w:name="_Toc210698427"/>
      <w:bookmarkStart w:id="62" w:name="_Toc210703208"/>
      <w:bookmarkStart w:id="63" w:name="_Toc446237031"/>
      <w:bookmarkStart w:id="64" w:name="_Toc449255758"/>
      <w:bookmarkStart w:id="65" w:name="_Toc403120005"/>
      <w:bookmarkStart w:id="66" w:name="_Toc134196042"/>
      <w:bookmarkStart w:id="67" w:name="_Toc134196257"/>
      <w:bookmarkEnd w:id="28"/>
      <w:bookmarkEnd w:id="29"/>
      <w:bookmarkEnd w:id="30"/>
      <w:r w:rsidRPr="000D4116">
        <w:t>O</w:t>
      </w:r>
      <w:r w:rsidR="00F51DAC" w:rsidRPr="000D4116">
        <w:t xml:space="preserve">verview 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0D4116">
        <w:t>of additional appropriations</w:t>
      </w:r>
      <w:bookmarkEnd w:id="65"/>
      <w:bookmarkEnd w:id="66"/>
      <w:bookmarkEnd w:id="67"/>
    </w:p>
    <w:p w14:paraId="72FDCE9B" w14:textId="5DA7D15A" w:rsidR="007958F2" w:rsidRPr="000D4116" w:rsidRDefault="00AE1B9A" w:rsidP="00A935CA">
      <w:pPr>
        <w:pStyle w:val="NormalWeb"/>
        <w:jc w:val="both"/>
        <w:rPr>
          <w:rFonts w:ascii="Book Antiqua" w:hAnsi="Book Antiqua" w:cs="Segoe UI"/>
          <w:sz w:val="19"/>
          <w:szCs w:val="19"/>
        </w:rPr>
      </w:pPr>
      <w:bookmarkStart w:id="68" w:name="_Toc403120006"/>
      <w:bookmarkStart w:id="69" w:name="_Toc490972403"/>
      <w:bookmarkStart w:id="70" w:name="_Toc491014620"/>
      <w:bookmarkStart w:id="71" w:name="_Toc491014762"/>
      <w:bookmarkStart w:id="72" w:name="_Toc491014942"/>
      <w:bookmarkStart w:id="73" w:name="_Toc491015089"/>
      <w:bookmarkStart w:id="74" w:name="_Toc491032105"/>
      <w:bookmarkStart w:id="75" w:name="OLE_LINK14"/>
      <w:bookmarkStart w:id="76" w:name="OLE_LINK15"/>
      <w:bookmarkEnd w:id="32"/>
      <w:bookmarkEnd w:id="33"/>
      <w:r w:rsidRPr="000D4116">
        <w:rPr>
          <w:rFonts w:ascii="Book Antiqua" w:hAnsi="Book Antiqua" w:cs="Segoe UI"/>
          <w:sz w:val="19"/>
          <w:szCs w:val="19"/>
        </w:rPr>
        <w:t>The</w:t>
      </w:r>
      <w:r w:rsidR="007958F2" w:rsidRPr="000D4116">
        <w:rPr>
          <w:rFonts w:ascii="Book Antiqua" w:hAnsi="Book Antiqua" w:cs="Segoe UI"/>
          <w:sz w:val="19"/>
          <w:szCs w:val="19"/>
        </w:rPr>
        <w:t xml:space="preserve"> Department of Education is receiving a net increase in funding in 2022-23</w:t>
      </w:r>
      <w:r w:rsidR="00771381">
        <w:rPr>
          <w:rFonts w:ascii="Book Antiqua" w:hAnsi="Book Antiqua" w:cs="Segoe UI"/>
          <w:sz w:val="19"/>
          <w:szCs w:val="19"/>
        </w:rPr>
        <w:t>.</w:t>
      </w:r>
      <w:r w:rsidR="007958F2" w:rsidRPr="000D4116">
        <w:rPr>
          <w:rFonts w:ascii="Book Antiqua" w:hAnsi="Book Antiqua" w:cs="Segoe UI"/>
          <w:sz w:val="19"/>
          <w:szCs w:val="19"/>
        </w:rPr>
        <w:t xml:space="preserve"> This increase is the effect of additional funding to support measures in </w:t>
      </w:r>
      <w:r w:rsidR="007958F2" w:rsidRPr="000D4116">
        <w:rPr>
          <w:rFonts w:ascii="Book Antiqua" w:hAnsi="Book Antiqua" w:cs="Segoe UI"/>
          <w:i/>
          <w:iCs/>
          <w:sz w:val="19"/>
          <w:szCs w:val="19"/>
        </w:rPr>
        <w:t>Table 1.1 2022-23 additional estimates measures</w:t>
      </w:r>
      <w:r w:rsidR="007958F2" w:rsidRPr="000D4116">
        <w:rPr>
          <w:rFonts w:ascii="Book Antiqua" w:hAnsi="Book Antiqua" w:cs="Segoe UI"/>
          <w:sz w:val="19"/>
          <w:szCs w:val="19"/>
        </w:rPr>
        <w:t xml:space="preserve"> and other variations as demonstrated in </w:t>
      </w:r>
      <w:r w:rsidR="007958F2" w:rsidRPr="000D4116">
        <w:rPr>
          <w:rFonts w:ascii="Book Antiqua" w:hAnsi="Book Antiqua" w:cs="Segoe UI"/>
          <w:i/>
          <w:iCs/>
          <w:sz w:val="19"/>
          <w:szCs w:val="19"/>
        </w:rPr>
        <w:t xml:space="preserve">Table 1.2 </w:t>
      </w:r>
      <w:r w:rsidR="0076054B">
        <w:rPr>
          <w:rFonts w:ascii="Book Antiqua" w:hAnsi="Book Antiqua" w:cs="Segoe UI"/>
          <w:i/>
          <w:iCs/>
          <w:sz w:val="19"/>
          <w:szCs w:val="19"/>
        </w:rPr>
        <w:t xml:space="preserve">additional </w:t>
      </w:r>
      <w:r w:rsidR="007958F2" w:rsidRPr="000D4116">
        <w:rPr>
          <w:rFonts w:ascii="Book Antiqua" w:hAnsi="Book Antiqua" w:cs="Segoe UI"/>
          <w:i/>
          <w:iCs/>
          <w:sz w:val="19"/>
          <w:szCs w:val="19"/>
        </w:rPr>
        <w:t>estimates and variations to outcomes from measures and other variations</w:t>
      </w:r>
      <w:r w:rsidR="007958F2" w:rsidRPr="000D4116">
        <w:rPr>
          <w:rFonts w:ascii="Book Antiqua" w:hAnsi="Book Antiqua" w:cs="Segoe UI"/>
          <w:sz w:val="19"/>
          <w:szCs w:val="19"/>
        </w:rPr>
        <w:t>.</w:t>
      </w:r>
    </w:p>
    <w:p w14:paraId="5C587A7C" w14:textId="74B096CE" w:rsidR="00F51DAC" w:rsidRPr="000D4116" w:rsidRDefault="00F318FA" w:rsidP="00A935CA">
      <w:pPr>
        <w:pStyle w:val="Heading3"/>
        <w:jc w:val="both"/>
      </w:pPr>
      <w:bookmarkStart w:id="77" w:name="_Toc134196043"/>
      <w:bookmarkStart w:id="78" w:name="_Toc134196258"/>
      <w:r w:rsidRPr="000D4116">
        <w:t xml:space="preserve">Entity </w:t>
      </w:r>
      <w:r w:rsidR="00D610A3" w:rsidRPr="000D4116">
        <w:t>m</w:t>
      </w:r>
      <w:r w:rsidR="00E15CF3" w:rsidRPr="000D4116">
        <w:t>easures t</w:t>
      </w:r>
      <w:r w:rsidR="00F51DAC" w:rsidRPr="000D4116">
        <w:t>able</w:t>
      </w:r>
      <w:bookmarkEnd w:id="68"/>
      <w:bookmarkEnd w:id="77"/>
      <w:bookmarkEnd w:id="78"/>
    </w:p>
    <w:p w14:paraId="495FBD97" w14:textId="0247ACBA" w:rsidR="00F51DAC" w:rsidRPr="000D4116" w:rsidRDefault="00F51DAC" w:rsidP="00A935CA">
      <w:pPr>
        <w:tabs>
          <w:tab w:val="left" w:pos="2552"/>
        </w:tabs>
        <w:jc w:val="both"/>
      </w:pPr>
      <w:r w:rsidRPr="000D4116">
        <w:t>Table 1.</w:t>
      </w:r>
      <w:r w:rsidR="00931128" w:rsidRPr="000D4116">
        <w:t>1</w:t>
      </w:r>
      <w:r w:rsidRPr="000D4116">
        <w:t xml:space="preserve"> summarises new Government measures taken since the </w:t>
      </w:r>
      <w:r w:rsidR="005E192A" w:rsidRPr="000D4116">
        <w:t>2022</w:t>
      </w:r>
      <w:r w:rsidR="00FE2D74" w:rsidRPr="000D4116">
        <w:t>–</w:t>
      </w:r>
      <w:r w:rsidR="005E192A" w:rsidRPr="000D4116">
        <w:t xml:space="preserve">23 </w:t>
      </w:r>
      <w:r w:rsidR="00AB3EB2" w:rsidRPr="000D4116">
        <w:t>October Budget</w:t>
      </w:r>
      <w:r w:rsidR="00E15CF3" w:rsidRPr="000D4116">
        <w:t xml:space="preserve">. </w:t>
      </w:r>
      <w:r w:rsidR="005866E1" w:rsidRPr="000D4116">
        <w:t xml:space="preserve">The table is </w:t>
      </w:r>
      <w:r w:rsidRPr="000D4116">
        <w:t xml:space="preserve">split into </w:t>
      </w:r>
      <w:r w:rsidR="00AB3EB2" w:rsidRPr="000D4116">
        <w:t>receipt and</w:t>
      </w:r>
      <w:r w:rsidRPr="000D4116">
        <w:t xml:space="preserve"> </w:t>
      </w:r>
      <w:r w:rsidR="00AB3EB2" w:rsidRPr="000D4116">
        <w:t>payment</w:t>
      </w:r>
      <w:r w:rsidRPr="000D4116">
        <w:t xml:space="preserve"> measures, with the affected program identified.</w:t>
      </w:r>
    </w:p>
    <w:p w14:paraId="78F91BD3" w14:textId="2ABA4273" w:rsidR="00751195" w:rsidRPr="000D4116" w:rsidRDefault="00CD0F9D" w:rsidP="00BD4082">
      <w:pPr>
        <w:pStyle w:val="TableHeading"/>
        <w:spacing w:after="0"/>
        <w:rPr>
          <w:rStyle w:val="CommentReference"/>
          <w:rFonts w:ascii="Book Antiqua" w:hAnsi="Book Antiqua"/>
          <w:b w:val="0"/>
        </w:rPr>
      </w:pPr>
      <w:r w:rsidRPr="000D4116">
        <w:t>Table 1.1</w:t>
      </w:r>
      <w:r w:rsidR="00EC1ECB" w:rsidRPr="000D4116">
        <w:t>:</w:t>
      </w:r>
      <w:r w:rsidRPr="000D4116">
        <w:t xml:space="preserve"> </w:t>
      </w:r>
      <w:r w:rsidR="000D4116" w:rsidRPr="000D4116">
        <w:t xml:space="preserve">Department of Education 2022-23 </w:t>
      </w:r>
      <w:r w:rsidR="00771381">
        <w:t>a</w:t>
      </w:r>
      <w:r w:rsidR="000D4116" w:rsidRPr="000D4116">
        <w:t xml:space="preserve">dditional estimates measures </w:t>
      </w:r>
    </w:p>
    <w:p w14:paraId="07AD62EB" w14:textId="2B039C72" w:rsidR="006B3AC7" w:rsidRPr="000D4116" w:rsidRDefault="00C22540" w:rsidP="00BF253A">
      <w:pPr>
        <w:pStyle w:val="TableGraphic"/>
      </w:pPr>
      <w:r w:rsidRPr="00C22540">
        <w:rPr>
          <w:noProof/>
        </w:rPr>
        <w:drawing>
          <wp:inline distT="0" distB="0" distL="0" distR="0" wp14:anchorId="1CBCE1FC" wp14:editId="5BE994F0">
            <wp:extent cx="4789805" cy="3013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D135" w14:textId="77777777" w:rsidR="000D4116" w:rsidRPr="000D4116" w:rsidRDefault="000D4116" w:rsidP="00A935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4116">
        <w:rPr>
          <w:rFonts w:ascii="Arial" w:hAnsi="Arial" w:cs="Arial"/>
          <w:sz w:val="16"/>
          <w:szCs w:val="16"/>
        </w:rPr>
        <w:t>Prepared on a Government Financial Statistics (Underlying Cash) basis. Figures displayed as a negative (-) represent a decrease in funds and a positive (+) represent an increase in funds.</w:t>
      </w:r>
    </w:p>
    <w:p w14:paraId="4AF8CB93" w14:textId="77777777" w:rsidR="000D4116" w:rsidRPr="000D4116" w:rsidRDefault="000D4116" w:rsidP="00A935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A6A0C4" w14:textId="77777777" w:rsidR="000D4116" w:rsidRPr="000D4116" w:rsidRDefault="000D4116" w:rsidP="00A935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4116">
        <w:rPr>
          <w:rFonts w:ascii="Arial" w:hAnsi="Arial" w:cs="Arial"/>
          <w:sz w:val="16"/>
          <w:szCs w:val="16"/>
        </w:rPr>
        <w:t xml:space="preserve">Refer to the Education Portfolio Budget Statements: </w:t>
      </w:r>
      <w:r w:rsidRPr="006859A0">
        <w:rPr>
          <w:rFonts w:ascii="Arial" w:hAnsi="Arial" w:cs="Arial"/>
          <w:i/>
          <w:iCs/>
          <w:sz w:val="16"/>
          <w:szCs w:val="16"/>
        </w:rPr>
        <w:t>Table 1.2 Department of Education 2023-24 Budget Measures</w:t>
      </w:r>
      <w:r w:rsidRPr="000D4116">
        <w:rPr>
          <w:rFonts w:ascii="Arial" w:hAnsi="Arial" w:cs="Arial"/>
          <w:sz w:val="16"/>
          <w:szCs w:val="16"/>
        </w:rPr>
        <w:t xml:space="preserve"> for the 2023-24 and forward years financial year impacts and to </w:t>
      </w:r>
      <w:r w:rsidRPr="006859A0">
        <w:rPr>
          <w:rFonts w:ascii="Arial" w:hAnsi="Arial" w:cs="Arial"/>
          <w:i/>
          <w:iCs/>
          <w:sz w:val="16"/>
          <w:szCs w:val="16"/>
        </w:rPr>
        <w:t>2023-24 Budget Paper No. 2</w:t>
      </w:r>
      <w:r w:rsidRPr="000D4116">
        <w:rPr>
          <w:rFonts w:ascii="Arial" w:hAnsi="Arial" w:cs="Arial"/>
          <w:sz w:val="16"/>
          <w:szCs w:val="16"/>
        </w:rPr>
        <w:t xml:space="preserve"> for the full measure impact.</w:t>
      </w:r>
    </w:p>
    <w:p w14:paraId="24725B4B" w14:textId="2B16C1CA" w:rsidR="000D4116" w:rsidRDefault="000D4116" w:rsidP="00A935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22508CA" w14:textId="783EED3F" w:rsidR="000D4116" w:rsidRPr="0076054B" w:rsidRDefault="0076054B" w:rsidP="007605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(a) </w:t>
      </w:r>
      <w:r w:rsidR="006859A0" w:rsidRPr="0076054B">
        <w:rPr>
          <w:rFonts w:ascii="Arial" w:hAnsi="Arial" w:cs="Arial"/>
          <w:sz w:val="16"/>
          <w:szCs w:val="16"/>
        </w:rPr>
        <w:t>Th</w:t>
      </w:r>
      <w:r w:rsidR="00771381" w:rsidRPr="0076054B">
        <w:rPr>
          <w:rFonts w:ascii="Arial" w:hAnsi="Arial" w:cs="Arial"/>
          <w:sz w:val="16"/>
          <w:szCs w:val="16"/>
        </w:rPr>
        <w:t>is is a Cross Portfolio measure, th</w:t>
      </w:r>
      <w:r w:rsidR="006859A0" w:rsidRPr="0076054B">
        <w:rPr>
          <w:rFonts w:ascii="Arial" w:hAnsi="Arial" w:cs="Arial"/>
          <w:sz w:val="16"/>
          <w:szCs w:val="16"/>
        </w:rPr>
        <w:t xml:space="preserve">e full </w:t>
      </w:r>
      <w:r w:rsidR="004B47A2" w:rsidRPr="0076054B">
        <w:rPr>
          <w:rFonts w:ascii="Arial" w:hAnsi="Arial" w:cs="Arial"/>
          <w:sz w:val="16"/>
          <w:szCs w:val="16"/>
        </w:rPr>
        <w:t xml:space="preserve">measure </w:t>
      </w:r>
      <w:r w:rsidR="00771381" w:rsidRPr="0076054B">
        <w:rPr>
          <w:rFonts w:ascii="Arial" w:hAnsi="Arial" w:cs="Arial"/>
          <w:sz w:val="16"/>
          <w:szCs w:val="16"/>
        </w:rPr>
        <w:t>description</w:t>
      </w:r>
      <w:r w:rsidR="006859A0" w:rsidRPr="0076054B">
        <w:rPr>
          <w:rFonts w:ascii="Arial" w:hAnsi="Arial" w:cs="Arial"/>
          <w:sz w:val="16"/>
          <w:szCs w:val="16"/>
        </w:rPr>
        <w:t xml:space="preserve"> and package details appear in </w:t>
      </w:r>
      <w:r w:rsidR="006859A0" w:rsidRPr="0076054B">
        <w:rPr>
          <w:rFonts w:ascii="Arial" w:hAnsi="Arial" w:cs="Arial"/>
          <w:i/>
          <w:iCs/>
          <w:sz w:val="16"/>
          <w:szCs w:val="16"/>
        </w:rPr>
        <w:t>2023-24 Budget Paper No. 2</w:t>
      </w:r>
      <w:r w:rsidR="006859A0" w:rsidRPr="0076054B">
        <w:rPr>
          <w:rFonts w:ascii="Arial" w:hAnsi="Arial" w:cs="Arial"/>
          <w:sz w:val="16"/>
          <w:szCs w:val="16"/>
        </w:rPr>
        <w:t xml:space="preserve"> under</w:t>
      </w:r>
      <w:r w:rsidR="00771381" w:rsidRPr="0076054B">
        <w:rPr>
          <w:rFonts w:ascii="Arial" w:hAnsi="Arial" w:cs="Arial"/>
          <w:sz w:val="16"/>
          <w:szCs w:val="16"/>
        </w:rPr>
        <w:t xml:space="preserve"> the</w:t>
      </w:r>
      <w:r w:rsidR="006859A0" w:rsidRPr="0076054B">
        <w:rPr>
          <w:rFonts w:ascii="Arial" w:hAnsi="Arial" w:cs="Arial"/>
          <w:sz w:val="16"/>
          <w:szCs w:val="16"/>
        </w:rPr>
        <w:t xml:space="preserve"> Cross Portfolio</w:t>
      </w:r>
      <w:r w:rsidR="00771381" w:rsidRPr="0076054B">
        <w:rPr>
          <w:rFonts w:ascii="Arial" w:hAnsi="Arial" w:cs="Arial"/>
          <w:sz w:val="16"/>
          <w:szCs w:val="16"/>
        </w:rPr>
        <w:t xml:space="preserve"> section</w:t>
      </w:r>
      <w:r w:rsidR="006859A0" w:rsidRPr="0076054B">
        <w:rPr>
          <w:rFonts w:ascii="Arial" w:hAnsi="Arial" w:cs="Arial"/>
          <w:sz w:val="16"/>
          <w:szCs w:val="16"/>
        </w:rPr>
        <w:t>.</w:t>
      </w:r>
    </w:p>
    <w:p w14:paraId="025C5EFE" w14:textId="77777777" w:rsidR="00F51DAC" w:rsidRPr="000D4116" w:rsidRDefault="00F51DAC" w:rsidP="00A935CA">
      <w:pPr>
        <w:pStyle w:val="Heading3"/>
        <w:jc w:val="both"/>
      </w:pPr>
      <w:r w:rsidRPr="000D4116">
        <w:br w:type="page"/>
      </w:r>
      <w:bookmarkStart w:id="79" w:name="_Toc403120007"/>
      <w:bookmarkStart w:id="80" w:name="_Toc134196044"/>
      <w:bookmarkStart w:id="81" w:name="_Toc134196259"/>
      <w:r w:rsidR="000B5844" w:rsidRPr="000D4116">
        <w:lastRenderedPageBreak/>
        <w:t xml:space="preserve">Additional </w:t>
      </w:r>
      <w:r w:rsidR="004B1C06" w:rsidRPr="000D4116">
        <w:t>e</w:t>
      </w:r>
      <w:r w:rsidR="000B5844" w:rsidRPr="000D4116">
        <w:t>stimates and v</w:t>
      </w:r>
      <w:r w:rsidRPr="000D4116">
        <w:t>ariations</w:t>
      </w:r>
      <w:bookmarkEnd w:id="79"/>
      <w:bookmarkEnd w:id="80"/>
      <w:bookmarkEnd w:id="81"/>
    </w:p>
    <w:p w14:paraId="2CB4E6C1" w14:textId="05A55145" w:rsidR="00F51DAC" w:rsidRPr="000D4116" w:rsidRDefault="00F51DAC" w:rsidP="00A935CA">
      <w:pPr>
        <w:jc w:val="both"/>
      </w:pPr>
      <w:r w:rsidRPr="000D4116">
        <w:t>The following table detail</w:t>
      </w:r>
      <w:r w:rsidR="003A6E11" w:rsidRPr="000D4116">
        <w:t>s</w:t>
      </w:r>
      <w:r w:rsidRPr="000D4116">
        <w:t xml:space="preserve"> the changes to the resourcing for </w:t>
      </w:r>
      <w:r w:rsidR="00EC19F3" w:rsidRPr="000D4116">
        <w:t xml:space="preserve">the Department of Education </w:t>
      </w:r>
      <w:r w:rsidRPr="000D4116">
        <w:t xml:space="preserve">at </w:t>
      </w:r>
      <w:r w:rsidR="002D3D3A" w:rsidRPr="000D4116">
        <w:t xml:space="preserve">Additional </w:t>
      </w:r>
      <w:r w:rsidRPr="000D4116">
        <w:t>Estimates, by outcome</w:t>
      </w:r>
      <w:r w:rsidR="00E15CF3" w:rsidRPr="000D4116">
        <w:t xml:space="preserve">. </w:t>
      </w:r>
      <w:r w:rsidR="00435111" w:rsidRPr="000D4116">
        <w:t xml:space="preserve">The </w:t>
      </w:r>
      <w:r w:rsidR="00182555" w:rsidRPr="000D4116">
        <w:t xml:space="preserve">following </w:t>
      </w:r>
      <w:r w:rsidR="00435111" w:rsidRPr="000D4116">
        <w:t xml:space="preserve">table </w:t>
      </w:r>
      <w:r w:rsidRPr="000D4116">
        <w:t xml:space="preserve">details the </w:t>
      </w:r>
      <w:r w:rsidR="00CB6CC7" w:rsidRPr="000D4116">
        <w:t xml:space="preserve">estimates </w:t>
      </w:r>
      <w:r w:rsidRPr="000D4116">
        <w:t xml:space="preserve">and variations resulting from new measures </w:t>
      </w:r>
      <w:r w:rsidR="00CC1479" w:rsidRPr="000D4116">
        <w:t xml:space="preserve">and any other variations </w:t>
      </w:r>
      <w:r w:rsidRPr="000D4116">
        <w:t xml:space="preserve">since the </w:t>
      </w:r>
      <w:r w:rsidR="005E192A" w:rsidRPr="000D4116">
        <w:t>2022</w:t>
      </w:r>
      <w:r w:rsidR="00FE2D74" w:rsidRPr="000D4116">
        <w:t>–</w:t>
      </w:r>
      <w:r w:rsidR="005E192A" w:rsidRPr="000D4116">
        <w:t xml:space="preserve">23 </w:t>
      </w:r>
      <w:r w:rsidR="00CB1BE0" w:rsidRPr="000D4116">
        <w:t xml:space="preserve">October Budget </w:t>
      </w:r>
      <w:r w:rsidRPr="000D4116">
        <w:t xml:space="preserve">in Appropriation </w:t>
      </w:r>
      <w:r w:rsidR="002D3D3A" w:rsidRPr="000D4116">
        <w:t xml:space="preserve">Bills (No. </w:t>
      </w:r>
      <w:r w:rsidR="00FB51D7" w:rsidRPr="000D4116">
        <w:t>3</w:t>
      </w:r>
      <w:r w:rsidR="002D3D3A" w:rsidRPr="000D4116">
        <w:t xml:space="preserve"> and No. </w:t>
      </w:r>
      <w:r w:rsidR="00FB51D7" w:rsidRPr="000D4116">
        <w:t>4</w:t>
      </w:r>
      <w:r w:rsidR="002D3D3A" w:rsidRPr="000D4116">
        <w:t>).</w:t>
      </w:r>
    </w:p>
    <w:p w14:paraId="33054199" w14:textId="42D40F4F" w:rsidR="006E5F7E" w:rsidRPr="000D4116" w:rsidRDefault="00CD0F9D" w:rsidP="00BD4082">
      <w:pPr>
        <w:pStyle w:val="TableHeading"/>
        <w:spacing w:after="0"/>
      </w:pPr>
      <w:r w:rsidRPr="000D4116">
        <w:t>Table 1.2</w:t>
      </w:r>
      <w:r w:rsidR="00EC1ECB" w:rsidRPr="000D4116">
        <w:t>:</w:t>
      </w:r>
      <w:r w:rsidRPr="000D4116">
        <w:t xml:space="preserve"> </w:t>
      </w:r>
      <w:r w:rsidR="008E2FC7" w:rsidRPr="000D4116">
        <w:t xml:space="preserve">Additional </w:t>
      </w:r>
      <w:r w:rsidRPr="000D4116">
        <w:t>estimates and variations to outcomes from measures and other variations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6BB25FFF" w14:textId="6A7AE48A" w:rsidR="006E5F7E" w:rsidRPr="000D4116" w:rsidRDefault="00C22540" w:rsidP="006E5F7E">
      <w:pPr>
        <w:pStyle w:val="TableHeading"/>
      </w:pPr>
      <w:r w:rsidRPr="00C22540">
        <w:rPr>
          <w:noProof/>
        </w:rPr>
        <w:drawing>
          <wp:inline distT="0" distB="0" distL="0" distR="0" wp14:anchorId="12274307" wp14:editId="5B8DD03F">
            <wp:extent cx="4789805" cy="45808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3E9B8" w14:textId="1F59C1FA" w:rsidR="006E5F7E" w:rsidRPr="000D4116" w:rsidRDefault="006E5F7E" w:rsidP="004F155F">
      <w:pPr>
        <w:pStyle w:val="ChartandTableFootnote"/>
        <w:rPr>
          <w:i/>
        </w:rPr>
      </w:pPr>
      <w:bookmarkStart w:id="82" w:name="_Toc403120008"/>
      <w:bookmarkStart w:id="83" w:name="_Toc490972407"/>
      <w:bookmarkStart w:id="84" w:name="_Toc491014627"/>
      <w:bookmarkStart w:id="85" w:name="_Toc491014769"/>
      <w:bookmarkStart w:id="86" w:name="_Toc491014949"/>
      <w:bookmarkStart w:id="87" w:name="_Toc491015096"/>
      <w:bookmarkStart w:id="88" w:name="_Toc491029237"/>
      <w:bookmarkStart w:id="89" w:name="_Toc491030326"/>
      <w:bookmarkStart w:id="90" w:name="_Toc491030786"/>
      <w:bookmarkStart w:id="91" w:name="_Toc491031349"/>
      <w:bookmarkStart w:id="92" w:name="_Toc491031936"/>
      <w:bookmarkStart w:id="93" w:name="_Toc491032108"/>
      <w:bookmarkStart w:id="94" w:name="_Toc491032217"/>
      <w:bookmarkStart w:id="95" w:name="_Toc491032324"/>
      <w:bookmarkStart w:id="96" w:name="_Toc491771712"/>
      <w:bookmarkStart w:id="97" w:name="_Toc491773287"/>
      <w:bookmarkStart w:id="98" w:name="_Toc23559345"/>
      <w:bookmarkStart w:id="99" w:name="_Toc23559379"/>
      <w:bookmarkStart w:id="100" w:name="_Toc23559670"/>
      <w:bookmarkStart w:id="101" w:name="_Toc23560134"/>
      <w:bookmarkStart w:id="102" w:name="_Toc23563428"/>
      <w:bookmarkStart w:id="103" w:name="_Toc77998681"/>
      <w:bookmarkStart w:id="104" w:name="_Toc79406110"/>
      <w:bookmarkStart w:id="105" w:name="_Toc79467812"/>
      <w:bookmarkStart w:id="106" w:name="_Toc112211960"/>
      <w:bookmarkStart w:id="107" w:name="_Toc112212054"/>
      <w:bookmarkStart w:id="108" w:name="_Toc112137872"/>
      <w:bookmarkStart w:id="109" w:name="_Toc112137894"/>
      <w:bookmarkStart w:id="110" w:name="_Toc210646451"/>
      <w:bookmarkStart w:id="111" w:name="_Toc210698430"/>
      <w:bookmarkStart w:id="112" w:name="_Toc210703213"/>
    </w:p>
    <w:p w14:paraId="078B979A" w14:textId="7C2D6884" w:rsidR="00751195" w:rsidRPr="000D4116" w:rsidRDefault="005D586A" w:rsidP="004D4DD4">
      <w:pPr>
        <w:pStyle w:val="ExampleText"/>
        <w:rPr>
          <w:color w:val="auto"/>
        </w:rPr>
      </w:pPr>
      <w:r w:rsidRPr="000D4116">
        <w:rPr>
          <w:b/>
        </w:rPr>
        <w:br w:type="page"/>
      </w:r>
      <w:bookmarkEnd w:id="82"/>
    </w:p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p w14:paraId="1143B083" w14:textId="42391E80" w:rsidR="00F51DAC" w:rsidRPr="000D4116" w:rsidRDefault="00F51DAC" w:rsidP="00A935CA">
      <w:pPr>
        <w:jc w:val="both"/>
      </w:pPr>
      <w:r w:rsidRPr="000D4116">
        <w:lastRenderedPageBreak/>
        <w:t xml:space="preserve">The following tables detail the </w:t>
      </w:r>
      <w:r w:rsidR="009F4AAB" w:rsidRPr="000D4116">
        <w:t>Additional</w:t>
      </w:r>
      <w:r w:rsidRPr="000D4116">
        <w:t xml:space="preserve"> Estimates sought for </w:t>
      </w:r>
      <w:r w:rsidR="00921326" w:rsidRPr="000D4116">
        <w:t xml:space="preserve">the Department of Education </w:t>
      </w:r>
      <w:r w:rsidRPr="000D4116">
        <w:t xml:space="preserve">through </w:t>
      </w:r>
      <w:r w:rsidR="009F4AAB" w:rsidRPr="000D4116">
        <w:t xml:space="preserve">Appropriation Bills (No. </w:t>
      </w:r>
      <w:r w:rsidR="00FB51D7" w:rsidRPr="000D4116">
        <w:t>3</w:t>
      </w:r>
      <w:r w:rsidR="009F4AAB" w:rsidRPr="000D4116">
        <w:t xml:space="preserve"> and No. </w:t>
      </w:r>
      <w:r w:rsidR="00FB51D7" w:rsidRPr="000D4116">
        <w:t>4</w:t>
      </w:r>
      <w:r w:rsidR="009F4AAB" w:rsidRPr="000D4116">
        <w:t>)</w:t>
      </w:r>
      <w:r w:rsidRPr="000D4116">
        <w:t>.</w:t>
      </w:r>
    </w:p>
    <w:p w14:paraId="231390BE" w14:textId="259B0388" w:rsidR="007D6EBF" w:rsidRPr="000D4116" w:rsidRDefault="00CD0F9D" w:rsidP="00F464CA">
      <w:pPr>
        <w:pStyle w:val="TableHeading"/>
        <w:rPr>
          <w:lang w:val="en-GB"/>
        </w:rPr>
      </w:pPr>
      <w:r w:rsidRPr="000D4116">
        <w:rPr>
          <w:lang w:val="en-GB"/>
        </w:rPr>
        <w:t>Table 1.</w:t>
      </w:r>
      <w:r w:rsidR="00CB6CC7" w:rsidRPr="000D4116">
        <w:rPr>
          <w:lang w:val="en-GB"/>
        </w:rPr>
        <w:t>3</w:t>
      </w:r>
      <w:r w:rsidR="00BC3AB7" w:rsidRPr="000D4116">
        <w:rPr>
          <w:lang w:val="en-GB"/>
        </w:rPr>
        <w:t>:</w:t>
      </w:r>
      <w:r w:rsidRPr="000D4116">
        <w:rPr>
          <w:lang w:val="en-GB"/>
        </w:rPr>
        <w:t xml:space="preserve"> </w:t>
      </w:r>
      <w:r w:rsidR="001B0283" w:rsidRPr="000D4116">
        <w:rPr>
          <w:lang w:val="en-GB"/>
        </w:rPr>
        <w:t xml:space="preserve">Appropriation Bill (No. </w:t>
      </w:r>
      <w:r w:rsidR="00FB51D7" w:rsidRPr="000D4116">
        <w:rPr>
          <w:lang w:val="en-GB"/>
        </w:rPr>
        <w:t>3</w:t>
      </w:r>
      <w:r w:rsidR="001B0283" w:rsidRPr="000D4116">
        <w:rPr>
          <w:lang w:val="en-GB"/>
        </w:rPr>
        <w:t xml:space="preserve">) </w:t>
      </w:r>
      <w:r w:rsidR="005E192A" w:rsidRPr="000D4116">
        <w:rPr>
          <w:lang w:val="en-GB"/>
        </w:rPr>
        <w:t>2022</w:t>
      </w:r>
      <w:r w:rsidR="00FE2D74" w:rsidRPr="000D4116">
        <w:rPr>
          <w:lang w:val="en-GB"/>
        </w:rPr>
        <w:t>–</w:t>
      </w:r>
      <w:r w:rsidR="005E192A" w:rsidRPr="000D4116">
        <w:rPr>
          <w:lang w:val="en-GB"/>
        </w:rPr>
        <w:t>2023</w:t>
      </w:r>
    </w:p>
    <w:p w14:paraId="3B6087A5" w14:textId="01B66A35" w:rsidR="00DA6D10" w:rsidRDefault="00C22540" w:rsidP="00BC3AB7">
      <w:pPr>
        <w:pStyle w:val="TableHeading"/>
        <w:rPr>
          <w:lang w:val="en-GB"/>
        </w:rPr>
      </w:pPr>
      <w:r w:rsidRPr="00C22540">
        <w:rPr>
          <w:noProof/>
        </w:rPr>
        <w:drawing>
          <wp:inline distT="0" distB="0" distL="0" distR="0" wp14:anchorId="1CEAF771" wp14:editId="2D7D47FA">
            <wp:extent cx="4896485" cy="53498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7A36" w14:textId="424540EB" w:rsidR="002E351D" w:rsidRPr="002E351D" w:rsidRDefault="00CE29AE" w:rsidP="00A935CA">
      <w:pPr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Note: </w:t>
      </w:r>
      <w:r w:rsidR="002E351D" w:rsidRPr="002E351D">
        <w:rPr>
          <w:rFonts w:ascii="Arial" w:hAnsi="Arial" w:cs="Arial"/>
          <w:sz w:val="16"/>
          <w:szCs w:val="16"/>
          <w:lang w:val="en-GB"/>
        </w:rPr>
        <w:t>2021-22 available appropriation is included to allow a comparison of this year's appropriation with what was made available for use in the previous year.</w:t>
      </w:r>
    </w:p>
    <w:p w14:paraId="246FD9C7" w14:textId="055F13AD" w:rsidR="002E351D" w:rsidRPr="002E351D" w:rsidRDefault="002E351D" w:rsidP="00A935CA">
      <w:pPr>
        <w:jc w:val="both"/>
        <w:rPr>
          <w:rFonts w:ascii="Arial" w:hAnsi="Arial" w:cs="Arial"/>
          <w:sz w:val="16"/>
          <w:szCs w:val="16"/>
          <w:lang w:val="en-GB"/>
        </w:rPr>
        <w:sectPr w:rsidR="002E351D" w:rsidRPr="002E351D" w:rsidSect="008308BA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7" w:h="16840" w:code="9"/>
          <w:pgMar w:top="2835" w:right="2098" w:bottom="2466" w:left="2098" w:header="1814" w:footer="1814" w:gutter="0"/>
          <w:pgNumType w:start="1"/>
          <w:cols w:space="708"/>
          <w:titlePg/>
          <w:docGrid w:linePitch="360"/>
        </w:sectPr>
      </w:pPr>
    </w:p>
    <w:p w14:paraId="23C5290E" w14:textId="5738E529" w:rsidR="006A7788" w:rsidRPr="000D4116" w:rsidRDefault="00BC3AB7" w:rsidP="00BC3AB7">
      <w:pPr>
        <w:pStyle w:val="TableHeading"/>
        <w:rPr>
          <w:lang w:val="en-GB"/>
        </w:rPr>
      </w:pPr>
      <w:r w:rsidRPr="000D4116">
        <w:rPr>
          <w:lang w:val="en-GB"/>
        </w:rPr>
        <w:lastRenderedPageBreak/>
        <w:t>Table 1.4:</w:t>
      </w:r>
      <w:r w:rsidR="001B0283" w:rsidRPr="000D4116">
        <w:rPr>
          <w:lang w:val="en-GB"/>
        </w:rPr>
        <w:t xml:space="preserve"> Appropriation Bill (No. </w:t>
      </w:r>
      <w:r w:rsidR="00FB51D7" w:rsidRPr="000D4116">
        <w:rPr>
          <w:lang w:val="en-GB"/>
        </w:rPr>
        <w:t>4</w:t>
      </w:r>
      <w:r w:rsidR="001B0283" w:rsidRPr="000D4116">
        <w:rPr>
          <w:lang w:val="en-GB"/>
        </w:rPr>
        <w:t xml:space="preserve">) </w:t>
      </w:r>
      <w:r w:rsidR="005E192A" w:rsidRPr="000D4116">
        <w:rPr>
          <w:lang w:val="en-GB"/>
        </w:rPr>
        <w:t>2022</w:t>
      </w:r>
      <w:r w:rsidR="00FE2D74" w:rsidRPr="000D4116">
        <w:rPr>
          <w:lang w:val="en-GB"/>
        </w:rPr>
        <w:t>–</w:t>
      </w:r>
      <w:r w:rsidR="005E192A" w:rsidRPr="000D4116">
        <w:rPr>
          <w:lang w:val="en-GB"/>
        </w:rPr>
        <w:t>2023</w:t>
      </w:r>
    </w:p>
    <w:p w14:paraId="28FCE2DC" w14:textId="1AFBA4A9" w:rsidR="00F61A73" w:rsidRDefault="00F61A73" w:rsidP="007D6EBF">
      <w:pPr>
        <w:pStyle w:val="TableGraphic"/>
        <w:rPr>
          <w:lang w:val="en-GB"/>
        </w:rPr>
      </w:pPr>
    </w:p>
    <w:p w14:paraId="2633381A" w14:textId="338F3C77" w:rsidR="00F61A73" w:rsidRDefault="00C22540">
      <w:pPr>
        <w:spacing w:after="0" w:line="240" w:lineRule="auto"/>
        <w:rPr>
          <w:lang w:val="en-GB"/>
        </w:rPr>
      </w:pPr>
      <w:r w:rsidRPr="00C22540">
        <w:rPr>
          <w:noProof/>
        </w:rPr>
        <w:drawing>
          <wp:inline distT="0" distB="0" distL="0" distR="0" wp14:anchorId="7DC8CE8B" wp14:editId="725EA28F">
            <wp:extent cx="4754880" cy="2868295"/>
            <wp:effectExtent l="0" t="0" r="762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D678" w14:textId="2FB076AB" w:rsidR="002E351D" w:rsidRPr="002E351D" w:rsidRDefault="00CE29AE" w:rsidP="00A935CA">
      <w:pPr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Note: </w:t>
      </w:r>
      <w:r w:rsidR="002E351D" w:rsidRPr="002E351D">
        <w:rPr>
          <w:rFonts w:ascii="Arial" w:hAnsi="Arial" w:cs="Arial"/>
          <w:sz w:val="16"/>
          <w:szCs w:val="16"/>
          <w:lang w:val="en-GB"/>
        </w:rPr>
        <w:t>2021-22 available appropriation is included to allow a comparison of this year's appropriation with what was made available for use in the previous year.</w:t>
      </w:r>
    </w:p>
    <w:p w14:paraId="1751F4C7" w14:textId="77777777" w:rsidR="007D6EBF" w:rsidRPr="000D4116" w:rsidRDefault="007D6EBF" w:rsidP="007D6EBF">
      <w:pPr>
        <w:pStyle w:val="TableGraphic"/>
        <w:rPr>
          <w:lang w:val="en-GB"/>
        </w:rPr>
      </w:pPr>
    </w:p>
    <w:sectPr w:rsidR="007D6EBF" w:rsidRPr="000D4116" w:rsidSect="00CB68D7">
      <w:headerReference w:type="first" r:id="rId56"/>
      <w:footerReference w:type="first" r:id="rId57"/>
      <w:pgSz w:w="11907" w:h="16840" w:code="9"/>
      <w:pgMar w:top="2835" w:right="2098" w:bottom="2466" w:left="2098" w:header="1814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A399" w14:textId="77777777" w:rsidR="00254300" w:rsidRDefault="00254300" w:rsidP="00F51DAC">
      <w:pPr>
        <w:spacing w:after="0" w:line="240" w:lineRule="auto"/>
      </w:pPr>
      <w:r>
        <w:separator/>
      </w:r>
    </w:p>
  </w:endnote>
  <w:endnote w:type="continuationSeparator" w:id="0">
    <w:p w14:paraId="17A423AD" w14:textId="77777777" w:rsidR="00254300" w:rsidRDefault="00254300" w:rsidP="00F51DAC">
      <w:pPr>
        <w:spacing w:after="0" w:line="240" w:lineRule="auto"/>
      </w:pPr>
      <w:r>
        <w:continuationSeparator/>
      </w:r>
    </w:p>
  </w:endnote>
  <w:endnote w:type="continuationNotice" w:id="1">
    <w:p w14:paraId="105568C8" w14:textId="77777777" w:rsidR="00254300" w:rsidRDefault="00254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3199" w14:textId="77777777" w:rsidR="00871A36" w:rsidRDefault="00871A3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E75" w14:textId="493AAF52" w:rsidR="00C16590" w:rsidRDefault="00C1659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ACBE" w14:textId="326868A9" w:rsidR="00C16590" w:rsidRDefault="005D79DB" w:rsidP="00FC4C71">
    <w:pPr>
      <w:pStyle w:val="FooterOdd"/>
    </w:pPr>
    <w:r>
      <w:fldChar w:fldCharType="begin"/>
    </w:r>
    <w:r>
      <w:instrText>STYLEREF  "Heading 1"  \* MERGEFORMAT</w:instrText>
    </w:r>
    <w:r>
      <w:fldChar w:fldCharType="separate"/>
    </w:r>
    <w:r>
      <w:rPr>
        <w:noProof/>
      </w:rPr>
      <w:t>User Guide</w:t>
    </w:r>
    <w:r>
      <w:rPr>
        <w:noProof/>
      </w:rPr>
      <w:fldChar w:fldCharType="end"/>
    </w:r>
    <w:r w:rsidR="00994F47">
      <w:t xml:space="preserve"> | </w:t>
    </w:r>
    <w:r w:rsidR="00994F47" w:rsidRPr="00ED6CC1">
      <w:rPr>
        <w:b/>
        <w:bCs/>
      </w:rPr>
      <w:t xml:space="preserve">Page </w:t>
    </w:r>
    <w:r w:rsidR="00994F47" w:rsidRPr="00ED6CC1">
      <w:rPr>
        <w:b/>
        <w:bCs/>
      </w:rPr>
      <w:fldChar w:fldCharType="begin"/>
    </w:r>
    <w:r w:rsidR="00994F47" w:rsidRPr="00ED6CC1">
      <w:rPr>
        <w:b/>
        <w:bCs/>
      </w:rPr>
      <w:instrText xml:space="preserve"> PAGE   \* MERGEFORMAT </w:instrText>
    </w:r>
    <w:r w:rsidR="00994F47" w:rsidRPr="00ED6CC1">
      <w:rPr>
        <w:b/>
        <w:bCs/>
      </w:rPr>
      <w:fldChar w:fldCharType="separate"/>
    </w:r>
    <w:r w:rsidR="00994F47" w:rsidRPr="00ED6CC1">
      <w:rPr>
        <w:b/>
        <w:bCs/>
        <w:noProof/>
      </w:rPr>
      <w:t>7</w:t>
    </w:r>
    <w:r w:rsidR="00994F47" w:rsidRPr="00ED6CC1">
      <w:rPr>
        <w:b/>
        <w:bCs/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D866" w14:textId="76F0B76F" w:rsidR="00C16590" w:rsidRPr="00F33D2A" w:rsidRDefault="00CB5CD9" w:rsidP="00FC4C71">
    <w:pPr>
      <w:pStyle w:val="FooterOdd"/>
    </w:pP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Pr="00ED6CC1">
      <w:rPr>
        <w:b/>
        <w:bCs/>
        <w:noProof/>
      </w:rPr>
      <w:t>7</w:t>
    </w:r>
    <w:r w:rsidRPr="00ED6CC1">
      <w:rPr>
        <w:b/>
        <w:bCs/>
        <w:noProof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DA24" w14:textId="77777777" w:rsidR="00871A36" w:rsidRDefault="00871A36" w:rsidP="00FC4C71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Pr="006E442F">
      <w:rPr>
        <w:b/>
        <w:noProof/>
      </w:rPr>
      <w:t>38</w:t>
    </w:r>
    <w:r w:rsidRPr="006E442F">
      <w:rPr>
        <w:b/>
        <w:bCs/>
        <w:noProof/>
      </w:rPr>
      <w:fldChar w:fldCharType="end"/>
    </w:r>
    <w:r>
      <w:rPr>
        <w:noProof/>
      </w:rPr>
      <w:t xml:space="preserve"> | </w:t>
    </w:r>
    <w:r>
      <w:t>Department of Education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5E2" w14:textId="30C3765B" w:rsidR="00871A36" w:rsidRDefault="00421C0E" w:rsidP="00FC4C71">
    <w:pPr>
      <w:pStyle w:val="FooterOdd"/>
    </w:pPr>
    <w:fldSimple w:instr="STYLEREF  &quot;Heading 1&quot;  \* MERGEFORMAT">
      <w:r w:rsidR="005D79DB">
        <w:rPr>
          <w:noProof/>
        </w:rPr>
        <w:t>Department of Education</w:t>
      </w:r>
    </w:fldSimple>
    <w:r w:rsidR="00871A36">
      <w:t xml:space="preserve"> | </w:t>
    </w:r>
    <w:r w:rsidR="00871A36" w:rsidRPr="00ED6CC1">
      <w:rPr>
        <w:b/>
        <w:bCs/>
      </w:rPr>
      <w:t xml:space="preserve">Page </w:t>
    </w:r>
    <w:r w:rsidR="00871A36" w:rsidRPr="00ED6CC1">
      <w:rPr>
        <w:b/>
        <w:bCs/>
      </w:rPr>
      <w:fldChar w:fldCharType="begin"/>
    </w:r>
    <w:r w:rsidR="00871A36" w:rsidRPr="00ED6CC1">
      <w:rPr>
        <w:b/>
        <w:bCs/>
      </w:rPr>
      <w:instrText xml:space="preserve"> PAGE   \* MERGEFORMAT </w:instrText>
    </w:r>
    <w:r w:rsidR="00871A36" w:rsidRPr="00ED6CC1">
      <w:rPr>
        <w:b/>
        <w:bCs/>
      </w:rPr>
      <w:fldChar w:fldCharType="separate"/>
    </w:r>
    <w:r w:rsidR="00871A36">
      <w:rPr>
        <w:b/>
        <w:bCs/>
      </w:rPr>
      <w:t>1</w:t>
    </w:r>
    <w:r w:rsidR="00871A36" w:rsidRPr="00ED6CC1">
      <w:rPr>
        <w:b/>
        <w:bCs/>
        <w:noProof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9F8" w14:textId="57352051" w:rsidR="00C16590" w:rsidRPr="00F33D2A" w:rsidRDefault="005D79DB" w:rsidP="00871A36">
    <w:pPr>
      <w:pStyle w:val="FooterOdd"/>
    </w:pPr>
    <w:r>
      <w:fldChar w:fldCharType="begin"/>
    </w:r>
    <w:r>
      <w:instrText>STYLEREF  "Heading 1"  \* MERGEFORMAT</w:instrText>
    </w:r>
    <w:r>
      <w:fldChar w:fldCharType="separate"/>
    </w:r>
    <w:r>
      <w:rPr>
        <w:noProof/>
      </w:rPr>
      <w:t>Department of Education</w:t>
    </w:r>
    <w:r>
      <w:rPr>
        <w:noProof/>
      </w:rPr>
      <w:fldChar w:fldCharType="end"/>
    </w:r>
    <w:r w:rsidR="00CB5CD9">
      <w:t xml:space="preserve"> | </w:t>
    </w:r>
    <w:r w:rsidR="00CB5CD9" w:rsidRPr="00ED6CC1">
      <w:rPr>
        <w:b/>
        <w:bCs/>
      </w:rPr>
      <w:t xml:space="preserve">Page </w:t>
    </w:r>
    <w:r w:rsidR="00CB5CD9" w:rsidRPr="00ED6CC1">
      <w:rPr>
        <w:b/>
        <w:bCs/>
      </w:rPr>
      <w:fldChar w:fldCharType="begin"/>
    </w:r>
    <w:r w:rsidR="00CB5CD9" w:rsidRPr="00ED6CC1">
      <w:rPr>
        <w:b/>
        <w:bCs/>
      </w:rPr>
      <w:instrText xml:space="preserve"> PAGE   \* MERGEFORMAT </w:instrText>
    </w:r>
    <w:r w:rsidR="00CB5CD9" w:rsidRPr="00ED6CC1">
      <w:rPr>
        <w:b/>
        <w:bCs/>
      </w:rPr>
      <w:fldChar w:fldCharType="separate"/>
    </w:r>
    <w:r w:rsidR="00CB5CD9">
      <w:rPr>
        <w:b/>
        <w:bCs/>
      </w:rPr>
      <w:t>xiii</w:t>
    </w:r>
    <w:r w:rsidR="00CB5CD9" w:rsidRPr="00ED6CC1">
      <w:rPr>
        <w:b/>
        <w:bCs/>
        <w:noProof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12E4" w14:textId="55B334F6" w:rsidR="00871A36" w:rsidRPr="00F33D2A" w:rsidRDefault="00421C0E" w:rsidP="00871A36">
    <w:pPr>
      <w:pStyle w:val="FooterOdd"/>
      <w:jc w:val="left"/>
    </w:pPr>
    <w:fldSimple w:instr="STYLEREF  &quot;Heading 1&quot;  \* MERGEFORMAT">
      <w:r w:rsidR="005D79DB">
        <w:rPr>
          <w:noProof/>
        </w:rPr>
        <w:t>Department of Education</w:t>
      </w:r>
    </w:fldSimple>
    <w:r w:rsidR="00871A36">
      <w:t xml:space="preserve"> | </w:t>
    </w:r>
    <w:r w:rsidR="00871A36" w:rsidRPr="00ED6CC1">
      <w:rPr>
        <w:b/>
        <w:bCs/>
      </w:rPr>
      <w:t xml:space="preserve">Page </w:t>
    </w:r>
    <w:r w:rsidR="00871A36" w:rsidRPr="00ED6CC1">
      <w:rPr>
        <w:b/>
        <w:bCs/>
      </w:rPr>
      <w:fldChar w:fldCharType="begin"/>
    </w:r>
    <w:r w:rsidR="00871A36" w:rsidRPr="00ED6CC1">
      <w:rPr>
        <w:b/>
        <w:bCs/>
      </w:rPr>
      <w:instrText xml:space="preserve"> PAGE   \* MERGEFORMAT </w:instrText>
    </w:r>
    <w:r w:rsidR="00871A36" w:rsidRPr="00ED6CC1">
      <w:rPr>
        <w:b/>
        <w:bCs/>
      </w:rPr>
      <w:fldChar w:fldCharType="separate"/>
    </w:r>
    <w:r w:rsidR="00871A36">
      <w:rPr>
        <w:b/>
        <w:bCs/>
      </w:rPr>
      <w:t>xiii</w:t>
    </w:r>
    <w:r w:rsidR="00871A36" w:rsidRPr="00ED6CC1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D364" w14:textId="77777777" w:rsidR="00871A36" w:rsidRDefault="00871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07DF" w14:textId="77777777" w:rsidR="00871A36" w:rsidRDefault="00871A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341B" w14:textId="1C59C3E4" w:rsidR="000C4963" w:rsidRDefault="000C49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iv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73B6" w14:textId="77777777" w:rsidR="00C16590" w:rsidRDefault="00C1659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0F6D" w14:textId="71213709" w:rsidR="00C16590" w:rsidRDefault="00B21677" w:rsidP="00FC4C71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Pr="006E442F">
      <w:rPr>
        <w:b/>
        <w:noProof/>
      </w:rPr>
      <w:t>38</w:t>
    </w:r>
    <w:r w:rsidRPr="006E442F">
      <w:rPr>
        <w:b/>
        <w:bCs/>
        <w:noProof/>
      </w:rPr>
      <w:fldChar w:fldCharType="end"/>
    </w:r>
    <w:r>
      <w:rPr>
        <w:noProof/>
      </w:rPr>
      <w:t xml:space="preserve"> | </w:t>
    </w:r>
    <w:r w:rsidR="000D4116">
      <w:t>Department of Education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9279" w14:textId="62C0BF64" w:rsidR="00C16590" w:rsidRDefault="00C1659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A13" w14:textId="5C55F331" w:rsidR="00C16590" w:rsidRPr="00800CFE" w:rsidRDefault="00C16590" w:rsidP="00800CF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E4759">
      <w:rPr>
        <w:noProof/>
      </w:rPr>
      <w:t>iv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26B6" w14:textId="131D76EB" w:rsidR="00C16590" w:rsidRDefault="00871A36" w:rsidP="00FC4C71">
    <w:pPr>
      <w:pStyle w:val="FooterOdd"/>
    </w:pPr>
    <w:r>
      <w:fldChar w:fldCharType="begin"/>
    </w:r>
    <w:r>
      <w:instrText>STYLEREF  "Heading 1"  \* MERGEFORMAT</w:instrText>
    </w:r>
    <w:r>
      <w:rPr>
        <w:noProof/>
      </w:rPr>
      <w:fldChar w:fldCharType="end"/>
    </w:r>
    <w:r w:rsidR="00B21677">
      <w:t xml:space="preserve"> | </w:t>
    </w:r>
    <w:r w:rsidR="00B21677" w:rsidRPr="00ED6CC1">
      <w:rPr>
        <w:b/>
        <w:bCs/>
      </w:rPr>
      <w:t xml:space="preserve">Page </w:t>
    </w:r>
    <w:r w:rsidR="00B21677" w:rsidRPr="00ED6CC1">
      <w:rPr>
        <w:b/>
        <w:bCs/>
      </w:rPr>
      <w:fldChar w:fldCharType="begin"/>
    </w:r>
    <w:r w:rsidR="00B21677" w:rsidRPr="00ED6CC1">
      <w:rPr>
        <w:b/>
        <w:bCs/>
      </w:rPr>
      <w:instrText xml:space="preserve"> PAGE   \* MERGEFORMAT </w:instrText>
    </w:r>
    <w:r w:rsidR="00B21677" w:rsidRPr="00ED6CC1">
      <w:rPr>
        <w:b/>
        <w:bCs/>
      </w:rPr>
      <w:fldChar w:fldCharType="separate"/>
    </w:r>
    <w:r w:rsidR="00B21677">
      <w:rPr>
        <w:b/>
        <w:bCs/>
      </w:rPr>
      <w:t>1</w:t>
    </w:r>
    <w:r w:rsidR="00B21677" w:rsidRPr="00ED6CC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455A" w14:textId="77777777" w:rsidR="00254300" w:rsidRDefault="00254300" w:rsidP="00F51DAC">
      <w:pPr>
        <w:spacing w:after="0" w:line="240" w:lineRule="auto"/>
      </w:pPr>
      <w:r>
        <w:separator/>
      </w:r>
    </w:p>
  </w:footnote>
  <w:footnote w:type="continuationSeparator" w:id="0">
    <w:p w14:paraId="7B827163" w14:textId="77777777" w:rsidR="00254300" w:rsidRDefault="00254300" w:rsidP="00F51DAC">
      <w:pPr>
        <w:spacing w:after="0" w:line="240" w:lineRule="auto"/>
      </w:pPr>
      <w:r>
        <w:continuationSeparator/>
      </w:r>
    </w:p>
  </w:footnote>
  <w:footnote w:type="continuationNotice" w:id="1">
    <w:p w14:paraId="2B41C094" w14:textId="77777777" w:rsidR="00254300" w:rsidRDefault="00254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2D19" w14:textId="77777777" w:rsidR="00871A36" w:rsidRDefault="00871A3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C1B1" w14:textId="4B767DB2" w:rsidR="00C16590" w:rsidRPr="00205725" w:rsidRDefault="00C16590" w:rsidP="0020572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B66C" w14:textId="1C34DD08" w:rsidR="00C16590" w:rsidRDefault="00C1659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6A5" w14:textId="210DAFB1" w:rsidR="00C16590" w:rsidRDefault="00C16590">
    <w:pPr>
      <w:pStyle w:val="Header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A24A" w14:textId="77777777" w:rsidR="00C16590" w:rsidRDefault="00C16590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5200" w14:textId="69F364E6" w:rsidR="008F4D70" w:rsidRPr="00364F0F" w:rsidRDefault="008F4D70" w:rsidP="0094347A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8F4D70" w14:paraId="23360171" w14:textId="77777777" w:rsidTr="0094347A">
      <w:trPr>
        <w:trHeight w:hRule="exact" w:val="340"/>
      </w:trPr>
      <w:tc>
        <w:tcPr>
          <w:tcW w:w="7797" w:type="dxa"/>
        </w:tcPr>
        <w:p w14:paraId="648D7E5F" w14:textId="0D6493BF" w:rsidR="008F4D70" w:rsidRDefault="008F4D70" w:rsidP="0094347A">
          <w:pPr>
            <w:pStyle w:val="HeaderEven"/>
            <w:ind w:left="-113"/>
          </w:pPr>
          <w:r w:rsidRPr="00D47C6E">
            <w:rPr>
              <w:noProof/>
              <w:position w:val="-6"/>
            </w:rPr>
            <w:drawing>
              <wp:inline distT="0" distB="0" distL="0" distR="0" wp14:anchorId="2219C16B" wp14:editId="511DEDBA">
                <wp:extent cx="1350000" cy="169200"/>
                <wp:effectExtent l="0" t="0" r="3175" b="254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|  </w:t>
          </w:r>
          <w:r>
            <w:fldChar w:fldCharType="begin"/>
          </w:r>
          <w:r>
            <w:instrText>TITLE</w:instrText>
          </w:r>
          <w:r>
            <w:fldChar w:fldCharType="separate"/>
          </w:r>
          <w:r w:rsidR="008A5AA9">
            <w:t>Portfolio Additional Estimates Statements</w:t>
          </w:r>
          <w:r>
            <w:fldChar w:fldCharType="end"/>
          </w: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 w:rsidR="00B21677">
            <w:fldChar w:fldCharType="begin"/>
          </w:r>
          <w:r w:rsidR="00B21677">
            <w:instrText xml:space="preserve"> STYLEREF  "TP Heading 1" </w:instrText>
          </w:r>
          <w:r w:rsidR="00B21677">
            <w:fldChar w:fldCharType="end"/>
          </w:r>
          <w:r w:rsidR="00B21677">
            <w:fldChar w:fldCharType="begin"/>
          </w:r>
          <w:r w:rsidR="00B21677">
            <w:instrText xml:space="preserve"> STYLEREF  "TP Heading 2" </w:instrText>
          </w:r>
          <w:r w:rsidR="00B21677">
            <w:fldChar w:fldCharType="end"/>
          </w:r>
        </w:p>
      </w:tc>
    </w:tr>
  </w:tbl>
  <w:p w14:paraId="46E00F85" w14:textId="69E21A59" w:rsidR="00C16590" w:rsidRPr="00CB6CC7" w:rsidRDefault="00C16590" w:rsidP="00D610A3">
    <w:pPr>
      <w:pStyle w:val="HeaderEven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1F9B" w14:textId="38815FEE" w:rsidR="00B21677" w:rsidRPr="001257A7" w:rsidRDefault="00B21677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B21677" w14:paraId="0A333DB0" w14:textId="77777777" w:rsidTr="00FC4C71">
      <w:trPr>
        <w:trHeight w:hRule="exact" w:val="340"/>
      </w:trPr>
      <w:tc>
        <w:tcPr>
          <w:tcW w:w="8223" w:type="dxa"/>
        </w:tcPr>
        <w:p w14:paraId="38E37CB0" w14:textId="0DD259D7" w:rsidR="00B21677" w:rsidRDefault="00B21677" w:rsidP="0094347A">
          <w:pPr>
            <w:pStyle w:val="HeaderOdd"/>
          </w:pP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>TITLE</w:instrText>
          </w:r>
          <w:r>
            <w:fldChar w:fldCharType="separate"/>
          </w:r>
          <w:r w:rsidR="008A5AA9">
            <w:t>Portfolio Additional Estimates Statements</w:t>
          </w:r>
          <w:r>
            <w:fldChar w:fldCharType="end"/>
          </w:r>
          <w:r>
            <w:t xml:space="preserve">  |  </w:t>
          </w:r>
          <w:r w:rsidRPr="00D47C6E">
            <w:rPr>
              <w:noProof/>
              <w:position w:val="-6"/>
            </w:rPr>
            <w:drawing>
              <wp:inline distT="0" distB="0" distL="0" distR="0" wp14:anchorId="1F5E94EE" wp14:editId="0A843AAB">
                <wp:extent cx="1350000" cy="169200"/>
                <wp:effectExtent l="0" t="0" r="3175" b="254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568BF0" w14:textId="6AD242EE" w:rsidR="00C16590" w:rsidRPr="00CB6CC7" w:rsidRDefault="00C16590" w:rsidP="00C24F05">
    <w:pPr>
      <w:pStyle w:val="HeaderOdd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CB68D7" w14:paraId="3109F8AA" w14:textId="77777777" w:rsidTr="00453DC2">
      <w:trPr>
        <w:trHeight w:hRule="exact" w:val="340"/>
      </w:trPr>
      <w:tc>
        <w:tcPr>
          <w:tcW w:w="7797" w:type="dxa"/>
        </w:tcPr>
        <w:p w14:paraId="289D2E67" w14:textId="5FAC5CDE" w:rsidR="00CB68D7" w:rsidRDefault="00CB68D7" w:rsidP="00871A36">
          <w:pPr>
            <w:pStyle w:val="HeaderEven"/>
            <w:ind w:left="-113"/>
            <w:jc w:val="right"/>
          </w:pPr>
          <w:r w:rsidRPr="00D47C6E">
            <w:rPr>
              <w:noProof/>
              <w:position w:val="-6"/>
            </w:rPr>
            <w:drawing>
              <wp:inline distT="0" distB="0" distL="0" distR="0" wp14:anchorId="0C2B4B52" wp14:editId="73F5360B">
                <wp:extent cx="1350000" cy="169200"/>
                <wp:effectExtent l="0" t="0" r="3175" b="2540"/>
                <wp:docPr id="11" name="Picture 11" descr="A black text with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black text with a white background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|  </w:t>
          </w:r>
          <w:r>
            <w:fldChar w:fldCharType="begin"/>
          </w:r>
          <w:r>
            <w:instrText>TITLE</w:instrText>
          </w:r>
          <w:r>
            <w:fldChar w:fldCharType="separate"/>
          </w:r>
          <w:r w:rsidR="008A5AA9">
            <w:t>Portfolio Additional Estimates Statements</w:t>
          </w:r>
          <w:r>
            <w:fldChar w:fldCharType="end"/>
          </w: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 xml:space="preserve"> STYLEREF  "TP Heading 1" </w:instrText>
          </w:r>
          <w:r>
            <w:fldChar w:fldCharType="end"/>
          </w:r>
          <w:r>
            <w:fldChar w:fldCharType="begin"/>
          </w:r>
          <w:r>
            <w:instrText xml:space="preserve"> STYLEREF  "TP Heading 2" </w:instrText>
          </w:r>
          <w:r>
            <w:fldChar w:fldCharType="end"/>
          </w:r>
        </w:p>
      </w:tc>
    </w:tr>
  </w:tbl>
  <w:p w14:paraId="21885199" w14:textId="074DCABC" w:rsidR="00C16590" w:rsidRPr="00484CB3" w:rsidRDefault="00C16590" w:rsidP="00484CB3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871A36" w14:paraId="2DD2DD3F" w14:textId="77777777" w:rsidTr="00453DC2">
      <w:trPr>
        <w:trHeight w:hRule="exact" w:val="340"/>
      </w:trPr>
      <w:tc>
        <w:tcPr>
          <w:tcW w:w="7797" w:type="dxa"/>
        </w:tcPr>
        <w:p w14:paraId="13BBFC83" w14:textId="31D01AC2" w:rsidR="00871A36" w:rsidRDefault="00871A36" w:rsidP="00871A36">
          <w:pPr>
            <w:pStyle w:val="HeaderEven"/>
            <w:ind w:left="-113"/>
            <w:jc w:val="left"/>
          </w:pPr>
          <w:r w:rsidRPr="00D47C6E">
            <w:rPr>
              <w:noProof/>
              <w:position w:val="-6"/>
            </w:rPr>
            <w:drawing>
              <wp:inline distT="0" distB="0" distL="0" distR="0" wp14:anchorId="4938B7CC" wp14:editId="1FEFEE98">
                <wp:extent cx="1350000" cy="169200"/>
                <wp:effectExtent l="0" t="0" r="3175" b="2540"/>
                <wp:docPr id="1" name="Picture 1" descr="A black text with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black text with a white background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|  </w:t>
          </w:r>
          <w:r>
            <w:fldChar w:fldCharType="begin"/>
          </w:r>
          <w:r>
            <w:instrText>TITLE</w:instrText>
          </w:r>
          <w:r>
            <w:fldChar w:fldCharType="separate"/>
          </w:r>
          <w:r w:rsidR="008A5AA9">
            <w:t>Portfolio Additional Estimates Statements</w:t>
          </w:r>
          <w:r>
            <w:fldChar w:fldCharType="end"/>
          </w: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 xml:space="preserve"> STYLEREF  "TP Heading 1" </w:instrText>
          </w:r>
          <w:r>
            <w:fldChar w:fldCharType="end"/>
          </w:r>
          <w:r>
            <w:fldChar w:fldCharType="begin"/>
          </w:r>
          <w:r>
            <w:instrText xml:space="preserve"> STYLEREF  "TP Heading 2" </w:instrText>
          </w:r>
          <w:r>
            <w:fldChar w:fldCharType="end"/>
          </w:r>
        </w:p>
      </w:tc>
    </w:tr>
  </w:tbl>
  <w:p w14:paraId="0D7E8172" w14:textId="77777777" w:rsidR="00871A36" w:rsidRPr="00484CB3" w:rsidRDefault="00871A36" w:rsidP="0048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2A4D" w14:textId="77777777" w:rsidR="00871A36" w:rsidRDefault="00871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2ABD" w14:textId="77777777" w:rsidR="00871A36" w:rsidRDefault="00871A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82F9" w14:textId="1BE12472" w:rsidR="00C16590" w:rsidRDefault="00C165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A861" w14:textId="72852682" w:rsidR="00C16590" w:rsidRDefault="00C165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C281" w14:textId="1D3A1CC5" w:rsidR="00C16590" w:rsidRDefault="00C16590" w:rsidP="00492E13">
    <w:pPr>
      <w:pStyle w:val="Header"/>
      <w:spacing w:after="24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961A" w14:textId="795FC878" w:rsidR="00C16590" w:rsidRDefault="00C1659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051E" w14:textId="47B46E0D" w:rsidR="00C16590" w:rsidRDefault="00C1659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FCFD" w14:textId="56F20E85" w:rsidR="00C16590" w:rsidRDefault="00C165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9F5"/>
    <w:multiLevelType w:val="hybridMultilevel"/>
    <w:tmpl w:val="DBC49872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FC7"/>
    <w:multiLevelType w:val="multilevel"/>
    <w:tmpl w:val="F8BE2F7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D46785C"/>
    <w:multiLevelType w:val="hybridMultilevel"/>
    <w:tmpl w:val="208E52F0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5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6" w15:restartNumberingAfterBreak="0">
    <w:nsid w:val="13BB16CC"/>
    <w:multiLevelType w:val="hybridMultilevel"/>
    <w:tmpl w:val="9D98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5843"/>
    <w:multiLevelType w:val="multilevel"/>
    <w:tmpl w:val="71D0949A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F705CC"/>
    <w:multiLevelType w:val="singleLevel"/>
    <w:tmpl w:val="2806F6F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23424EAF"/>
    <w:multiLevelType w:val="hybridMultilevel"/>
    <w:tmpl w:val="C9B0E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2E4E"/>
    <w:multiLevelType w:val="hybridMultilevel"/>
    <w:tmpl w:val="0526C918"/>
    <w:lvl w:ilvl="0" w:tplc="4A340E24">
      <w:start w:val="1"/>
      <w:numFmt w:val="bullet"/>
      <w:pStyle w:val="ChartandTableFootnoteAlpha-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035C5D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54241"/>
    <w:multiLevelType w:val="hybridMultilevel"/>
    <w:tmpl w:val="A362560A"/>
    <w:lvl w:ilvl="0" w:tplc="1A58EE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4" w15:restartNumberingAfterBreak="0">
    <w:nsid w:val="316C2C4D"/>
    <w:multiLevelType w:val="multilevel"/>
    <w:tmpl w:val="53041CA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53610E"/>
    <w:multiLevelType w:val="hybridMultilevel"/>
    <w:tmpl w:val="1168016C"/>
    <w:lvl w:ilvl="0" w:tplc="9C84F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9AC"/>
    <w:multiLevelType w:val="singleLevel"/>
    <w:tmpl w:val="F99465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17" w15:restartNumberingAfterBreak="0">
    <w:nsid w:val="3DC90CB2"/>
    <w:multiLevelType w:val="hybridMultilevel"/>
    <w:tmpl w:val="300CC43C"/>
    <w:lvl w:ilvl="0" w:tplc="D48EDBDE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9" w15:restartNumberingAfterBreak="0">
    <w:nsid w:val="45F34343"/>
    <w:multiLevelType w:val="multilevel"/>
    <w:tmpl w:val="EA00A7B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E6426C"/>
    <w:multiLevelType w:val="hybridMultilevel"/>
    <w:tmpl w:val="3326A606"/>
    <w:lvl w:ilvl="0" w:tplc="9CEC9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01827"/>
    <w:multiLevelType w:val="multilevel"/>
    <w:tmpl w:val="072C6E5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2" w15:restartNumberingAfterBreak="0">
    <w:nsid w:val="58422D15"/>
    <w:multiLevelType w:val="hybridMultilevel"/>
    <w:tmpl w:val="B136D09E"/>
    <w:lvl w:ilvl="0" w:tplc="BFF254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213C7B"/>
    <w:multiLevelType w:val="hybridMultilevel"/>
    <w:tmpl w:val="2D244216"/>
    <w:lvl w:ilvl="0" w:tplc="402AF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77EA1"/>
    <w:multiLevelType w:val="hybridMultilevel"/>
    <w:tmpl w:val="B28C1314"/>
    <w:lvl w:ilvl="0" w:tplc="D5F4A84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B6D6C"/>
    <w:multiLevelType w:val="hybridMultilevel"/>
    <w:tmpl w:val="06E28836"/>
    <w:lvl w:ilvl="0" w:tplc="0EA420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6F92054F"/>
    <w:multiLevelType w:val="multilevel"/>
    <w:tmpl w:val="A8683E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62696727">
    <w:abstractNumId w:val="16"/>
  </w:num>
  <w:num w:numId="2" w16cid:durableId="226305434">
    <w:abstractNumId w:val="8"/>
  </w:num>
  <w:num w:numId="3" w16cid:durableId="2083259142">
    <w:abstractNumId w:val="26"/>
  </w:num>
  <w:num w:numId="4" w16cid:durableId="979924358">
    <w:abstractNumId w:val="16"/>
    <w:lvlOverride w:ilvl="0">
      <w:startOverride w:val="1"/>
    </w:lvlOverride>
  </w:num>
  <w:num w:numId="5" w16cid:durableId="1082869336">
    <w:abstractNumId w:val="16"/>
    <w:lvlOverride w:ilvl="0">
      <w:startOverride w:val="1"/>
    </w:lvlOverride>
  </w:num>
  <w:num w:numId="6" w16cid:durableId="1487939579">
    <w:abstractNumId w:val="6"/>
  </w:num>
  <w:num w:numId="7" w16cid:durableId="1109861210">
    <w:abstractNumId w:val="14"/>
  </w:num>
  <w:num w:numId="8" w16cid:durableId="2124764212">
    <w:abstractNumId w:val="1"/>
  </w:num>
  <w:num w:numId="9" w16cid:durableId="614019482">
    <w:abstractNumId w:val="19"/>
  </w:num>
  <w:num w:numId="10" w16cid:durableId="1754233500">
    <w:abstractNumId w:val="15"/>
  </w:num>
  <w:num w:numId="11" w16cid:durableId="520973804">
    <w:abstractNumId w:val="9"/>
  </w:num>
  <w:num w:numId="12" w16cid:durableId="935670397">
    <w:abstractNumId w:val="23"/>
  </w:num>
  <w:num w:numId="13" w16cid:durableId="757363172">
    <w:abstractNumId w:val="11"/>
  </w:num>
  <w:num w:numId="14" w16cid:durableId="2023700087">
    <w:abstractNumId w:val="0"/>
  </w:num>
  <w:num w:numId="15" w16cid:durableId="133185607">
    <w:abstractNumId w:val="17"/>
  </w:num>
  <w:num w:numId="16" w16cid:durableId="1719208358">
    <w:abstractNumId w:val="2"/>
  </w:num>
  <w:num w:numId="17" w16cid:durableId="1127235617">
    <w:abstractNumId w:val="17"/>
    <w:lvlOverride w:ilvl="0">
      <w:startOverride w:val="1"/>
    </w:lvlOverride>
  </w:num>
  <w:num w:numId="18" w16cid:durableId="7754971">
    <w:abstractNumId w:val="25"/>
  </w:num>
  <w:num w:numId="19" w16cid:durableId="423498907">
    <w:abstractNumId w:val="17"/>
    <w:lvlOverride w:ilvl="0">
      <w:startOverride w:val="1"/>
    </w:lvlOverride>
  </w:num>
  <w:num w:numId="20" w16cid:durableId="1737774256">
    <w:abstractNumId w:val="3"/>
  </w:num>
  <w:num w:numId="21" w16cid:durableId="1058743718">
    <w:abstractNumId w:val="24"/>
    <w:lvlOverride w:ilvl="0">
      <w:startOverride w:val="1"/>
    </w:lvlOverride>
  </w:num>
  <w:num w:numId="22" w16cid:durableId="1239554658">
    <w:abstractNumId w:val="24"/>
    <w:lvlOverride w:ilvl="0">
      <w:startOverride w:val="1"/>
    </w:lvlOverride>
  </w:num>
  <w:num w:numId="23" w16cid:durableId="115150037">
    <w:abstractNumId w:val="24"/>
    <w:lvlOverride w:ilvl="0">
      <w:startOverride w:val="1"/>
    </w:lvlOverride>
  </w:num>
  <w:num w:numId="24" w16cid:durableId="498354140">
    <w:abstractNumId w:val="24"/>
    <w:lvlOverride w:ilvl="0">
      <w:startOverride w:val="1"/>
    </w:lvlOverride>
  </w:num>
  <w:num w:numId="25" w16cid:durableId="1386874434">
    <w:abstractNumId w:val="24"/>
    <w:lvlOverride w:ilvl="0">
      <w:startOverride w:val="1"/>
    </w:lvlOverride>
  </w:num>
  <w:num w:numId="26" w16cid:durableId="545067367">
    <w:abstractNumId w:val="24"/>
    <w:lvlOverride w:ilvl="0">
      <w:startOverride w:val="1"/>
    </w:lvlOverride>
  </w:num>
  <w:num w:numId="27" w16cid:durableId="1191723746">
    <w:abstractNumId w:val="24"/>
    <w:lvlOverride w:ilvl="0">
      <w:startOverride w:val="1"/>
    </w:lvlOverride>
  </w:num>
  <w:num w:numId="28" w16cid:durableId="1477410487">
    <w:abstractNumId w:val="24"/>
    <w:lvlOverride w:ilvl="0">
      <w:startOverride w:val="1"/>
    </w:lvlOverride>
  </w:num>
  <w:num w:numId="29" w16cid:durableId="1015034964">
    <w:abstractNumId w:val="24"/>
    <w:lvlOverride w:ilvl="0">
      <w:startOverride w:val="1"/>
    </w:lvlOverride>
  </w:num>
  <w:num w:numId="30" w16cid:durableId="1110473802">
    <w:abstractNumId w:val="18"/>
  </w:num>
  <w:num w:numId="31" w16cid:durableId="2000379778">
    <w:abstractNumId w:val="5"/>
  </w:num>
  <w:num w:numId="32" w16cid:durableId="1191870184">
    <w:abstractNumId w:val="21"/>
  </w:num>
  <w:num w:numId="33" w16cid:durableId="694577146">
    <w:abstractNumId w:val="7"/>
  </w:num>
  <w:num w:numId="34" w16cid:durableId="379982201">
    <w:abstractNumId w:val="10"/>
  </w:num>
  <w:num w:numId="35" w16cid:durableId="64423453">
    <w:abstractNumId w:val="4"/>
  </w:num>
  <w:num w:numId="36" w16cid:durableId="263808706">
    <w:abstractNumId w:val="13"/>
  </w:num>
  <w:num w:numId="37" w16cid:durableId="986931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218261">
    <w:abstractNumId w:val="24"/>
  </w:num>
  <w:num w:numId="39" w16cid:durableId="1518153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52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449318">
    <w:abstractNumId w:val="20"/>
  </w:num>
  <w:num w:numId="42" w16cid:durableId="1312177411">
    <w:abstractNumId w:val="22"/>
  </w:num>
  <w:num w:numId="43" w16cid:durableId="671295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C"/>
    <w:rsid w:val="000032D9"/>
    <w:rsid w:val="00006BE0"/>
    <w:rsid w:val="000136BB"/>
    <w:rsid w:val="00014563"/>
    <w:rsid w:val="00023988"/>
    <w:rsid w:val="000318CE"/>
    <w:rsid w:val="00033660"/>
    <w:rsid w:val="000351D1"/>
    <w:rsid w:val="00035B3B"/>
    <w:rsid w:val="00042A35"/>
    <w:rsid w:val="00045AD1"/>
    <w:rsid w:val="00045FE9"/>
    <w:rsid w:val="000508A8"/>
    <w:rsid w:val="0005309B"/>
    <w:rsid w:val="000608ED"/>
    <w:rsid w:val="000613D5"/>
    <w:rsid w:val="00065897"/>
    <w:rsid w:val="000663E4"/>
    <w:rsid w:val="0007006A"/>
    <w:rsid w:val="0007032D"/>
    <w:rsid w:val="000729FF"/>
    <w:rsid w:val="00072E56"/>
    <w:rsid w:val="0007721A"/>
    <w:rsid w:val="0008084B"/>
    <w:rsid w:val="00081FBD"/>
    <w:rsid w:val="0008572A"/>
    <w:rsid w:val="00092221"/>
    <w:rsid w:val="000A0136"/>
    <w:rsid w:val="000A10EF"/>
    <w:rsid w:val="000A164A"/>
    <w:rsid w:val="000A1CE0"/>
    <w:rsid w:val="000B1403"/>
    <w:rsid w:val="000B5844"/>
    <w:rsid w:val="000B6964"/>
    <w:rsid w:val="000C0079"/>
    <w:rsid w:val="000C0433"/>
    <w:rsid w:val="000C4963"/>
    <w:rsid w:val="000C6C2D"/>
    <w:rsid w:val="000D14BB"/>
    <w:rsid w:val="000D4116"/>
    <w:rsid w:val="000D7280"/>
    <w:rsid w:val="000E0A11"/>
    <w:rsid w:val="000E2FF2"/>
    <w:rsid w:val="000E7532"/>
    <w:rsid w:val="000F0C8E"/>
    <w:rsid w:val="000F1713"/>
    <w:rsid w:val="000F1842"/>
    <w:rsid w:val="000F615A"/>
    <w:rsid w:val="001048FB"/>
    <w:rsid w:val="00111789"/>
    <w:rsid w:val="001118EA"/>
    <w:rsid w:val="001130AC"/>
    <w:rsid w:val="001135FD"/>
    <w:rsid w:val="00116A54"/>
    <w:rsid w:val="00117D52"/>
    <w:rsid w:val="00122258"/>
    <w:rsid w:val="00126251"/>
    <w:rsid w:val="001268F7"/>
    <w:rsid w:val="00130ED3"/>
    <w:rsid w:val="00133E2E"/>
    <w:rsid w:val="00144D8E"/>
    <w:rsid w:val="0014708C"/>
    <w:rsid w:val="00150B54"/>
    <w:rsid w:val="00153750"/>
    <w:rsid w:val="00154892"/>
    <w:rsid w:val="00156F20"/>
    <w:rsid w:val="001572F0"/>
    <w:rsid w:val="00163465"/>
    <w:rsid w:val="0016377A"/>
    <w:rsid w:val="00172064"/>
    <w:rsid w:val="00180710"/>
    <w:rsid w:val="00182555"/>
    <w:rsid w:val="00186D28"/>
    <w:rsid w:val="00187151"/>
    <w:rsid w:val="00195563"/>
    <w:rsid w:val="00195D4E"/>
    <w:rsid w:val="00197A5E"/>
    <w:rsid w:val="001B0283"/>
    <w:rsid w:val="001B0815"/>
    <w:rsid w:val="001B1E37"/>
    <w:rsid w:val="001B1F55"/>
    <w:rsid w:val="001C0865"/>
    <w:rsid w:val="001C4D3B"/>
    <w:rsid w:val="001C4E82"/>
    <w:rsid w:val="001C534C"/>
    <w:rsid w:val="001C570B"/>
    <w:rsid w:val="001C6EA7"/>
    <w:rsid w:val="001C70EF"/>
    <w:rsid w:val="001C7715"/>
    <w:rsid w:val="001D4BC4"/>
    <w:rsid w:val="001D728B"/>
    <w:rsid w:val="001E0283"/>
    <w:rsid w:val="001E2260"/>
    <w:rsid w:val="001F408C"/>
    <w:rsid w:val="001F4517"/>
    <w:rsid w:val="00200D94"/>
    <w:rsid w:val="00205725"/>
    <w:rsid w:val="00222C81"/>
    <w:rsid w:val="0022327D"/>
    <w:rsid w:val="00224654"/>
    <w:rsid w:val="00226F42"/>
    <w:rsid w:val="00230083"/>
    <w:rsid w:val="00230E23"/>
    <w:rsid w:val="00233AE8"/>
    <w:rsid w:val="00234D2E"/>
    <w:rsid w:val="002354AC"/>
    <w:rsid w:val="002419C2"/>
    <w:rsid w:val="0024247A"/>
    <w:rsid w:val="00244E40"/>
    <w:rsid w:val="00247894"/>
    <w:rsid w:val="002525BE"/>
    <w:rsid w:val="00252DC2"/>
    <w:rsid w:val="00254300"/>
    <w:rsid w:val="00264541"/>
    <w:rsid w:val="00267011"/>
    <w:rsid w:val="00271D4B"/>
    <w:rsid w:val="00274EB3"/>
    <w:rsid w:val="0027743F"/>
    <w:rsid w:val="00282E06"/>
    <w:rsid w:val="00294BCA"/>
    <w:rsid w:val="00296C9A"/>
    <w:rsid w:val="00297B71"/>
    <w:rsid w:val="002A1FA1"/>
    <w:rsid w:val="002B0CA9"/>
    <w:rsid w:val="002B20B2"/>
    <w:rsid w:val="002B2275"/>
    <w:rsid w:val="002B3A0E"/>
    <w:rsid w:val="002B3AF5"/>
    <w:rsid w:val="002B7234"/>
    <w:rsid w:val="002C29B0"/>
    <w:rsid w:val="002C4033"/>
    <w:rsid w:val="002C48C5"/>
    <w:rsid w:val="002C7D2C"/>
    <w:rsid w:val="002D098C"/>
    <w:rsid w:val="002D0CA6"/>
    <w:rsid w:val="002D1CF8"/>
    <w:rsid w:val="002D2195"/>
    <w:rsid w:val="002D3414"/>
    <w:rsid w:val="002D3D3A"/>
    <w:rsid w:val="002E351D"/>
    <w:rsid w:val="002E5E71"/>
    <w:rsid w:val="002E74E7"/>
    <w:rsid w:val="002F0DFB"/>
    <w:rsid w:val="002F7877"/>
    <w:rsid w:val="00302FA9"/>
    <w:rsid w:val="00306FF4"/>
    <w:rsid w:val="00322E09"/>
    <w:rsid w:val="003236DE"/>
    <w:rsid w:val="00326AA2"/>
    <w:rsid w:val="003270F6"/>
    <w:rsid w:val="00334E99"/>
    <w:rsid w:val="00337118"/>
    <w:rsid w:val="003415CF"/>
    <w:rsid w:val="00342A6F"/>
    <w:rsid w:val="0034347C"/>
    <w:rsid w:val="00345F9C"/>
    <w:rsid w:val="00350671"/>
    <w:rsid w:val="00351A20"/>
    <w:rsid w:val="003553EB"/>
    <w:rsid w:val="0035693E"/>
    <w:rsid w:val="0036637F"/>
    <w:rsid w:val="00374C3A"/>
    <w:rsid w:val="003827D8"/>
    <w:rsid w:val="003829CC"/>
    <w:rsid w:val="00384A2D"/>
    <w:rsid w:val="0039044E"/>
    <w:rsid w:val="0039171B"/>
    <w:rsid w:val="003922D6"/>
    <w:rsid w:val="00395A33"/>
    <w:rsid w:val="003A180D"/>
    <w:rsid w:val="003A3C40"/>
    <w:rsid w:val="003A6E11"/>
    <w:rsid w:val="003C0F6D"/>
    <w:rsid w:val="003C255D"/>
    <w:rsid w:val="003C5C6A"/>
    <w:rsid w:val="003C5FDE"/>
    <w:rsid w:val="003D36A0"/>
    <w:rsid w:val="003D436A"/>
    <w:rsid w:val="003E3519"/>
    <w:rsid w:val="003E6480"/>
    <w:rsid w:val="003F191C"/>
    <w:rsid w:val="003F33CC"/>
    <w:rsid w:val="003F3E69"/>
    <w:rsid w:val="003F48E0"/>
    <w:rsid w:val="003F7560"/>
    <w:rsid w:val="00401D29"/>
    <w:rsid w:val="0040646E"/>
    <w:rsid w:val="004130FC"/>
    <w:rsid w:val="00414081"/>
    <w:rsid w:val="00421C0E"/>
    <w:rsid w:val="004242E7"/>
    <w:rsid w:val="004278B3"/>
    <w:rsid w:val="0043355F"/>
    <w:rsid w:val="00435111"/>
    <w:rsid w:val="004432F5"/>
    <w:rsid w:val="00444714"/>
    <w:rsid w:val="004455D3"/>
    <w:rsid w:val="004529FC"/>
    <w:rsid w:val="00455407"/>
    <w:rsid w:val="004629F7"/>
    <w:rsid w:val="0047332B"/>
    <w:rsid w:val="00474C07"/>
    <w:rsid w:val="00474E36"/>
    <w:rsid w:val="00484CB3"/>
    <w:rsid w:val="004878DC"/>
    <w:rsid w:val="00492E13"/>
    <w:rsid w:val="004937EE"/>
    <w:rsid w:val="00495F72"/>
    <w:rsid w:val="004A4958"/>
    <w:rsid w:val="004A5D4C"/>
    <w:rsid w:val="004B0858"/>
    <w:rsid w:val="004B1C06"/>
    <w:rsid w:val="004B279D"/>
    <w:rsid w:val="004B31C5"/>
    <w:rsid w:val="004B47A2"/>
    <w:rsid w:val="004C04CB"/>
    <w:rsid w:val="004C4C3E"/>
    <w:rsid w:val="004D2FE3"/>
    <w:rsid w:val="004D4DD4"/>
    <w:rsid w:val="004D5B00"/>
    <w:rsid w:val="004D70FE"/>
    <w:rsid w:val="004D710C"/>
    <w:rsid w:val="004E00DF"/>
    <w:rsid w:val="004E2230"/>
    <w:rsid w:val="004E7B9B"/>
    <w:rsid w:val="004F10A0"/>
    <w:rsid w:val="004F14E4"/>
    <w:rsid w:val="004F155F"/>
    <w:rsid w:val="004F6E11"/>
    <w:rsid w:val="005042C7"/>
    <w:rsid w:val="00507AC4"/>
    <w:rsid w:val="00507D89"/>
    <w:rsid w:val="005117AB"/>
    <w:rsid w:val="005126FD"/>
    <w:rsid w:val="005151B0"/>
    <w:rsid w:val="00517B0E"/>
    <w:rsid w:val="00520898"/>
    <w:rsid w:val="005313C2"/>
    <w:rsid w:val="00536B94"/>
    <w:rsid w:val="00536F78"/>
    <w:rsid w:val="00537322"/>
    <w:rsid w:val="00537372"/>
    <w:rsid w:val="0054368A"/>
    <w:rsid w:val="00547951"/>
    <w:rsid w:val="00552B73"/>
    <w:rsid w:val="00557667"/>
    <w:rsid w:val="0056681A"/>
    <w:rsid w:val="00566E54"/>
    <w:rsid w:val="0057531F"/>
    <w:rsid w:val="00575FE1"/>
    <w:rsid w:val="00576269"/>
    <w:rsid w:val="005817D0"/>
    <w:rsid w:val="005866E1"/>
    <w:rsid w:val="00590246"/>
    <w:rsid w:val="00590DD7"/>
    <w:rsid w:val="00593B0B"/>
    <w:rsid w:val="005A1E02"/>
    <w:rsid w:val="005A64D2"/>
    <w:rsid w:val="005A69B2"/>
    <w:rsid w:val="005A7F70"/>
    <w:rsid w:val="005B2FBA"/>
    <w:rsid w:val="005B3016"/>
    <w:rsid w:val="005B3AE2"/>
    <w:rsid w:val="005B3EA0"/>
    <w:rsid w:val="005C22B9"/>
    <w:rsid w:val="005C4E89"/>
    <w:rsid w:val="005D586A"/>
    <w:rsid w:val="005D79DB"/>
    <w:rsid w:val="005E0128"/>
    <w:rsid w:val="005E192A"/>
    <w:rsid w:val="005E4378"/>
    <w:rsid w:val="005E5A5B"/>
    <w:rsid w:val="005F22A1"/>
    <w:rsid w:val="005F384B"/>
    <w:rsid w:val="005F3DC1"/>
    <w:rsid w:val="005F40EE"/>
    <w:rsid w:val="005F5A6C"/>
    <w:rsid w:val="005F6330"/>
    <w:rsid w:val="00600967"/>
    <w:rsid w:val="00605A32"/>
    <w:rsid w:val="00606D16"/>
    <w:rsid w:val="00607CCB"/>
    <w:rsid w:val="006118F8"/>
    <w:rsid w:val="0061382F"/>
    <w:rsid w:val="006206DD"/>
    <w:rsid w:val="0062220B"/>
    <w:rsid w:val="00622325"/>
    <w:rsid w:val="00623807"/>
    <w:rsid w:val="00624561"/>
    <w:rsid w:val="00624C4B"/>
    <w:rsid w:val="00625DBE"/>
    <w:rsid w:val="00626AFD"/>
    <w:rsid w:val="006277BB"/>
    <w:rsid w:val="00627E40"/>
    <w:rsid w:val="00630950"/>
    <w:rsid w:val="00632453"/>
    <w:rsid w:val="00632ECA"/>
    <w:rsid w:val="006443D2"/>
    <w:rsid w:val="0064534F"/>
    <w:rsid w:val="0065064F"/>
    <w:rsid w:val="006563A5"/>
    <w:rsid w:val="0065680F"/>
    <w:rsid w:val="00657664"/>
    <w:rsid w:val="006637CB"/>
    <w:rsid w:val="006709FD"/>
    <w:rsid w:val="00671E37"/>
    <w:rsid w:val="00673E39"/>
    <w:rsid w:val="00674FF1"/>
    <w:rsid w:val="006763BA"/>
    <w:rsid w:val="00677E9C"/>
    <w:rsid w:val="00680918"/>
    <w:rsid w:val="00682961"/>
    <w:rsid w:val="006859A0"/>
    <w:rsid w:val="00686E4E"/>
    <w:rsid w:val="006877FD"/>
    <w:rsid w:val="00687F52"/>
    <w:rsid w:val="006920C2"/>
    <w:rsid w:val="006A7788"/>
    <w:rsid w:val="006B3AC7"/>
    <w:rsid w:val="006C3E60"/>
    <w:rsid w:val="006C3FF1"/>
    <w:rsid w:val="006C4FA0"/>
    <w:rsid w:val="006D2685"/>
    <w:rsid w:val="006D602B"/>
    <w:rsid w:val="006E0497"/>
    <w:rsid w:val="006E16F2"/>
    <w:rsid w:val="006E4EAB"/>
    <w:rsid w:val="006E5F7E"/>
    <w:rsid w:val="006E7940"/>
    <w:rsid w:val="006F259A"/>
    <w:rsid w:val="006F46CA"/>
    <w:rsid w:val="00700982"/>
    <w:rsid w:val="00707BE6"/>
    <w:rsid w:val="0071086F"/>
    <w:rsid w:val="00720C4E"/>
    <w:rsid w:val="00724AAC"/>
    <w:rsid w:val="00733403"/>
    <w:rsid w:val="00735136"/>
    <w:rsid w:val="0074217E"/>
    <w:rsid w:val="00742EE8"/>
    <w:rsid w:val="00744E1A"/>
    <w:rsid w:val="007472BF"/>
    <w:rsid w:val="00747FBE"/>
    <w:rsid w:val="00751195"/>
    <w:rsid w:val="007515FA"/>
    <w:rsid w:val="00753D1C"/>
    <w:rsid w:val="0076054B"/>
    <w:rsid w:val="0076188E"/>
    <w:rsid w:val="00767CEE"/>
    <w:rsid w:val="00771381"/>
    <w:rsid w:val="00771830"/>
    <w:rsid w:val="00781798"/>
    <w:rsid w:val="007820FB"/>
    <w:rsid w:val="00782F57"/>
    <w:rsid w:val="007958F2"/>
    <w:rsid w:val="007A0793"/>
    <w:rsid w:val="007A3C38"/>
    <w:rsid w:val="007B038B"/>
    <w:rsid w:val="007B1DF7"/>
    <w:rsid w:val="007C3C7E"/>
    <w:rsid w:val="007C699D"/>
    <w:rsid w:val="007D1649"/>
    <w:rsid w:val="007D3DB1"/>
    <w:rsid w:val="007D4598"/>
    <w:rsid w:val="007D6EBF"/>
    <w:rsid w:val="007D7FB7"/>
    <w:rsid w:val="007E214E"/>
    <w:rsid w:val="007E22E8"/>
    <w:rsid w:val="007E3929"/>
    <w:rsid w:val="007E4EEA"/>
    <w:rsid w:val="007E6D70"/>
    <w:rsid w:val="007F0EEF"/>
    <w:rsid w:val="00800CFE"/>
    <w:rsid w:val="00803FFF"/>
    <w:rsid w:val="0080509C"/>
    <w:rsid w:val="00805AE8"/>
    <w:rsid w:val="00807C17"/>
    <w:rsid w:val="00815915"/>
    <w:rsid w:val="00815F9B"/>
    <w:rsid w:val="00821089"/>
    <w:rsid w:val="00827287"/>
    <w:rsid w:val="008308BA"/>
    <w:rsid w:val="008317AD"/>
    <w:rsid w:val="00835DDC"/>
    <w:rsid w:val="008431AB"/>
    <w:rsid w:val="008444E8"/>
    <w:rsid w:val="008464AE"/>
    <w:rsid w:val="00846923"/>
    <w:rsid w:val="0085098A"/>
    <w:rsid w:val="008513FD"/>
    <w:rsid w:val="00851875"/>
    <w:rsid w:val="0086263D"/>
    <w:rsid w:val="00863373"/>
    <w:rsid w:val="008643FE"/>
    <w:rsid w:val="0086541B"/>
    <w:rsid w:val="00866C72"/>
    <w:rsid w:val="008712E1"/>
    <w:rsid w:val="008718CC"/>
    <w:rsid w:val="00871A36"/>
    <w:rsid w:val="0087439B"/>
    <w:rsid w:val="0088060A"/>
    <w:rsid w:val="00881130"/>
    <w:rsid w:val="00881D5B"/>
    <w:rsid w:val="00882915"/>
    <w:rsid w:val="0088479B"/>
    <w:rsid w:val="008849E4"/>
    <w:rsid w:val="0088582E"/>
    <w:rsid w:val="00885972"/>
    <w:rsid w:val="00892D63"/>
    <w:rsid w:val="00893283"/>
    <w:rsid w:val="008A5AA9"/>
    <w:rsid w:val="008B238C"/>
    <w:rsid w:val="008B4EE7"/>
    <w:rsid w:val="008B6455"/>
    <w:rsid w:val="008C1571"/>
    <w:rsid w:val="008C25AB"/>
    <w:rsid w:val="008C39FE"/>
    <w:rsid w:val="008C4A9A"/>
    <w:rsid w:val="008C521E"/>
    <w:rsid w:val="008C7A54"/>
    <w:rsid w:val="008D54E8"/>
    <w:rsid w:val="008D771A"/>
    <w:rsid w:val="008E2FC7"/>
    <w:rsid w:val="008E324F"/>
    <w:rsid w:val="008E724B"/>
    <w:rsid w:val="008F4D70"/>
    <w:rsid w:val="00900674"/>
    <w:rsid w:val="00900A77"/>
    <w:rsid w:val="00904122"/>
    <w:rsid w:val="0090678E"/>
    <w:rsid w:val="009125B1"/>
    <w:rsid w:val="009131F9"/>
    <w:rsid w:val="009143B4"/>
    <w:rsid w:val="009168A1"/>
    <w:rsid w:val="009208D1"/>
    <w:rsid w:val="00921326"/>
    <w:rsid w:val="009223F8"/>
    <w:rsid w:val="00922B4D"/>
    <w:rsid w:val="00926677"/>
    <w:rsid w:val="00931128"/>
    <w:rsid w:val="00932042"/>
    <w:rsid w:val="009419A5"/>
    <w:rsid w:val="00942439"/>
    <w:rsid w:val="0094347A"/>
    <w:rsid w:val="0095412D"/>
    <w:rsid w:val="00960353"/>
    <w:rsid w:val="00966B3E"/>
    <w:rsid w:val="0096764F"/>
    <w:rsid w:val="00974603"/>
    <w:rsid w:val="009758F8"/>
    <w:rsid w:val="00980B2C"/>
    <w:rsid w:val="009878C6"/>
    <w:rsid w:val="00992DB9"/>
    <w:rsid w:val="00994F47"/>
    <w:rsid w:val="00996AB4"/>
    <w:rsid w:val="009A7941"/>
    <w:rsid w:val="009D0A22"/>
    <w:rsid w:val="009E6607"/>
    <w:rsid w:val="009F1F55"/>
    <w:rsid w:val="009F40F3"/>
    <w:rsid w:val="009F4AAB"/>
    <w:rsid w:val="009F7645"/>
    <w:rsid w:val="009F76B8"/>
    <w:rsid w:val="00A000D9"/>
    <w:rsid w:val="00A03840"/>
    <w:rsid w:val="00A110CB"/>
    <w:rsid w:val="00A1665B"/>
    <w:rsid w:val="00A23A02"/>
    <w:rsid w:val="00A2629C"/>
    <w:rsid w:val="00A32D7C"/>
    <w:rsid w:val="00A33BBA"/>
    <w:rsid w:val="00A400AD"/>
    <w:rsid w:val="00A40956"/>
    <w:rsid w:val="00A40EBD"/>
    <w:rsid w:val="00A44BB2"/>
    <w:rsid w:val="00A46DDB"/>
    <w:rsid w:val="00A53555"/>
    <w:rsid w:val="00A57726"/>
    <w:rsid w:val="00A711CB"/>
    <w:rsid w:val="00A71226"/>
    <w:rsid w:val="00A71B28"/>
    <w:rsid w:val="00A80644"/>
    <w:rsid w:val="00A83414"/>
    <w:rsid w:val="00A83E3F"/>
    <w:rsid w:val="00A8676C"/>
    <w:rsid w:val="00A935CA"/>
    <w:rsid w:val="00A9394D"/>
    <w:rsid w:val="00A943EB"/>
    <w:rsid w:val="00AA09EE"/>
    <w:rsid w:val="00AA4567"/>
    <w:rsid w:val="00AA5656"/>
    <w:rsid w:val="00AB3EB2"/>
    <w:rsid w:val="00AB685D"/>
    <w:rsid w:val="00AB7DEA"/>
    <w:rsid w:val="00AC3863"/>
    <w:rsid w:val="00AC57E5"/>
    <w:rsid w:val="00AC77C0"/>
    <w:rsid w:val="00AD1826"/>
    <w:rsid w:val="00AD2EFF"/>
    <w:rsid w:val="00AD3F1A"/>
    <w:rsid w:val="00AD4A53"/>
    <w:rsid w:val="00AD6943"/>
    <w:rsid w:val="00AE0544"/>
    <w:rsid w:val="00AE1B9A"/>
    <w:rsid w:val="00AE443C"/>
    <w:rsid w:val="00AE4B20"/>
    <w:rsid w:val="00AE55C6"/>
    <w:rsid w:val="00AE57C9"/>
    <w:rsid w:val="00AF049F"/>
    <w:rsid w:val="00AF0F16"/>
    <w:rsid w:val="00AF29AD"/>
    <w:rsid w:val="00B06FD9"/>
    <w:rsid w:val="00B13C6E"/>
    <w:rsid w:val="00B16240"/>
    <w:rsid w:val="00B21677"/>
    <w:rsid w:val="00B249DE"/>
    <w:rsid w:val="00B25351"/>
    <w:rsid w:val="00B277C2"/>
    <w:rsid w:val="00B31E5A"/>
    <w:rsid w:val="00B36320"/>
    <w:rsid w:val="00B42467"/>
    <w:rsid w:val="00B471C4"/>
    <w:rsid w:val="00B47B23"/>
    <w:rsid w:val="00B50A80"/>
    <w:rsid w:val="00B55E67"/>
    <w:rsid w:val="00B60759"/>
    <w:rsid w:val="00B613EB"/>
    <w:rsid w:val="00B647AB"/>
    <w:rsid w:val="00B72B38"/>
    <w:rsid w:val="00B77614"/>
    <w:rsid w:val="00B80993"/>
    <w:rsid w:val="00B84032"/>
    <w:rsid w:val="00B908BF"/>
    <w:rsid w:val="00B92B27"/>
    <w:rsid w:val="00BB0B86"/>
    <w:rsid w:val="00BB0D21"/>
    <w:rsid w:val="00BC3AB7"/>
    <w:rsid w:val="00BC3F8B"/>
    <w:rsid w:val="00BD2EE2"/>
    <w:rsid w:val="00BD2F34"/>
    <w:rsid w:val="00BD4082"/>
    <w:rsid w:val="00BD42F1"/>
    <w:rsid w:val="00BE0283"/>
    <w:rsid w:val="00BE17E5"/>
    <w:rsid w:val="00BE4B8C"/>
    <w:rsid w:val="00BE6D9D"/>
    <w:rsid w:val="00BE73CE"/>
    <w:rsid w:val="00BE7E9C"/>
    <w:rsid w:val="00BF0FE1"/>
    <w:rsid w:val="00BF253A"/>
    <w:rsid w:val="00BF5E8A"/>
    <w:rsid w:val="00C0306E"/>
    <w:rsid w:val="00C068BD"/>
    <w:rsid w:val="00C11326"/>
    <w:rsid w:val="00C12CE2"/>
    <w:rsid w:val="00C16324"/>
    <w:rsid w:val="00C16590"/>
    <w:rsid w:val="00C200D3"/>
    <w:rsid w:val="00C2155E"/>
    <w:rsid w:val="00C22540"/>
    <w:rsid w:val="00C228BA"/>
    <w:rsid w:val="00C22EF2"/>
    <w:rsid w:val="00C23315"/>
    <w:rsid w:val="00C24F05"/>
    <w:rsid w:val="00C268EB"/>
    <w:rsid w:val="00C334DC"/>
    <w:rsid w:val="00C33583"/>
    <w:rsid w:val="00C35F22"/>
    <w:rsid w:val="00C3681B"/>
    <w:rsid w:val="00C407A2"/>
    <w:rsid w:val="00C415B5"/>
    <w:rsid w:val="00C4272C"/>
    <w:rsid w:val="00C42B88"/>
    <w:rsid w:val="00C4390F"/>
    <w:rsid w:val="00C45975"/>
    <w:rsid w:val="00C52431"/>
    <w:rsid w:val="00C56835"/>
    <w:rsid w:val="00C60344"/>
    <w:rsid w:val="00C64142"/>
    <w:rsid w:val="00C676A4"/>
    <w:rsid w:val="00C722F2"/>
    <w:rsid w:val="00C72463"/>
    <w:rsid w:val="00C77AD6"/>
    <w:rsid w:val="00C86C73"/>
    <w:rsid w:val="00C872C0"/>
    <w:rsid w:val="00C95AA7"/>
    <w:rsid w:val="00C96EC7"/>
    <w:rsid w:val="00C97848"/>
    <w:rsid w:val="00CA324E"/>
    <w:rsid w:val="00CA4241"/>
    <w:rsid w:val="00CB0C07"/>
    <w:rsid w:val="00CB15E6"/>
    <w:rsid w:val="00CB1BE0"/>
    <w:rsid w:val="00CB3C5B"/>
    <w:rsid w:val="00CB5CD9"/>
    <w:rsid w:val="00CB68D7"/>
    <w:rsid w:val="00CB6CC7"/>
    <w:rsid w:val="00CB7B1E"/>
    <w:rsid w:val="00CC08C2"/>
    <w:rsid w:val="00CC1479"/>
    <w:rsid w:val="00CC6258"/>
    <w:rsid w:val="00CC7D3C"/>
    <w:rsid w:val="00CD0F9D"/>
    <w:rsid w:val="00CE24E6"/>
    <w:rsid w:val="00CE2575"/>
    <w:rsid w:val="00CE29AE"/>
    <w:rsid w:val="00CE5BE1"/>
    <w:rsid w:val="00CE67EE"/>
    <w:rsid w:val="00CF5B63"/>
    <w:rsid w:val="00CF5C29"/>
    <w:rsid w:val="00D069F4"/>
    <w:rsid w:val="00D140D4"/>
    <w:rsid w:val="00D16CDD"/>
    <w:rsid w:val="00D21206"/>
    <w:rsid w:val="00D23795"/>
    <w:rsid w:val="00D32B3F"/>
    <w:rsid w:val="00D32CBA"/>
    <w:rsid w:val="00D33049"/>
    <w:rsid w:val="00D3500A"/>
    <w:rsid w:val="00D36C98"/>
    <w:rsid w:val="00D408C4"/>
    <w:rsid w:val="00D40FB7"/>
    <w:rsid w:val="00D44CF6"/>
    <w:rsid w:val="00D53337"/>
    <w:rsid w:val="00D541EE"/>
    <w:rsid w:val="00D5449D"/>
    <w:rsid w:val="00D56513"/>
    <w:rsid w:val="00D57020"/>
    <w:rsid w:val="00D610A3"/>
    <w:rsid w:val="00D61E88"/>
    <w:rsid w:val="00D62BC6"/>
    <w:rsid w:val="00D66AFE"/>
    <w:rsid w:val="00D704BD"/>
    <w:rsid w:val="00D71547"/>
    <w:rsid w:val="00D74F7A"/>
    <w:rsid w:val="00D77AD7"/>
    <w:rsid w:val="00D80C47"/>
    <w:rsid w:val="00D828CA"/>
    <w:rsid w:val="00D8324C"/>
    <w:rsid w:val="00D8648D"/>
    <w:rsid w:val="00D91547"/>
    <w:rsid w:val="00D91B08"/>
    <w:rsid w:val="00DA6D10"/>
    <w:rsid w:val="00DB60BB"/>
    <w:rsid w:val="00DC61A0"/>
    <w:rsid w:val="00DC68E9"/>
    <w:rsid w:val="00DD2B04"/>
    <w:rsid w:val="00DD3FDE"/>
    <w:rsid w:val="00DD430B"/>
    <w:rsid w:val="00DD667D"/>
    <w:rsid w:val="00DE4759"/>
    <w:rsid w:val="00DF3F8A"/>
    <w:rsid w:val="00E01983"/>
    <w:rsid w:val="00E0279B"/>
    <w:rsid w:val="00E040C1"/>
    <w:rsid w:val="00E05D6F"/>
    <w:rsid w:val="00E05D93"/>
    <w:rsid w:val="00E15CF3"/>
    <w:rsid w:val="00E16CBF"/>
    <w:rsid w:val="00E17193"/>
    <w:rsid w:val="00E2105B"/>
    <w:rsid w:val="00E279F7"/>
    <w:rsid w:val="00E27D71"/>
    <w:rsid w:val="00E31903"/>
    <w:rsid w:val="00E350A5"/>
    <w:rsid w:val="00E37137"/>
    <w:rsid w:val="00E4192B"/>
    <w:rsid w:val="00E41987"/>
    <w:rsid w:val="00E42367"/>
    <w:rsid w:val="00E42BE5"/>
    <w:rsid w:val="00E42E47"/>
    <w:rsid w:val="00E55F84"/>
    <w:rsid w:val="00E64B25"/>
    <w:rsid w:val="00E65603"/>
    <w:rsid w:val="00E65AAB"/>
    <w:rsid w:val="00E67873"/>
    <w:rsid w:val="00E81CE6"/>
    <w:rsid w:val="00E85B43"/>
    <w:rsid w:val="00E907CE"/>
    <w:rsid w:val="00E91033"/>
    <w:rsid w:val="00E93D80"/>
    <w:rsid w:val="00E977F4"/>
    <w:rsid w:val="00EA1E22"/>
    <w:rsid w:val="00EA64B7"/>
    <w:rsid w:val="00EA6744"/>
    <w:rsid w:val="00EB1BED"/>
    <w:rsid w:val="00EB52E7"/>
    <w:rsid w:val="00EC0A4D"/>
    <w:rsid w:val="00EC1538"/>
    <w:rsid w:val="00EC17F1"/>
    <w:rsid w:val="00EC19F3"/>
    <w:rsid w:val="00EC1ECB"/>
    <w:rsid w:val="00EC427E"/>
    <w:rsid w:val="00ED3C4B"/>
    <w:rsid w:val="00ED6EF9"/>
    <w:rsid w:val="00ED6F58"/>
    <w:rsid w:val="00ED6F60"/>
    <w:rsid w:val="00EE4956"/>
    <w:rsid w:val="00EE6A72"/>
    <w:rsid w:val="00EF7787"/>
    <w:rsid w:val="00EF77A6"/>
    <w:rsid w:val="00F02FF6"/>
    <w:rsid w:val="00F04522"/>
    <w:rsid w:val="00F06EFB"/>
    <w:rsid w:val="00F12437"/>
    <w:rsid w:val="00F15088"/>
    <w:rsid w:val="00F15325"/>
    <w:rsid w:val="00F16849"/>
    <w:rsid w:val="00F16D8A"/>
    <w:rsid w:val="00F17F5A"/>
    <w:rsid w:val="00F21007"/>
    <w:rsid w:val="00F21894"/>
    <w:rsid w:val="00F318FA"/>
    <w:rsid w:val="00F34955"/>
    <w:rsid w:val="00F37AD1"/>
    <w:rsid w:val="00F40A6A"/>
    <w:rsid w:val="00F40D25"/>
    <w:rsid w:val="00F43089"/>
    <w:rsid w:val="00F455D1"/>
    <w:rsid w:val="00F464CA"/>
    <w:rsid w:val="00F50B89"/>
    <w:rsid w:val="00F51DAC"/>
    <w:rsid w:val="00F61A73"/>
    <w:rsid w:val="00F75DC7"/>
    <w:rsid w:val="00F800B5"/>
    <w:rsid w:val="00F80642"/>
    <w:rsid w:val="00F81273"/>
    <w:rsid w:val="00F81419"/>
    <w:rsid w:val="00F82DCE"/>
    <w:rsid w:val="00F8411A"/>
    <w:rsid w:val="00F90167"/>
    <w:rsid w:val="00F90875"/>
    <w:rsid w:val="00F919A6"/>
    <w:rsid w:val="00F92E1E"/>
    <w:rsid w:val="00F97141"/>
    <w:rsid w:val="00F97B23"/>
    <w:rsid w:val="00FA2F34"/>
    <w:rsid w:val="00FA4915"/>
    <w:rsid w:val="00FA52B5"/>
    <w:rsid w:val="00FB48A2"/>
    <w:rsid w:val="00FB51D7"/>
    <w:rsid w:val="00FC4C71"/>
    <w:rsid w:val="00FC5CDE"/>
    <w:rsid w:val="00FD0B96"/>
    <w:rsid w:val="00FD1569"/>
    <w:rsid w:val="00FD351B"/>
    <w:rsid w:val="00FE1178"/>
    <w:rsid w:val="00FE1B29"/>
    <w:rsid w:val="00FE2D74"/>
    <w:rsid w:val="00FE3173"/>
    <w:rsid w:val="0DDDB3F2"/>
    <w:rsid w:val="156D94DD"/>
    <w:rsid w:val="16780480"/>
    <w:rsid w:val="479CF7FA"/>
    <w:rsid w:val="5DCE935E"/>
    <w:rsid w:val="62E49394"/>
    <w:rsid w:val="66ACA1A0"/>
    <w:rsid w:val="71CB8481"/>
    <w:rsid w:val="752E9342"/>
    <w:rsid w:val="7AA1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73CF3"/>
  <w15:chartTrackingRefBased/>
  <w15:docId w15:val="{0FBD2D0B-8BDB-468B-AB6B-45A5141C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C2"/>
    <w:pPr>
      <w:spacing w:after="240" w:line="240" w:lineRule="exact"/>
    </w:pPr>
    <w:rPr>
      <w:rFonts w:ascii="Book Antiqua" w:hAnsi="Book Antiqua"/>
      <w:sz w:val="19"/>
    </w:rPr>
  </w:style>
  <w:style w:type="paragraph" w:styleId="Heading1">
    <w:name w:val="heading 1"/>
    <w:basedOn w:val="HeadingBase"/>
    <w:next w:val="Normal"/>
    <w:link w:val="Heading1Char"/>
    <w:qFormat/>
    <w:rsid w:val="00CC08C2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CC08C2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CC08C2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CC08C2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CC08C2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CC08C2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CC08C2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CC08C2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08C2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TableColumnHeadingBase"/>
    <w:next w:val="Normal"/>
    <w:rsid w:val="00CC08C2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CC08C2"/>
  </w:style>
  <w:style w:type="paragraph" w:customStyle="1" w:styleId="TableColumnHeadingRight">
    <w:name w:val="Table Column Heading Right"/>
    <w:basedOn w:val="TableColumnHeadingBase"/>
    <w:next w:val="Normal"/>
    <w:link w:val="TableColumnHeadingRightChar"/>
    <w:rsid w:val="00CC08C2"/>
    <w:pPr>
      <w:jc w:val="right"/>
    </w:pPr>
  </w:style>
  <w:style w:type="character" w:customStyle="1" w:styleId="TableColumnHeadingRightChar">
    <w:name w:val="Table Column Heading Right Char"/>
    <w:link w:val="TableColumnHeadingRight"/>
    <w:rsid w:val="00CC08C2"/>
    <w:rPr>
      <w:rFonts w:ascii="Arial Bold" w:hAnsi="Arial Bold"/>
      <w:b/>
      <w:sz w:val="16"/>
    </w:rPr>
  </w:style>
  <w:style w:type="paragraph" w:customStyle="1" w:styleId="Heading3ptafter">
    <w:name w:val="Heading 3 pt after"/>
    <w:basedOn w:val="Heading6"/>
    <w:rsid w:val="00CC08C2"/>
    <w:pPr>
      <w:spacing w:after="60"/>
    </w:pPr>
    <w:rPr>
      <w:bCs w:val="0"/>
      <w:i/>
      <w:iCs/>
    </w:rPr>
  </w:style>
  <w:style w:type="character" w:customStyle="1" w:styleId="Heading6Char">
    <w:name w:val="Heading 6 Char"/>
    <w:basedOn w:val="DefaultParagraphFont"/>
    <w:link w:val="Heading6"/>
    <w:rsid w:val="00CC08C2"/>
    <w:rPr>
      <w:rFonts w:ascii="Arial" w:hAnsi="Arial"/>
      <w:bCs/>
      <w:szCs w:val="22"/>
    </w:rPr>
  </w:style>
  <w:style w:type="paragraph" w:customStyle="1" w:styleId="ChartandTableFootnoteAlpha">
    <w:name w:val="Chart and Table Footnote Alpha"/>
    <w:basedOn w:val="HeadingBase"/>
    <w:next w:val="Normal"/>
    <w:rsid w:val="00CC08C2"/>
    <w:pPr>
      <w:keepNext w:val="0"/>
      <w:numPr>
        <w:numId w:val="37"/>
      </w:numPr>
      <w:spacing w:before="30"/>
    </w:pPr>
    <w:rPr>
      <w:color w:val="000000"/>
      <w:sz w:val="16"/>
    </w:rPr>
  </w:style>
  <w:style w:type="paragraph" w:styleId="Title">
    <w:name w:val="Title"/>
    <w:basedOn w:val="Normal"/>
    <w:link w:val="TitleChar"/>
    <w:qFormat/>
    <w:rsid w:val="00CC08C2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CC08C2"/>
    <w:rPr>
      <w:rFonts w:ascii="Arial" w:hAnsi="Arial"/>
      <w:b/>
      <w:bCs/>
      <w:caps/>
      <w:kern w:val="28"/>
      <w:sz w:val="52"/>
      <w:szCs w:val="32"/>
      <w:lang w:val="x-none"/>
    </w:rPr>
  </w:style>
  <w:style w:type="paragraph" w:customStyle="1" w:styleId="Department">
    <w:name w:val="Department"/>
    <w:basedOn w:val="Normal"/>
    <w:rsid w:val="00CC08C2"/>
    <w:pPr>
      <w:spacing w:after="0" w:line="240" w:lineRule="auto"/>
      <w:jc w:val="center"/>
    </w:pPr>
    <w:rPr>
      <w:rFonts w:ascii="Arial" w:hAnsi="Arial"/>
      <w:b/>
      <w:sz w:val="52"/>
    </w:rPr>
  </w:style>
  <w:style w:type="character" w:customStyle="1" w:styleId="Heading1Char">
    <w:name w:val="Heading 1 Char"/>
    <w:basedOn w:val="DefaultParagraphFont"/>
    <w:link w:val="Heading1"/>
    <w:rsid w:val="00CC08C2"/>
    <w:rPr>
      <w:rFonts w:ascii="Arial Bold" w:hAnsi="Arial Bold"/>
      <w:b/>
      <w:kern w:val="34"/>
      <w:sz w:val="36"/>
    </w:rPr>
  </w:style>
  <w:style w:type="character" w:customStyle="1" w:styleId="Heading2Char">
    <w:name w:val="Heading 2 Char"/>
    <w:basedOn w:val="DefaultParagraphFont"/>
    <w:link w:val="Heading2"/>
    <w:rsid w:val="00CC08C2"/>
    <w:rPr>
      <w:rFonts w:ascii="Arial Bold" w:hAnsi="Arial Bold"/>
      <w:b/>
      <w:sz w:val="26"/>
    </w:rPr>
  </w:style>
  <w:style w:type="character" w:customStyle="1" w:styleId="Heading3Char">
    <w:name w:val="Heading 3 Char"/>
    <w:basedOn w:val="DefaultParagraphFont"/>
    <w:link w:val="Heading3"/>
    <w:rsid w:val="00CC08C2"/>
    <w:rPr>
      <w:rFonts w:ascii="Arial Bold" w:hAnsi="Arial Bold"/>
      <w:b/>
      <w:sz w:val="22"/>
    </w:rPr>
  </w:style>
  <w:style w:type="character" w:customStyle="1" w:styleId="Heading4Char">
    <w:name w:val="Heading 4 Char"/>
    <w:basedOn w:val="DefaultParagraphFont"/>
    <w:link w:val="Heading4"/>
    <w:rsid w:val="00CC08C2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rsid w:val="00CC08C2"/>
    <w:rPr>
      <w:rFonts w:ascii="Arial" w:hAnsi="Arial"/>
      <w:bCs/>
      <w:i/>
      <w:iCs/>
      <w:szCs w:val="26"/>
    </w:rPr>
  </w:style>
  <w:style w:type="paragraph" w:styleId="TOC2">
    <w:name w:val="toc 2"/>
    <w:basedOn w:val="HeadingBase"/>
    <w:next w:val="Normal"/>
    <w:uiPriority w:val="39"/>
    <w:rsid w:val="00CC08C2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customStyle="1" w:styleId="ChartGraphic">
    <w:name w:val="Chart Graphic"/>
    <w:basedOn w:val="HeadingBase"/>
    <w:rsid w:val="00CC08C2"/>
    <w:pPr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qFormat/>
    <w:rsid w:val="00CC08C2"/>
    <w:pPr>
      <w:spacing w:before="120" w:after="20"/>
    </w:pPr>
    <w:rPr>
      <w:b/>
      <w:sz w:val="20"/>
    </w:rPr>
  </w:style>
  <w:style w:type="paragraph" w:styleId="TOC1">
    <w:name w:val="toc 1"/>
    <w:basedOn w:val="HeaderBase"/>
    <w:next w:val="Normal"/>
    <w:uiPriority w:val="39"/>
    <w:rsid w:val="00CC08C2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Header">
    <w:name w:val="header"/>
    <w:basedOn w:val="HeaderBase"/>
    <w:link w:val="HeaderChar"/>
    <w:qFormat/>
    <w:rsid w:val="00CC08C2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CC08C2"/>
    <w:rPr>
      <w:rFonts w:ascii="Arial" w:hAnsi="Arial"/>
      <w:sz w:val="18"/>
    </w:rPr>
  </w:style>
  <w:style w:type="paragraph" w:styleId="Footer">
    <w:name w:val="footer"/>
    <w:basedOn w:val="FooterBase"/>
    <w:link w:val="FooterChar"/>
    <w:rsid w:val="00CC08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08C2"/>
    <w:rPr>
      <w:rFonts w:ascii="Arial" w:hAnsi="Arial"/>
      <w:color w:val="000000" w:themeColor="text1"/>
    </w:rPr>
  </w:style>
  <w:style w:type="character" w:styleId="PageNumber">
    <w:name w:val="page number"/>
    <w:basedOn w:val="DefaultParagraphFont"/>
    <w:rsid w:val="00CC08C2"/>
    <w:rPr>
      <w:rFonts w:ascii="Arial" w:hAnsi="Arial" w:cs="Arial"/>
      <w:color w:val="auto"/>
    </w:rPr>
  </w:style>
  <w:style w:type="paragraph" w:customStyle="1" w:styleId="ContentsHeading">
    <w:name w:val="Contents Heading"/>
    <w:basedOn w:val="HeadingBase"/>
    <w:next w:val="Normal"/>
    <w:rsid w:val="00CC08C2"/>
    <w:pPr>
      <w:spacing w:after="720"/>
    </w:pPr>
    <w:rPr>
      <w:b/>
      <w:bCs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14081"/>
    <w:rPr>
      <w:color w:val="954F72" w:themeColor="followedHyperlink"/>
      <w:u w:val="single"/>
    </w:rPr>
  </w:style>
  <w:style w:type="paragraph" w:customStyle="1" w:styleId="ExampleText">
    <w:name w:val="Example Text"/>
    <w:basedOn w:val="Normal"/>
    <w:rsid w:val="00CC08C2"/>
    <w:rPr>
      <w:i/>
      <w:color w:val="FF0000"/>
    </w:rPr>
  </w:style>
  <w:style w:type="paragraph" w:customStyle="1" w:styleId="HeaderEven">
    <w:name w:val="Header Even"/>
    <w:basedOn w:val="HeaderBase"/>
    <w:rsid w:val="00CC08C2"/>
    <w:rPr>
      <w:color w:val="auto"/>
    </w:rPr>
  </w:style>
  <w:style w:type="paragraph" w:customStyle="1" w:styleId="HeaderOdd">
    <w:name w:val="Header Odd"/>
    <w:basedOn w:val="HeaderBase"/>
    <w:rsid w:val="00CC08C2"/>
    <w:pPr>
      <w:jc w:val="right"/>
    </w:pPr>
    <w:rPr>
      <w:color w:val="000000" w:themeColor="text1"/>
    </w:rPr>
  </w:style>
  <w:style w:type="paragraph" w:customStyle="1" w:styleId="OverviewParagraph">
    <w:name w:val="Overview Paragraph"/>
    <w:basedOn w:val="Normal"/>
    <w:link w:val="OverviewParagraphChar"/>
    <w:rsid w:val="00CC08C2"/>
    <w:pPr>
      <w:spacing w:before="120" w:after="120" w:line="240" w:lineRule="auto"/>
    </w:pPr>
  </w:style>
  <w:style w:type="paragraph" w:customStyle="1" w:styleId="SingleParagraph">
    <w:name w:val="Single Paragraph"/>
    <w:basedOn w:val="Normal"/>
    <w:rsid w:val="00CC08C2"/>
    <w:pPr>
      <w:spacing w:after="0" w:line="240" w:lineRule="auto"/>
    </w:pPr>
  </w:style>
  <w:style w:type="paragraph" w:customStyle="1" w:styleId="PartHeading">
    <w:name w:val="Part Heading"/>
    <w:basedOn w:val="Title"/>
    <w:next w:val="Normal"/>
    <w:rsid w:val="00CC08C2"/>
    <w:pPr>
      <w:spacing w:after="480" w:line="240" w:lineRule="auto"/>
      <w:outlineLvl w:val="9"/>
    </w:pPr>
    <w:rPr>
      <w:rFonts w:ascii="Arial Bold" w:hAnsi="Arial Bold" w:cs="Arial"/>
      <w:caps w:val="0"/>
      <w:lang w:val="en-AU"/>
    </w:rPr>
  </w:style>
  <w:style w:type="paragraph" w:customStyle="1" w:styleId="Tabletextjustified">
    <w:name w:val="Table text justified"/>
    <w:basedOn w:val="Normal"/>
    <w:semiHidden/>
    <w:rsid w:val="00CC08C2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CC08C2"/>
    <w:pPr>
      <w:spacing w:before="120" w:after="120" w:line="240" w:lineRule="auto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CC08C2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rsid w:val="00CC08C2"/>
    <w:rPr>
      <w:rFonts w:ascii="Book Antiqua" w:hAnsi="Book Antiqua"/>
      <w:sz w:val="19"/>
    </w:rPr>
  </w:style>
  <w:style w:type="paragraph" w:customStyle="1" w:styleId="Area">
    <w:name w:val="Area"/>
    <w:basedOn w:val="Normal"/>
    <w:rsid w:val="00CC08C2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CC08C2"/>
    <w:pPr>
      <w:tabs>
        <w:tab w:val="right" w:pos="9639"/>
      </w:tabs>
      <w:spacing w:before="60" w:after="60"/>
      <w:jc w:val="right"/>
    </w:pPr>
    <w:rPr>
      <w:rFonts w:ascii="Times New Roman" w:hAnsi="Times New Roman"/>
      <w:b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CC08C2"/>
    <w:pPr>
      <w:spacing w:after="0" w:line="240" w:lineRule="auto"/>
      <w:ind w:right="-113"/>
    </w:pPr>
  </w:style>
  <w:style w:type="paragraph" w:customStyle="1" w:styleId="Exampletext0">
    <w:name w:val="Example text"/>
    <w:basedOn w:val="Normal"/>
    <w:link w:val="ExampletextCharChar"/>
    <w:rsid w:val="00CC08C2"/>
    <w:rPr>
      <w:i/>
      <w:color w:val="FF0000"/>
      <w:lang w:val="x-none"/>
    </w:rPr>
  </w:style>
  <w:style w:type="character" w:customStyle="1" w:styleId="ExampletextCharChar">
    <w:name w:val="Example text Char Char"/>
    <w:link w:val="Exampletext0"/>
    <w:rsid w:val="00CC08C2"/>
    <w:rPr>
      <w:rFonts w:ascii="Book Antiqua" w:hAnsi="Book Antiqua"/>
      <w:i/>
      <w:color w:val="FF0000"/>
      <w:sz w:val="19"/>
      <w:lang w:val="x-none"/>
    </w:rPr>
  </w:style>
  <w:style w:type="paragraph" w:customStyle="1" w:styleId="Source">
    <w:name w:val="Source"/>
    <w:basedOn w:val="Normal"/>
    <w:rsid w:val="00CC08C2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FigureHeading">
    <w:name w:val="Figure Heading"/>
    <w:basedOn w:val="HeadingBase"/>
    <w:next w:val="ChartGraphic"/>
    <w:rsid w:val="00CC08C2"/>
    <w:pPr>
      <w:spacing w:before="120" w:after="20"/>
    </w:pPr>
    <w:rPr>
      <w:b/>
      <w:sz w:val="20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CC08C2"/>
    <w:pPr>
      <w:keepNext w:val="0"/>
      <w:tabs>
        <w:tab w:val="left" w:pos="709"/>
      </w:tabs>
      <w:spacing w:before="30"/>
    </w:pPr>
    <w:rPr>
      <w:color w:val="000000"/>
      <w:sz w:val="16"/>
    </w:rPr>
  </w:style>
  <w:style w:type="character" w:customStyle="1" w:styleId="TableHeadingChar">
    <w:name w:val="Table Heading Char"/>
    <w:link w:val="TableHeading"/>
    <w:rsid w:val="00CC08C2"/>
    <w:rPr>
      <w:rFonts w:ascii="Arial" w:hAnsi="Arial"/>
      <w:b/>
    </w:rPr>
  </w:style>
  <w:style w:type="paragraph" w:customStyle="1" w:styleId="TPHeading1">
    <w:name w:val="TP Heading 1"/>
    <w:basedOn w:val="HeadingBase"/>
    <w:rsid w:val="00CC08C2"/>
    <w:pPr>
      <w:spacing w:before="60" w:after="60"/>
      <w:ind w:left="851"/>
    </w:pPr>
    <w:rPr>
      <w:caps/>
      <w:spacing w:val="-10"/>
      <w:sz w:val="28"/>
    </w:rPr>
  </w:style>
  <w:style w:type="paragraph" w:customStyle="1" w:styleId="TPHeading3">
    <w:name w:val="TP Heading 3"/>
    <w:basedOn w:val="HeadingBase"/>
    <w:rsid w:val="00CC08C2"/>
    <w:pPr>
      <w:ind w:left="851"/>
    </w:pPr>
    <w:rPr>
      <w:caps/>
      <w:spacing w:val="-10"/>
    </w:rPr>
  </w:style>
  <w:style w:type="paragraph" w:customStyle="1" w:styleId="TPHeading2">
    <w:name w:val="TP Heading 2"/>
    <w:basedOn w:val="HeadingBase"/>
    <w:rsid w:val="00CC08C2"/>
    <w:pPr>
      <w:ind w:left="851"/>
    </w:pPr>
    <w:rPr>
      <w:b/>
      <w:caps/>
      <w:spacing w:val="-1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C08C2"/>
    <w:rPr>
      <w:rFonts w:ascii="Tahoma" w:hAnsi="Tahoma"/>
      <w:sz w:val="16"/>
      <w:szCs w:val="16"/>
      <w:lang w:val="x-none"/>
    </w:rPr>
  </w:style>
  <w:style w:type="paragraph" w:styleId="TOC3">
    <w:name w:val="toc 3"/>
    <w:basedOn w:val="HeadingBase"/>
    <w:next w:val="Normal"/>
    <w:uiPriority w:val="39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customStyle="1" w:styleId="Outcomeheading">
    <w:name w:val="Outcome heading"/>
    <w:basedOn w:val="Heading3"/>
    <w:qFormat/>
    <w:rsid w:val="00CC08C2"/>
  </w:style>
  <w:style w:type="paragraph" w:customStyle="1" w:styleId="Title2ndLevel">
    <w:name w:val="Title 2nd Level"/>
    <w:basedOn w:val="Normal"/>
    <w:rsid w:val="00F16D8A"/>
    <w:pPr>
      <w:spacing w:after="0" w:line="240" w:lineRule="auto"/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CC08C2"/>
    <w:rPr>
      <w:b w:val="0"/>
      <w:color w:val="auto"/>
      <w:u w:val="single"/>
    </w:rPr>
  </w:style>
  <w:style w:type="character" w:customStyle="1" w:styleId="A5">
    <w:name w:val="A5"/>
    <w:uiPriority w:val="99"/>
    <w:rsid w:val="00CC08C2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CC08C2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qFormat/>
    <w:rsid w:val="00CC08C2"/>
    <w:pPr>
      <w:numPr>
        <w:numId w:val="35"/>
      </w:numPr>
      <w:spacing w:after="160"/>
    </w:pPr>
  </w:style>
  <w:style w:type="character" w:customStyle="1" w:styleId="BulletChar">
    <w:name w:val="Bullet Char"/>
    <w:link w:val="Bullet"/>
    <w:rsid w:val="00CC08C2"/>
    <w:rPr>
      <w:rFonts w:ascii="Book Antiqua" w:hAnsi="Book Antiqua"/>
      <w:sz w:val="19"/>
    </w:rPr>
  </w:style>
  <w:style w:type="paragraph" w:customStyle="1" w:styleId="Dash">
    <w:name w:val="Dash"/>
    <w:basedOn w:val="Normal"/>
    <w:link w:val="DashChar"/>
    <w:qFormat/>
    <w:rsid w:val="00DC68E9"/>
    <w:pPr>
      <w:numPr>
        <w:ilvl w:val="1"/>
        <w:numId w:val="35"/>
      </w:numPr>
      <w:tabs>
        <w:tab w:val="left" w:pos="567"/>
      </w:tabs>
      <w:spacing w:after="160"/>
      <w:ind w:left="568"/>
    </w:pPr>
  </w:style>
  <w:style w:type="character" w:customStyle="1" w:styleId="DashChar">
    <w:name w:val="Dash Char"/>
    <w:link w:val="Dash"/>
    <w:rsid w:val="00DC68E9"/>
    <w:rPr>
      <w:rFonts w:ascii="Book Antiqua" w:hAnsi="Book Antiqua"/>
      <w:sz w:val="19"/>
    </w:rPr>
  </w:style>
  <w:style w:type="paragraph" w:customStyle="1" w:styleId="DoubleDot">
    <w:name w:val="Double Dot"/>
    <w:basedOn w:val="Normal"/>
    <w:link w:val="DoubleDotChar"/>
    <w:rsid w:val="00DC68E9"/>
    <w:pPr>
      <w:numPr>
        <w:ilvl w:val="2"/>
        <w:numId w:val="35"/>
      </w:numPr>
      <w:spacing w:after="160"/>
      <w:ind w:left="851" w:hanging="284"/>
    </w:pPr>
    <w:rPr>
      <w:lang w:val="x-none"/>
    </w:rPr>
  </w:style>
  <w:style w:type="character" w:customStyle="1" w:styleId="DoubleDotChar">
    <w:name w:val="Double Dot Char"/>
    <w:link w:val="DoubleDot"/>
    <w:rsid w:val="00DC68E9"/>
    <w:rPr>
      <w:rFonts w:ascii="Book Antiqua" w:hAnsi="Book Antiqua"/>
      <w:sz w:val="19"/>
      <w:lang w:val="x-none"/>
    </w:rPr>
  </w:style>
  <w:style w:type="paragraph" w:styleId="NormalWeb">
    <w:name w:val="Normal (Web)"/>
    <w:basedOn w:val="Normal"/>
    <w:uiPriority w:val="99"/>
    <w:semiHidden/>
    <w:unhideWhenUsed/>
    <w:rsid w:val="00B06FD9"/>
    <w:rPr>
      <w:rFonts w:ascii="Times New Roman" w:hAnsi="Times New Roman"/>
      <w:sz w:val="24"/>
      <w:szCs w:val="24"/>
    </w:rPr>
  </w:style>
  <w:style w:type="paragraph" w:customStyle="1" w:styleId="BoxText">
    <w:name w:val="Box Text"/>
    <w:basedOn w:val="Normal"/>
    <w:qFormat/>
    <w:rsid w:val="00CC08C2"/>
    <w:pPr>
      <w:spacing w:before="120" w:after="120" w:line="240" w:lineRule="auto"/>
    </w:pPr>
  </w:style>
  <w:style w:type="paragraph" w:customStyle="1" w:styleId="TableMainHeading">
    <w:name w:val="Table Main Heading"/>
    <w:basedOn w:val="Normal"/>
    <w:next w:val="Normal"/>
    <w:rsid w:val="00B36320"/>
    <w:pPr>
      <w:keepNext/>
    </w:pPr>
    <w:rPr>
      <w:rFonts w:ascii="Cambria" w:hAnsi="Cambria"/>
      <w:b/>
      <w:color w:val="FFFFFF"/>
    </w:rPr>
  </w:style>
  <w:style w:type="paragraph" w:customStyle="1" w:styleId="TableTextLeft">
    <w:name w:val="Table Text Left"/>
    <w:basedOn w:val="TableTextBase"/>
    <w:link w:val="TableTextLeftChar"/>
    <w:rsid w:val="00CC08C2"/>
  </w:style>
  <w:style w:type="paragraph" w:customStyle="1" w:styleId="BoxBullet">
    <w:name w:val="Box Bullet"/>
    <w:basedOn w:val="BoxText"/>
    <w:rsid w:val="00CC08C2"/>
    <w:pPr>
      <w:numPr>
        <w:numId w:val="31"/>
      </w:numPr>
    </w:pPr>
  </w:style>
  <w:style w:type="paragraph" w:customStyle="1" w:styleId="legcohead1">
    <w:name w:val="legcohead1"/>
    <w:basedOn w:val="Heading1"/>
    <w:semiHidden/>
    <w:rsid w:val="00B36320"/>
    <w:pPr>
      <w:pBdr>
        <w:bottom w:val="single" w:sz="6" w:space="12" w:color="auto"/>
      </w:pBdr>
      <w:spacing w:before="120" w:after="120"/>
    </w:pPr>
    <w:rPr>
      <w:rFonts w:ascii="Times New Roman" w:hAnsi="Times New Roman"/>
      <w:cap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4C"/>
    <w:pPr>
      <w:spacing w:before="960" w:after="960" w:line="240" w:lineRule="auto"/>
      <w:jc w:val="center"/>
    </w:pPr>
    <w:rPr>
      <w:rFonts w:ascii="Garamond" w:hAnsi="Garamond"/>
      <w:sz w:val="36"/>
      <w:szCs w:val="36"/>
    </w:rPr>
  </w:style>
  <w:style w:type="character" w:customStyle="1" w:styleId="SubtitleChar">
    <w:name w:val="Subtitle Char"/>
    <w:link w:val="Subtitle"/>
    <w:uiPriority w:val="11"/>
    <w:rsid w:val="001C534C"/>
    <w:rPr>
      <w:rFonts w:ascii="Garamond" w:hAnsi="Garamond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36320"/>
    <w:pPr>
      <w:ind w:left="567"/>
    </w:pPr>
    <w:rPr>
      <w:rFonts w:ascii="Calibri" w:hAnsi="Calibri"/>
      <w:iCs/>
      <w:color w:val="000000"/>
      <w:sz w:val="24"/>
      <w:lang w:val="x-none"/>
    </w:rPr>
  </w:style>
  <w:style w:type="character" w:customStyle="1" w:styleId="QuoteChar">
    <w:name w:val="Quote Char"/>
    <w:link w:val="Quote"/>
    <w:uiPriority w:val="29"/>
    <w:rsid w:val="00B36320"/>
    <w:rPr>
      <w:rFonts w:cs="Times New Roman"/>
      <w:iCs/>
      <w:color w:val="000000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CC0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8C2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C08C2"/>
    <w:rPr>
      <w:rFonts w:ascii="Book Antiqua" w:hAnsi="Book Antiqua"/>
      <w:sz w:val="19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08C2"/>
    <w:rPr>
      <w:rFonts w:ascii="Book Antiqua" w:hAnsi="Book Antiqua"/>
      <w:b/>
      <w:bCs/>
      <w:sz w:val="19"/>
      <w:lang w:val="x-none" w:eastAsia="x-none"/>
    </w:rPr>
  </w:style>
  <w:style w:type="character" w:customStyle="1" w:styleId="ChartandTableFootnoteChar">
    <w:name w:val="Chart and Table Footnote Char"/>
    <w:link w:val="ChartandTableFootnote"/>
    <w:rsid w:val="00CC08C2"/>
    <w:rPr>
      <w:rFonts w:ascii="Arial" w:hAnsi="Arial"/>
      <w:color w:val="000000"/>
      <w:sz w:val="16"/>
    </w:rPr>
  </w:style>
  <w:style w:type="paragraph" w:styleId="BodyText">
    <w:name w:val="Body Text"/>
    <w:basedOn w:val="Normal"/>
    <w:link w:val="BodyTextChar"/>
    <w:qFormat/>
    <w:rsid w:val="00CC08C2"/>
    <w:pPr>
      <w:spacing w:after="120" w:line="240" w:lineRule="auto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CC08C2"/>
    <w:rPr>
      <w:rFonts w:ascii="Cambria" w:eastAsia="Cambria" w:hAnsi="Cambria"/>
      <w:sz w:val="22"/>
      <w:szCs w:val="22"/>
      <w:lang w:val="x-none" w:eastAsia="en-US"/>
    </w:rPr>
  </w:style>
  <w:style w:type="paragraph" w:customStyle="1" w:styleId="TableTextBullet">
    <w:name w:val="Table Text Bullet"/>
    <w:basedOn w:val="TableTextBase"/>
    <w:rsid w:val="00CC08C2"/>
    <w:pPr>
      <w:numPr>
        <w:numId w:val="36"/>
      </w:numPr>
    </w:pPr>
  </w:style>
  <w:style w:type="paragraph" w:customStyle="1" w:styleId="Heading2-NoTOC">
    <w:name w:val="Heading 2 - No TOC"/>
    <w:rsid w:val="00CC08C2"/>
    <w:pPr>
      <w:spacing w:before="240" w:after="240"/>
    </w:pPr>
    <w:rPr>
      <w:rFonts w:ascii="Arial" w:hAnsi="Arial"/>
      <w:b/>
      <w:sz w:val="26"/>
    </w:rPr>
  </w:style>
  <w:style w:type="paragraph" w:styleId="TOC4">
    <w:name w:val="toc 4"/>
    <w:basedOn w:val="HeadingBase"/>
    <w:next w:val="Normal"/>
    <w:uiPriority w:val="39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Revision">
    <w:name w:val="Revision"/>
    <w:hidden/>
    <w:uiPriority w:val="99"/>
    <w:semiHidden/>
    <w:rsid w:val="00CC08C2"/>
    <w:rPr>
      <w:rFonts w:ascii="Book Antiqua" w:hAnsi="Book Antiqua"/>
    </w:rPr>
  </w:style>
  <w:style w:type="paragraph" w:customStyle="1" w:styleId="TableTextBase">
    <w:name w:val="Table Text Base"/>
    <w:basedOn w:val="Normal"/>
    <w:link w:val="TableTextBaseChar"/>
    <w:rsid w:val="00CC08C2"/>
    <w:pPr>
      <w:spacing w:before="20" w:after="20" w:line="240" w:lineRule="auto"/>
    </w:pPr>
    <w:rPr>
      <w:rFonts w:ascii="Arial" w:hAnsi="Arial"/>
      <w:sz w:val="16"/>
    </w:rPr>
  </w:style>
  <w:style w:type="character" w:customStyle="1" w:styleId="TableTextBaseChar">
    <w:name w:val="Table Text Base Char"/>
    <w:link w:val="TableTextBase"/>
    <w:rsid w:val="00CC08C2"/>
    <w:rPr>
      <w:rFonts w:ascii="Arial" w:hAnsi="Arial"/>
      <w:sz w:val="16"/>
    </w:rPr>
  </w:style>
  <w:style w:type="character" w:customStyle="1" w:styleId="TableTextLeftChar">
    <w:name w:val="Table Text Left Char"/>
    <w:link w:val="TableTextLeft"/>
    <w:rsid w:val="00CC08C2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rsid w:val="00CC08C2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CC08C2"/>
    <w:rPr>
      <w:rFonts w:ascii="Times New Roman" w:hAnsi="Times New Roman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C08C2"/>
    <w:rPr>
      <w:rFonts w:ascii="Cambria" w:hAnsi="Cambria"/>
      <w:sz w:val="22"/>
      <w:szCs w:val="22"/>
    </w:rPr>
  </w:style>
  <w:style w:type="paragraph" w:styleId="NoSpacing">
    <w:name w:val="No Spacing"/>
    <w:uiPriority w:val="1"/>
    <w:qFormat/>
    <w:rsid w:val="00CC08C2"/>
    <w:rPr>
      <w:rFonts w:ascii="Book Antiqua" w:hAnsi="Book Antiqua"/>
      <w:sz w:val="19"/>
    </w:rPr>
  </w:style>
  <w:style w:type="paragraph" w:customStyle="1" w:styleId="Default">
    <w:name w:val="Default"/>
    <w:basedOn w:val="Normal"/>
    <w:rsid w:val="00CC08C2"/>
    <w:pPr>
      <w:autoSpaceDE w:val="0"/>
      <w:autoSpaceDN w:val="0"/>
      <w:spacing w:after="0" w:line="240" w:lineRule="auto"/>
    </w:pPr>
    <w:rPr>
      <w:rFonts w:ascii="Cambria" w:eastAsia="Calibri" w:hAnsi="Cambria"/>
      <w:color w:val="000000"/>
      <w:sz w:val="24"/>
      <w:szCs w:val="24"/>
      <w:lang w:eastAsia="en-US"/>
    </w:rPr>
  </w:style>
  <w:style w:type="paragraph" w:customStyle="1" w:styleId="TableHeadingcontinued">
    <w:name w:val="Table Heading (continued)"/>
    <w:basedOn w:val="TableHeading"/>
    <w:rsid w:val="00CC08C2"/>
    <w:rPr>
      <w:snapToGrid w:val="0"/>
    </w:rPr>
  </w:style>
  <w:style w:type="paragraph" w:customStyle="1" w:styleId="Heading1-NoTOC">
    <w:name w:val="Heading 1 - No TOC"/>
    <w:basedOn w:val="Heading1"/>
    <w:rsid w:val="00CC08C2"/>
    <w:pPr>
      <w:outlineLvl w:val="9"/>
    </w:pPr>
  </w:style>
  <w:style w:type="paragraph" w:customStyle="1" w:styleId="PartHeading-NoTOC">
    <w:name w:val="Part Heading - No TOC"/>
    <w:basedOn w:val="PartHeading"/>
    <w:rsid w:val="00CC08C2"/>
  </w:style>
  <w:style w:type="paragraph" w:customStyle="1" w:styleId="FooterOdd">
    <w:name w:val="Footer Odd"/>
    <w:basedOn w:val="Footer"/>
    <w:qFormat/>
    <w:rsid w:val="00CC08C2"/>
    <w:pPr>
      <w:pBdr>
        <w:top w:val="single" w:sz="4" w:space="10" w:color="000000" w:themeColor="text1"/>
      </w:pBdr>
      <w:jc w:val="right"/>
    </w:pPr>
    <w:rPr>
      <w:sz w:val="18"/>
    </w:rPr>
  </w:style>
  <w:style w:type="paragraph" w:customStyle="1" w:styleId="FooterEven">
    <w:name w:val="Footer Even"/>
    <w:basedOn w:val="Footer"/>
    <w:qFormat/>
    <w:rsid w:val="00CC08C2"/>
    <w:pPr>
      <w:pBdr>
        <w:top w:val="single" w:sz="4" w:space="10" w:color="000000" w:themeColor="text1"/>
      </w:pBdr>
      <w:jc w:val="left"/>
    </w:pPr>
    <w:rPr>
      <w:color w:val="auto"/>
      <w:sz w:val="18"/>
    </w:rPr>
  </w:style>
  <w:style w:type="table" w:styleId="TableGrid">
    <w:name w:val="Table Grid"/>
    <w:basedOn w:val="TableNormal"/>
    <w:rsid w:val="00CC08C2"/>
    <w:pPr>
      <w:spacing w:after="240" w:line="2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Paragraph">
    <w:name w:val="Alpha Paragraph"/>
    <w:basedOn w:val="Normal"/>
    <w:rsid w:val="00CC08C2"/>
    <w:pPr>
      <w:numPr>
        <w:numId w:val="30"/>
      </w:numPr>
      <w:tabs>
        <w:tab w:val="clear" w:pos="567"/>
        <w:tab w:val="num" w:pos="360"/>
      </w:tabs>
    </w:pPr>
  </w:style>
  <w:style w:type="paragraph" w:customStyle="1" w:styleId="HeadingBase">
    <w:name w:val="Heading Base"/>
    <w:link w:val="HeadingBaseChar"/>
    <w:rsid w:val="00CC08C2"/>
    <w:pPr>
      <w:keepNext/>
    </w:pPr>
    <w:rPr>
      <w:rFonts w:ascii="Arial" w:hAnsi="Arial"/>
      <w:sz w:val="24"/>
    </w:rPr>
  </w:style>
  <w:style w:type="character" w:customStyle="1" w:styleId="HeadingBaseChar">
    <w:name w:val="Heading Base Char"/>
    <w:link w:val="HeadingBase"/>
    <w:rsid w:val="00CC08C2"/>
    <w:rPr>
      <w:rFonts w:ascii="Arial" w:hAnsi="Arial"/>
      <w:sz w:val="24"/>
    </w:rPr>
  </w:style>
  <w:style w:type="paragraph" w:customStyle="1" w:styleId="AppendixHeading">
    <w:name w:val="Appendix Heading"/>
    <w:basedOn w:val="HeadingBase"/>
    <w:semiHidden/>
    <w:rsid w:val="00CC08C2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Dash">
    <w:name w:val="Box Dash"/>
    <w:basedOn w:val="Normal"/>
    <w:rsid w:val="00CC08C2"/>
    <w:pPr>
      <w:numPr>
        <w:ilvl w:val="1"/>
        <w:numId w:val="32"/>
      </w:numPr>
    </w:pPr>
    <w:rPr>
      <w:color w:val="000000"/>
    </w:rPr>
  </w:style>
  <w:style w:type="paragraph" w:customStyle="1" w:styleId="BoxTextBase">
    <w:name w:val="Box Text Base"/>
    <w:basedOn w:val="Normal"/>
    <w:rsid w:val="00CC08C2"/>
    <w:pPr>
      <w:spacing w:after="120"/>
    </w:pPr>
    <w:rPr>
      <w:color w:val="000000"/>
    </w:rPr>
  </w:style>
  <w:style w:type="paragraph" w:customStyle="1" w:styleId="BoxDoubleDot">
    <w:name w:val="Box Double Dot"/>
    <w:basedOn w:val="BoxTextBase"/>
    <w:rsid w:val="00CC08C2"/>
    <w:pPr>
      <w:numPr>
        <w:ilvl w:val="2"/>
        <w:numId w:val="32"/>
      </w:numPr>
    </w:pPr>
  </w:style>
  <w:style w:type="paragraph" w:customStyle="1" w:styleId="BoxHeading">
    <w:name w:val="Box Heading"/>
    <w:basedOn w:val="HeadingBase"/>
    <w:next w:val="BoxText"/>
    <w:rsid w:val="00CC08C2"/>
    <w:pPr>
      <w:spacing w:before="120" w:after="120"/>
    </w:pPr>
    <w:rPr>
      <w:b/>
      <w:sz w:val="20"/>
    </w:rPr>
  </w:style>
  <w:style w:type="character" w:customStyle="1" w:styleId="BoxHeading-Continued">
    <w:name w:val="Box Heading - Continued"/>
    <w:uiPriority w:val="1"/>
    <w:qFormat/>
    <w:rsid w:val="00CC08C2"/>
    <w:rPr>
      <w:sz w:val="22"/>
    </w:rPr>
  </w:style>
  <w:style w:type="paragraph" w:customStyle="1" w:styleId="BoxSubHeading">
    <w:name w:val="Box Sub Heading"/>
    <w:basedOn w:val="Heading6"/>
    <w:rsid w:val="00CC08C2"/>
    <w:pPr>
      <w:spacing w:before="120" w:after="40"/>
    </w:pPr>
  </w:style>
  <w:style w:type="paragraph" w:customStyle="1" w:styleId="ChartandTableFootnoteAlpha-Bullet">
    <w:name w:val="Chart and Table Footnote Alpha - Bullet"/>
    <w:basedOn w:val="ChartandTableFootnoteAlpha"/>
    <w:rsid w:val="00CC08C2"/>
    <w:pPr>
      <w:numPr>
        <w:numId w:val="34"/>
      </w:numPr>
      <w:tabs>
        <w:tab w:val="left" w:pos="454"/>
      </w:tabs>
    </w:pPr>
    <w:rPr>
      <w:rFonts w:cs="Arial"/>
      <w:szCs w:val="16"/>
    </w:rPr>
  </w:style>
  <w:style w:type="paragraph" w:customStyle="1" w:styleId="ChartHeading">
    <w:name w:val="Chart Heading"/>
    <w:basedOn w:val="HeadingBase"/>
    <w:next w:val="ChartGraphic"/>
    <w:qFormat/>
    <w:rsid w:val="00CC08C2"/>
    <w:pPr>
      <w:spacing w:before="120" w:after="20"/>
    </w:pPr>
    <w:rPr>
      <w:b/>
      <w:sz w:val="20"/>
    </w:rPr>
  </w:style>
  <w:style w:type="paragraph" w:customStyle="1" w:styleId="ChartLine">
    <w:name w:val="Chart Line"/>
    <w:basedOn w:val="NoSpacing"/>
    <w:autoRedefine/>
    <w:qFormat/>
    <w:rsid w:val="00CC08C2"/>
    <w:pPr>
      <w:pBdr>
        <w:bottom w:val="single" w:sz="4" w:space="2" w:color="D0CECE" w:themeColor="background2" w:themeShade="E6"/>
      </w:pBdr>
      <w:spacing w:after="240"/>
    </w:pPr>
    <w:rPr>
      <w:rFonts w:asciiTheme="minorHAnsi" w:hAnsiTheme="minorHAnsi"/>
      <w:noProof/>
      <w:sz w:val="4"/>
      <w:szCs w:val="4"/>
    </w:rPr>
  </w:style>
  <w:style w:type="paragraph" w:customStyle="1" w:styleId="ChartMainHeading">
    <w:name w:val="Chart Main Heading"/>
    <w:basedOn w:val="ChartHeading"/>
    <w:next w:val="ChartGraphic"/>
    <w:rsid w:val="00CC08C2"/>
  </w:style>
  <w:style w:type="paragraph" w:customStyle="1" w:styleId="ChartSecondHeading">
    <w:name w:val="Chart Second Heading"/>
    <w:basedOn w:val="HeadingBase"/>
    <w:next w:val="ChartGraphic"/>
    <w:rsid w:val="00CC08C2"/>
    <w:pPr>
      <w:spacing w:after="60"/>
    </w:pPr>
    <w:rPr>
      <w:sz w:val="19"/>
    </w:rPr>
  </w:style>
  <w:style w:type="paragraph" w:customStyle="1" w:styleId="DepartmentSubtitle">
    <w:name w:val="Department Subtitle"/>
    <w:basedOn w:val="Department"/>
    <w:rsid w:val="00CC08C2"/>
    <w:rPr>
      <w:sz w:val="44"/>
    </w:rPr>
  </w:style>
  <w:style w:type="paragraph" w:customStyle="1" w:styleId="FileProperties">
    <w:name w:val="File Properties"/>
    <w:basedOn w:val="Normal"/>
    <w:rsid w:val="00CC08C2"/>
    <w:rPr>
      <w:i/>
    </w:rPr>
  </w:style>
  <w:style w:type="paragraph" w:customStyle="1" w:styleId="FooterBase">
    <w:name w:val="Footer Base"/>
    <w:rsid w:val="00CC08C2"/>
    <w:pPr>
      <w:jc w:val="center"/>
    </w:pPr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rsid w:val="00CC08C2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CC08C2"/>
    <w:rPr>
      <w:rFonts w:ascii="Book Antiqua" w:hAnsi="Book Antiqua"/>
      <w:sz w:val="18"/>
    </w:rPr>
  </w:style>
  <w:style w:type="character" w:customStyle="1" w:styleId="FramedHeader">
    <w:name w:val="Framed Header"/>
    <w:basedOn w:val="DefaultParagraphFont"/>
    <w:rsid w:val="00CC08C2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CC08C2"/>
    <w:rPr>
      <w:rFonts w:ascii="Arial" w:hAnsi="Arial"/>
      <w:color w:val="44546A" w:themeColor="text2"/>
      <w:sz w:val="18"/>
    </w:rPr>
  </w:style>
  <w:style w:type="paragraph" w:customStyle="1" w:styleId="Heading3noTOC">
    <w:name w:val="Heading 3 no TOC"/>
    <w:basedOn w:val="Heading3"/>
    <w:rsid w:val="00CC08C2"/>
    <w:pPr>
      <w:outlineLvl w:val="9"/>
    </w:pPr>
  </w:style>
  <w:style w:type="paragraph" w:styleId="ListParagraph">
    <w:name w:val="List Paragraph"/>
    <w:basedOn w:val="Normal"/>
    <w:qFormat/>
    <w:rsid w:val="00CC0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Indent">
    <w:name w:val="Normal Indent"/>
    <w:basedOn w:val="Normal"/>
    <w:rsid w:val="00CC08C2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CC08C2"/>
  </w:style>
  <w:style w:type="character" w:customStyle="1" w:styleId="NoteHeadingChar">
    <w:name w:val="Note Heading Char"/>
    <w:basedOn w:val="DefaultParagraphFont"/>
    <w:link w:val="NoteHeading"/>
    <w:rsid w:val="00CC08C2"/>
    <w:rPr>
      <w:rFonts w:ascii="Book Antiqua" w:hAnsi="Book Antiqua"/>
      <w:sz w:val="19"/>
    </w:rPr>
  </w:style>
  <w:style w:type="paragraph" w:customStyle="1" w:styleId="NoteTableHeading">
    <w:name w:val="Note Table Heading"/>
    <w:basedOn w:val="HeadingBase"/>
    <w:next w:val="Normal"/>
    <w:rsid w:val="00CC08C2"/>
    <w:pPr>
      <w:spacing w:before="240"/>
    </w:pPr>
    <w:rPr>
      <w:b/>
      <w:sz w:val="20"/>
    </w:rPr>
  </w:style>
  <w:style w:type="paragraph" w:customStyle="1" w:styleId="Outcome">
    <w:name w:val="Outcome"/>
    <w:basedOn w:val="Normal"/>
    <w:rsid w:val="00CC08C2"/>
    <w:pPr>
      <w:spacing w:before="120" w:after="120"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CC08C2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CC08C2"/>
  </w:style>
  <w:style w:type="paragraph" w:customStyle="1" w:styleId="Statement">
    <w:name w:val="Statement"/>
    <w:basedOn w:val="Normal"/>
    <w:autoRedefine/>
    <w:qFormat/>
    <w:rsid w:val="00CC08C2"/>
    <w:pPr>
      <w:textboxTightWrap w:val="firstAndLastLine"/>
    </w:pPr>
    <w:rPr>
      <w:rFonts w:cstheme="minorHAnsi"/>
      <w:kern w:val="18"/>
      <w:sz w:val="18"/>
    </w:rPr>
  </w:style>
  <w:style w:type="paragraph" w:customStyle="1" w:styleId="Statement-Bullet">
    <w:name w:val="Statement - Bullet"/>
    <w:basedOn w:val="Bullet"/>
    <w:qFormat/>
    <w:rsid w:val="00CC08C2"/>
    <w:pPr>
      <w:ind w:left="284" w:hanging="284"/>
    </w:pPr>
  </w:style>
  <w:style w:type="paragraph" w:customStyle="1" w:styleId="TableColumnHeadingBase">
    <w:name w:val="Table Column Heading Base"/>
    <w:basedOn w:val="Normal"/>
    <w:rsid w:val="00CC08C2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OutgroupHeading">
    <w:name w:val="Table Column Outgroup Heading"/>
    <w:basedOn w:val="Normal"/>
    <w:rsid w:val="00CC08C2"/>
    <w:pPr>
      <w:spacing w:before="60" w:after="120" w:line="240" w:lineRule="auto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CC08C2"/>
    <w:pPr>
      <w:spacing w:before="60" w:after="120" w:line="240" w:lineRule="auto"/>
      <w:jc w:val="center"/>
    </w:pPr>
  </w:style>
  <w:style w:type="paragraph" w:customStyle="1" w:styleId="TableHeadingNoTable">
    <w:name w:val="Table Heading No Table"/>
    <w:basedOn w:val="TableHeading"/>
    <w:next w:val="Normal"/>
    <w:rsid w:val="00CC08C2"/>
    <w:pPr>
      <w:spacing w:after="240"/>
    </w:pPr>
  </w:style>
  <w:style w:type="paragraph" w:customStyle="1" w:styleId="TableLine">
    <w:name w:val="Table Line"/>
    <w:basedOn w:val="Normal"/>
    <w:next w:val="Normal"/>
    <w:autoRedefine/>
    <w:rsid w:val="00CC08C2"/>
    <w:pPr>
      <w:pBdr>
        <w:bottom w:val="single" w:sz="4" w:space="2" w:color="D0CECE" w:themeColor="background2" w:themeShade="E6"/>
      </w:pBdr>
      <w:spacing w:line="240" w:lineRule="auto"/>
    </w:pPr>
    <w:rPr>
      <w:noProof/>
      <w:sz w:val="4"/>
      <w:szCs w:val="4"/>
    </w:rPr>
  </w:style>
  <w:style w:type="paragraph" w:customStyle="1" w:styleId="TableTextCentred">
    <w:name w:val="Table Text Centred"/>
    <w:basedOn w:val="TableTextBase"/>
    <w:rsid w:val="00CC08C2"/>
    <w:pPr>
      <w:jc w:val="center"/>
    </w:pPr>
  </w:style>
  <w:style w:type="paragraph" w:customStyle="1" w:styleId="TableTextDash">
    <w:name w:val="Table Text Dash"/>
    <w:basedOn w:val="TableTextBase"/>
    <w:rsid w:val="00CC08C2"/>
    <w:pPr>
      <w:numPr>
        <w:ilvl w:val="1"/>
        <w:numId w:val="36"/>
      </w:numPr>
    </w:pPr>
  </w:style>
  <w:style w:type="paragraph" w:customStyle="1" w:styleId="TableTextIndented">
    <w:name w:val="Table Text Indented"/>
    <w:basedOn w:val="TableTextBase"/>
    <w:rsid w:val="00CC08C2"/>
    <w:pPr>
      <w:ind w:left="284"/>
    </w:pPr>
  </w:style>
  <w:style w:type="paragraph" w:customStyle="1" w:styleId="TableTextJustified0">
    <w:name w:val="Table Text Justified"/>
    <w:basedOn w:val="TableTextBase"/>
    <w:rsid w:val="00CC08C2"/>
    <w:pPr>
      <w:jc w:val="both"/>
    </w:pPr>
  </w:style>
  <w:style w:type="paragraph" w:customStyle="1" w:styleId="TableTextRight">
    <w:name w:val="Table Text Right"/>
    <w:basedOn w:val="TableTextBase"/>
    <w:rsid w:val="00CC08C2"/>
    <w:pPr>
      <w:jc w:val="right"/>
    </w:pPr>
  </w:style>
  <w:style w:type="paragraph" w:customStyle="1" w:styleId="TPHeading3bold">
    <w:name w:val="TP Heading 3 bold"/>
    <w:basedOn w:val="TPHeading3"/>
    <w:semiHidden/>
    <w:rsid w:val="00CC08C2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CC08C2"/>
    <w:pPr>
      <w:spacing w:after="120"/>
    </w:pPr>
  </w:style>
  <w:style w:type="paragraph" w:customStyle="1" w:styleId="TPHEADING3space">
    <w:name w:val="TP HEADING 3 space"/>
    <w:basedOn w:val="TPHeading3"/>
    <w:semiHidden/>
    <w:rsid w:val="00CC08C2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CC08C2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08C2"/>
    <w:rPr>
      <w:color w:val="605E5C"/>
      <w:shd w:val="clear" w:color="auto" w:fill="E1DFDD"/>
    </w:rPr>
  </w:style>
  <w:style w:type="paragraph" w:customStyle="1" w:styleId="CreativeCommons">
    <w:name w:val="Creative Commons"/>
    <w:basedOn w:val="Normal"/>
    <w:qFormat/>
    <w:rsid w:val="00C0306E"/>
    <w:pPr>
      <w:spacing w:before="120" w:after="120" w:line="220" w:lineRule="exact"/>
    </w:pPr>
    <w:rPr>
      <w:sz w:val="17"/>
    </w:rPr>
  </w:style>
  <w:style w:type="character" w:customStyle="1" w:styleId="ui-provider">
    <w:name w:val="ui-provider"/>
    <w:basedOn w:val="DefaultParagraphFont"/>
    <w:rsid w:val="005042C7"/>
  </w:style>
  <w:style w:type="paragraph" w:styleId="TOCHeading">
    <w:name w:val="TOC Heading"/>
    <w:basedOn w:val="Heading1"/>
    <w:next w:val="Normal"/>
    <w:uiPriority w:val="39"/>
    <w:unhideWhenUsed/>
    <w:qFormat/>
    <w:rsid w:val="007958F2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9" Type="http://schemas.openxmlformats.org/officeDocument/2006/relationships/header" Target="header11.xml"/><Relationship Id="rId21" Type="http://schemas.openxmlformats.org/officeDocument/2006/relationships/hyperlink" Target="http://creativecommons.org/licenses/by/3.0/au/legalcode" TargetMode="External"/><Relationship Id="rId34" Type="http://schemas.openxmlformats.org/officeDocument/2006/relationships/footer" Target="footer6.xml"/><Relationship Id="rId42" Type="http://schemas.openxmlformats.org/officeDocument/2006/relationships/footer" Target="footer10.xml"/><Relationship Id="rId47" Type="http://schemas.openxmlformats.org/officeDocument/2006/relationships/image" Target="media/image4.emf"/><Relationship Id="rId50" Type="http://schemas.openxmlformats.org/officeDocument/2006/relationships/header" Target="header15.xml"/><Relationship Id="rId55" Type="http://schemas.openxmlformats.org/officeDocument/2006/relationships/image" Target="media/image7.emf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footer" Target="footer5.xml"/><Relationship Id="rId11" Type="http://schemas.openxmlformats.org/officeDocument/2006/relationships/webSettings" Target="webSettings.xml"/><Relationship Id="rId24" Type="http://schemas.openxmlformats.org/officeDocument/2006/relationships/hyperlink" Target="https://www.pmc.gov.au/honours-and-symbols/commonwealth-coat-arms" TargetMode="External"/><Relationship Id="rId32" Type="http://schemas.openxmlformats.org/officeDocument/2006/relationships/header" Target="header7.xml"/><Relationship Id="rId37" Type="http://schemas.openxmlformats.org/officeDocument/2006/relationships/footer" Target="footer8.xml"/><Relationship Id="rId40" Type="http://schemas.openxmlformats.org/officeDocument/2006/relationships/footer" Target="footer9.xml"/><Relationship Id="rId45" Type="http://schemas.openxmlformats.org/officeDocument/2006/relationships/footer" Target="footer12.xml"/><Relationship Id="rId53" Type="http://schemas.openxmlformats.org/officeDocument/2006/relationships/header" Target="header16.xm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image" Target="media/image1.wmf"/><Relationship Id="rId27" Type="http://schemas.openxmlformats.org/officeDocument/2006/relationships/header" Target="header5.xml"/><Relationship Id="rId30" Type="http://schemas.openxmlformats.org/officeDocument/2006/relationships/image" Target="media/image2.jpeg"/><Relationship Id="rId35" Type="http://schemas.openxmlformats.org/officeDocument/2006/relationships/footer" Target="footer7.xml"/><Relationship Id="rId43" Type="http://schemas.openxmlformats.org/officeDocument/2006/relationships/footer" Target="footer11.xml"/><Relationship Id="rId48" Type="http://schemas.openxmlformats.org/officeDocument/2006/relationships/image" Target="media/image5.emf"/><Relationship Id="rId56" Type="http://schemas.openxmlformats.org/officeDocument/2006/relationships/header" Target="header17.xml"/><Relationship Id="rId8" Type="http://schemas.openxmlformats.org/officeDocument/2006/relationships/numbering" Target="numbering.xml"/><Relationship Id="rId51" Type="http://schemas.openxmlformats.org/officeDocument/2006/relationships/footer" Target="footer13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eader" Target="header8.xml"/><Relationship Id="rId38" Type="http://schemas.openxmlformats.org/officeDocument/2006/relationships/header" Target="header10.xml"/><Relationship Id="rId46" Type="http://schemas.openxmlformats.org/officeDocument/2006/relationships/image" Target="media/image3.emf"/><Relationship Id="rId59" Type="http://schemas.openxmlformats.org/officeDocument/2006/relationships/theme" Target="theme/theme1.xml"/><Relationship Id="rId20" Type="http://schemas.openxmlformats.org/officeDocument/2006/relationships/hyperlink" Target="http://creativecommons.org/licenses/by/3.0/au/deed.en" TargetMode="External"/><Relationship Id="rId41" Type="http://schemas.openxmlformats.org/officeDocument/2006/relationships/header" Target="header12.xml"/><Relationship Id="rId54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eader" Target="header2.xml"/><Relationship Id="rId23" Type="http://schemas.openxmlformats.org/officeDocument/2006/relationships/hyperlink" Target="http://creativecommons.org/licenses/by/3.0/au/deed.en" TargetMode="External"/><Relationship Id="rId28" Type="http://schemas.openxmlformats.org/officeDocument/2006/relationships/header" Target="header6.xml"/><Relationship Id="rId36" Type="http://schemas.openxmlformats.org/officeDocument/2006/relationships/header" Target="header9.xml"/><Relationship Id="rId49" Type="http://schemas.openxmlformats.org/officeDocument/2006/relationships/header" Target="header14.xml"/><Relationship Id="rId57" Type="http://schemas.openxmlformats.org/officeDocument/2006/relationships/footer" Target="footer16.xml"/><Relationship Id="rId10" Type="http://schemas.openxmlformats.org/officeDocument/2006/relationships/settings" Target="settings.xml"/><Relationship Id="rId31" Type="http://schemas.openxmlformats.org/officeDocument/2006/relationships/hyperlink" Target="http://www.budget.gov.au/" TargetMode="External"/><Relationship Id="rId44" Type="http://schemas.openxmlformats.org/officeDocument/2006/relationships/header" Target="header13.xml"/><Relationship Id="rId52" Type="http://schemas.openxmlformats.org/officeDocument/2006/relationships/footer" Target="footer14.xm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PA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8F7CFF9272C47D4280006CCC81AF3990" ma:contentTypeVersion="30" ma:contentTypeDescription="Create a new document." ma:contentTypeScope="" ma:versionID="47a1e3841d6ad64f39e2740be881d924">
  <xsd:schema xmlns:xsd="http://www.w3.org/2001/XMLSchema" xmlns:xs="http://www.w3.org/2001/XMLSchema" xmlns:p="http://schemas.microsoft.com/office/2006/metadata/properties" xmlns:ns2="a334ba3b-e131-42d3-95f3-2728f5a41884" xmlns:ns3="e39afc8f-a215-4bb1-9caf-c1c5d2f63d8a" xmlns:ns4="6a7e9632-768a-49bf-85ac-c69233ab2a52" targetNamespace="http://schemas.microsoft.com/office/2006/metadata/properties" ma:root="true" ma:fieldsID="f4debd76072ca2c26145c42fdaf389ba" ns2:_="" ns3:_="" ns4:_="">
    <xsd:import namespace="a334ba3b-e131-42d3-95f3-2728f5a41884"/>
    <xsd:import namespace="e39afc8f-a215-4bb1-9caf-c1c5d2f63d8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4c189e6-c560-40fe-97d1-6662c6a9f50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ccounting FW and Capability Support|17de058c-12f7-44f2-8e7d-03ff49305e52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4c189e6-c560-40fe-97d1-6662c6a9f50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fc8f-a215-4bb1-9caf-c1c5d2f63d8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34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FIN33506-1566835604-280088</_dlc_DocId>
    <_dlc_DocIdUrl xmlns="6a7e9632-768a-49bf-85ac-c69233ab2a52">
      <Url>https://financegovau.sharepoint.com/sites/M365_DoF_50033506/_layouts/15/DocIdRedir.aspx?ID=FIN33506-1566835604-280088</Url>
      <Description>FIN33506-1566835604-280088</Description>
    </_dlc_DocIdUrl>
    <SharedWithUsers xmlns="6a7e9632-768a-49bf-85ac-c69233ab2a52">
      <UserInfo>
        <DisplayName>Kim, Marina</DisplayName>
        <AccountId>211</AccountId>
        <AccountType/>
      </UserInfo>
      <UserInfo>
        <DisplayName>Holland, Natalie</DisplayName>
        <AccountId>159</AccountId>
        <AccountType/>
      </UserInfo>
      <UserInfo>
        <DisplayName>Naylor, Fiona</DisplayName>
        <AccountId>166</AccountId>
        <AccountType/>
      </UserInfo>
      <UserInfo>
        <DisplayName>Saywell, David</DisplayName>
        <AccountId>175</AccountId>
        <AccountType/>
      </UserInfo>
      <UserInfo>
        <DisplayName>Sartore, Louise</DisplayName>
        <AccountId>47</AccountId>
        <AccountType/>
      </UserInfo>
    </SharedWithUsers>
    <lcf76f155ced4ddcb4097134ff3c332f xmlns="e39afc8f-a215-4bb1-9caf-c1c5d2f63d8a">
      <Terms xmlns="http://schemas.microsoft.com/office/infopath/2007/PartnerControls"/>
    </lcf76f155ced4ddcb4097134ff3c332f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8238-F218-4840-97C6-244758FD8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e39afc8f-a215-4bb1-9caf-c1c5d2f63d8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0108B-67EC-4BE2-BF86-6DA665B78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426558-DA99-4E2D-B561-5DD2FBB51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649BA-09AB-4B43-85A6-C95400C0A7E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FAB006-7221-4DA3-96D5-1F4C1F2B61C2}">
  <ds:schemaRefs>
    <ds:schemaRef ds:uri="6a7e9632-768a-49bf-85ac-c69233ab2a52"/>
    <ds:schemaRef ds:uri="http://schemas.microsoft.com/office/2006/metadata/properties"/>
    <ds:schemaRef ds:uri="a334ba3b-e131-42d3-95f3-2728f5a41884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e39afc8f-a215-4bb1-9caf-c1c5d2f63d8a"/>
  </ds:schemaRefs>
</ds:datastoreItem>
</file>

<file path=customXml/itemProps6.xml><?xml version="1.0" encoding="utf-8"?>
<ds:datastoreItem xmlns:ds="http://schemas.openxmlformats.org/officeDocument/2006/customXml" ds:itemID="{7EBB9210-0FF8-4CB5-AD3E-E3B535B6AE3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92BDC6E-4A66-43F6-96E9-501CEB6C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PAES Template.dotx</Template>
  <TotalTime>0</TotalTime>
  <Pages>14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Additional Estimates Statements</vt:lpstr>
    </vt:vector>
  </TitlesOfParts>
  <Company>Australian Government - The Treasury</Company>
  <LinksUpToDate>false</LinksUpToDate>
  <CharactersWithSpaces>7168</CharactersWithSpaces>
  <SharedDoc>false</SharedDoc>
  <HLinks>
    <vt:vector size="84" baseType="variant">
      <vt:variant>
        <vt:i4>2686977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_Toc2349743</vt:lpwstr>
      </vt:variant>
      <vt:variant>
        <vt:i4>2686977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_Toc2349742</vt:lpwstr>
      </vt:variant>
      <vt:variant>
        <vt:i4>2686977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_Toc2349741</vt:lpwstr>
      </vt:variant>
      <vt:variant>
        <vt:i4>2686977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_Toc2349740</vt:lpwstr>
      </vt:variant>
      <vt:variant>
        <vt:i4>3014657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_Toc2349739</vt:lpwstr>
      </vt:variant>
      <vt:variant>
        <vt:i4>2752521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_Toc2588303</vt:lpwstr>
      </vt:variant>
      <vt:variant>
        <vt:i4>2752521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_Toc2588302</vt:lpwstr>
      </vt:variant>
      <vt:variant>
        <vt:i4>2818054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_Toc2349064</vt:lpwstr>
      </vt:variant>
      <vt:variant>
        <vt:i4>2818054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_Toc2349063</vt:lpwstr>
      </vt:variant>
      <vt:variant>
        <vt:i4>2818054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_Toc2349062</vt:lpwstr>
      </vt:variant>
      <vt:variant>
        <vt:i4>2818054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_Toc2349061</vt:lpwstr>
      </vt:variant>
      <vt:variant>
        <vt:i4>5374022</vt:i4>
      </vt:variant>
      <vt:variant>
        <vt:i4>50</vt:i4>
      </vt:variant>
      <vt:variant>
        <vt:i4>0</vt:i4>
      </vt:variant>
      <vt:variant>
        <vt:i4>5</vt:i4>
      </vt:variant>
      <vt:variant>
        <vt:lpwstr>http://www.budget.gov.au/</vt:lpwstr>
      </vt:variant>
      <vt:variant>
        <vt:lpwstr/>
      </vt:variant>
      <vt:variant>
        <vt:i4>65560</vt:i4>
      </vt:variant>
      <vt:variant>
        <vt:i4>33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Additional Estimates Statements</dc:title>
  <dc:subject/>
  <dc:creator>Kim, Marina</dc:creator>
  <cp:keywords>[SEC=OFFICIAL]</cp:keywords>
  <dc:description>Department of xxxxx</dc:description>
  <cp:lastModifiedBy>LAWSON,JJ</cp:lastModifiedBy>
  <cp:revision>2</cp:revision>
  <cp:lastPrinted>2023-05-06T08:55:00Z</cp:lastPrinted>
  <dcterms:created xsi:type="dcterms:W3CDTF">2023-05-08T06:57:00Z</dcterms:created>
  <dcterms:modified xsi:type="dcterms:W3CDTF">2023-05-08T06:57:00Z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0x010100B7B479F47583304BA8B631462CC772D7008F7CFF9272C47D4280006CCC81AF3990</vt:lpwstr>
  </property>
  <property fmtid="{D5CDD505-2E9C-101B-9397-08002B2CF9AE}" pid="3" name="_NewReviewCycle">
    <vt:lpwstr/>
  </property>
  <property fmtid="{D5CDD505-2E9C-101B-9397-08002B2CF9AE}" pid="4" name="_dlc_DocIdItemGuid">
    <vt:lpwstr>bf3f1032-b861-4390-98dd-86f11e3d6b68</vt:lpwstr>
  </property>
  <property fmtid="{D5CDD505-2E9C-101B-9397-08002B2CF9AE}" pid="5" name="TSYRecordClass">
    <vt:lpwstr>75;#AE-20337-Destroy 7 years after action completed|668ae28e-5138-4c7c-82db-1c8c6afc81a6</vt:lpwstr>
  </property>
  <property fmtid="{D5CDD505-2E9C-101B-9397-08002B2CF9AE}" pid="6" name="_dlc_DocId">
    <vt:lpwstr>FIN33506-1658115890-277376</vt:lpwstr>
  </property>
  <property fmtid="{D5CDD505-2E9C-101B-9397-08002B2CF9AE}" pid="7" name="_dlc_DocIdUrl">
    <vt:lpwstr>https://financegovau.sharepoint.com/sites/M365_DoF_50033506/_layouts/15/DocIdRedir.aspx?ID=FIN33506-1658115890-277376, FIN33506-1658115890-277376</vt:lpwstr>
  </property>
  <property fmtid="{D5CDD505-2E9C-101B-9397-08002B2CF9AE}" pid="8" name="lb508a4dc5e84436a0fe496b536466aa">
    <vt:lpwstr>AE-20337-Destroy 7 years after action completed|668ae28e-5138-4c7c-82db-1c8c6afc81a6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{99b38aed-0d05-42dc-bdc8-5883331978a3}</vt:lpwstr>
  </property>
  <property fmtid="{D5CDD505-2E9C-101B-9397-08002B2CF9AE}" pid="11" name="RecordPoint_SubmissionCompleted">
    <vt:lpwstr>2019-03-04T13:17:48.6583490+11:00</vt:lpwstr>
  </property>
  <property fmtid="{D5CDD505-2E9C-101B-9397-08002B2CF9AE}" pid="12" name="RecordPoint_ActiveItemSiteId">
    <vt:lpwstr>{de902461-0703-410e-906b-a2e3a4f5dd57}</vt:lpwstr>
  </property>
  <property fmtid="{D5CDD505-2E9C-101B-9397-08002B2CF9AE}" pid="13" name="RecordPoint_ActiveItemListId">
    <vt:lpwstr>{917c6d10-7849-4e91-b555-256976c549b5}</vt:lpwstr>
  </property>
  <property fmtid="{D5CDD505-2E9C-101B-9397-08002B2CF9AE}" pid="14" name="RecordPoint_ActiveItemWebId">
    <vt:lpwstr>{e237d495-0881-4849-ae62-ddc8a8132df5}</vt:lpwstr>
  </property>
  <property fmtid="{D5CDD505-2E9C-101B-9397-08002B2CF9AE}" pid="15" name="RecordPoint_RecordNumberSubmitted">
    <vt:lpwstr>R0002013166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iee44f6412bf40639855518abb1a08cc">
    <vt:lpwstr>Agency Accounting and Budget Framework|17de058c-12f7-44f2-8e7d-03ff49305e52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kb73b3df24114868a21db4ce3ca83710">
    <vt:lpwstr>Department of Finance|fd660e8f-8f31-49bd-92a3-d31d4da31afe</vt:lpwstr>
  </property>
  <property fmtid="{D5CDD505-2E9C-101B-9397-08002B2CF9AE}" pid="22" name="TaxKeyword">
    <vt:lpwstr>34;#[SEC=OFFICIAL]|07351cc0-de73-4913-be2f-56f124cbf8bb</vt:lpwstr>
  </property>
  <property fmtid="{D5CDD505-2E9C-101B-9397-08002B2CF9AE}" pid="23" name="k90b8697a98d4606834ec03f7c33303a">
    <vt:lpwstr/>
  </property>
  <property fmtid="{D5CDD505-2E9C-101B-9397-08002B2CF9AE}" pid="24" name="AbtEntity">
    <vt:lpwstr>2;#Department of Finance|fd660e8f-8f31-49bd-92a3-d31d4da31afe</vt:lpwstr>
  </property>
  <property fmtid="{D5CDD505-2E9C-101B-9397-08002B2CF9AE}" pid="25" name="Function and Activity">
    <vt:lpwstr/>
  </property>
  <property fmtid="{D5CDD505-2E9C-101B-9397-08002B2CF9AE}" pid="26" name="OrgUnit">
    <vt:lpwstr>1;#Agency Accounting and Budget Framework|17de058c-12f7-44f2-8e7d-03ff49305e52</vt:lpwstr>
  </property>
  <property fmtid="{D5CDD505-2E9C-101B-9397-08002B2CF9AE}" pid="27" name="k710d1823c744f64b20abec111d3c509">
    <vt:lpwstr>Department of Finance|fd660e8f-8f31-49bd-92a3-d31d4da31afe</vt:lpwstr>
  </property>
  <property fmtid="{D5CDD505-2E9C-101B-9397-08002B2CF9AE}" pid="28" name="display_urn:schemas-microsoft-com:office:office#Editor">
    <vt:lpwstr>Ha, Catherine</vt:lpwstr>
  </property>
  <property fmtid="{D5CDD505-2E9C-101B-9397-08002B2CF9AE}" pid="29" name="display_urn:schemas-microsoft-com:office:office#Author">
    <vt:lpwstr>Ha, Catherine</vt:lpwstr>
  </property>
  <property fmtid="{D5CDD505-2E9C-101B-9397-08002B2CF9AE}" pid="30" name="LMName">
    <vt:lpwstr/>
  </property>
  <property fmtid="{D5CDD505-2E9C-101B-9397-08002B2CF9AE}" pid="31" name="LastModDate">
    <vt:lpwstr/>
  </property>
  <property fmtid="{D5CDD505-2E9C-101B-9397-08002B2CF9AE}" pid="32" name="SecClass">
    <vt:lpwstr>OFFICIAL</vt:lpwstr>
  </property>
  <property fmtid="{D5CDD505-2E9C-101B-9397-08002B2CF9AE}" pid="33" name="RelatedItems">
    <vt:lpwstr/>
  </property>
  <property fmtid="{D5CDD505-2E9C-101B-9397-08002B2CF9AE}" pid="34" name="EmReceivedByName">
    <vt:lpwstr/>
  </property>
  <property fmtid="{D5CDD505-2E9C-101B-9397-08002B2CF9AE}" pid="35" name="EmImportance">
    <vt:lpwstr/>
  </property>
  <property fmtid="{D5CDD505-2E9C-101B-9397-08002B2CF9AE}" pid="36" name="EmCategory">
    <vt:lpwstr/>
  </property>
  <property fmtid="{D5CDD505-2E9C-101B-9397-08002B2CF9AE}" pid="37" name="EmConversationIndex">
    <vt:lpwstr/>
  </property>
  <property fmtid="{D5CDD505-2E9C-101B-9397-08002B2CF9AE}" pid="38" name="EmBody">
    <vt:lpwstr/>
  </property>
  <property fmtid="{D5CDD505-2E9C-101B-9397-08002B2CF9AE}" pid="39" name="EmHasAttachments">
    <vt:lpwstr/>
  </property>
  <property fmtid="{D5CDD505-2E9C-101B-9397-08002B2CF9AE}" pid="40" name="EmRetentionPolicyName">
    <vt:lpwstr/>
  </property>
  <property fmtid="{D5CDD505-2E9C-101B-9397-08002B2CF9AE}" pid="41" name="EmReplyRecipientNames">
    <vt:lpwstr/>
  </property>
  <property fmtid="{D5CDD505-2E9C-101B-9397-08002B2CF9AE}" pid="42" name="EmReplyRecipients">
    <vt:lpwstr/>
  </property>
  <property fmtid="{D5CDD505-2E9C-101B-9397-08002B2CF9AE}" pid="43" name="EmCC">
    <vt:lpwstr/>
  </property>
  <property fmtid="{D5CDD505-2E9C-101B-9397-08002B2CF9AE}" pid="44" name="EmFromName">
    <vt:lpwstr/>
  </property>
  <property fmtid="{D5CDD505-2E9C-101B-9397-08002B2CF9AE}" pid="45" name="EmCon">
    <vt:lpwstr/>
  </property>
  <property fmtid="{D5CDD505-2E9C-101B-9397-08002B2CF9AE}" pid="46" name="EmDateSent">
    <vt:lpwstr/>
  </property>
  <property fmtid="{D5CDD505-2E9C-101B-9397-08002B2CF9AE}" pid="47" name="EmDateReceived">
    <vt:lpwstr/>
  </property>
  <property fmtid="{D5CDD505-2E9C-101B-9397-08002B2CF9AE}" pid="48" name="EmBCCSMTPAddress">
    <vt:lpwstr/>
  </property>
  <property fmtid="{D5CDD505-2E9C-101B-9397-08002B2CF9AE}" pid="49" name="About Entity">
    <vt:lpwstr>1;#Department of Finance|fd660e8f-8f31-49bd-92a3-d31d4da31afe</vt:lpwstr>
  </property>
  <property fmtid="{D5CDD505-2E9C-101B-9397-08002B2CF9AE}" pid="50" name="EmTo">
    <vt:lpwstr/>
  </property>
  <property fmtid="{D5CDD505-2E9C-101B-9397-08002B2CF9AE}" pid="51" name="EmFrom">
    <vt:lpwstr/>
  </property>
  <property fmtid="{D5CDD505-2E9C-101B-9397-08002B2CF9AE}" pid="52" name="EmAttachmentNames">
    <vt:lpwstr/>
  </property>
  <property fmtid="{D5CDD505-2E9C-101B-9397-08002B2CF9AE}" pid="53" name="EmToSMTPAddress">
    <vt:lpwstr/>
  </property>
  <property fmtid="{D5CDD505-2E9C-101B-9397-08002B2CF9AE}" pid="54" name="EmFromSMTPAddress">
    <vt:lpwstr/>
  </property>
  <property fmtid="{D5CDD505-2E9C-101B-9397-08002B2CF9AE}" pid="55" name="EmSentOnBehalfOfName">
    <vt:lpwstr/>
  </property>
  <property fmtid="{D5CDD505-2E9C-101B-9397-08002B2CF9AE}" pid="56" name="EmCompanies">
    <vt:lpwstr/>
  </property>
  <property fmtid="{D5CDD505-2E9C-101B-9397-08002B2CF9AE}" pid="57" name="Initiating Entity">
    <vt:lpwstr>1;#Department of Finance|fd660e8f-8f31-49bd-92a3-d31d4da31afe</vt:lpwstr>
  </property>
  <property fmtid="{D5CDD505-2E9C-101B-9397-08002B2CF9AE}" pid="58" name="EmSubject">
    <vt:lpwstr/>
  </property>
  <property fmtid="{D5CDD505-2E9C-101B-9397-08002B2CF9AE}" pid="59" name="EmAttachCount">
    <vt:lpwstr/>
  </property>
  <property fmtid="{D5CDD505-2E9C-101B-9397-08002B2CF9AE}" pid="60" name="EmCCSMTPAddress">
    <vt:lpwstr/>
  </property>
  <property fmtid="{D5CDD505-2E9C-101B-9397-08002B2CF9AE}" pid="61" name="Organisation Unit">
    <vt:lpwstr>2;#Accounting FW and Capability Support|17de058c-12f7-44f2-8e7d-03ff49305e52</vt:lpwstr>
  </property>
  <property fmtid="{D5CDD505-2E9C-101B-9397-08002B2CF9AE}" pid="62" name="EmConversationID">
    <vt:lpwstr/>
  </property>
  <property fmtid="{D5CDD505-2E9C-101B-9397-08002B2CF9AE}" pid="63" name="EmSensitivity">
    <vt:lpwstr/>
  </property>
  <property fmtid="{D5CDD505-2E9C-101B-9397-08002B2CF9AE}" pid="64" name="EmBCC">
    <vt:lpwstr/>
  </property>
  <property fmtid="{D5CDD505-2E9C-101B-9397-08002B2CF9AE}" pid="65" name="EmDate">
    <vt:lpwstr/>
  </property>
  <property fmtid="{D5CDD505-2E9C-101B-9397-08002B2CF9AE}" pid="66" name="EmID">
    <vt:lpwstr/>
  </property>
  <property fmtid="{D5CDD505-2E9C-101B-9397-08002B2CF9AE}" pid="67" name="EmToAddress">
    <vt:lpwstr/>
  </property>
  <property fmtid="{D5CDD505-2E9C-101B-9397-08002B2CF9AE}" pid="68" name="EmReceivedOnBehalfOfName">
    <vt:lpwstr/>
  </property>
  <property fmtid="{D5CDD505-2E9C-101B-9397-08002B2CF9AE}" pid="69" name="MediaServiceImageTags">
    <vt:lpwstr/>
  </property>
  <property fmtid="{D5CDD505-2E9C-101B-9397-08002B2CF9AE}" pid="70" name="PM_ProtectiveMarkingImage_Header">
    <vt:lpwstr>C:\Program Files\Common Files\janusNET Shared\janusSEAL\Images\DocumentSlashBlue.png</vt:lpwstr>
  </property>
  <property fmtid="{D5CDD505-2E9C-101B-9397-08002B2CF9AE}" pid="71" name="PM_Caveats_Count">
    <vt:lpwstr>0</vt:lpwstr>
  </property>
  <property fmtid="{D5CDD505-2E9C-101B-9397-08002B2CF9AE}" pid="72" name="PM_DisplayValueSecClassificationWithQualifier">
    <vt:lpwstr>OFFICIAL</vt:lpwstr>
  </property>
  <property fmtid="{D5CDD505-2E9C-101B-9397-08002B2CF9AE}" pid="73" name="PM_Qualifier">
    <vt:lpwstr/>
  </property>
  <property fmtid="{D5CDD505-2E9C-101B-9397-08002B2CF9AE}" pid="74" name="PM_SecurityClassification">
    <vt:lpwstr>OFFICIAL</vt:lpwstr>
  </property>
  <property fmtid="{D5CDD505-2E9C-101B-9397-08002B2CF9AE}" pid="75" name="PM_InsertionValue">
    <vt:lpwstr>OFFICIAL</vt:lpwstr>
  </property>
  <property fmtid="{D5CDD505-2E9C-101B-9397-08002B2CF9AE}" pid="76" name="PM_Originating_FileId">
    <vt:lpwstr>992B2983F0924485BDFAB0C6C0F171D6</vt:lpwstr>
  </property>
  <property fmtid="{D5CDD505-2E9C-101B-9397-08002B2CF9AE}" pid="77" name="PM_ProtectiveMarkingValue_Footer">
    <vt:lpwstr>OFFICIAL</vt:lpwstr>
  </property>
  <property fmtid="{D5CDD505-2E9C-101B-9397-08002B2CF9AE}" pid="78" name="PM_Originator_Hash_SHA1">
    <vt:lpwstr>9AAEAD0863FDD4069CE4EA4ABFEDF2AD3E4E5C46</vt:lpwstr>
  </property>
  <property fmtid="{D5CDD505-2E9C-101B-9397-08002B2CF9AE}" pid="79" name="PM_OriginationTimeStamp">
    <vt:lpwstr>2023-03-16T00:52:12Z</vt:lpwstr>
  </property>
  <property fmtid="{D5CDD505-2E9C-101B-9397-08002B2CF9AE}" pid="80" name="PM_ProtectiveMarkingValue_Header">
    <vt:lpwstr>OFFICIAL</vt:lpwstr>
  </property>
  <property fmtid="{D5CDD505-2E9C-101B-9397-08002B2CF9AE}" pid="81" name="PM_ProtectiveMarkingImage_Footer">
    <vt:lpwstr>C:\Program Files\Common Files\janusNET Shared\janusSEAL\Images\DocumentSlashBlue.png</vt:lpwstr>
  </property>
  <property fmtid="{D5CDD505-2E9C-101B-9397-08002B2CF9AE}" pid="82" name="PM_Namespace">
    <vt:lpwstr>gov.au</vt:lpwstr>
  </property>
  <property fmtid="{D5CDD505-2E9C-101B-9397-08002B2CF9AE}" pid="83" name="PM_Version">
    <vt:lpwstr>2018.4</vt:lpwstr>
  </property>
  <property fmtid="{D5CDD505-2E9C-101B-9397-08002B2CF9AE}" pid="84" name="PM_Note">
    <vt:lpwstr/>
  </property>
  <property fmtid="{D5CDD505-2E9C-101B-9397-08002B2CF9AE}" pid="85" name="PM_Markers">
    <vt:lpwstr/>
  </property>
  <property fmtid="{D5CDD505-2E9C-101B-9397-08002B2CF9AE}" pid="86" name="PM_Display">
    <vt:lpwstr>OFFICIAL</vt:lpwstr>
  </property>
  <property fmtid="{D5CDD505-2E9C-101B-9397-08002B2CF9AE}" pid="87" name="PMUuid">
    <vt:lpwstr>v=2022.2;d=gov.au;g=46DD6D7C-8107-577B-BC6E-F348953B2E44</vt:lpwstr>
  </property>
  <property fmtid="{D5CDD505-2E9C-101B-9397-08002B2CF9AE}" pid="88" name="PM_Hash_Version">
    <vt:lpwstr>2022.1</vt:lpwstr>
  </property>
  <property fmtid="{D5CDD505-2E9C-101B-9397-08002B2CF9AE}" pid="89" name="PM_Hash_Salt_Prev">
    <vt:lpwstr>805D6A757B2D1CCBF57263975BB22006</vt:lpwstr>
  </property>
  <property fmtid="{D5CDD505-2E9C-101B-9397-08002B2CF9AE}" pid="90" name="PM_Hash_Salt">
    <vt:lpwstr>95623114766D31270F8DAB19C6E2E723</vt:lpwstr>
  </property>
  <property fmtid="{D5CDD505-2E9C-101B-9397-08002B2CF9AE}" pid="91" name="PM_Hash_SHA1">
    <vt:lpwstr>EA7ED47D4B3AB7C99504FA500B2472AA6E7311F0</vt:lpwstr>
  </property>
  <property fmtid="{D5CDD505-2E9C-101B-9397-08002B2CF9AE}" pid="92" name="MSIP_Label_87d6481e-ccdd-4ab6-8b26-05a0df5699e7_SetDate">
    <vt:lpwstr>2023-03-16T00:52:12Z</vt:lpwstr>
  </property>
  <property fmtid="{D5CDD505-2E9C-101B-9397-08002B2CF9AE}" pid="93" name="PM_OriginatorUserAccountName_SHA256">
    <vt:lpwstr>596F35F80DB8C759765728DDF64A26ED98751FFACBBA0D5ED491E3112528810B</vt:lpwstr>
  </property>
  <property fmtid="{D5CDD505-2E9C-101B-9397-08002B2CF9AE}" pid="94" name="PM_OriginatorDomainName_SHA256">
    <vt:lpwstr>325440F6CA31C4C3BCE4433552DC42928CAAD3E2731ABE35FDE729ECEB763AF0</vt:lpwstr>
  </property>
  <property fmtid="{D5CDD505-2E9C-101B-9397-08002B2CF9AE}" pid="95" name="MSIP_Label_87d6481e-ccdd-4ab6-8b26-05a0df5699e7_Name">
    <vt:lpwstr>OFFICIAL</vt:lpwstr>
  </property>
  <property fmtid="{D5CDD505-2E9C-101B-9397-08002B2CF9AE}" pid="96" name="MSIP_Label_87d6481e-ccdd-4ab6-8b26-05a0df5699e7_SiteId">
    <vt:lpwstr>08954cee-4782-4ff6-9ad5-1997dccef4b0</vt:lpwstr>
  </property>
  <property fmtid="{D5CDD505-2E9C-101B-9397-08002B2CF9AE}" pid="97" name="MSIP_Label_87d6481e-ccdd-4ab6-8b26-05a0df5699e7_Enabled">
    <vt:lpwstr>true</vt:lpwstr>
  </property>
  <property fmtid="{D5CDD505-2E9C-101B-9397-08002B2CF9AE}" pid="98" name="PM_SecurityClassification_Prev">
    <vt:lpwstr>OFFICIAL</vt:lpwstr>
  </property>
  <property fmtid="{D5CDD505-2E9C-101B-9397-08002B2CF9AE}" pid="99" name="PM_Qualifier_Prev">
    <vt:lpwstr/>
  </property>
  <property fmtid="{D5CDD505-2E9C-101B-9397-08002B2CF9AE}" pid="100" name="PMHMAC">
    <vt:lpwstr>v=2022.1;a=SHA256;h=33907462F6FFCE09FEB28FF462207B74589764C19BE2B815A6FB191843637336</vt:lpwstr>
  </property>
  <property fmtid="{D5CDD505-2E9C-101B-9397-08002B2CF9AE}" pid="101" name="MSIP_Label_87d6481e-ccdd-4ab6-8b26-05a0df5699e7_Method">
    <vt:lpwstr>Privileged</vt:lpwstr>
  </property>
  <property fmtid="{D5CDD505-2E9C-101B-9397-08002B2CF9AE}" pid="102" name="MSIP_Label_87d6481e-ccdd-4ab6-8b26-05a0df5699e7_ContentBits">
    <vt:lpwstr>0</vt:lpwstr>
  </property>
  <property fmtid="{D5CDD505-2E9C-101B-9397-08002B2CF9AE}" pid="103" name="MSIP_Label_87d6481e-ccdd-4ab6-8b26-05a0df5699e7_ActionId">
    <vt:lpwstr>f906d0f1bd844587ad8d14a768f9dce9</vt:lpwstr>
  </property>
  <property fmtid="{D5CDD505-2E9C-101B-9397-08002B2CF9AE}" pid="104" name="MSIP_Label_5f877481-9e35-4b68-b667-876a73c6db41_Enabled">
    <vt:lpwstr>true</vt:lpwstr>
  </property>
  <property fmtid="{D5CDD505-2E9C-101B-9397-08002B2CF9AE}" pid="105" name="MSIP_Label_5f877481-9e35-4b68-b667-876a73c6db41_SetDate">
    <vt:lpwstr>2023-05-05T08:55:45Z</vt:lpwstr>
  </property>
  <property fmtid="{D5CDD505-2E9C-101B-9397-08002B2CF9AE}" pid="106" name="MSIP_Label_5f877481-9e35-4b68-b667-876a73c6db41_Method">
    <vt:lpwstr>Privileged</vt:lpwstr>
  </property>
  <property fmtid="{D5CDD505-2E9C-101B-9397-08002B2CF9AE}" pid="107" name="MSIP_Label_5f877481-9e35-4b68-b667-876a73c6db41_Name">
    <vt:lpwstr>5f877481-9e35-4b68-b667-876a73c6db41</vt:lpwstr>
  </property>
  <property fmtid="{D5CDD505-2E9C-101B-9397-08002B2CF9AE}" pid="108" name="MSIP_Label_5f877481-9e35-4b68-b667-876a73c6db41_SiteId">
    <vt:lpwstr>dd0cfd15-4558-4b12-8bad-ea26984fc417</vt:lpwstr>
  </property>
  <property fmtid="{D5CDD505-2E9C-101B-9397-08002B2CF9AE}" pid="109" name="MSIP_Label_5f877481-9e35-4b68-b667-876a73c6db41_ActionId">
    <vt:lpwstr>c116e37e-e063-4841-91db-bfce3f271f1a</vt:lpwstr>
  </property>
  <property fmtid="{D5CDD505-2E9C-101B-9397-08002B2CF9AE}" pid="110" name="MSIP_Label_5f877481-9e35-4b68-b667-876a73c6db41_ContentBits">
    <vt:lpwstr>0</vt:lpwstr>
  </property>
</Properties>
</file>