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A5B81" w14:textId="77777777" w:rsidR="006E5D6E" w:rsidRDefault="00B511AC" w:rsidP="00350FFA">
      <w:pPr>
        <w:ind w:left="-1474"/>
      </w:pPr>
      <w:r>
        <w:rPr>
          <w:noProof/>
          <w:lang w:eastAsia="en-AU"/>
        </w:rPr>
        <w:drawing>
          <wp:anchor distT="0" distB="0" distL="114300" distR="114300" simplePos="0" relativeHeight="251658240" behindDoc="1" locked="0" layoutInCell="1" allowOverlap="1" wp14:anchorId="68B29EA1" wp14:editId="6784472E">
            <wp:simplePos x="0" y="0"/>
            <wp:positionH relativeFrom="column">
              <wp:posOffset>-810261</wp:posOffset>
            </wp:positionH>
            <wp:positionV relativeFrom="page">
              <wp:posOffset>-25400</wp:posOffset>
            </wp:positionV>
            <wp:extent cx="7574215" cy="10706100"/>
            <wp:effectExtent l="0" t="0" r="0" b="0"/>
            <wp:wrapNone/>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1"/>
                    <a:stretch>
                      <a:fillRect/>
                    </a:stretch>
                  </pic:blipFill>
                  <pic:spPr>
                    <a:xfrm>
                      <a:off x="0" y="0"/>
                      <a:ext cx="7574215" cy="10706100"/>
                    </a:xfrm>
                    <a:prstGeom prst="rect">
                      <a:avLst/>
                    </a:prstGeom>
                  </pic:spPr>
                </pic:pic>
              </a:graphicData>
            </a:graphic>
            <wp14:sizeRelH relativeFrom="page">
              <wp14:pctWidth>0</wp14:pctWidth>
            </wp14:sizeRelH>
            <wp14:sizeRelV relativeFrom="page">
              <wp14:pctHeight>0</wp14:pctHeight>
            </wp14:sizeRelV>
          </wp:anchor>
        </w:drawing>
      </w:r>
    </w:p>
    <w:p w14:paraId="61B557C7" w14:textId="77777777" w:rsidR="00930CDA" w:rsidRDefault="00930CDA" w:rsidP="00930CDA">
      <w:pPr>
        <w:spacing w:after="160" w:line="720" w:lineRule="auto"/>
        <w:rPr>
          <w:noProof/>
          <w:lang w:eastAsia="en-AU"/>
        </w:rPr>
      </w:pPr>
      <w:r>
        <w:rPr>
          <w:noProof/>
          <w:lang w:eastAsia="en-AU"/>
        </w:rPr>
        <w:drawing>
          <wp:inline distT="0" distB="0" distL="0" distR="0" wp14:anchorId="6A8AFC8C" wp14:editId="71076CFC">
            <wp:extent cx="2332800" cy="594000"/>
            <wp:effectExtent l="0" t="0" r="0" b="0"/>
            <wp:docPr id="4" name="Picture 4"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10;Department of Education"/>
                    <pic:cNvPicPr/>
                  </pic:nvPicPr>
                  <pic:blipFill>
                    <a:blip r:embed="rId12"/>
                    <a:stretch>
                      <a:fillRect/>
                    </a:stretch>
                  </pic:blipFill>
                  <pic:spPr>
                    <a:xfrm>
                      <a:off x="0" y="0"/>
                      <a:ext cx="2332800" cy="594000"/>
                    </a:xfrm>
                    <a:prstGeom prst="rect">
                      <a:avLst/>
                    </a:prstGeom>
                  </pic:spPr>
                </pic:pic>
              </a:graphicData>
            </a:graphic>
          </wp:inline>
        </w:drawing>
      </w:r>
    </w:p>
    <w:p w14:paraId="04F54710" w14:textId="6E784929" w:rsidR="00930CDA" w:rsidRDefault="000461C6" w:rsidP="007855CC">
      <w:pPr>
        <w:pStyle w:val="Title"/>
        <w:spacing w:line="240" w:lineRule="auto"/>
        <w:ind w:left="1276"/>
        <w:rPr>
          <w:noProof/>
          <w:lang w:eastAsia="en-AU"/>
        </w:rPr>
      </w:pPr>
      <w:r>
        <w:rPr>
          <w:noProof/>
          <w:lang w:eastAsia="en-AU"/>
        </w:rPr>
        <w:t>In Home Care</w:t>
      </w:r>
    </w:p>
    <w:p w14:paraId="30DF8F08" w14:textId="77777777" w:rsidR="000461C6" w:rsidRDefault="000461C6" w:rsidP="000461C6">
      <w:pPr>
        <w:pStyle w:val="Subtitle"/>
        <w:spacing w:before="240"/>
        <w:ind w:left="1276"/>
        <w:rPr>
          <w:noProof/>
          <w:lang w:eastAsia="en-AU"/>
        </w:rPr>
      </w:pPr>
      <w:r>
        <w:rPr>
          <w:noProof/>
          <w:lang w:eastAsia="en-AU"/>
        </w:rPr>
        <w:t>Place allocation and reduction procedures</w:t>
      </w:r>
    </w:p>
    <w:p w14:paraId="1C36757A" w14:textId="2770E3CA" w:rsidR="000461C6" w:rsidRPr="000461C6" w:rsidRDefault="000461C6" w:rsidP="000461C6">
      <w:pPr>
        <w:pStyle w:val="Subtitle"/>
        <w:spacing w:before="240"/>
        <w:ind w:left="1276"/>
        <w:rPr>
          <w:noProof/>
          <w:color w:val="FFFFFF" w:themeColor="background1"/>
          <w:lang w:eastAsia="en-AU"/>
        </w:rPr>
      </w:pPr>
      <w:r w:rsidRPr="000461C6">
        <w:rPr>
          <w:noProof/>
          <w:color w:val="FFFFFF" w:themeColor="background1"/>
          <w:lang w:eastAsia="en-AU"/>
        </w:rPr>
        <w:t>Last updated September 2022</w:t>
      </w:r>
    </w:p>
    <w:p w14:paraId="1E0516AE" w14:textId="77777777" w:rsidR="00930CDA" w:rsidRPr="0095636C" w:rsidRDefault="00930CDA" w:rsidP="0095636C">
      <w:r>
        <w:rPr>
          <w:noProof/>
          <w:lang w:eastAsia="en-AU"/>
        </w:rPr>
        <w:br w:type="page"/>
      </w:r>
    </w:p>
    <w:p w14:paraId="24D2B472" w14:textId="77777777" w:rsidR="007855CC" w:rsidRDefault="007855CC" w:rsidP="007855CC">
      <w:pPr>
        <w:sectPr w:rsidR="007855CC" w:rsidSect="00EA67FC">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1440" w:bottom="1560" w:left="1276" w:header="708" w:footer="708" w:gutter="0"/>
          <w:cols w:space="708"/>
          <w:titlePg/>
          <w:docGrid w:linePitch="360"/>
        </w:sectPr>
      </w:pPr>
      <w:bookmarkStart w:id="0" w:name="_Toc30065222"/>
    </w:p>
    <w:sdt>
      <w:sdtPr>
        <w:rPr>
          <w:rFonts w:asciiTheme="minorHAnsi" w:eastAsiaTheme="minorEastAsia" w:hAnsiTheme="minorHAnsi" w:cstheme="minorBidi"/>
          <w:b w:val="0"/>
          <w:bCs/>
          <w:color w:val="000000" w:themeColor="text1"/>
          <w:sz w:val="22"/>
          <w:szCs w:val="22"/>
        </w:rPr>
        <w:id w:val="-139263470"/>
        <w:docPartObj>
          <w:docPartGallery w:val="Table of Contents"/>
          <w:docPartUnique/>
        </w:docPartObj>
      </w:sdtPr>
      <w:sdtEndPr>
        <w:rPr>
          <w:rFonts w:eastAsiaTheme="minorHAnsi"/>
          <w:bCs w:val="0"/>
          <w:color w:val="auto"/>
        </w:rPr>
      </w:sdtEndPr>
      <w:sdtContent>
        <w:p w14:paraId="42612F4A" w14:textId="77777777" w:rsidR="007855CC" w:rsidRPr="003C539C" w:rsidRDefault="007855CC" w:rsidP="007855CC">
          <w:pPr>
            <w:pStyle w:val="TOCHeading"/>
          </w:pPr>
          <w:r w:rsidRPr="00D84395">
            <w:t>Contents</w:t>
          </w:r>
        </w:p>
        <w:p w14:paraId="404F2B12" w14:textId="5F77C7EF" w:rsidR="000A5B9C" w:rsidRDefault="0095636C">
          <w:pPr>
            <w:pStyle w:val="TOC1"/>
            <w:tabs>
              <w:tab w:val="left" w:pos="440"/>
              <w:tab w:val="right" w:leader="dot" w:pos="9060"/>
            </w:tabs>
            <w:rPr>
              <w:rFonts w:eastAsiaTheme="minorEastAsia"/>
              <w:b w:val="0"/>
              <w:noProof/>
              <w:lang w:eastAsia="en-AU"/>
            </w:rPr>
          </w:pPr>
          <w:r>
            <w:rPr>
              <w:rFonts w:ascii="Calibri" w:eastAsiaTheme="majorEastAsia" w:hAnsi="Calibri" w:cstheme="majorBidi"/>
              <w:b w:val="0"/>
              <w:color w:val="343741"/>
              <w:sz w:val="32"/>
              <w:szCs w:val="32"/>
            </w:rPr>
            <w:fldChar w:fldCharType="begin"/>
          </w:r>
          <w:r>
            <w:rPr>
              <w:rFonts w:ascii="Calibri" w:eastAsiaTheme="majorEastAsia" w:hAnsi="Calibri" w:cstheme="majorBidi"/>
              <w:b w:val="0"/>
              <w:color w:val="343741"/>
              <w:sz w:val="32"/>
              <w:szCs w:val="32"/>
            </w:rPr>
            <w:instrText xml:space="preserve"> TOC \o "1-3" \h \z \u </w:instrText>
          </w:r>
          <w:r>
            <w:rPr>
              <w:rFonts w:ascii="Calibri" w:eastAsiaTheme="majorEastAsia" w:hAnsi="Calibri" w:cstheme="majorBidi"/>
              <w:b w:val="0"/>
              <w:color w:val="343741"/>
              <w:sz w:val="32"/>
              <w:szCs w:val="32"/>
            </w:rPr>
            <w:fldChar w:fldCharType="separate"/>
          </w:r>
          <w:hyperlink w:anchor="_Toc114155019" w:history="1">
            <w:r w:rsidR="000A5B9C" w:rsidRPr="005A2B03">
              <w:rPr>
                <w:rStyle w:val="Hyperlink"/>
                <w:noProof/>
              </w:rPr>
              <w:t>1</w:t>
            </w:r>
            <w:r w:rsidR="000A5B9C">
              <w:rPr>
                <w:rFonts w:eastAsiaTheme="minorEastAsia"/>
                <w:b w:val="0"/>
                <w:noProof/>
                <w:lang w:eastAsia="en-AU"/>
              </w:rPr>
              <w:tab/>
            </w:r>
            <w:r w:rsidR="000A5B9C" w:rsidRPr="005A2B03">
              <w:rPr>
                <w:rStyle w:val="Hyperlink"/>
                <w:noProof/>
              </w:rPr>
              <w:t>Introduction</w:t>
            </w:r>
            <w:r w:rsidR="000A5B9C">
              <w:rPr>
                <w:noProof/>
                <w:webHidden/>
              </w:rPr>
              <w:tab/>
            </w:r>
            <w:r w:rsidR="000A5B9C">
              <w:rPr>
                <w:noProof/>
                <w:webHidden/>
              </w:rPr>
              <w:fldChar w:fldCharType="begin"/>
            </w:r>
            <w:r w:rsidR="000A5B9C">
              <w:rPr>
                <w:noProof/>
                <w:webHidden/>
              </w:rPr>
              <w:instrText xml:space="preserve"> PAGEREF _Toc114155019 \h </w:instrText>
            </w:r>
            <w:r w:rsidR="000A5B9C">
              <w:rPr>
                <w:noProof/>
                <w:webHidden/>
              </w:rPr>
            </w:r>
            <w:r w:rsidR="000A5B9C">
              <w:rPr>
                <w:noProof/>
                <w:webHidden/>
              </w:rPr>
              <w:fldChar w:fldCharType="separate"/>
            </w:r>
            <w:r w:rsidR="00597D71">
              <w:rPr>
                <w:noProof/>
                <w:webHidden/>
              </w:rPr>
              <w:t>3</w:t>
            </w:r>
            <w:r w:rsidR="000A5B9C">
              <w:rPr>
                <w:noProof/>
                <w:webHidden/>
              </w:rPr>
              <w:fldChar w:fldCharType="end"/>
            </w:r>
          </w:hyperlink>
        </w:p>
        <w:p w14:paraId="3834398A" w14:textId="5257C947" w:rsidR="000A5B9C" w:rsidRDefault="00E71D2F">
          <w:pPr>
            <w:pStyle w:val="TOC1"/>
            <w:tabs>
              <w:tab w:val="left" w:pos="440"/>
              <w:tab w:val="right" w:leader="dot" w:pos="9060"/>
            </w:tabs>
            <w:rPr>
              <w:rFonts w:eastAsiaTheme="minorEastAsia"/>
              <w:b w:val="0"/>
              <w:noProof/>
              <w:lang w:eastAsia="en-AU"/>
            </w:rPr>
          </w:pPr>
          <w:hyperlink w:anchor="_Toc114155020" w:history="1">
            <w:r w:rsidR="000A5B9C" w:rsidRPr="005A2B03">
              <w:rPr>
                <w:rStyle w:val="Hyperlink"/>
                <w:noProof/>
              </w:rPr>
              <w:t>2</w:t>
            </w:r>
            <w:r w:rsidR="000A5B9C">
              <w:rPr>
                <w:rFonts w:eastAsiaTheme="minorEastAsia"/>
                <w:b w:val="0"/>
                <w:noProof/>
                <w:lang w:eastAsia="en-AU"/>
              </w:rPr>
              <w:tab/>
            </w:r>
            <w:r w:rsidR="000A5B9C" w:rsidRPr="005A2B03">
              <w:rPr>
                <w:rStyle w:val="Hyperlink"/>
                <w:noProof/>
              </w:rPr>
              <w:t>Allocation, reduction and reporting of In Home Care places</w:t>
            </w:r>
            <w:r w:rsidR="000A5B9C">
              <w:rPr>
                <w:noProof/>
                <w:webHidden/>
              </w:rPr>
              <w:tab/>
            </w:r>
            <w:r w:rsidR="000A5B9C">
              <w:rPr>
                <w:noProof/>
                <w:webHidden/>
              </w:rPr>
              <w:fldChar w:fldCharType="begin"/>
            </w:r>
            <w:r w:rsidR="000A5B9C">
              <w:rPr>
                <w:noProof/>
                <w:webHidden/>
              </w:rPr>
              <w:instrText xml:space="preserve"> PAGEREF _Toc114155020 \h </w:instrText>
            </w:r>
            <w:r w:rsidR="000A5B9C">
              <w:rPr>
                <w:noProof/>
                <w:webHidden/>
              </w:rPr>
            </w:r>
            <w:r w:rsidR="000A5B9C">
              <w:rPr>
                <w:noProof/>
                <w:webHidden/>
              </w:rPr>
              <w:fldChar w:fldCharType="separate"/>
            </w:r>
            <w:r w:rsidR="00597D71">
              <w:rPr>
                <w:noProof/>
                <w:webHidden/>
              </w:rPr>
              <w:t>3</w:t>
            </w:r>
            <w:r w:rsidR="000A5B9C">
              <w:rPr>
                <w:noProof/>
                <w:webHidden/>
              </w:rPr>
              <w:fldChar w:fldCharType="end"/>
            </w:r>
          </w:hyperlink>
        </w:p>
        <w:p w14:paraId="46904178" w14:textId="5DF4ADD2" w:rsidR="000A5B9C" w:rsidRDefault="00E71D2F">
          <w:pPr>
            <w:pStyle w:val="TOC2"/>
            <w:tabs>
              <w:tab w:val="right" w:leader="dot" w:pos="9060"/>
            </w:tabs>
            <w:rPr>
              <w:rFonts w:eastAsiaTheme="minorEastAsia"/>
              <w:noProof/>
              <w:lang w:eastAsia="en-AU"/>
            </w:rPr>
          </w:pPr>
          <w:hyperlink w:anchor="_Toc114155021" w:history="1">
            <w:r w:rsidR="000A5B9C" w:rsidRPr="005A2B03">
              <w:rPr>
                <w:rStyle w:val="Hyperlink"/>
                <w:noProof/>
              </w:rPr>
              <w:t>2.1 Conflict of interest</w:t>
            </w:r>
            <w:r w:rsidR="000A5B9C">
              <w:rPr>
                <w:noProof/>
                <w:webHidden/>
              </w:rPr>
              <w:tab/>
            </w:r>
            <w:r w:rsidR="000A5B9C">
              <w:rPr>
                <w:noProof/>
                <w:webHidden/>
              </w:rPr>
              <w:fldChar w:fldCharType="begin"/>
            </w:r>
            <w:r w:rsidR="000A5B9C">
              <w:rPr>
                <w:noProof/>
                <w:webHidden/>
              </w:rPr>
              <w:instrText xml:space="preserve"> PAGEREF _Toc114155021 \h </w:instrText>
            </w:r>
            <w:r w:rsidR="000A5B9C">
              <w:rPr>
                <w:noProof/>
                <w:webHidden/>
              </w:rPr>
            </w:r>
            <w:r w:rsidR="000A5B9C">
              <w:rPr>
                <w:noProof/>
                <w:webHidden/>
              </w:rPr>
              <w:fldChar w:fldCharType="separate"/>
            </w:r>
            <w:r w:rsidR="00597D71">
              <w:rPr>
                <w:noProof/>
                <w:webHidden/>
              </w:rPr>
              <w:t>3</w:t>
            </w:r>
            <w:r w:rsidR="000A5B9C">
              <w:rPr>
                <w:noProof/>
                <w:webHidden/>
              </w:rPr>
              <w:fldChar w:fldCharType="end"/>
            </w:r>
          </w:hyperlink>
        </w:p>
        <w:p w14:paraId="272C665F" w14:textId="0C31CB63" w:rsidR="000A5B9C" w:rsidRDefault="00E71D2F">
          <w:pPr>
            <w:pStyle w:val="TOC2"/>
            <w:tabs>
              <w:tab w:val="right" w:leader="dot" w:pos="9060"/>
            </w:tabs>
            <w:rPr>
              <w:rFonts w:eastAsiaTheme="minorEastAsia"/>
              <w:noProof/>
              <w:lang w:eastAsia="en-AU"/>
            </w:rPr>
          </w:pPr>
          <w:hyperlink w:anchor="_Toc114155022" w:history="1">
            <w:r w:rsidR="000A5B9C" w:rsidRPr="005A2B03">
              <w:rPr>
                <w:rStyle w:val="Hyperlink"/>
                <w:noProof/>
              </w:rPr>
              <w:t>2.2 New In Home Care Services</w:t>
            </w:r>
            <w:r w:rsidR="000A5B9C">
              <w:rPr>
                <w:noProof/>
                <w:webHidden/>
              </w:rPr>
              <w:tab/>
            </w:r>
            <w:r w:rsidR="000A5B9C">
              <w:rPr>
                <w:noProof/>
                <w:webHidden/>
              </w:rPr>
              <w:fldChar w:fldCharType="begin"/>
            </w:r>
            <w:r w:rsidR="000A5B9C">
              <w:rPr>
                <w:noProof/>
                <w:webHidden/>
              </w:rPr>
              <w:instrText xml:space="preserve"> PAGEREF _Toc114155022 \h </w:instrText>
            </w:r>
            <w:r w:rsidR="000A5B9C">
              <w:rPr>
                <w:noProof/>
                <w:webHidden/>
              </w:rPr>
            </w:r>
            <w:r w:rsidR="000A5B9C">
              <w:rPr>
                <w:noProof/>
                <w:webHidden/>
              </w:rPr>
              <w:fldChar w:fldCharType="separate"/>
            </w:r>
            <w:r w:rsidR="00597D71">
              <w:rPr>
                <w:noProof/>
                <w:webHidden/>
              </w:rPr>
              <w:t>3</w:t>
            </w:r>
            <w:r w:rsidR="000A5B9C">
              <w:rPr>
                <w:noProof/>
                <w:webHidden/>
              </w:rPr>
              <w:fldChar w:fldCharType="end"/>
            </w:r>
          </w:hyperlink>
        </w:p>
        <w:p w14:paraId="6D6012D1" w14:textId="536C3FBE" w:rsidR="000A5B9C" w:rsidRDefault="00E71D2F">
          <w:pPr>
            <w:pStyle w:val="TOC2"/>
            <w:tabs>
              <w:tab w:val="right" w:leader="dot" w:pos="9060"/>
            </w:tabs>
            <w:rPr>
              <w:rFonts w:eastAsiaTheme="minorEastAsia"/>
              <w:noProof/>
              <w:lang w:eastAsia="en-AU"/>
            </w:rPr>
          </w:pPr>
          <w:hyperlink w:anchor="_Toc114155023" w:history="1">
            <w:r w:rsidR="000A5B9C" w:rsidRPr="005A2B03">
              <w:rPr>
                <w:rStyle w:val="Hyperlink"/>
                <w:noProof/>
              </w:rPr>
              <w:t>2.3 Application for increase in allocation of In Home Care places</w:t>
            </w:r>
            <w:r w:rsidR="000A5B9C">
              <w:rPr>
                <w:noProof/>
                <w:webHidden/>
              </w:rPr>
              <w:tab/>
            </w:r>
            <w:r w:rsidR="000A5B9C">
              <w:rPr>
                <w:noProof/>
                <w:webHidden/>
              </w:rPr>
              <w:fldChar w:fldCharType="begin"/>
            </w:r>
            <w:r w:rsidR="000A5B9C">
              <w:rPr>
                <w:noProof/>
                <w:webHidden/>
              </w:rPr>
              <w:instrText xml:space="preserve"> PAGEREF _Toc114155023 \h </w:instrText>
            </w:r>
            <w:r w:rsidR="000A5B9C">
              <w:rPr>
                <w:noProof/>
                <w:webHidden/>
              </w:rPr>
            </w:r>
            <w:r w:rsidR="000A5B9C">
              <w:rPr>
                <w:noProof/>
                <w:webHidden/>
              </w:rPr>
              <w:fldChar w:fldCharType="separate"/>
            </w:r>
            <w:r w:rsidR="00597D71">
              <w:rPr>
                <w:noProof/>
                <w:webHidden/>
              </w:rPr>
              <w:t>4</w:t>
            </w:r>
            <w:r w:rsidR="000A5B9C">
              <w:rPr>
                <w:noProof/>
                <w:webHidden/>
              </w:rPr>
              <w:fldChar w:fldCharType="end"/>
            </w:r>
          </w:hyperlink>
        </w:p>
        <w:p w14:paraId="19BEC0A2" w14:textId="077E29B8" w:rsidR="000A5B9C" w:rsidRDefault="00E71D2F">
          <w:pPr>
            <w:pStyle w:val="TOC3"/>
            <w:tabs>
              <w:tab w:val="right" w:leader="dot" w:pos="9060"/>
            </w:tabs>
            <w:rPr>
              <w:rFonts w:eastAsiaTheme="minorEastAsia"/>
              <w:noProof/>
              <w:lang w:eastAsia="en-AU"/>
            </w:rPr>
          </w:pPr>
          <w:hyperlink w:anchor="_Toc114155024" w:history="1">
            <w:r w:rsidR="000A5B9C" w:rsidRPr="005A2B03">
              <w:rPr>
                <w:rStyle w:val="Hyperlink"/>
                <w:noProof/>
              </w:rPr>
              <w:t>2.3.1 Valid application</w:t>
            </w:r>
            <w:r w:rsidR="000A5B9C">
              <w:rPr>
                <w:noProof/>
                <w:webHidden/>
              </w:rPr>
              <w:tab/>
            </w:r>
            <w:r w:rsidR="000A5B9C">
              <w:rPr>
                <w:noProof/>
                <w:webHidden/>
              </w:rPr>
              <w:fldChar w:fldCharType="begin"/>
            </w:r>
            <w:r w:rsidR="000A5B9C">
              <w:rPr>
                <w:noProof/>
                <w:webHidden/>
              </w:rPr>
              <w:instrText xml:space="preserve"> PAGEREF _Toc114155024 \h </w:instrText>
            </w:r>
            <w:r w:rsidR="000A5B9C">
              <w:rPr>
                <w:noProof/>
                <w:webHidden/>
              </w:rPr>
            </w:r>
            <w:r w:rsidR="000A5B9C">
              <w:rPr>
                <w:noProof/>
                <w:webHidden/>
              </w:rPr>
              <w:fldChar w:fldCharType="separate"/>
            </w:r>
            <w:r w:rsidR="00597D71">
              <w:rPr>
                <w:noProof/>
                <w:webHidden/>
              </w:rPr>
              <w:t>4</w:t>
            </w:r>
            <w:r w:rsidR="000A5B9C">
              <w:rPr>
                <w:noProof/>
                <w:webHidden/>
              </w:rPr>
              <w:fldChar w:fldCharType="end"/>
            </w:r>
          </w:hyperlink>
        </w:p>
        <w:p w14:paraId="45F0BF1F" w14:textId="104F3C04" w:rsidR="000A5B9C" w:rsidRDefault="00E71D2F">
          <w:pPr>
            <w:pStyle w:val="TOC2"/>
            <w:tabs>
              <w:tab w:val="right" w:leader="dot" w:pos="9060"/>
            </w:tabs>
            <w:rPr>
              <w:rFonts w:eastAsiaTheme="minorEastAsia"/>
              <w:noProof/>
              <w:lang w:eastAsia="en-AU"/>
            </w:rPr>
          </w:pPr>
          <w:hyperlink w:anchor="_Toc114155025" w:history="1">
            <w:r w:rsidR="000A5B9C" w:rsidRPr="005A2B03">
              <w:rPr>
                <w:rStyle w:val="Hyperlink"/>
                <w:noProof/>
              </w:rPr>
              <w:t>2.4 Review of IHC place allocation</w:t>
            </w:r>
            <w:r w:rsidR="000A5B9C">
              <w:rPr>
                <w:noProof/>
                <w:webHidden/>
              </w:rPr>
              <w:tab/>
            </w:r>
            <w:r w:rsidR="000A5B9C">
              <w:rPr>
                <w:noProof/>
                <w:webHidden/>
              </w:rPr>
              <w:fldChar w:fldCharType="begin"/>
            </w:r>
            <w:r w:rsidR="000A5B9C">
              <w:rPr>
                <w:noProof/>
                <w:webHidden/>
              </w:rPr>
              <w:instrText xml:space="preserve"> PAGEREF _Toc114155025 \h </w:instrText>
            </w:r>
            <w:r w:rsidR="000A5B9C">
              <w:rPr>
                <w:noProof/>
                <w:webHidden/>
              </w:rPr>
            </w:r>
            <w:r w:rsidR="000A5B9C">
              <w:rPr>
                <w:noProof/>
                <w:webHidden/>
              </w:rPr>
              <w:fldChar w:fldCharType="separate"/>
            </w:r>
            <w:r w:rsidR="00597D71">
              <w:rPr>
                <w:noProof/>
                <w:webHidden/>
              </w:rPr>
              <w:t>4</w:t>
            </w:r>
            <w:r w:rsidR="000A5B9C">
              <w:rPr>
                <w:noProof/>
                <w:webHidden/>
              </w:rPr>
              <w:fldChar w:fldCharType="end"/>
            </w:r>
          </w:hyperlink>
        </w:p>
        <w:p w14:paraId="3FE0F1E9" w14:textId="7B6761C4" w:rsidR="000A5B9C" w:rsidRDefault="00E71D2F">
          <w:pPr>
            <w:pStyle w:val="TOC3"/>
            <w:tabs>
              <w:tab w:val="right" w:leader="dot" w:pos="9060"/>
            </w:tabs>
            <w:rPr>
              <w:rFonts w:eastAsiaTheme="minorEastAsia"/>
              <w:noProof/>
              <w:lang w:eastAsia="en-AU"/>
            </w:rPr>
          </w:pPr>
          <w:hyperlink w:anchor="_Toc114155026" w:history="1">
            <w:r w:rsidR="000A5B9C" w:rsidRPr="005A2B03">
              <w:rPr>
                <w:rStyle w:val="Hyperlink"/>
                <w:noProof/>
              </w:rPr>
              <w:t>2.4.1 IHC places not to be exceeded</w:t>
            </w:r>
            <w:r w:rsidR="000A5B9C">
              <w:rPr>
                <w:noProof/>
                <w:webHidden/>
              </w:rPr>
              <w:tab/>
            </w:r>
            <w:r w:rsidR="000A5B9C">
              <w:rPr>
                <w:noProof/>
                <w:webHidden/>
              </w:rPr>
              <w:fldChar w:fldCharType="begin"/>
            </w:r>
            <w:r w:rsidR="000A5B9C">
              <w:rPr>
                <w:noProof/>
                <w:webHidden/>
              </w:rPr>
              <w:instrText xml:space="preserve"> PAGEREF _Toc114155026 \h </w:instrText>
            </w:r>
            <w:r w:rsidR="000A5B9C">
              <w:rPr>
                <w:noProof/>
                <w:webHidden/>
              </w:rPr>
            </w:r>
            <w:r w:rsidR="000A5B9C">
              <w:rPr>
                <w:noProof/>
                <w:webHidden/>
              </w:rPr>
              <w:fldChar w:fldCharType="separate"/>
            </w:r>
            <w:r w:rsidR="00597D71">
              <w:rPr>
                <w:noProof/>
                <w:webHidden/>
              </w:rPr>
              <w:t>5</w:t>
            </w:r>
            <w:r w:rsidR="000A5B9C">
              <w:rPr>
                <w:noProof/>
                <w:webHidden/>
              </w:rPr>
              <w:fldChar w:fldCharType="end"/>
            </w:r>
          </w:hyperlink>
        </w:p>
        <w:p w14:paraId="33AD55D5" w14:textId="57DC251D" w:rsidR="000A5B9C" w:rsidRDefault="00E71D2F">
          <w:pPr>
            <w:pStyle w:val="TOC3"/>
            <w:tabs>
              <w:tab w:val="right" w:leader="dot" w:pos="9060"/>
            </w:tabs>
            <w:rPr>
              <w:rFonts w:eastAsiaTheme="minorEastAsia"/>
              <w:noProof/>
              <w:lang w:eastAsia="en-AU"/>
            </w:rPr>
          </w:pPr>
          <w:hyperlink w:anchor="_Toc114155027" w:history="1">
            <w:r w:rsidR="000A5B9C" w:rsidRPr="005A2B03">
              <w:rPr>
                <w:rStyle w:val="Hyperlink"/>
                <w:noProof/>
              </w:rPr>
              <w:t>2.4.2 Unused IHC places</w:t>
            </w:r>
            <w:r w:rsidR="000A5B9C">
              <w:rPr>
                <w:noProof/>
                <w:webHidden/>
              </w:rPr>
              <w:tab/>
            </w:r>
            <w:r w:rsidR="000A5B9C">
              <w:rPr>
                <w:noProof/>
                <w:webHidden/>
              </w:rPr>
              <w:fldChar w:fldCharType="begin"/>
            </w:r>
            <w:r w:rsidR="000A5B9C">
              <w:rPr>
                <w:noProof/>
                <w:webHidden/>
              </w:rPr>
              <w:instrText xml:space="preserve"> PAGEREF _Toc114155027 \h </w:instrText>
            </w:r>
            <w:r w:rsidR="000A5B9C">
              <w:rPr>
                <w:noProof/>
                <w:webHidden/>
              </w:rPr>
            </w:r>
            <w:r w:rsidR="000A5B9C">
              <w:rPr>
                <w:noProof/>
                <w:webHidden/>
              </w:rPr>
              <w:fldChar w:fldCharType="separate"/>
            </w:r>
            <w:r w:rsidR="00597D71">
              <w:rPr>
                <w:noProof/>
                <w:webHidden/>
              </w:rPr>
              <w:t>5</w:t>
            </w:r>
            <w:r w:rsidR="000A5B9C">
              <w:rPr>
                <w:noProof/>
                <w:webHidden/>
              </w:rPr>
              <w:fldChar w:fldCharType="end"/>
            </w:r>
          </w:hyperlink>
        </w:p>
        <w:p w14:paraId="1BC28C38" w14:textId="206B57F3" w:rsidR="000A5B9C" w:rsidRDefault="00E71D2F">
          <w:pPr>
            <w:pStyle w:val="TOC3"/>
            <w:tabs>
              <w:tab w:val="right" w:leader="dot" w:pos="9060"/>
            </w:tabs>
            <w:rPr>
              <w:rFonts w:eastAsiaTheme="minorEastAsia"/>
              <w:noProof/>
              <w:lang w:eastAsia="en-AU"/>
            </w:rPr>
          </w:pPr>
          <w:hyperlink w:anchor="_Toc114155028" w:history="1">
            <w:r w:rsidR="000A5B9C" w:rsidRPr="005A2B03">
              <w:rPr>
                <w:rStyle w:val="Hyperlink"/>
                <w:noProof/>
              </w:rPr>
              <w:t>2.4.3 Reduction of IHC places</w:t>
            </w:r>
            <w:r w:rsidR="000A5B9C">
              <w:rPr>
                <w:noProof/>
                <w:webHidden/>
              </w:rPr>
              <w:tab/>
            </w:r>
            <w:r w:rsidR="000A5B9C">
              <w:rPr>
                <w:noProof/>
                <w:webHidden/>
              </w:rPr>
              <w:fldChar w:fldCharType="begin"/>
            </w:r>
            <w:r w:rsidR="000A5B9C">
              <w:rPr>
                <w:noProof/>
                <w:webHidden/>
              </w:rPr>
              <w:instrText xml:space="preserve"> PAGEREF _Toc114155028 \h </w:instrText>
            </w:r>
            <w:r w:rsidR="000A5B9C">
              <w:rPr>
                <w:noProof/>
                <w:webHidden/>
              </w:rPr>
            </w:r>
            <w:r w:rsidR="000A5B9C">
              <w:rPr>
                <w:noProof/>
                <w:webHidden/>
              </w:rPr>
              <w:fldChar w:fldCharType="separate"/>
            </w:r>
            <w:r w:rsidR="00597D71">
              <w:rPr>
                <w:noProof/>
                <w:webHidden/>
              </w:rPr>
              <w:t>5</w:t>
            </w:r>
            <w:r w:rsidR="000A5B9C">
              <w:rPr>
                <w:noProof/>
                <w:webHidden/>
              </w:rPr>
              <w:fldChar w:fldCharType="end"/>
            </w:r>
          </w:hyperlink>
        </w:p>
        <w:p w14:paraId="118A10E5" w14:textId="638C6D61" w:rsidR="000A5B9C" w:rsidRDefault="00E71D2F">
          <w:pPr>
            <w:pStyle w:val="TOC2"/>
            <w:tabs>
              <w:tab w:val="right" w:leader="dot" w:pos="9060"/>
            </w:tabs>
            <w:rPr>
              <w:rFonts w:eastAsiaTheme="minorEastAsia"/>
              <w:noProof/>
              <w:lang w:eastAsia="en-AU"/>
            </w:rPr>
          </w:pPr>
          <w:hyperlink w:anchor="_Toc114155029" w:history="1">
            <w:r w:rsidR="000A5B9C" w:rsidRPr="005A2B03">
              <w:rPr>
                <w:rStyle w:val="Hyperlink"/>
                <w:noProof/>
              </w:rPr>
              <w:t>2.5 Service closures</w:t>
            </w:r>
            <w:r w:rsidR="000A5B9C">
              <w:rPr>
                <w:noProof/>
                <w:webHidden/>
              </w:rPr>
              <w:tab/>
            </w:r>
            <w:r w:rsidR="000A5B9C">
              <w:rPr>
                <w:noProof/>
                <w:webHidden/>
              </w:rPr>
              <w:fldChar w:fldCharType="begin"/>
            </w:r>
            <w:r w:rsidR="000A5B9C">
              <w:rPr>
                <w:noProof/>
                <w:webHidden/>
              </w:rPr>
              <w:instrText xml:space="preserve"> PAGEREF _Toc114155029 \h </w:instrText>
            </w:r>
            <w:r w:rsidR="000A5B9C">
              <w:rPr>
                <w:noProof/>
                <w:webHidden/>
              </w:rPr>
            </w:r>
            <w:r w:rsidR="000A5B9C">
              <w:rPr>
                <w:noProof/>
                <w:webHidden/>
              </w:rPr>
              <w:fldChar w:fldCharType="separate"/>
            </w:r>
            <w:r w:rsidR="00597D71">
              <w:rPr>
                <w:noProof/>
                <w:webHidden/>
              </w:rPr>
              <w:t>6</w:t>
            </w:r>
            <w:r w:rsidR="000A5B9C">
              <w:rPr>
                <w:noProof/>
                <w:webHidden/>
              </w:rPr>
              <w:fldChar w:fldCharType="end"/>
            </w:r>
          </w:hyperlink>
        </w:p>
        <w:p w14:paraId="78B6DEC8" w14:textId="2D77FC8D" w:rsidR="000A5B9C" w:rsidRDefault="00E71D2F">
          <w:pPr>
            <w:pStyle w:val="TOC1"/>
            <w:tabs>
              <w:tab w:val="right" w:leader="dot" w:pos="9060"/>
            </w:tabs>
            <w:rPr>
              <w:rFonts w:eastAsiaTheme="minorEastAsia"/>
              <w:b w:val="0"/>
              <w:noProof/>
              <w:lang w:eastAsia="en-AU"/>
            </w:rPr>
          </w:pPr>
          <w:hyperlink w:anchor="_Toc114155030" w:history="1">
            <w:r w:rsidR="000A5B9C" w:rsidRPr="005A2B03">
              <w:rPr>
                <w:rStyle w:val="Hyperlink"/>
                <w:noProof/>
              </w:rPr>
              <w:t>3 Notice of decision</w:t>
            </w:r>
            <w:r w:rsidR="000A5B9C">
              <w:rPr>
                <w:noProof/>
                <w:webHidden/>
              </w:rPr>
              <w:tab/>
            </w:r>
            <w:r w:rsidR="000A5B9C">
              <w:rPr>
                <w:noProof/>
                <w:webHidden/>
              </w:rPr>
              <w:fldChar w:fldCharType="begin"/>
            </w:r>
            <w:r w:rsidR="000A5B9C">
              <w:rPr>
                <w:noProof/>
                <w:webHidden/>
              </w:rPr>
              <w:instrText xml:space="preserve"> PAGEREF _Toc114155030 \h </w:instrText>
            </w:r>
            <w:r w:rsidR="000A5B9C">
              <w:rPr>
                <w:noProof/>
                <w:webHidden/>
              </w:rPr>
            </w:r>
            <w:r w:rsidR="000A5B9C">
              <w:rPr>
                <w:noProof/>
                <w:webHidden/>
              </w:rPr>
              <w:fldChar w:fldCharType="separate"/>
            </w:r>
            <w:r w:rsidR="00597D71">
              <w:rPr>
                <w:noProof/>
                <w:webHidden/>
              </w:rPr>
              <w:t>6</w:t>
            </w:r>
            <w:r w:rsidR="000A5B9C">
              <w:rPr>
                <w:noProof/>
                <w:webHidden/>
              </w:rPr>
              <w:fldChar w:fldCharType="end"/>
            </w:r>
          </w:hyperlink>
        </w:p>
        <w:p w14:paraId="1A8D8456" w14:textId="4BFEB899" w:rsidR="000A5B9C" w:rsidRDefault="00E71D2F">
          <w:pPr>
            <w:pStyle w:val="TOC1"/>
            <w:tabs>
              <w:tab w:val="right" w:leader="dot" w:pos="9060"/>
            </w:tabs>
            <w:rPr>
              <w:rFonts w:eastAsiaTheme="minorEastAsia"/>
              <w:b w:val="0"/>
              <w:noProof/>
              <w:lang w:eastAsia="en-AU"/>
            </w:rPr>
          </w:pPr>
          <w:hyperlink w:anchor="_Toc114155031" w:history="1">
            <w:r w:rsidR="000A5B9C" w:rsidRPr="005A2B03">
              <w:rPr>
                <w:rStyle w:val="Hyperlink"/>
                <w:noProof/>
              </w:rPr>
              <w:t>4 Record Keeping</w:t>
            </w:r>
            <w:r w:rsidR="000A5B9C">
              <w:rPr>
                <w:noProof/>
                <w:webHidden/>
              </w:rPr>
              <w:tab/>
            </w:r>
            <w:r w:rsidR="000A5B9C">
              <w:rPr>
                <w:noProof/>
                <w:webHidden/>
              </w:rPr>
              <w:fldChar w:fldCharType="begin"/>
            </w:r>
            <w:r w:rsidR="000A5B9C">
              <w:rPr>
                <w:noProof/>
                <w:webHidden/>
              </w:rPr>
              <w:instrText xml:space="preserve"> PAGEREF _Toc114155031 \h </w:instrText>
            </w:r>
            <w:r w:rsidR="000A5B9C">
              <w:rPr>
                <w:noProof/>
                <w:webHidden/>
              </w:rPr>
            </w:r>
            <w:r w:rsidR="000A5B9C">
              <w:rPr>
                <w:noProof/>
                <w:webHidden/>
              </w:rPr>
              <w:fldChar w:fldCharType="separate"/>
            </w:r>
            <w:r w:rsidR="00597D71">
              <w:rPr>
                <w:noProof/>
                <w:webHidden/>
              </w:rPr>
              <w:t>6</w:t>
            </w:r>
            <w:r w:rsidR="000A5B9C">
              <w:rPr>
                <w:noProof/>
                <w:webHidden/>
              </w:rPr>
              <w:fldChar w:fldCharType="end"/>
            </w:r>
          </w:hyperlink>
        </w:p>
        <w:p w14:paraId="421A9D73" w14:textId="498DAC1C" w:rsidR="000A5B9C" w:rsidRDefault="00E71D2F">
          <w:pPr>
            <w:pStyle w:val="TOC2"/>
            <w:tabs>
              <w:tab w:val="right" w:leader="dot" w:pos="9060"/>
            </w:tabs>
            <w:rPr>
              <w:rFonts w:eastAsiaTheme="minorEastAsia"/>
              <w:noProof/>
              <w:lang w:eastAsia="en-AU"/>
            </w:rPr>
          </w:pPr>
          <w:hyperlink w:anchor="_Toc114155032" w:history="1">
            <w:r w:rsidR="000A5B9C" w:rsidRPr="005A2B03">
              <w:rPr>
                <w:rStyle w:val="Hyperlink"/>
                <w:noProof/>
              </w:rPr>
              <w:t>4.1 Decisions</w:t>
            </w:r>
            <w:r w:rsidR="000A5B9C">
              <w:rPr>
                <w:noProof/>
                <w:webHidden/>
              </w:rPr>
              <w:tab/>
            </w:r>
            <w:r w:rsidR="000A5B9C">
              <w:rPr>
                <w:noProof/>
                <w:webHidden/>
              </w:rPr>
              <w:fldChar w:fldCharType="begin"/>
            </w:r>
            <w:r w:rsidR="000A5B9C">
              <w:rPr>
                <w:noProof/>
                <w:webHidden/>
              </w:rPr>
              <w:instrText xml:space="preserve"> PAGEREF _Toc114155032 \h </w:instrText>
            </w:r>
            <w:r w:rsidR="000A5B9C">
              <w:rPr>
                <w:noProof/>
                <w:webHidden/>
              </w:rPr>
            </w:r>
            <w:r w:rsidR="000A5B9C">
              <w:rPr>
                <w:noProof/>
                <w:webHidden/>
              </w:rPr>
              <w:fldChar w:fldCharType="separate"/>
            </w:r>
            <w:r w:rsidR="00597D71">
              <w:rPr>
                <w:noProof/>
                <w:webHidden/>
              </w:rPr>
              <w:t>6</w:t>
            </w:r>
            <w:r w:rsidR="000A5B9C">
              <w:rPr>
                <w:noProof/>
                <w:webHidden/>
              </w:rPr>
              <w:fldChar w:fldCharType="end"/>
            </w:r>
          </w:hyperlink>
        </w:p>
        <w:p w14:paraId="12172630" w14:textId="25865E05" w:rsidR="000A5B9C" w:rsidRDefault="00E71D2F">
          <w:pPr>
            <w:pStyle w:val="TOC2"/>
            <w:tabs>
              <w:tab w:val="right" w:leader="dot" w:pos="9060"/>
            </w:tabs>
            <w:rPr>
              <w:rFonts w:eastAsiaTheme="minorEastAsia"/>
              <w:noProof/>
              <w:lang w:eastAsia="en-AU"/>
            </w:rPr>
          </w:pPr>
          <w:hyperlink w:anchor="_Toc114155033" w:history="1">
            <w:r w:rsidR="000A5B9C" w:rsidRPr="005A2B03">
              <w:rPr>
                <w:rStyle w:val="Hyperlink"/>
                <w:noProof/>
              </w:rPr>
              <w:t>4.2 Register of allocated places</w:t>
            </w:r>
            <w:r w:rsidR="000A5B9C">
              <w:rPr>
                <w:noProof/>
                <w:webHidden/>
              </w:rPr>
              <w:tab/>
            </w:r>
            <w:r w:rsidR="000A5B9C">
              <w:rPr>
                <w:noProof/>
                <w:webHidden/>
              </w:rPr>
              <w:fldChar w:fldCharType="begin"/>
            </w:r>
            <w:r w:rsidR="000A5B9C">
              <w:rPr>
                <w:noProof/>
                <w:webHidden/>
              </w:rPr>
              <w:instrText xml:space="preserve"> PAGEREF _Toc114155033 \h </w:instrText>
            </w:r>
            <w:r w:rsidR="000A5B9C">
              <w:rPr>
                <w:noProof/>
                <w:webHidden/>
              </w:rPr>
            </w:r>
            <w:r w:rsidR="000A5B9C">
              <w:rPr>
                <w:noProof/>
                <w:webHidden/>
              </w:rPr>
              <w:fldChar w:fldCharType="separate"/>
            </w:r>
            <w:r w:rsidR="00597D71">
              <w:rPr>
                <w:noProof/>
                <w:webHidden/>
              </w:rPr>
              <w:t>7</w:t>
            </w:r>
            <w:r w:rsidR="000A5B9C">
              <w:rPr>
                <w:noProof/>
                <w:webHidden/>
              </w:rPr>
              <w:fldChar w:fldCharType="end"/>
            </w:r>
          </w:hyperlink>
        </w:p>
        <w:p w14:paraId="1D20B803" w14:textId="3E36F2C6" w:rsidR="000A5B9C" w:rsidRDefault="00E71D2F">
          <w:pPr>
            <w:pStyle w:val="TOC1"/>
            <w:tabs>
              <w:tab w:val="right" w:leader="dot" w:pos="9060"/>
            </w:tabs>
            <w:rPr>
              <w:rFonts w:eastAsiaTheme="minorEastAsia"/>
              <w:b w:val="0"/>
              <w:noProof/>
              <w:lang w:eastAsia="en-AU"/>
            </w:rPr>
          </w:pPr>
          <w:hyperlink w:anchor="_Toc114155034" w:history="1">
            <w:r w:rsidR="000A5B9C" w:rsidRPr="005A2B03">
              <w:rPr>
                <w:rStyle w:val="Hyperlink"/>
                <w:noProof/>
              </w:rPr>
              <w:t>5 Reviewable decisions</w:t>
            </w:r>
            <w:r w:rsidR="000A5B9C">
              <w:rPr>
                <w:noProof/>
                <w:webHidden/>
              </w:rPr>
              <w:tab/>
            </w:r>
            <w:r w:rsidR="000A5B9C">
              <w:rPr>
                <w:noProof/>
                <w:webHidden/>
              </w:rPr>
              <w:fldChar w:fldCharType="begin"/>
            </w:r>
            <w:r w:rsidR="000A5B9C">
              <w:rPr>
                <w:noProof/>
                <w:webHidden/>
              </w:rPr>
              <w:instrText xml:space="preserve"> PAGEREF _Toc114155034 \h </w:instrText>
            </w:r>
            <w:r w:rsidR="000A5B9C">
              <w:rPr>
                <w:noProof/>
                <w:webHidden/>
              </w:rPr>
            </w:r>
            <w:r w:rsidR="000A5B9C">
              <w:rPr>
                <w:noProof/>
                <w:webHidden/>
              </w:rPr>
              <w:fldChar w:fldCharType="separate"/>
            </w:r>
            <w:r w:rsidR="00597D71">
              <w:rPr>
                <w:noProof/>
                <w:webHidden/>
              </w:rPr>
              <w:t>7</w:t>
            </w:r>
            <w:r w:rsidR="000A5B9C">
              <w:rPr>
                <w:noProof/>
                <w:webHidden/>
              </w:rPr>
              <w:fldChar w:fldCharType="end"/>
            </w:r>
          </w:hyperlink>
        </w:p>
        <w:p w14:paraId="0B4003E4" w14:textId="421FDF1E" w:rsidR="000A5B9C" w:rsidRDefault="00E71D2F">
          <w:pPr>
            <w:pStyle w:val="TOC1"/>
            <w:tabs>
              <w:tab w:val="right" w:leader="dot" w:pos="9060"/>
            </w:tabs>
            <w:rPr>
              <w:rFonts w:eastAsiaTheme="minorEastAsia"/>
              <w:b w:val="0"/>
              <w:noProof/>
              <w:lang w:eastAsia="en-AU"/>
            </w:rPr>
          </w:pPr>
          <w:hyperlink w:anchor="_Toc114155035" w:history="1">
            <w:r w:rsidR="000A5B9C" w:rsidRPr="005A2B03">
              <w:rPr>
                <w:rStyle w:val="Hyperlink"/>
                <w:noProof/>
              </w:rPr>
              <w:t>Attachment A – Notice of initial allocation of In Home Care places</w:t>
            </w:r>
            <w:r w:rsidR="000A5B9C">
              <w:rPr>
                <w:noProof/>
                <w:webHidden/>
              </w:rPr>
              <w:tab/>
            </w:r>
            <w:r w:rsidR="000A5B9C">
              <w:rPr>
                <w:noProof/>
                <w:webHidden/>
              </w:rPr>
              <w:fldChar w:fldCharType="begin"/>
            </w:r>
            <w:r w:rsidR="000A5B9C">
              <w:rPr>
                <w:noProof/>
                <w:webHidden/>
              </w:rPr>
              <w:instrText xml:space="preserve"> PAGEREF _Toc114155035 \h </w:instrText>
            </w:r>
            <w:r w:rsidR="000A5B9C">
              <w:rPr>
                <w:noProof/>
                <w:webHidden/>
              </w:rPr>
            </w:r>
            <w:r w:rsidR="000A5B9C">
              <w:rPr>
                <w:noProof/>
                <w:webHidden/>
              </w:rPr>
              <w:fldChar w:fldCharType="separate"/>
            </w:r>
            <w:r w:rsidR="00597D71">
              <w:rPr>
                <w:noProof/>
                <w:webHidden/>
              </w:rPr>
              <w:t>8</w:t>
            </w:r>
            <w:r w:rsidR="000A5B9C">
              <w:rPr>
                <w:noProof/>
                <w:webHidden/>
              </w:rPr>
              <w:fldChar w:fldCharType="end"/>
            </w:r>
          </w:hyperlink>
        </w:p>
        <w:p w14:paraId="31E1E92B" w14:textId="55BF43E2" w:rsidR="000A5B9C" w:rsidRDefault="00E71D2F">
          <w:pPr>
            <w:pStyle w:val="TOC1"/>
            <w:tabs>
              <w:tab w:val="right" w:leader="dot" w:pos="9060"/>
            </w:tabs>
            <w:rPr>
              <w:rFonts w:eastAsiaTheme="minorEastAsia"/>
              <w:b w:val="0"/>
              <w:noProof/>
              <w:lang w:eastAsia="en-AU"/>
            </w:rPr>
          </w:pPr>
          <w:hyperlink w:anchor="_Toc114155036" w:history="1">
            <w:r w:rsidR="000A5B9C" w:rsidRPr="005A2B03">
              <w:rPr>
                <w:rStyle w:val="Hyperlink"/>
                <w:rFonts w:cstheme="minorHAnsi"/>
                <w:noProof/>
              </w:rPr>
              <w:t xml:space="preserve">Attachment B – </w:t>
            </w:r>
            <w:r w:rsidR="000A5B9C" w:rsidRPr="005A2B03">
              <w:rPr>
                <w:rStyle w:val="Hyperlink"/>
                <w:noProof/>
              </w:rPr>
              <w:t>Notice of decision – request for additional In Home Care places</w:t>
            </w:r>
            <w:r w:rsidR="000A5B9C">
              <w:rPr>
                <w:noProof/>
                <w:webHidden/>
              </w:rPr>
              <w:tab/>
            </w:r>
            <w:r w:rsidR="000A5B9C">
              <w:rPr>
                <w:noProof/>
                <w:webHidden/>
              </w:rPr>
              <w:fldChar w:fldCharType="begin"/>
            </w:r>
            <w:r w:rsidR="000A5B9C">
              <w:rPr>
                <w:noProof/>
                <w:webHidden/>
              </w:rPr>
              <w:instrText xml:space="preserve"> PAGEREF _Toc114155036 \h </w:instrText>
            </w:r>
            <w:r w:rsidR="000A5B9C">
              <w:rPr>
                <w:noProof/>
                <w:webHidden/>
              </w:rPr>
            </w:r>
            <w:r w:rsidR="000A5B9C">
              <w:rPr>
                <w:noProof/>
                <w:webHidden/>
              </w:rPr>
              <w:fldChar w:fldCharType="separate"/>
            </w:r>
            <w:r w:rsidR="00597D71">
              <w:rPr>
                <w:noProof/>
                <w:webHidden/>
              </w:rPr>
              <w:t>10</w:t>
            </w:r>
            <w:r w:rsidR="000A5B9C">
              <w:rPr>
                <w:noProof/>
                <w:webHidden/>
              </w:rPr>
              <w:fldChar w:fldCharType="end"/>
            </w:r>
          </w:hyperlink>
        </w:p>
        <w:p w14:paraId="42BAD7F5" w14:textId="73349456" w:rsidR="000A5B9C" w:rsidRDefault="00E71D2F">
          <w:pPr>
            <w:pStyle w:val="TOC1"/>
            <w:tabs>
              <w:tab w:val="right" w:leader="dot" w:pos="9060"/>
            </w:tabs>
            <w:rPr>
              <w:rFonts w:eastAsiaTheme="minorEastAsia"/>
              <w:b w:val="0"/>
              <w:noProof/>
              <w:lang w:eastAsia="en-AU"/>
            </w:rPr>
          </w:pPr>
          <w:hyperlink w:anchor="_Toc114155037" w:history="1">
            <w:r w:rsidR="000A5B9C" w:rsidRPr="005A2B03">
              <w:rPr>
                <w:rStyle w:val="Hyperlink"/>
                <w:noProof/>
              </w:rPr>
              <w:t xml:space="preserve">Attachment C </w:t>
            </w:r>
            <w:r w:rsidR="000A5B9C" w:rsidRPr="005A2B03">
              <w:rPr>
                <w:rStyle w:val="Hyperlink"/>
                <w:rFonts w:cstheme="minorHAnsi"/>
                <w:noProof/>
              </w:rPr>
              <w:t xml:space="preserve">– </w:t>
            </w:r>
            <w:r w:rsidR="000A5B9C" w:rsidRPr="005A2B03">
              <w:rPr>
                <w:rStyle w:val="Hyperlink"/>
                <w:noProof/>
              </w:rPr>
              <w:t>Notice of proposed reduction of allocation of In Home Care places</w:t>
            </w:r>
            <w:r w:rsidR="000A5B9C">
              <w:rPr>
                <w:noProof/>
                <w:webHidden/>
              </w:rPr>
              <w:tab/>
            </w:r>
            <w:r w:rsidR="000A5B9C">
              <w:rPr>
                <w:noProof/>
                <w:webHidden/>
              </w:rPr>
              <w:fldChar w:fldCharType="begin"/>
            </w:r>
            <w:r w:rsidR="000A5B9C">
              <w:rPr>
                <w:noProof/>
                <w:webHidden/>
              </w:rPr>
              <w:instrText xml:space="preserve"> PAGEREF _Toc114155037 \h </w:instrText>
            </w:r>
            <w:r w:rsidR="000A5B9C">
              <w:rPr>
                <w:noProof/>
                <w:webHidden/>
              </w:rPr>
            </w:r>
            <w:r w:rsidR="000A5B9C">
              <w:rPr>
                <w:noProof/>
                <w:webHidden/>
              </w:rPr>
              <w:fldChar w:fldCharType="separate"/>
            </w:r>
            <w:r w:rsidR="00597D71">
              <w:rPr>
                <w:noProof/>
                <w:webHidden/>
              </w:rPr>
              <w:t>12</w:t>
            </w:r>
            <w:r w:rsidR="000A5B9C">
              <w:rPr>
                <w:noProof/>
                <w:webHidden/>
              </w:rPr>
              <w:fldChar w:fldCharType="end"/>
            </w:r>
          </w:hyperlink>
        </w:p>
        <w:p w14:paraId="14FBBAD5" w14:textId="79373B06" w:rsidR="000A5B9C" w:rsidRDefault="00E71D2F">
          <w:pPr>
            <w:pStyle w:val="TOC1"/>
            <w:tabs>
              <w:tab w:val="right" w:leader="dot" w:pos="9060"/>
            </w:tabs>
            <w:rPr>
              <w:rFonts w:eastAsiaTheme="minorEastAsia"/>
              <w:b w:val="0"/>
              <w:noProof/>
              <w:lang w:eastAsia="en-AU"/>
            </w:rPr>
          </w:pPr>
          <w:hyperlink w:anchor="_Toc114155038" w:history="1">
            <w:r w:rsidR="000A5B9C" w:rsidRPr="005A2B03">
              <w:rPr>
                <w:rStyle w:val="Hyperlink"/>
                <w:rFonts w:cstheme="minorHAnsi"/>
                <w:noProof/>
              </w:rPr>
              <w:t xml:space="preserve">Attachment D – </w:t>
            </w:r>
            <w:r w:rsidR="000A5B9C" w:rsidRPr="005A2B03">
              <w:rPr>
                <w:rStyle w:val="Hyperlink"/>
                <w:noProof/>
              </w:rPr>
              <w:t>Notice of reduction of In Home Care places</w:t>
            </w:r>
            <w:r w:rsidR="000A5B9C">
              <w:rPr>
                <w:noProof/>
                <w:webHidden/>
              </w:rPr>
              <w:tab/>
            </w:r>
            <w:r w:rsidR="000A5B9C">
              <w:rPr>
                <w:noProof/>
                <w:webHidden/>
              </w:rPr>
              <w:fldChar w:fldCharType="begin"/>
            </w:r>
            <w:r w:rsidR="000A5B9C">
              <w:rPr>
                <w:noProof/>
                <w:webHidden/>
              </w:rPr>
              <w:instrText xml:space="preserve"> PAGEREF _Toc114155038 \h </w:instrText>
            </w:r>
            <w:r w:rsidR="000A5B9C">
              <w:rPr>
                <w:noProof/>
                <w:webHidden/>
              </w:rPr>
            </w:r>
            <w:r w:rsidR="000A5B9C">
              <w:rPr>
                <w:noProof/>
                <w:webHidden/>
              </w:rPr>
              <w:fldChar w:fldCharType="separate"/>
            </w:r>
            <w:r w:rsidR="00597D71">
              <w:rPr>
                <w:noProof/>
                <w:webHidden/>
              </w:rPr>
              <w:t>14</w:t>
            </w:r>
            <w:r w:rsidR="000A5B9C">
              <w:rPr>
                <w:noProof/>
                <w:webHidden/>
              </w:rPr>
              <w:fldChar w:fldCharType="end"/>
            </w:r>
          </w:hyperlink>
        </w:p>
        <w:p w14:paraId="2D549CA6" w14:textId="183B3547" w:rsidR="007855CC" w:rsidRPr="0095636C" w:rsidRDefault="0095636C" w:rsidP="0095636C">
          <w:r>
            <w:rPr>
              <w:rFonts w:ascii="Calibri" w:eastAsiaTheme="majorEastAsia" w:hAnsi="Calibri" w:cstheme="majorBidi"/>
              <w:b/>
              <w:color w:val="343741"/>
              <w:sz w:val="32"/>
              <w:szCs w:val="32"/>
            </w:rPr>
            <w:fldChar w:fldCharType="end"/>
          </w:r>
        </w:p>
      </w:sdtContent>
    </w:sdt>
    <w:p w14:paraId="040F98B2" w14:textId="77777777" w:rsidR="000461C6" w:rsidRPr="00D611BB" w:rsidRDefault="007855CC" w:rsidP="000461C6">
      <w:pPr>
        <w:pStyle w:val="Heading1"/>
        <w:numPr>
          <w:ilvl w:val="0"/>
          <w:numId w:val="16"/>
        </w:numPr>
        <w:tabs>
          <w:tab w:val="num" w:pos="1492"/>
        </w:tabs>
        <w:ind w:left="431" w:hanging="431"/>
      </w:pPr>
      <w:r>
        <w:br w:type="page"/>
      </w:r>
      <w:bookmarkStart w:id="1" w:name="_Toc112931454"/>
      <w:bookmarkStart w:id="2" w:name="_Toc114155019"/>
      <w:r w:rsidR="000461C6" w:rsidRPr="00D611BB">
        <w:lastRenderedPageBreak/>
        <w:t>Introduction</w:t>
      </w:r>
      <w:bookmarkEnd w:id="1"/>
      <w:bookmarkEnd w:id="2"/>
    </w:p>
    <w:p w14:paraId="656184BB" w14:textId="77777777" w:rsidR="000461C6" w:rsidRDefault="000461C6" w:rsidP="000461C6">
      <w:r w:rsidRPr="00FC2C07">
        <w:t xml:space="preserve">The </w:t>
      </w:r>
      <w:r>
        <w:t xml:space="preserve">purpose of this document is to detail the </w:t>
      </w:r>
      <w:proofErr w:type="gramStart"/>
      <w:r>
        <w:t>In Home</w:t>
      </w:r>
      <w:proofErr w:type="gramEnd"/>
      <w:r>
        <w:t xml:space="preserve"> Care (IHC) place allocation and reduction procedures to be used by delegates of the Secretary of the Department of Education (the department)</w:t>
      </w:r>
      <w:r w:rsidRPr="00FC2C07">
        <w:t>.</w:t>
      </w:r>
      <w:r>
        <w:t xml:space="preserve"> This process ensures IHC place allocation and reduction decisions are transparent and consistent with the requirements of the </w:t>
      </w:r>
      <w:proofErr w:type="gramStart"/>
      <w:r>
        <w:t>In Home</w:t>
      </w:r>
      <w:proofErr w:type="gramEnd"/>
      <w:r>
        <w:t xml:space="preserve"> Care National Guidelines, the In Home Care Handbook and Family Assistance Law.  </w:t>
      </w:r>
    </w:p>
    <w:p w14:paraId="692DF03E" w14:textId="15927073" w:rsidR="000461C6" w:rsidRDefault="000461C6" w:rsidP="000461C6">
      <w:r>
        <w:t xml:space="preserve">An IHC place is equivalent to 35 hours of IHC care per week, per child. Further information about IHC can be found </w:t>
      </w:r>
      <w:r w:rsidRPr="00BF67A6">
        <w:t xml:space="preserve">in the </w:t>
      </w:r>
      <w:hyperlink r:id="rId19" w:history="1">
        <w:r w:rsidRPr="00F75141">
          <w:rPr>
            <w:rStyle w:val="Hyperlink"/>
          </w:rPr>
          <w:t>In Home Care National Guidelines</w:t>
        </w:r>
      </w:hyperlink>
      <w:r w:rsidRPr="00F75141">
        <w:t xml:space="preserve"> </w:t>
      </w:r>
      <w:r w:rsidRPr="00BF67A6">
        <w:t xml:space="preserve">and the </w:t>
      </w:r>
      <w:hyperlink r:id="rId20" w:history="1">
        <w:r w:rsidRPr="00F75141">
          <w:rPr>
            <w:rStyle w:val="Hyperlink"/>
          </w:rPr>
          <w:t>In Home Care Handbook</w:t>
        </w:r>
      </w:hyperlink>
      <w:r w:rsidRPr="00F75141">
        <w:t>.</w:t>
      </w:r>
    </w:p>
    <w:p w14:paraId="22667376" w14:textId="77777777" w:rsidR="000461C6" w:rsidRPr="00D611BB" w:rsidRDefault="000461C6" w:rsidP="000461C6">
      <w:pPr>
        <w:pStyle w:val="Heading1"/>
        <w:numPr>
          <w:ilvl w:val="0"/>
          <w:numId w:val="16"/>
        </w:numPr>
        <w:tabs>
          <w:tab w:val="num" w:pos="1492"/>
        </w:tabs>
        <w:ind w:left="431" w:hanging="431"/>
      </w:pPr>
      <w:bookmarkStart w:id="3" w:name="_Toc247018561"/>
      <w:bookmarkStart w:id="4" w:name="_Toc247018870"/>
      <w:bookmarkStart w:id="5" w:name="_Toc247018893"/>
      <w:bookmarkStart w:id="6" w:name="_Toc247019544"/>
      <w:bookmarkStart w:id="7" w:name="_Toc247018562"/>
      <w:bookmarkStart w:id="8" w:name="_Toc247018871"/>
      <w:bookmarkStart w:id="9" w:name="_Toc247018894"/>
      <w:bookmarkStart w:id="10" w:name="_Toc247019545"/>
      <w:bookmarkStart w:id="11" w:name="_Toc247018563"/>
      <w:bookmarkStart w:id="12" w:name="_Toc247018872"/>
      <w:bookmarkStart w:id="13" w:name="_Toc247018895"/>
      <w:bookmarkStart w:id="14" w:name="_Toc247019546"/>
      <w:bookmarkStart w:id="15" w:name="_Toc247018564"/>
      <w:bookmarkStart w:id="16" w:name="_Toc247018873"/>
      <w:bookmarkStart w:id="17" w:name="_Toc247018896"/>
      <w:bookmarkStart w:id="18" w:name="_Toc247019547"/>
      <w:bookmarkStart w:id="19" w:name="_Toc112931455"/>
      <w:bookmarkStart w:id="20" w:name="_Toc11415502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D611BB">
        <w:t>Allocation</w:t>
      </w:r>
      <w:r>
        <w:t>, reduction</w:t>
      </w:r>
      <w:r w:rsidRPr="00D611BB">
        <w:t xml:space="preserve"> </w:t>
      </w:r>
      <w:r>
        <w:t xml:space="preserve">and reporting </w:t>
      </w:r>
      <w:r w:rsidRPr="00D611BB">
        <w:t xml:space="preserve">of </w:t>
      </w:r>
      <w:proofErr w:type="gramStart"/>
      <w:r w:rsidRPr="00D611BB">
        <w:t>I</w:t>
      </w:r>
      <w:r>
        <w:t>n Home</w:t>
      </w:r>
      <w:proofErr w:type="gramEnd"/>
      <w:r>
        <w:t xml:space="preserve"> Care</w:t>
      </w:r>
      <w:r w:rsidRPr="00D611BB">
        <w:t xml:space="preserve"> places</w:t>
      </w:r>
      <w:bookmarkEnd w:id="19"/>
      <w:bookmarkEnd w:id="20"/>
      <w:r w:rsidRPr="00D611BB">
        <w:t xml:space="preserve"> </w:t>
      </w:r>
    </w:p>
    <w:p w14:paraId="4F682FC9" w14:textId="77777777" w:rsidR="000461C6" w:rsidRDefault="000461C6" w:rsidP="000461C6">
      <w:r>
        <w:rPr>
          <w:rFonts w:ascii="Calibri" w:hAnsi="Calibri" w:cs="Calibri"/>
        </w:rPr>
        <w:t xml:space="preserve">The Secretary of the department may delegate authority to determine the allocation or reduction of IHC places to approved Specified Personnel in an IHC Support Agency </w:t>
      </w:r>
      <w:r>
        <w:t xml:space="preserve">in accordance with the Secretary’s Delegation 19-017.  </w:t>
      </w:r>
    </w:p>
    <w:p w14:paraId="6AFE1B84" w14:textId="77777777" w:rsidR="000461C6" w:rsidRDefault="000461C6" w:rsidP="000461C6">
      <w:pPr>
        <w:rPr>
          <w:rFonts w:ascii="Calibri" w:hAnsi="Calibri" w:cs="Calibri"/>
        </w:rPr>
      </w:pPr>
      <w:r>
        <w:rPr>
          <w:rFonts w:ascii="Calibri" w:hAnsi="Calibri" w:cs="Calibri"/>
        </w:rPr>
        <w:t>Only Specified Personnel, as described in the IHC Support Agency contracts and approved by the department, may make IHC place allocation or reduction decisions. This power is not delegated to other staff in the IHC Support Agency.</w:t>
      </w:r>
    </w:p>
    <w:p w14:paraId="31728D91" w14:textId="15DD1FD4" w:rsidR="000461C6" w:rsidRPr="000461C6" w:rsidRDefault="000461C6" w:rsidP="000461C6">
      <w:pPr>
        <w:pStyle w:val="Heading2"/>
      </w:pPr>
      <w:bookmarkStart w:id="21" w:name="_Toc112931456"/>
      <w:bookmarkStart w:id="22" w:name="_Toc114155021"/>
      <w:r>
        <w:t xml:space="preserve">2.1 </w:t>
      </w:r>
      <w:r w:rsidRPr="000461C6">
        <w:t>Conflict of interest</w:t>
      </w:r>
      <w:bookmarkEnd w:id="21"/>
      <w:bookmarkEnd w:id="22"/>
    </w:p>
    <w:p w14:paraId="12ADBBD6" w14:textId="77777777" w:rsidR="000461C6" w:rsidRDefault="000461C6" w:rsidP="000461C6">
      <w:r>
        <w:t xml:space="preserve">To manage conflict of interest, where an organisation operates both an IHC Support Agency and an IHC Service, all decisions involving allocation or reduction of places to the IHC Service operated by the organisation, will remain with the department. </w:t>
      </w:r>
    </w:p>
    <w:p w14:paraId="2E0BB126" w14:textId="2381533E" w:rsidR="000461C6" w:rsidRPr="000461C6" w:rsidRDefault="000461C6" w:rsidP="000461C6">
      <w:pPr>
        <w:pStyle w:val="Heading2"/>
      </w:pPr>
      <w:bookmarkStart w:id="23" w:name="_Toc33624769"/>
      <w:bookmarkStart w:id="24" w:name="_Toc112931457"/>
      <w:bookmarkStart w:id="25" w:name="_Toc114155022"/>
      <w:bookmarkEnd w:id="23"/>
      <w:r>
        <w:t xml:space="preserve">2.2 </w:t>
      </w:r>
      <w:r w:rsidRPr="000461C6">
        <w:t xml:space="preserve">New </w:t>
      </w:r>
      <w:proofErr w:type="gramStart"/>
      <w:r w:rsidRPr="000461C6">
        <w:t>In</w:t>
      </w:r>
      <w:proofErr w:type="gramEnd"/>
      <w:r w:rsidRPr="000461C6">
        <w:t xml:space="preserve"> Home Care Services</w:t>
      </w:r>
      <w:bookmarkEnd w:id="24"/>
      <w:bookmarkEnd w:id="25"/>
      <w:r w:rsidRPr="000461C6">
        <w:t xml:space="preserve"> </w:t>
      </w:r>
    </w:p>
    <w:p w14:paraId="1197BF52" w14:textId="77777777" w:rsidR="000461C6" w:rsidRDefault="000461C6" w:rsidP="000461C6">
      <w:r>
        <w:t xml:space="preserve">When an Approved Provider wishes to establish a new IHC Service or a provider is applying for CCS approval to operate a new IHC Service, they must contact the IHC Support Agency servicing that state or territory in the first instance and register with the agency. </w:t>
      </w:r>
      <w:r w:rsidRPr="002A2D38">
        <w:t xml:space="preserve">The Approved Provider </w:t>
      </w:r>
      <w:r>
        <w:t>or new applicant must</w:t>
      </w:r>
      <w:r w:rsidRPr="002A2D38">
        <w:t xml:space="preserve"> provide evidence of </w:t>
      </w:r>
      <w:r>
        <w:t>their</w:t>
      </w:r>
      <w:r w:rsidRPr="002A2D38">
        <w:t xml:space="preserve"> registration with the IHC Support Agency when making an application to the department for </w:t>
      </w:r>
      <w:r>
        <w:t xml:space="preserve">provider or </w:t>
      </w:r>
      <w:r w:rsidRPr="002A2D38">
        <w:t xml:space="preserve">service approval.  </w:t>
      </w:r>
      <w:r>
        <w:t>The availability of places should be considered and discussed with the Approved Provider or new applicant at the point of registration.</w:t>
      </w:r>
    </w:p>
    <w:p w14:paraId="05936F54" w14:textId="77777777" w:rsidR="000461C6" w:rsidRDefault="000461C6" w:rsidP="000461C6">
      <w:r>
        <w:t xml:space="preserve">Once CCS service approval is obtained, Approved Providers can then apply to IHC Support Agencies for an initial allocation of IHC places for their IHC Service. Providers applying for an initial allocation of IHC places must provide evidence to the IHC Support Agency of provider and service CCS approval. For Approved Providers applying to provide IHC in Tasmania and South Australia they must also provide the IHC Support Agency evidence of licence approval under </w:t>
      </w:r>
      <w:r w:rsidRPr="004B34EE">
        <w:t xml:space="preserve">the </w:t>
      </w:r>
      <w:r w:rsidRPr="004B34EE">
        <w:rPr>
          <w:i/>
        </w:rPr>
        <w:t>Child Care Act 2001</w:t>
      </w:r>
      <w:r w:rsidRPr="004B34EE">
        <w:t xml:space="preserve"> in </w:t>
      </w:r>
      <w:r>
        <w:t>Tasmania</w:t>
      </w:r>
      <w:r w:rsidRPr="004B34EE">
        <w:t xml:space="preserve">, and the </w:t>
      </w:r>
      <w:r w:rsidRPr="004B34EE">
        <w:rPr>
          <w:i/>
          <w:iCs/>
        </w:rPr>
        <w:t xml:space="preserve">Early Childhood Services (Registration and Standards) Act 2011 </w:t>
      </w:r>
      <w:r w:rsidRPr="004B34EE">
        <w:rPr>
          <w:iCs/>
        </w:rPr>
        <w:t>i</w:t>
      </w:r>
      <w:r>
        <w:t>n South Australia. Approved Providers of new IHC Services will receive an initial allocation of IHC places, taking into consideration:</w:t>
      </w:r>
    </w:p>
    <w:p w14:paraId="0422A862" w14:textId="77777777" w:rsidR="000461C6" w:rsidRDefault="000461C6" w:rsidP="000461C6">
      <w:pPr>
        <w:pStyle w:val="ListParagraph"/>
        <w:numPr>
          <w:ilvl w:val="0"/>
          <w:numId w:val="21"/>
        </w:numPr>
        <w:spacing w:line="276" w:lineRule="auto"/>
        <w:ind w:left="714" w:hanging="357"/>
        <w:contextualSpacing w:val="0"/>
      </w:pPr>
      <w:r>
        <w:t>initial requirements</w:t>
      </w:r>
    </w:p>
    <w:p w14:paraId="40A27A4A" w14:textId="77777777" w:rsidR="000461C6" w:rsidRDefault="000461C6" w:rsidP="000461C6">
      <w:pPr>
        <w:pStyle w:val="ListParagraph"/>
        <w:numPr>
          <w:ilvl w:val="0"/>
          <w:numId w:val="21"/>
        </w:numPr>
        <w:spacing w:line="276" w:lineRule="auto"/>
        <w:ind w:left="714" w:hanging="357"/>
        <w:contextualSpacing w:val="0"/>
      </w:pPr>
      <w:r>
        <w:t>future growth</w:t>
      </w:r>
    </w:p>
    <w:p w14:paraId="343A35AF" w14:textId="77777777" w:rsidR="000461C6" w:rsidRDefault="000461C6" w:rsidP="000461C6">
      <w:pPr>
        <w:pStyle w:val="ListParagraph"/>
        <w:numPr>
          <w:ilvl w:val="0"/>
          <w:numId w:val="21"/>
        </w:numPr>
        <w:spacing w:line="276" w:lineRule="auto"/>
        <w:ind w:left="714" w:hanging="357"/>
        <w:contextualSpacing w:val="0"/>
      </w:pPr>
      <w:r>
        <w:t>availability of IHC places in the jurisdiction, and</w:t>
      </w:r>
    </w:p>
    <w:p w14:paraId="382A5B62" w14:textId="77777777" w:rsidR="000461C6" w:rsidRDefault="000461C6" w:rsidP="000461C6">
      <w:pPr>
        <w:pStyle w:val="ListParagraph"/>
        <w:numPr>
          <w:ilvl w:val="0"/>
          <w:numId w:val="21"/>
        </w:numPr>
        <w:spacing w:line="276" w:lineRule="auto"/>
        <w:ind w:left="714" w:hanging="357"/>
        <w:contextualSpacing w:val="0"/>
      </w:pPr>
      <w:r>
        <w:lastRenderedPageBreak/>
        <w:t>utilisation of IHC places in the jurisdiction.</w:t>
      </w:r>
    </w:p>
    <w:p w14:paraId="4C008C27" w14:textId="08AC72B1" w:rsidR="000461C6" w:rsidRPr="00FC6ACA" w:rsidRDefault="000461C6" w:rsidP="000461C6">
      <w:r>
        <w:t xml:space="preserve">Approved Providers will be notified in writing of the </w:t>
      </w:r>
      <w:hyperlink w:anchor="_Attachment_A_–" w:history="1">
        <w:r w:rsidRPr="00A44DCA">
          <w:rPr>
            <w:rStyle w:val="Hyperlink"/>
          </w:rPr>
          <w:t>initial allocation of IHC places</w:t>
        </w:r>
      </w:hyperlink>
      <w:r>
        <w:t xml:space="preserve">. Communications with Approved Providers should be with individuals specified as a Person with Management or Control of the provider (PMC) and recorded in the Child Care Subsidy System as such. IHC Support Agencies will be required to confirm appropriate contact details of Approved Providers and approved IHC Services with the department via the </w:t>
      </w:r>
      <w:hyperlink r:id="rId21" w:history="1">
        <w:r w:rsidR="00996EDD" w:rsidRPr="00996EDD">
          <w:rPr>
            <w:rStyle w:val="Hyperlink"/>
          </w:rPr>
          <w:t>inhomecare@education.gov.au</w:t>
        </w:r>
      </w:hyperlink>
      <w:r>
        <w:t xml:space="preserve"> mailbox.</w:t>
      </w:r>
    </w:p>
    <w:p w14:paraId="4C0D8DEF" w14:textId="0054E56C" w:rsidR="000461C6" w:rsidRPr="000461C6" w:rsidRDefault="000461C6" w:rsidP="000461C6">
      <w:pPr>
        <w:pStyle w:val="Heading2"/>
      </w:pPr>
      <w:bookmarkStart w:id="26" w:name="_Toc112931458"/>
      <w:bookmarkStart w:id="27" w:name="_Toc114155023"/>
      <w:r>
        <w:t xml:space="preserve">2.3 </w:t>
      </w:r>
      <w:r w:rsidRPr="000461C6">
        <w:t xml:space="preserve">Application for increase in allocation of </w:t>
      </w:r>
      <w:proofErr w:type="gramStart"/>
      <w:r w:rsidRPr="000461C6">
        <w:t>In Home</w:t>
      </w:r>
      <w:proofErr w:type="gramEnd"/>
      <w:r w:rsidRPr="000461C6">
        <w:t xml:space="preserve"> Care places</w:t>
      </w:r>
      <w:bookmarkEnd w:id="26"/>
      <w:bookmarkEnd w:id="27"/>
    </w:p>
    <w:p w14:paraId="3F0AD487" w14:textId="15A52AC4" w:rsidR="000461C6" w:rsidRDefault="000461C6" w:rsidP="000461C6">
      <w:r>
        <w:t>Approved Providers may make an application to increase the number of IHC places allocated to their IHC Service at any time. R</w:t>
      </w:r>
      <w:r w:rsidRPr="00626B00">
        <w:t xml:space="preserve">equests for additional places </w:t>
      </w:r>
      <w:r>
        <w:t>must</w:t>
      </w:r>
      <w:r w:rsidRPr="00626B00">
        <w:t xml:space="preserve"> be </w:t>
      </w:r>
      <w:r>
        <w:t xml:space="preserve">made in the form and manner approved by the Secretary. The </w:t>
      </w:r>
      <w:hyperlink r:id="rId22" w:history="1">
        <w:r>
          <w:rPr>
            <w:rStyle w:val="Hyperlink"/>
          </w:rPr>
          <w:t xml:space="preserve">application to increase or decrease allocation of In Home Care places </w:t>
        </w:r>
      </w:hyperlink>
      <w:r>
        <w:t xml:space="preserve"> must be signed by a PMC and recorded in the Child Care Subsidy System as such, and </w:t>
      </w:r>
      <w:r w:rsidRPr="00626B00">
        <w:t>submitted to the IHC Support Agency in the relevant state or territory</w:t>
      </w:r>
      <w:r>
        <w:t xml:space="preserve">. </w:t>
      </w:r>
    </w:p>
    <w:p w14:paraId="1D881C8E" w14:textId="77777777" w:rsidR="000461C6" w:rsidRDefault="000461C6" w:rsidP="000461C6">
      <w:r>
        <w:t xml:space="preserve">Approved Providers operated by an organisation that also operates an IHC Support Agency </w:t>
      </w:r>
      <w:r w:rsidRPr="00897772">
        <w:rPr>
          <w:b/>
          <w:bCs/>
        </w:rPr>
        <w:t>must</w:t>
      </w:r>
      <w:r>
        <w:t xml:space="preserve"> apply directly to the department for increases in the number of IHC places allocated to their IHC Service. In limited circumstances, Approved Providers can apply directly to the department for additional places to be allocated to their IHC Service.</w:t>
      </w:r>
    </w:p>
    <w:p w14:paraId="09BC4171" w14:textId="77777777" w:rsidR="000461C6" w:rsidRPr="005267F2" w:rsidRDefault="000461C6" w:rsidP="000461C6">
      <w:r>
        <w:t>A delegate of the Secretary will decide whether to grant the application for additional places. The delegate will notify the Approved Provider of their decision in writing.</w:t>
      </w:r>
      <w:r w:rsidDel="00E3099B">
        <w:t xml:space="preserve"> </w:t>
      </w:r>
    </w:p>
    <w:p w14:paraId="162734F7" w14:textId="1AB9414D" w:rsidR="000461C6" w:rsidRPr="000461C6" w:rsidRDefault="000461C6" w:rsidP="000461C6">
      <w:pPr>
        <w:pStyle w:val="Heading3"/>
      </w:pPr>
      <w:bookmarkStart w:id="28" w:name="_Toc38631842"/>
      <w:bookmarkStart w:id="29" w:name="_Toc38633593"/>
      <w:bookmarkStart w:id="30" w:name="_Toc38634084"/>
      <w:bookmarkStart w:id="31" w:name="_Toc38634329"/>
      <w:bookmarkStart w:id="32" w:name="_Toc112931459"/>
      <w:bookmarkStart w:id="33" w:name="_Toc114155024"/>
      <w:bookmarkEnd w:id="28"/>
      <w:bookmarkEnd w:id="29"/>
      <w:bookmarkEnd w:id="30"/>
      <w:bookmarkEnd w:id="31"/>
      <w:r>
        <w:t xml:space="preserve">2.3.1 </w:t>
      </w:r>
      <w:r w:rsidRPr="000461C6">
        <w:t>Valid application</w:t>
      </w:r>
      <w:bookmarkEnd w:id="32"/>
      <w:bookmarkEnd w:id="33"/>
      <w:r>
        <w:t xml:space="preserve"> </w:t>
      </w:r>
    </w:p>
    <w:p w14:paraId="7927A1F2" w14:textId="77777777" w:rsidR="000461C6" w:rsidRPr="00FA01EB" w:rsidRDefault="000461C6" w:rsidP="000461C6">
      <w:r>
        <w:t xml:space="preserve">Only applications made in the form and manner approved by the Secretary are valid applications. </w:t>
      </w:r>
      <w:r>
        <w:rPr>
          <w:rFonts w:hAnsi="Calibri"/>
          <w:color w:val="000000" w:themeColor="text1"/>
          <w:kern w:val="24"/>
          <w:lang w:eastAsia="en-AU"/>
        </w:rPr>
        <w:t>T</w:t>
      </w:r>
      <w:r w:rsidRPr="00246FD4">
        <w:rPr>
          <w:rFonts w:hAnsi="Calibri"/>
          <w:color w:val="000000" w:themeColor="text1"/>
          <w:kern w:val="24"/>
          <w:lang w:eastAsia="en-AU"/>
        </w:rPr>
        <w:t>he assessment</w:t>
      </w:r>
      <w:r>
        <w:rPr>
          <w:rFonts w:hAnsi="Calibri"/>
          <w:color w:val="000000" w:themeColor="text1"/>
          <w:kern w:val="24"/>
          <w:lang w:eastAsia="en-AU"/>
        </w:rPr>
        <w:t xml:space="preserve"> of the application</w:t>
      </w:r>
      <w:r w:rsidRPr="00246FD4">
        <w:rPr>
          <w:rFonts w:hAnsi="Calibri"/>
          <w:color w:val="000000" w:themeColor="text1"/>
          <w:kern w:val="24"/>
          <w:lang w:eastAsia="en-AU"/>
        </w:rPr>
        <w:t xml:space="preserve"> cannot </w:t>
      </w:r>
      <w:r>
        <w:rPr>
          <w:rFonts w:hAnsi="Calibri"/>
          <w:color w:val="000000" w:themeColor="text1"/>
          <w:kern w:val="24"/>
          <w:lang w:eastAsia="en-AU"/>
        </w:rPr>
        <w:t>proce</w:t>
      </w:r>
      <w:r w:rsidRPr="00246FD4">
        <w:rPr>
          <w:rFonts w:hAnsi="Calibri"/>
          <w:color w:val="000000" w:themeColor="text1"/>
          <w:kern w:val="24"/>
          <w:lang w:eastAsia="en-AU"/>
        </w:rPr>
        <w:t xml:space="preserve">ed </w:t>
      </w:r>
      <w:r>
        <w:rPr>
          <w:rFonts w:hAnsi="Calibri"/>
          <w:color w:val="000000" w:themeColor="text1"/>
          <w:kern w:val="24"/>
          <w:lang w:eastAsia="en-AU"/>
        </w:rPr>
        <w:t>without</w:t>
      </w:r>
      <w:r w:rsidRPr="00246FD4">
        <w:rPr>
          <w:rFonts w:hAnsi="Calibri"/>
          <w:color w:val="000000" w:themeColor="text1"/>
          <w:kern w:val="24"/>
          <w:lang w:eastAsia="en-AU"/>
        </w:rPr>
        <w:t xml:space="preserve"> a</w:t>
      </w:r>
      <w:r>
        <w:rPr>
          <w:rFonts w:hAnsi="Calibri"/>
          <w:color w:val="000000" w:themeColor="text1"/>
          <w:kern w:val="24"/>
          <w:lang w:eastAsia="en-AU"/>
        </w:rPr>
        <w:t xml:space="preserve"> valid application.</w:t>
      </w:r>
      <w:r w:rsidRPr="00246FD4">
        <w:rPr>
          <w:rFonts w:hAnsi="Calibri"/>
          <w:color w:val="000000" w:themeColor="text1"/>
          <w:kern w:val="24"/>
          <w:lang w:eastAsia="en-AU"/>
        </w:rPr>
        <w:t xml:space="preserve"> </w:t>
      </w:r>
      <w:r w:rsidRPr="00FA01EB">
        <w:rPr>
          <w:lang w:eastAsia="en-AU"/>
        </w:rPr>
        <w:t xml:space="preserve">Invalid applications will be returned to the </w:t>
      </w:r>
      <w:r>
        <w:rPr>
          <w:lang w:eastAsia="en-AU"/>
        </w:rPr>
        <w:t>applicant</w:t>
      </w:r>
      <w:r w:rsidRPr="00FA01EB">
        <w:rPr>
          <w:lang w:eastAsia="en-AU"/>
        </w:rPr>
        <w:t xml:space="preserve"> for completion and/or correction. </w:t>
      </w:r>
    </w:p>
    <w:p w14:paraId="007CC64A" w14:textId="77777777" w:rsidR="000461C6" w:rsidRPr="00246FD4" w:rsidRDefault="000461C6" w:rsidP="000461C6">
      <w:pPr>
        <w:spacing w:line="240" w:lineRule="auto"/>
        <w:rPr>
          <w:rFonts w:ascii="Times New Roman" w:eastAsia="Times New Roman" w:hAnsi="Times New Roman" w:cs="Times New Roman"/>
          <w:lang w:eastAsia="en-AU"/>
        </w:rPr>
      </w:pPr>
      <w:r w:rsidRPr="00246FD4">
        <w:rPr>
          <w:rFonts w:hAnsi="Calibri"/>
          <w:color w:val="000000" w:themeColor="text1"/>
          <w:kern w:val="24"/>
          <w:lang w:eastAsia="en-AU"/>
        </w:rPr>
        <w:t xml:space="preserve">Additional information to support the request </w:t>
      </w:r>
      <w:r w:rsidRPr="00644BAB">
        <w:rPr>
          <w:rFonts w:hAnsi="Calibri"/>
          <w:color w:val="000000" w:themeColor="text1"/>
          <w:kern w:val="24"/>
          <w:lang w:eastAsia="en-AU"/>
        </w:rPr>
        <w:t>may</w:t>
      </w:r>
      <w:r w:rsidRPr="00246FD4">
        <w:rPr>
          <w:rFonts w:hAnsi="Calibri"/>
          <w:color w:val="000000" w:themeColor="text1"/>
          <w:kern w:val="24"/>
          <w:lang w:eastAsia="en-AU"/>
        </w:rPr>
        <w:t xml:space="preserve"> include:</w:t>
      </w:r>
    </w:p>
    <w:p w14:paraId="4DCFC4A5" w14:textId="77777777" w:rsidR="000461C6" w:rsidRPr="00246FD4" w:rsidRDefault="000461C6" w:rsidP="000461C6">
      <w:pPr>
        <w:numPr>
          <w:ilvl w:val="0"/>
          <w:numId w:val="18"/>
        </w:numPr>
        <w:spacing w:line="240" w:lineRule="auto"/>
        <w:ind w:left="714" w:hanging="357"/>
        <w:rPr>
          <w:rFonts w:ascii="Times New Roman" w:eastAsia="Times New Roman" w:hAnsi="Times New Roman" w:cs="Times New Roman"/>
          <w:lang w:eastAsia="en-AU"/>
        </w:rPr>
      </w:pPr>
      <w:r w:rsidRPr="00246FD4">
        <w:rPr>
          <w:rFonts w:hAnsi="Calibri"/>
          <w:color w:val="000000" w:themeColor="text1"/>
          <w:kern w:val="24"/>
          <w:lang w:eastAsia="en-AU"/>
        </w:rPr>
        <w:t>Justification and business case for the request</w:t>
      </w:r>
    </w:p>
    <w:p w14:paraId="36B7DDE3" w14:textId="77777777" w:rsidR="000461C6" w:rsidRPr="00246FD4" w:rsidRDefault="000461C6" w:rsidP="000461C6">
      <w:pPr>
        <w:numPr>
          <w:ilvl w:val="0"/>
          <w:numId w:val="18"/>
        </w:numPr>
        <w:spacing w:line="240" w:lineRule="auto"/>
        <w:ind w:left="714" w:hanging="357"/>
        <w:rPr>
          <w:rFonts w:ascii="Times New Roman" w:eastAsia="Times New Roman" w:hAnsi="Times New Roman" w:cs="Times New Roman"/>
          <w:lang w:eastAsia="en-AU"/>
        </w:rPr>
      </w:pPr>
      <w:r w:rsidRPr="00246FD4">
        <w:rPr>
          <w:rFonts w:hAnsi="Calibri"/>
          <w:color w:val="000000" w:themeColor="text1"/>
          <w:kern w:val="24"/>
          <w:lang w:eastAsia="en-AU"/>
        </w:rPr>
        <w:t>Number of families</w:t>
      </w:r>
    </w:p>
    <w:p w14:paraId="46C81AA4" w14:textId="77777777" w:rsidR="000461C6" w:rsidRPr="00246FD4" w:rsidRDefault="000461C6" w:rsidP="000461C6">
      <w:pPr>
        <w:numPr>
          <w:ilvl w:val="0"/>
          <w:numId w:val="18"/>
        </w:numPr>
        <w:spacing w:line="240" w:lineRule="auto"/>
        <w:ind w:left="714" w:hanging="357"/>
        <w:rPr>
          <w:rFonts w:ascii="Times New Roman" w:eastAsia="Times New Roman" w:hAnsi="Times New Roman" w:cs="Times New Roman"/>
          <w:lang w:eastAsia="en-AU"/>
        </w:rPr>
      </w:pPr>
      <w:r w:rsidRPr="00246FD4">
        <w:rPr>
          <w:rFonts w:hAnsi="Calibri"/>
          <w:color w:val="000000" w:themeColor="text1"/>
          <w:kern w:val="24"/>
          <w:lang w:eastAsia="en-AU"/>
        </w:rPr>
        <w:t>Number of children</w:t>
      </w:r>
      <w:r>
        <w:rPr>
          <w:rFonts w:hAnsi="Calibri"/>
          <w:color w:val="000000" w:themeColor="text1"/>
          <w:kern w:val="24"/>
          <w:lang w:eastAsia="en-AU"/>
        </w:rPr>
        <w:t>, and</w:t>
      </w:r>
    </w:p>
    <w:p w14:paraId="05B2E2DE" w14:textId="77777777" w:rsidR="000461C6" w:rsidRPr="00246FD4" w:rsidRDefault="000461C6" w:rsidP="000461C6">
      <w:pPr>
        <w:numPr>
          <w:ilvl w:val="0"/>
          <w:numId w:val="18"/>
        </w:numPr>
        <w:spacing w:line="240" w:lineRule="auto"/>
        <w:ind w:left="714" w:hanging="357"/>
        <w:rPr>
          <w:rFonts w:ascii="Times New Roman" w:eastAsia="Times New Roman" w:hAnsi="Times New Roman" w:cs="Times New Roman"/>
          <w:lang w:eastAsia="en-AU"/>
        </w:rPr>
      </w:pPr>
      <w:r w:rsidRPr="00246FD4">
        <w:rPr>
          <w:rFonts w:hAnsi="Calibri"/>
          <w:color w:val="000000" w:themeColor="text1"/>
          <w:kern w:val="24"/>
          <w:lang w:eastAsia="en-AU"/>
        </w:rPr>
        <w:t>Number of additional hours of care required each week.</w:t>
      </w:r>
    </w:p>
    <w:p w14:paraId="3AB61798" w14:textId="77777777" w:rsidR="000461C6" w:rsidRDefault="000461C6" w:rsidP="000461C6">
      <w:r w:rsidRPr="00CD3C85">
        <w:t xml:space="preserve">Valid applications will be decided based on the information contained in the application and in reference to the distribution of places within the jurisdiction. </w:t>
      </w:r>
    </w:p>
    <w:p w14:paraId="76B3FDDA" w14:textId="7F17410E" w:rsidR="000461C6" w:rsidRDefault="000461C6" w:rsidP="000461C6">
      <w:r>
        <w:t>N</w:t>
      </w:r>
      <w:r w:rsidRPr="00246FD4">
        <w:t>otice</w:t>
      </w:r>
      <w:r>
        <w:t xml:space="preserve"> must be given</w:t>
      </w:r>
      <w:r w:rsidRPr="00246FD4">
        <w:t xml:space="preserve"> in writing of </w:t>
      </w:r>
      <w:hyperlink w:anchor="_Attachment_B_–" w:history="1">
        <w:r w:rsidRPr="00A44DCA">
          <w:rPr>
            <w:rStyle w:val="Hyperlink"/>
          </w:rPr>
          <w:t>all allocation decisions</w:t>
        </w:r>
      </w:hyperlink>
      <w:r>
        <w:t xml:space="preserve">. </w:t>
      </w:r>
    </w:p>
    <w:p w14:paraId="08272494" w14:textId="13BFB9DB" w:rsidR="000461C6" w:rsidRPr="000461C6" w:rsidRDefault="000461C6" w:rsidP="000461C6">
      <w:pPr>
        <w:pStyle w:val="Heading2"/>
      </w:pPr>
      <w:bookmarkStart w:id="34" w:name="_Toc112931460"/>
      <w:bookmarkStart w:id="35" w:name="_Toc114155025"/>
      <w:r>
        <w:t xml:space="preserve">2.4 </w:t>
      </w:r>
      <w:r w:rsidRPr="000461C6">
        <w:t>Review of IHC place allocation</w:t>
      </w:r>
      <w:bookmarkEnd w:id="34"/>
      <w:bookmarkEnd w:id="35"/>
      <w:r w:rsidRPr="000461C6">
        <w:t xml:space="preserve"> </w:t>
      </w:r>
    </w:p>
    <w:p w14:paraId="60B30473" w14:textId="77777777" w:rsidR="000461C6" w:rsidRDefault="000461C6" w:rsidP="000461C6">
      <w:r>
        <w:t>IHC place allocations will be reviewed by IHC Support Agencies at least quarterly to ensure that each IHC Service is allocated the appropriate number of places. The department will provide place utilisation data to the IHC Support Agencies to support the agencies’ role in monitoring and managing IHC places.</w:t>
      </w:r>
    </w:p>
    <w:p w14:paraId="4EBEA2F1" w14:textId="77777777" w:rsidR="000461C6" w:rsidRDefault="000461C6" w:rsidP="000461C6">
      <w:r>
        <w:lastRenderedPageBreak/>
        <w:t>As a result of the review, there may be no change to the allocation of places to services, or place allocations to services may increase or decrease. Where possible, IHC Support Agencies will ensure the allocation to each service allows for flexibility and growth as new families are matched to services.</w:t>
      </w:r>
    </w:p>
    <w:p w14:paraId="027DD85D" w14:textId="77777777" w:rsidR="000461C6" w:rsidRDefault="000461C6" w:rsidP="000461C6">
      <w:r>
        <w:t>All IHC place decisions will be communicated to the Approved Provider of the IHC Service in writing.</w:t>
      </w:r>
    </w:p>
    <w:p w14:paraId="30E20EF9" w14:textId="26EC6100" w:rsidR="000461C6" w:rsidRDefault="000461C6" w:rsidP="000461C6">
      <w:pPr>
        <w:pStyle w:val="NoSpacing"/>
        <w:rPr>
          <w:rFonts w:ascii="Calibri" w:eastAsiaTheme="majorEastAsia" w:hAnsi="Calibri" w:cstheme="majorBidi"/>
          <w:b/>
          <w:bCs/>
        </w:rPr>
      </w:pPr>
      <w:r w:rsidRPr="0036477F">
        <w:t xml:space="preserve">For practical purposes, IHC places </w:t>
      </w:r>
      <w:r>
        <w:t xml:space="preserve">do not need to be reallocated </w:t>
      </w:r>
      <w:r w:rsidRPr="0036477F">
        <w:t xml:space="preserve">each time a family is </w:t>
      </w:r>
      <w:r>
        <w:t>enrolled with</w:t>
      </w:r>
      <w:r w:rsidRPr="0036477F">
        <w:t>, or leaves, a service as long as the service allocation is not exceeded</w:t>
      </w:r>
      <w:r>
        <w:t xml:space="preserve"> </w:t>
      </w:r>
      <w:r w:rsidRPr="0036477F">
        <w:t xml:space="preserve">or the place does not remain vacant for more than a month, refer </w:t>
      </w:r>
      <w:r w:rsidRPr="006802B9">
        <w:t xml:space="preserve">section </w:t>
      </w:r>
      <w:r w:rsidRPr="008B0A8B">
        <w:t>2.4.6</w:t>
      </w:r>
      <w:r>
        <w:t xml:space="preserve"> of the </w:t>
      </w:r>
      <w:hyperlink r:id="rId23" w:history="1">
        <w:r w:rsidR="00DB26B1" w:rsidRPr="00DB26B1">
          <w:rPr>
            <w:rStyle w:val="Hyperlink"/>
          </w:rPr>
          <w:t>In Home Care</w:t>
        </w:r>
        <w:r w:rsidRPr="00DB26B1">
          <w:rPr>
            <w:rStyle w:val="Hyperlink"/>
          </w:rPr>
          <w:t xml:space="preserve"> Handbook</w:t>
        </w:r>
      </w:hyperlink>
      <w:r>
        <w:t>.</w:t>
      </w:r>
    </w:p>
    <w:p w14:paraId="6B654039" w14:textId="406173A5" w:rsidR="000461C6" w:rsidRPr="000461C6" w:rsidRDefault="000461C6" w:rsidP="000461C6">
      <w:pPr>
        <w:pStyle w:val="Heading3"/>
      </w:pPr>
      <w:bookmarkStart w:id="36" w:name="_Toc112931461"/>
      <w:bookmarkStart w:id="37" w:name="_Toc114155026"/>
      <w:r>
        <w:t xml:space="preserve">2.4.1 </w:t>
      </w:r>
      <w:r w:rsidRPr="000461C6">
        <w:t>IHC places not to be exceeded</w:t>
      </w:r>
      <w:bookmarkEnd w:id="36"/>
      <w:bookmarkEnd w:id="37"/>
    </w:p>
    <w:p w14:paraId="265DAC6A" w14:textId="77777777" w:rsidR="000461C6" w:rsidRPr="00644BAB" w:rsidRDefault="000461C6" w:rsidP="000461C6">
      <w:r w:rsidRPr="00644BAB">
        <w:t xml:space="preserve">IHC </w:t>
      </w:r>
      <w:r>
        <w:t>S</w:t>
      </w:r>
      <w:r w:rsidRPr="00644BAB">
        <w:t xml:space="preserve">ervices must not provide subsidised care </w:t>
      </w:r>
      <w:proofErr w:type="gramStart"/>
      <w:r w:rsidRPr="00644BAB">
        <w:t>in excess of</w:t>
      </w:r>
      <w:proofErr w:type="gramEnd"/>
      <w:r w:rsidRPr="00644BAB">
        <w:t xml:space="preserve"> their allocated places. A place equals 35 hours of care per week per child. The actual number of hours of subsidised care to which a family is entitled per fortnight may be higher or lower depending on the activity test result. A family may </w:t>
      </w:r>
      <w:proofErr w:type="gramStart"/>
      <w:r w:rsidRPr="00644BAB">
        <w:t>require, and</w:t>
      </w:r>
      <w:proofErr w:type="gramEnd"/>
      <w:r w:rsidRPr="00644BAB">
        <w:t xml:space="preserve"> be eligible for up to 100 hours a fortnight of subsidised care. As such, a place may be represented by a decimal number. </w:t>
      </w:r>
    </w:p>
    <w:p w14:paraId="72AC32F3" w14:textId="77777777" w:rsidR="000461C6" w:rsidRDefault="000461C6" w:rsidP="000461C6">
      <w:r>
        <w:t xml:space="preserve">If a service has exceeded their allocation, the IHC Support Agency must notify the department within 3 business days of identifying the potential breach. If places are available, the IHC Support Agency may increase the allocation of IHC places to the service. </w:t>
      </w:r>
    </w:p>
    <w:p w14:paraId="532B8951" w14:textId="13A91E56" w:rsidR="000461C6" w:rsidRPr="000461C6" w:rsidRDefault="000461C6" w:rsidP="000461C6">
      <w:pPr>
        <w:pStyle w:val="Heading3"/>
      </w:pPr>
      <w:bookmarkStart w:id="38" w:name="_Toc112931462"/>
      <w:bookmarkStart w:id="39" w:name="_Toc114155027"/>
      <w:r>
        <w:t xml:space="preserve">2.4.2 </w:t>
      </w:r>
      <w:r w:rsidRPr="000461C6">
        <w:t>Unused IHC places</w:t>
      </w:r>
      <w:bookmarkEnd w:id="38"/>
      <w:bookmarkEnd w:id="39"/>
    </w:p>
    <w:p w14:paraId="483FB7C6" w14:textId="77777777" w:rsidR="000461C6" w:rsidRDefault="000461C6" w:rsidP="000461C6">
      <w:r>
        <w:t xml:space="preserve">Where IHC Services are not using the IHC places allocated, places may be reduced to ensure that places are readily available to be re-allocated as new families require IHC and to support areas of growth. </w:t>
      </w:r>
    </w:p>
    <w:p w14:paraId="4F7A0E7B" w14:textId="232B4C29" w:rsidR="000461C6" w:rsidRPr="000461C6" w:rsidRDefault="000461C6" w:rsidP="000461C6">
      <w:pPr>
        <w:pStyle w:val="Heading3"/>
      </w:pPr>
      <w:bookmarkStart w:id="40" w:name="_Toc112931463"/>
      <w:bookmarkStart w:id="41" w:name="_Toc114155028"/>
      <w:r>
        <w:t xml:space="preserve">2.4.3 </w:t>
      </w:r>
      <w:r w:rsidRPr="000461C6">
        <w:t>Reduction of IHC places</w:t>
      </w:r>
      <w:bookmarkEnd w:id="40"/>
      <w:bookmarkEnd w:id="41"/>
    </w:p>
    <w:p w14:paraId="188A5F93" w14:textId="77777777" w:rsidR="000461C6" w:rsidRPr="00246FD4" w:rsidRDefault="000461C6" w:rsidP="000461C6">
      <w:r w:rsidRPr="00246FD4">
        <w:t>Where a potential need to reduce the number of IHC places allocated to a service</w:t>
      </w:r>
      <w:r>
        <w:t xml:space="preserve"> is identified</w:t>
      </w:r>
      <w:r w:rsidRPr="00246FD4">
        <w:t xml:space="preserve">, the </w:t>
      </w:r>
      <w:r>
        <w:t>Approved Provider of the IHC Service</w:t>
      </w:r>
      <w:r w:rsidRPr="00246FD4">
        <w:t xml:space="preserve"> </w:t>
      </w:r>
      <w:r>
        <w:t>will be notified and given the opportunity to make a submission prior to a decision being made</w:t>
      </w:r>
      <w:r w:rsidRPr="00246FD4">
        <w:t>.</w:t>
      </w:r>
      <w:r>
        <w:t xml:space="preserve">  </w:t>
      </w:r>
    </w:p>
    <w:p w14:paraId="0F814A8B" w14:textId="77777777" w:rsidR="000461C6" w:rsidRPr="00246FD4" w:rsidRDefault="000461C6" w:rsidP="000461C6">
      <w:r w:rsidRPr="00246FD4">
        <w:t xml:space="preserve">In undertaking a </w:t>
      </w:r>
      <w:r w:rsidRPr="002F02F0">
        <w:rPr>
          <w:bCs/>
        </w:rPr>
        <w:t>reduction of IHC places</w:t>
      </w:r>
      <w:r w:rsidRPr="00246FD4">
        <w:t>, consider</w:t>
      </w:r>
      <w:r>
        <w:t>ation will be given to</w:t>
      </w:r>
      <w:r w:rsidRPr="00246FD4">
        <w:t xml:space="preserve"> the following: </w:t>
      </w:r>
    </w:p>
    <w:p w14:paraId="6E157C8D" w14:textId="77777777" w:rsidR="000461C6" w:rsidRPr="00246FD4" w:rsidRDefault="000461C6" w:rsidP="000461C6">
      <w:pPr>
        <w:numPr>
          <w:ilvl w:val="0"/>
          <w:numId w:val="19"/>
        </w:numPr>
        <w:ind w:left="936"/>
      </w:pPr>
      <w:r>
        <w:t>s</w:t>
      </w:r>
      <w:r w:rsidRPr="00246FD4">
        <w:t>tate or territory distribution</w:t>
      </w:r>
    </w:p>
    <w:p w14:paraId="4958270E" w14:textId="77777777" w:rsidR="000461C6" w:rsidRPr="00246FD4" w:rsidRDefault="000461C6" w:rsidP="000461C6">
      <w:pPr>
        <w:numPr>
          <w:ilvl w:val="0"/>
          <w:numId w:val="19"/>
        </w:numPr>
        <w:ind w:left="936"/>
      </w:pPr>
      <w:r>
        <w:t>c</w:t>
      </w:r>
      <w:r w:rsidRPr="00246FD4">
        <w:t>urrent allocation</w:t>
      </w:r>
      <w:r>
        <w:t>,</w:t>
      </w:r>
      <w:r w:rsidRPr="00246FD4">
        <w:t xml:space="preserve"> utilisation, and projected future trends</w:t>
      </w:r>
    </w:p>
    <w:p w14:paraId="55DF2B69" w14:textId="77777777" w:rsidR="000461C6" w:rsidRPr="00246FD4" w:rsidRDefault="000461C6" w:rsidP="000461C6">
      <w:pPr>
        <w:numPr>
          <w:ilvl w:val="0"/>
          <w:numId w:val="19"/>
        </w:numPr>
        <w:ind w:left="936"/>
      </w:pPr>
      <w:r>
        <w:t>t</w:t>
      </w:r>
      <w:r w:rsidRPr="00246FD4">
        <w:t>he need to manage places across the jurisdiction</w:t>
      </w:r>
    </w:p>
    <w:p w14:paraId="6D91477D" w14:textId="77777777" w:rsidR="000461C6" w:rsidRPr="00246FD4" w:rsidRDefault="000461C6" w:rsidP="000461C6">
      <w:pPr>
        <w:numPr>
          <w:ilvl w:val="0"/>
          <w:numId w:val="17"/>
        </w:numPr>
      </w:pPr>
      <w:r>
        <w:t>w</w:t>
      </w:r>
      <w:r w:rsidRPr="00246FD4">
        <w:t>eek to week volatility</w:t>
      </w:r>
      <w:r>
        <w:t>,</w:t>
      </w:r>
      <w:r w:rsidRPr="00246FD4">
        <w:t xml:space="preserve"> </w:t>
      </w:r>
      <w:r>
        <w:t>and</w:t>
      </w:r>
    </w:p>
    <w:p w14:paraId="79707946" w14:textId="77777777" w:rsidR="000461C6" w:rsidRPr="00246FD4" w:rsidRDefault="000461C6" w:rsidP="000461C6">
      <w:pPr>
        <w:numPr>
          <w:ilvl w:val="0"/>
          <w:numId w:val="17"/>
        </w:numPr>
        <w:ind w:left="935" w:hanging="357"/>
      </w:pPr>
      <w:r>
        <w:t>a</w:t>
      </w:r>
      <w:r w:rsidRPr="00246FD4">
        <w:t xml:space="preserve">ny submission from the </w:t>
      </w:r>
      <w:r>
        <w:t>A</w:t>
      </w:r>
      <w:r w:rsidRPr="00246FD4">
        <w:t xml:space="preserve">pproved </w:t>
      </w:r>
      <w:r>
        <w:t>P</w:t>
      </w:r>
      <w:r w:rsidRPr="00246FD4">
        <w:t xml:space="preserve">rovider of the IHC </w:t>
      </w:r>
      <w:r>
        <w:t>S</w:t>
      </w:r>
      <w:r w:rsidRPr="00246FD4">
        <w:t>ervice.</w:t>
      </w:r>
    </w:p>
    <w:p w14:paraId="6AE95DCD" w14:textId="239F43FC" w:rsidR="000461C6" w:rsidRDefault="000461C6" w:rsidP="000461C6">
      <w:r>
        <w:t xml:space="preserve">Approved Providers may also make an application to reduce the number of IHC places allocated to their service at any time, using the </w:t>
      </w:r>
      <w:hyperlink r:id="rId24" w:history="1">
        <w:r w:rsidR="00DB26B1">
          <w:rPr>
            <w:rStyle w:val="Hyperlink"/>
          </w:rPr>
          <w:t>a</w:t>
        </w:r>
        <w:r w:rsidRPr="005267F2">
          <w:rPr>
            <w:rStyle w:val="Hyperlink"/>
          </w:rPr>
          <w:t xml:space="preserve">pplication to increase or decrease allocation of In Home Care places </w:t>
        </w:r>
      </w:hyperlink>
      <w:r>
        <w:rPr>
          <w:rStyle w:val="Hyperlink"/>
          <w:color w:val="auto"/>
        </w:rPr>
        <w:t>form.</w:t>
      </w:r>
    </w:p>
    <w:p w14:paraId="15C0668E" w14:textId="7C3C3756" w:rsidR="000461C6" w:rsidRDefault="000461C6" w:rsidP="000461C6">
      <w:pPr>
        <w:rPr>
          <w:b/>
          <w:bCs/>
        </w:rPr>
      </w:pPr>
      <w:r>
        <w:lastRenderedPageBreak/>
        <w:t xml:space="preserve">Any decrease in an allocation to a service will only be made after informing the Approved Provider of the IHC Service of the intent to reduce the number of IHC places in writing. Approved Providers will be given opportunity to provide a submission for consideration by the delegate prior to the </w:t>
      </w:r>
      <w:hyperlink w:anchor="_Attachment_C_–" w:history="1">
        <w:r w:rsidRPr="00A44DCA">
          <w:rPr>
            <w:rStyle w:val="Hyperlink"/>
          </w:rPr>
          <w:t xml:space="preserve">delegate </w:t>
        </w:r>
        <w:proofErr w:type="gramStart"/>
        <w:r w:rsidRPr="00A44DCA">
          <w:rPr>
            <w:rStyle w:val="Hyperlink"/>
          </w:rPr>
          <w:t>making a decision</w:t>
        </w:r>
        <w:proofErr w:type="gramEnd"/>
        <w:r w:rsidRPr="00A44DCA">
          <w:rPr>
            <w:rStyle w:val="Hyperlink"/>
          </w:rPr>
          <w:t xml:space="preserve"> to reduce places</w:t>
        </w:r>
      </w:hyperlink>
      <w:r>
        <w:rPr>
          <w:b/>
          <w:bCs/>
        </w:rPr>
        <w:t>.</w:t>
      </w:r>
    </w:p>
    <w:p w14:paraId="112B0A6A" w14:textId="41531870" w:rsidR="000461C6" w:rsidRPr="003F1289" w:rsidRDefault="000461C6" w:rsidP="000461C6">
      <w:pPr>
        <w:rPr>
          <w:b/>
          <w:bCs/>
        </w:rPr>
      </w:pPr>
      <w:r>
        <w:t xml:space="preserve">The delegate will consider any submission made by the Approved Provider and </w:t>
      </w:r>
      <w:hyperlink w:anchor="_Attachment_D_–" w:history="1">
        <w:r w:rsidRPr="00A44DCA">
          <w:rPr>
            <w:rStyle w:val="Hyperlink"/>
          </w:rPr>
          <w:t>advise of the decision in writing</w:t>
        </w:r>
      </w:hyperlink>
      <w:r>
        <w:rPr>
          <w:b/>
          <w:bCs/>
        </w:rPr>
        <w:t>.</w:t>
      </w:r>
    </w:p>
    <w:p w14:paraId="3B3B3A28" w14:textId="46F4A1B8" w:rsidR="000461C6" w:rsidRPr="000461C6" w:rsidRDefault="000461C6" w:rsidP="000461C6">
      <w:pPr>
        <w:pStyle w:val="Heading2"/>
      </w:pPr>
      <w:bookmarkStart w:id="42" w:name="_Toc112931464"/>
      <w:bookmarkStart w:id="43" w:name="_Toc114155029"/>
      <w:r>
        <w:t xml:space="preserve">2.5 </w:t>
      </w:r>
      <w:r w:rsidRPr="000461C6">
        <w:t>Service closures</w:t>
      </w:r>
      <w:bookmarkEnd w:id="42"/>
      <w:bookmarkEnd w:id="43"/>
    </w:p>
    <w:p w14:paraId="6A32EC77" w14:textId="77777777" w:rsidR="000461C6" w:rsidRDefault="000461C6" w:rsidP="000461C6">
      <w:pPr>
        <w:rPr>
          <w:rFonts w:ascii="Calibri" w:eastAsiaTheme="majorEastAsia" w:hAnsi="Calibri" w:cstheme="majorBidi"/>
          <w:b/>
          <w:bCs/>
          <w:sz w:val="32"/>
          <w:szCs w:val="32"/>
        </w:rPr>
      </w:pPr>
      <w:r w:rsidRPr="00246FD4">
        <w:t xml:space="preserve">When an IHC </w:t>
      </w:r>
      <w:r>
        <w:t>S</w:t>
      </w:r>
      <w:r w:rsidRPr="00246FD4">
        <w:t xml:space="preserve">ervice ceases to provide IHC, the number of IHC places held by the closing IHC </w:t>
      </w:r>
      <w:r>
        <w:t>S</w:t>
      </w:r>
      <w:r w:rsidRPr="00246FD4">
        <w:t>ervice</w:t>
      </w:r>
      <w:r>
        <w:t xml:space="preserve"> will return to the allocation pool and</w:t>
      </w:r>
      <w:r w:rsidRPr="00246FD4">
        <w:t xml:space="preserve"> </w:t>
      </w:r>
      <w:r>
        <w:t>may be</w:t>
      </w:r>
      <w:r w:rsidRPr="00246FD4">
        <w:t xml:space="preserve"> reallocate</w:t>
      </w:r>
      <w:r>
        <w:t>d</w:t>
      </w:r>
      <w:r w:rsidRPr="00246FD4">
        <w:t xml:space="preserve"> to a service or </w:t>
      </w:r>
      <w:proofErr w:type="gramStart"/>
      <w:r w:rsidRPr="00246FD4">
        <w:t>a number of</w:t>
      </w:r>
      <w:proofErr w:type="gramEnd"/>
      <w:r w:rsidRPr="00246FD4">
        <w:t xml:space="preserve"> services which have the capacity to meet the existing families’ needs. </w:t>
      </w:r>
    </w:p>
    <w:p w14:paraId="3EA68C90" w14:textId="53CB53D1" w:rsidR="000461C6" w:rsidRPr="000461C6" w:rsidRDefault="000461C6" w:rsidP="000461C6">
      <w:pPr>
        <w:pStyle w:val="Heading1"/>
      </w:pPr>
      <w:bookmarkStart w:id="44" w:name="_Toc112931465"/>
      <w:bookmarkStart w:id="45" w:name="_Toc114155030"/>
      <w:r>
        <w:t xml:space="preserve">3 </w:t>
      </w:r>
      <w:r w:rsidRPr="000461C6">
        <w:t>Notice of decision</w:t>
      </w:r>
      <w:bookmarkEnd w:id="44"/>
      <w:bookmarkEnd w:id="45"/>
      <w:r w:rsidRPr="000461C6">
        <w:t xml:space="preserve"> </w:t>
      </w:r>
    </w:p>
    <w:p w14:paraId="166B4968" w14:textId="77777777" w:rsidR="000461C6" w:rsidRPr="00246FD4" w:rsidRDefault="000461C6" w:rsidP="000461C6">
      <w:r>
        <w:t>N</w:t>
      </w:r>
      <w:r w:rsidRPr="00246FD4">
        <w:t>otice</w:t>
      </w:r>
      <w:r>
        <w:t xml:space="preserve"> must be given</w:t>
      </w:r>
      <w:r w:rsidRPr="00246FD4">
        <w:t xml:space="preserve"> in writing of all </w:t>
      </w:r>
      <w:r>
        <w:t>allocation and reduction decisions and</w:t>
      </w:r>
      <w:r w:rsidRPr="00246FD4">
        <w:t xml:space="preserve"> </w:t>
      </w:r>
      <w:r>
        <w:t>must contain a statement of reasons</w:t>
      </w:r>
      <w:r w:rsidRPr="00246FD4">
        <w:t xml:space="preserve">. </w:t>
      </w:r>
    </w:p>
    <w:p w14:paraId="2CEBCD22" w14:textId="0517A6EE" w:rsidR="000461C6" w:rsidRDefault="00E71D2F" w:rsidP="000461C6">
      <w:pPr>
        <w:numPr>
          <w:ilvl w:val="0"/>
          <w:numId w:val="20"/>
        </w:numPr>
        <w:spacing w:line="240" w:lineRule="auto"/>
        <w:ind w:left="935" w:hanging="357"/>
      </w:pPr>
      <w:hyperlink w:anchor="_Attachment_A_–" w:history="1">
        <w:r w:rsidR="000461C6" w:rsidRPr="00A44DCA">
          <w:rPr>
            <w:rStyle w:val="Hyperlink"/>
          </w:rPr>
          <w:t>Notice of Initial Allocation of IHC Places</w:t>
        </w:r>
      </w:hyperlink>
      <w:r w:rsidR="000461C6">
        <w:t xml:space="preserve"> – This letter should be used to advise the initial allocation of places to a new service.</w:t>
      </w:r>
    </w:p>
    <w:bookmarkStart w:id="46" w:name="_Hlk50473031"/>
    <w:p w14:paraId="6D296D96" w14:textId="7B6A686E" w:rsidR="000461C6" w:rsidRPr="00246FD4" w:rsidRDefault="00A44DCA" w:rsidP="000461C6">
      <w:pPr>
        <w:numPr>
          <w:ilvl w:val="0"/>
          <w:numId w:val="20"/>
        </w:numPr>
        <w:spacing w:line="240" w:lineRule="auto"/>
        <w:ind w:left="935" w:hanging="357"/>
      </w:pPr>
      <w:r>
        <w:fldChar w:fldCharType="begin"/>
      </w:r>
      <w:r>
        <w:instrText xml:space="preserve"> HYPERLINK  \l "_Attachment_B_–" </w:instrText>
      </w:r>
      <w:r>
        <w:fldChar w:fldCharType="separate"/>
      </w:r>
      <w:r w:rsidR="000461C6" w:rsidRPr="00A44DCA">
        <w:rPr>
          <w:rStyle w:val="Hyperlink"/>
        </w:rPr>
        <w:t>Notice of Decision – Request for Additional Allocation</w:t>
      </w:r>
      <w:r>
        <w:fldChar w:fldCharType="end"/>
      </w:r>
      <w:r w:rsidR="000461C6" w:rsidRPr="00246FD4">
        <w:t xml:space="preserve"> </w:t>
      </w:r>
      <w:bookmarkEnd w:id="46"/>
      <w:r w:rsidR="000461C6" w:rsidRPr="00246FD4">
        <w:t xml:space="preserve">– This letter should be used </w:t>
      </w:r>
      <w:r w:rsidR="000461C6">
        <w:t>to advise the outcome of an application for</w:t>
      </w:r>
      <w:r w:rsidR="000461C6" w:rsidRPr="00246FD4">
        <w:t xml:space="preserve"> additional </w:t>
      </w:r>
      <w:r w:rsidR="000461C6">
        <w:t>IHC</w:t>
      </w:r>
      <w:r w:rsidR="000461C6" w:rsidRPr="00246FD4">
        <w:t xml:space="preserve"> places.</w:t>
      </w:r>
    </w:p>
    <w:p w14:paraId="695E0455" w14:textId="2398555A" w:rsidR="000461C6" w:rsidRDefault="00E71D2F" w:rsidP="000461C6">
      <w:pPr>
        <w:numPr>
          <w:ilvl w:val="0"/>
          <w:numId w:val="20"/>
        </w:numPr>
        <w:spacing w:line="240" w:lineRule="auto"/>
        <w:ind w:left="935" w:hanging="357"/>
      </w:pPr>
      <w:hyperlink w:anchor="_Attachment_C_–" w:history="1">
        <w:r w:rsidR="000461C6" w:rsidRPr="00A44DCA">
          <w:rPr>
            <w:rStyle w:val="Hyperlink"/>
          </w:rPr>
          <w:t>Notice of Proposed Reduction of IHC Places</w:t>
        </w:r>
      </w:hyperlink>
      <w:r w:rsidR="000461C6">
        <w:t xml:space="preserve"> </w:t>
      </w:r>
      <w:r w:rsidR="000461C6" w:rsidRPr="00246FD4">
        <w:t>– This letter should be used when advising a</w:t>
      </w:r>
      <w:r w:rsidR="000461C6">
        <w:t>n Approved Provider of the IHC S</w:t>
      </w:r>
      <w:r w:rsidR="000461C6" w:rsidRPr="00246FD4">
        <w:t xml:space="preserve">ervice that </w:t>
      </w:r>
      <w:r w:rsidR="000461C6">
        <w:t>the IHC Support Agency</w:t>
      </w:r>
      <w:r w:rsidR="000461C6" w:rsidRPr="00246FD4">
        <w:t xml:space="preserve"> intend to reduce their allocation of places</w:t>
      </w:r>
      <w:r w:rsidR="000461C6">
        <w:t xml:space="preserve">. </w:t>
      </w:r>
      <w:r w:rsidR="000461C6" w:rsidRPr="00A44DCA">
        <w:rPr>
          <w:b/>
          <w:bCs/>
        </w:rPr>
        <w:t>This template is not to be used to advise of a reduction to the place allocation.</w:t>
      </w:r>
      <w:r w:rsidR="000461C6" w:rsidRPr="00F8254D">
        <w:rPr>
          <w:u w:val="single"/>
        </w:rPr>
        <w:t xml:space="preserve"> </w:t>
      </w:r>
    </w:p>
    <w:p w14:paraId="56D91FFF" w14:textId="44BB3668" w:rsidR="000461C6" w:rsidRPr="00246FD4" w:rsidRDefault="00E71D2F" w:rsidP="000461C6">
      <w:pPr>
        <w:numPr>
          <w:ilvl w:val="0"/>
          <w:numId w:val="20"/>
        </w:numPr>
        <w:spacing w:line="240" w:lineRule="auto"/>
        <w:ind w:left="935" w:hanging="357"/>
      </w:pPr>
      <w:hyperlink w:anchor="_Attachment_D_–" w:history="1">
        <w:r w:rsidR="000461C6" w:rsidRPr="00A44DCA">
          <w:rPr>
            <w:rStyle w:val="Hyperlink"/>
          </w:rPr>
          <w:t>Notice of Reduction of IHC Places</w:t>
        </w:r>
      </w:hyperlink>
      <w:r w:rsidR="000461C6">
        <w:t xml:space="preserve"> – This letter should be used to advise the Approved Provider of the outcome of the decision following the notice of Proposed Reduction of IHC Places (Attachment E). </w:t>
      </w:r>
    </w:p>
    <w:p w14:paraId="62AD61C9" w14:textId="45074A76" w:rsidR="000461C6" w:rsidRPr="000461C6" w:rsidRDefault="000461C6" w:rsidP="000461C6">
      <w:pPr>
        <w:pStyle w:val="Heading1"/>
      </w:pPr>
      <w:bookmarkStart w:id="47" w:name="_Toc112931466"/>
      <w:bookmarkStart w:id="48" w:name="_Toc114155031"/>
      <w:r>
        <w:t xml:space="preserve">4 </w:t>
      </w:r>
      <w:r w:rsidRPr="000461C6">
        <w:t>Record Keeping</w:t>
      </w:r>
      <w:bookmarkEnd w:id="47"/>
      <w:bookmarkEnd w:id="48"/>
    </w:p>
    <w:p w14:paraId="308D484B" w14:textId="3A147371" w:rsidR="000461C6" w:rsidRPr="000461C6" w:rsidRDefault="000461C6" w:rsidP="000461C6">
      <w:pPr>
        <w:pStyle w:val="Heading2"/>
      </w:pPr>
      <w:bookmarkStart w:id="49" w:name="_Toc112931467"/>
      <w:bookmarkStart w:id="50" w:name="_Toc114155032"/>
      <w:r>
        <w:t xml:space="preserve">4.1 </w:t>
      </w:r>
      <w:r w:rsidRPr="000461C6">
        <w:t>Decisions</w:t>
      </w:r>
      <w:bookmarkEnd w:id="49"/>
      <w:bookmarkEnd w:id="50"/>
    </w:p>
    <w:p w14:paraId="371B2AC8" w14:textId="77777777" w:rsidR="000461C6" w:rsidRDefault="000461C6" w:rsidP="000461C6">
      <w:r w:rsidRPr="00246FD4">
        <w:t>All</w:t>
      </w:r>
      <w:r>
        <w:t xml:space="preserve"> IHC place allocation decisions </w:t>
      </w:r>
      <w:r w:rsidRPr="00246FD4">
        <w:t xml:space="preserve">must be recorded in </w:t>
      </w:r>
      <w:r>
        <w:t>writing and filed with all supporting evidence relied upon in making that decision, in accordance with the requirements of Family Assistance Law and the department’s IHC Place Allocation and Reduction Document Management Protocol. This information includes:</w:t>
      </w:r>
    </w:p>
    <w:p w14:paraId="284503B7" w14:textId="77777777" w:rsidR="000461C6" w:rsidRDefault="000461C6" w:rsidP="000461C6">
      <w:pPr>
        <w:pStyle w:val="ListParagraph"/>
        <w:numPr>
          <w:ilvl w:val="0"/>
          <w:numId w:val="22"/>
        </w:numPr>
        <w:spacing w:line="276" w:lineRule="auto"/>
        <w:ind w:left="714" w:hanging="357"/>
        <w:contextualSpacing w:val="0"/>
      </w:pPr>
      <w:r>
        <w:t>an index of documents contained in the file</w:t>
      </w:r>
    </w:p>
    <w:p w14:paraId="7AAC3AC6" w14:textId="77777777" w:rsidR="000461C6" w:rsidRDefault="000461C6" w:rsidP="000461C6">
      <w:pPr>
        <w:pStyle w:val="ListParagraph"/>
        <w:numPr>
          <w:ilvl w:val="0"/>
          <w:numId w:val="22"/>
        </w:numPr>
        <w:spacing w:line="276" w:lineRule="auto"/>
        <w:ind w:left="714" w:hanging="357"/>
        <w:contextualSpacing w:val="0"/>
      </w:pPr>
      <w:r>
        <w:t>the application</w:t>
      </w:r>
    </w:p>
    <w:p w14:paraId="3C57C015" w14:textId="77777777" w:rsidR="000461C6" w:rsidRDefault="000461C6" w:rsidP="000461C6">
      <w:pPr>
        <w:pStyle w:val="ListParagraph"/>
        <w:numPr>
          <w:ilvl w:val="0"/>
          <w:numId w:val="22"/>
        </w:numPr>
        <w:spacing w:line="276" w:lineRule="auto"/>
        <w:ind w:left="714" w:hanging="357"/>
        <w:contextualSpacing w:val="0"/>
      </w:pPr>
      <w:r>
        <w:t>acknowledgement of the application</w:t>
      </w:r>
    </w:p>
    <w:p w14:paraId="0D70ACBD" w14:textId="77777777" w:rsidR="000461C6" w:rsidRDefault="000461C6" w:rsidP="000461C6">
      <w:pPr>
        <w:pStyle w:val="ListParagraph"/>
        <w:numPr>
          <w:ilvl w:val="0"/>
          <w:numId w:val="22"/>
        </w:numPr>
        <w:spacing w:line="276" w:lineRule="auto"/>
        <w:ind w:left="714" w:hanging="357"/>
        <w:contextualSpacing w:val="0"/>
      </w:pPr>
      <w:r>
        <w:t>any submissions received</w:t>
      </w:r>
    </w:p>
    <w:p w14:paraId="369F9099" w14:textId="77777777" w:rsidR="000461C6" w:rsidRDefault="000461C6" w:rsidP="000461C6">
      <w:pPr>
        <w:pStyle w:val="ListParagraph"/>
        <w:numPr>
          <w:ilvl w:val="0"/>
          <w:numId w:val="22"/>
        </w:numPr>
        <w:spacing w:line="276" w:lineRule="auto"/>
        <w:ind w:left="714" w:hanging="357"/>
        <w:contextualSpacing w:val="0"/>
      </w:pPr>
      <w:r>
        <w:t>all evidence relied upon in making the decision</w:t>
      </w:r>
    </w:p>
    <w:p w14:paraId="227B116E" w14:textId="77777777" w:rsidR="000461C6" w:rsidRDefault="000461C6" w:rsidP="000461C6">
      <w:pPr>
        <w:pStyle w:val="ListParagraph"/>
        <w:numPr>
          <w:ilvl w:val="0"/>
          <w:numId w:val="22"/>
        </w:numPr>
        <w:spacing w:line="276" w:lineRule="auto"/>
        <w:ind w:left="714" w:hanging="357"/>
        <w:contextualSpacing w:val="0"/>
      </w:pPr>
      <w:r>
        <w:lastRenderedPageBreak/>
        <w:t xml:space="preserve">the notice of proposed decision, and </w:t>
      </w:r>
    </w:p>
    <w:p w14:paraId="66586640" w14:textId="77777777" w:rsidR="000461C6" w:rsidRDefault="000461C6" w:rsidP="000461C6">
      <w:pPr>
        <w:pStyle w:val="ListParagraph"/>
        <w:numPr>
          <w:ilvl w:val="0"/>
          <w:numId w:val="22"/>
        </w:numPr>
        <w:spacing w:line="276" w:lineRule="auto"/>
        <w:ind w:left="714" w:hanging="357"/>
        <w:contextualSpacing w:val="0"/>
      </w:pPr>
      <w:r>
        <w:t xml:space="preserve">the notice of decision. </w:t>
      </w:r>
    </w:p>
    <w:p w14:paraId="6857956A" w14:textId="317C9084" w:rsidR="000461C6" w:rsidRPr="000461C6" w:rsidRDefault="000461C6" w:rsidP="000461C6">
      <w:pPr>
        <w:pStyle w:val="Heading2"/>
      </w:pPr>
      <w:bookmarkStart w:id="51" w:name="_Toc58416868"/>
      <w:bookmarkStart w:id="52" w:name="_Toc112931468"/>
      <w:bookmarkStart w:id="53" w:name="_Toc114155033"/>
      <w:bookmarkEnd w:id="51"/>
      <w:r>
        <w:t xml:space="preserve">4.2 </w:t>
      </w:r>
      <w:r w:rsidRPr="000461C6">
        <w:t>Register of allocated places</w:t>
      </w:r>
      <w:bookmarkEnd w:id="52"/>
      <w:bookmarkEnd w:id="53"/>
    </w:p>
    <w:p w14:paraId="030C007E" w14:textId="77777777" w:rsidR="000461C6" w:rsidRPr="00246FD4" w:rsidRDefault="000461C6" w:rsidP="000461C6">
      <w:r>
        <w:t xml:space="preserve">A register of IHC place allocations and reductions must be updated to accurately reflect allocations in the jurisdiction.  The department will provide a template for IHC Support Agencies to use. </w:t>
      </w:r>
    </w:p>
    <w:p w14:paraId="7E7B9459" w14:textId="5A8FF6AF" w:rsidR="000461C6" w:rsidRPr="000461C6" w:rsidRDefault="000461C6" w:rsidP="000461C6">
      <w:pPr>
        <w:pStyle w:val="Heading1"/>
      </w:pPr>
      <w:bookmarkStart w:id="54" w:name="_Toc114155034"/>
      <w:r>
        <w:t>5</w:t>
      </w:r>
      <w:bookmarkStart w:id="55" w:name="_Toc112931469"/>
      <w:r>
        <w:t xml:space="preserve"> </w:t>
      </w:r>
      <w:r w:rsidRPr="000461C6">
        <w:t>Reviewable decisions</w:t>
      </w:r>
      <w:bookmarkEnd w:id="54"/>
      <w:bookmarkEnd w:id="55"/>
    </w:p>
    <w:p w14:paraId="65F70B79" w14:textId="77777777" w:rsidR="000461C6" w:rsidRPr="00F8254D" w:rsidRDefault="000461C6" w:rsidP="000461C6">
      <w:r w:rsidRPr="00246FD4">
        <w:t>Decision</w:t>
      </w:r>
      <w:r>
        <w:t>s</w:t>
      </w:r>
      <w:r w:rsidRPr="00246FD4">
        <w:t xml:space="preserve"> regarding IHC places </w:t>
      </w:r>
      <w:r>
        <w:t>are</w:t>
      </w:r>
      <w:r w:rsidRPr="00246FD4">
        <w:t xml:space="preserve"> subject to internal and external merits review provisions </w:t>
      </w:r>
      <w:r>
        <w:t xml:space="preserve">in accordance with section 109A of the </w:t>
      </w:r>
      <w:r>
        <w:rPr>
          <w:i/>
          <w:iCs/>
        </w:rPr>
        <w:t xml:space="preserve">A New Tax System (Family Assistance) (Administration) ACT 1999.  </w:t>
      </w:r>
      <w:r>
        <w:t>All decision notices must contain information about how to appeal the decision.</w:t>
      </w:r>
    </w:p>
    <w:p w14:paraId="51801C83" w14:textId="3E2CF33A" w:rsidR="000461C6" w:rsidRDefault="000461C6" w:rsidP="000461C6">
      <w:r>
        <w:t xml:space="preserve">Applications for review of place allocation decisions can only be made by the Approved Provider of the IHC Service and must be made no later than </w:t>
      </w:r>
      <w:r>
        <w:rPr>
          <w:b/>
          <w:bCs/>
        </w:rPr>
        <w:t>14 days</w:t>
      </w:r>
      <w:r>
        <w:t xml:space="preserve"> after the date of notification of the decision (the date of the notice).  All applications for review should be sent to </w:t>
      </w:r>
      <w:hyperlink r:id="rId25" w:history="1">
        <w:r w:rsidR="00434D49" w:rsidRPr="004D4322">
          <w:rPr>
            <w:rStyle w:val="Hyperlink"/>
          </w:rPr>
          <w:t>childcareinternalreviews@education.gov.au</w:t>
        </w:r>
      </w:hyperlink>
      <w:r w:rsidRPr="004D4322">
        <w:t>.</w:t>
      </w:r>
      <w:r>
        <w:t xml:space="preserve">  </w:t>
      </w:r>
    </w:p>
    <w:p w14:paraId="3AD2BB96" w14:textId="59BBF633" w:rsidR="000461C6" w:rsidRDefault="000461C6" w:rsidP="000461C6">
      <w:r>
        <w:t>Decisions under review will remain in force while any review is undertaken.</w:t>
      </w:r>
      <w:bookmarkStart w:id="56" w:name="_Toc38634087"/>
      <w:bookmarkStart w:id="57" w:name="_Toc38634332"/>
      <w:bookmarkStart w:id="58" w:name="_Toc38631848"/>
      <w:bookmarkStart w:id="59" w:name="_Toc38633599"/>
      <w:bookmarkStart w:id="60" w:name="_Toc38634091"/>
      <w:bookmarkStart w:id="61" w:name="_Toc38634336"/>
      <w:bookmarkStart w:id="62" w:name="_Toc38631849"/>
      <w:bookmarkStart w:id="63" w:name="_Toc38633600"/>
      <w:bookmarkStart w:id="64" w:name="_Toc38634092"/>
      <w:bookmarkStart w:id="65" w:name="_Toc38634337"/>
      <w:bookmarkStart w:id="66" w:name="_Toc38631850"/>
      <w:bookmarkStart w:id="67" w:name="_Toc38633601"/>
      <w:bookmarkStart w:id="68" w:name="_Toc38634093"/>
      <w:bookmarkStart w:id="69" w:name="_Toc38634338"/>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1AE0EDFA" w14:textId="77777777" w:rsidR="000461C6" w:rsidRDefault="000461C6">
      <w:pPr>
        <w:spacing w:after="160" w:line="259" w:lineRule="auto"/>
      </w:pPr>
      <w:r>
        <w:br w:type="page"/>
      </w:r>
    </w:p>
    <w:p w14:paraId="7DEE3E20" w14:textId="35A61442" w:rsidR="00DB26B1" w:rsidRDefault="00DB26B1" w:rsidP="00DB26B1">
      <w:pPr>
        <w:pStyle w:val="Heading1"/>
      </w:pPr>
      <w:bookmarkStart w:id="70" w:name="_Attachment_A_–"/>
      <w:bookmarkStart w:id="71" w:name="_Toc112931471"/>
      <w:bookmarkStart w:id="72" w:name="_Toc114155035"/>
      <w:bookmarkEnd w:id="70"/>
      <w:r>
        <w:lastRenderedPageBreak/>
        <w:t xml:space="preserve">Attachment A – Notice of initial allocation of </w:t>
      </w:r>
      <w:proofErr w:type="gramStart"/>
      <w:r>
        <w:t>In Home</w:t>
      </w:r>
      <w:proofErr w:type="gramEnd"/>
      <w:r>
        <w:t xml:space="preserve"> Care places</w:t>
      </w:r>
      <w:bookmarkEnd w:id="71"/>
      <w:bookmarkEnd w:id="72"/>
    </w:p>
    <w:p w14:paraId="37D23FB2" w14:textId="55F100CA" w:rsidR="00DB26B1" w:rsidRPr="007E5304" w:rsidRDefault="00DB26B1" w:rsidP="00DB26B1">
      <w:pPr>
        <w:spacing w:before="480" w:after="360"/>
        <w:jc w:val="right"/>
        <w:rPr>
          <w:i/>
          <w:iCs/>
          <w:sz w:val="20"/>
          <w:szCs w:val="20"/>
        </w:rPr>
      </w:pPr>
      <w:r w:rsidRPr="007E5304">
        <w:rPr>
          <w:i/>
          <w:iCs/>
          <w:sz w:val="20"/>
          <w:szCs w:val="20"/>
        </w:rPr>
        <w:t>[IHC Support Agency Letterhead]</w:t>
      </w:r>
    </w:p>
    <w:p w14:paraId="3B0C8B1D" w14:textId="77777777" w:rsidR="007E5304" w:rsidRPr="007E5304" w:rsidRDefault="007E5304" w:rsidP="007E5304">
      <w:pPr>
        <w:spacing w:after="0"/>
        <w:rPr>
          <w:sz w:val="20"/>
          <w:szCs w:val="20"/>
        </w:rPr>
      </w:pPr>
      <w:r w:rsidRPr="007E5304">
        <w:rPr>
          <w:sz w:val="20"/>
          <w:szCs w:val="20"/>
        </w:rPr>
        <w:t>[If a company/organisation] [</w:t>
      </w:r>
      <w:r w:rsidRPr="007E5304">
        <w:rPr>
          <w:i/>
          <w:iCs/>
          <w:sz w:val="20"/>
          <w:szCs w:val="20"/>
        </w:rPr>
        <w:t>The Proper Officer</w:t>
      </w:r>
      <w:r w:rsidRPr="007E5304">
        <w:rPr>
          <w:sz w:val="20"/>
          <w:szCs w:val="20"/>
        </w:rPr>
        <w:t>]</w:t>
      </w:r>
    </w:p>
    <w:p w14:paraId="6B41AC20" w14:textId="77777777" w:rsidR="007E5304" w:rsidRPr="007E5304" w:rsidRDefault="007E5304" w:rsidP="007E5304">
      <w:pPr>
        <w:spacing w:after="0"/>
        <w:rPr>
          <w:sz w:val="20"/>
          <w:szCs w:val="20"/>
        </w:rPr>
      </w:pPr>
      <w:r w:rsidRPr="007E5304">
        <w:rPr>
          <w:sz w:val="20"/>
          <w:szCs w:val="20"/>
        </w:rPr>
        <w:t>[If a sole trader or partnership] [</w:t>
      </w:r>
      <w:r w:rsidRPr="007E5304">
        <w:rPr>
          <w:i/>
          <w:iCs/>
          <w:sz w:val="20"/>
          <w:szCs w:val="20"/>
        </w:rPr>
        <w:t>Name of sole trader/partners]</w:t>
      </w:r>
    </w:p>
    <w:p w14:paraId="51754A99" w14:textId="77777777" w:rsidR="007E5304" w:rsidRPr="007E5304" w:rsidRDefault="007E5304" w:rsidP="007E5304">
      <w:pPr>
        <w:spacing w:after="0"/>
        <w:rPr>
          <w:i/>
          <w:iCs/>
          <w:sz w:val="20"/>
          <w:szCs w:val="20"/>
        </w:rPr>
      </w:pPr>
      <w:r w:rsidRPr="007E5304">
        <w:rPr>
          <w:i/>
          <w:iCs/>
          <w:sz w:val="20"/>
          <w:szCs w:val="20"/>
        </w:rPr>
        <w:t>[Provider Name]</w:t>
      </w:r>
    </w:p>
    <w:p w14:paraId="1BBBBCE8" w14:textId="77777777" w:rsidR="007E5304" w:rsidRPr="007E5304" w:rsidRDefault="007E5304" w:rsidP="007E5304">
      <w:pPr>
        <w:spacing w:after="0"/>
        <w:rPr>
          <w:i/>
          <w:iCs/>
          <w:sz w:val="20"/>
          <w:szCs w:val="20"/>
        </w:rPr>
      </w:pPr>
      <w:r w:rsidRPr="007E5304">
        <w:rPr>
          <w:i/>
          <w:iCs/>
          <w:sz w:val="20"/>
          <w:szCs w:val="20"/>
        </w:rPr>
        <w:t>[Approved Provider Address]</w:t>
      </w:r>
    </w:p>
    <w:p w14:paraId="0C4AC449" w14:textId="77777777" w:rsidR="007E5304" w:rsidRPr="007E5304" w:rsidRDefault="007E5304" w:rsidP="007E5304">
      <w:pPr>
        <w:spacing w:after="0"/>
        <w:rPr>
          <w:rFonts w:ascii="Calibri" w:eastAsia="Calibri" w:hAnsi="Calibri" w:cs="Calibri"/>
          <w:b/>
          <w:bCs/>
          <w:sz w:val="20"/>
          <w:szCs w:val="20"/>
        </w:rPr>
      </w:pPr>
      <w:r w:rsidRPr="007E5304">
        <w:rPr>
          <w:i/>
          <w:iCs/>
          <w:sz w:val="20"/>
          <w:szCs w:val="20"/>
        </w:rPr>
        <w:t>[Approved Provider Email]</w:t>
      </w:r>
    </w:p>
    <w:p w14:paraId="3E998F75" w14:textId="77777777" w:rsidR="00DB26B1" w:rsidRPr="007E5304" w:rsidRDefault="00DB26B1" w:rsidP="00BE6AB8">
      <w:pPr>
        <w:spacing w:before="480"/>
        <w:jc w:val="center"/>
        <w:rPr>
          <w:b/>
          <w:bCs/>
        </w:rPr>
      </w:pPr>
      <w:r w:rsidRPr="007E5304">
        <w:rPr>
          <w:b/>
          <w:bCs/>
        </w:rPr>
        <w:t xml:space="preserve">NOTICE OF INITIAL ALLOCATION OF </w:t>
      </w:r>
      <w:proofErr w:type="gramStart"/>
      <w:r w:rsidRPr="007E5304">
        <w:rPr>
          <w:b/>
          <w:bCs/>
        </w:rPr>
        <w:t>IN HOME</w:t>
      </w:r>
      <w:proofErr w:type="gramEnd"/>
      <w:r w:rsidRPr="007E5304">
        <w:rPr>
          <w:b/>
          <w:bCs/>
        </w:rPr>
        <w:t xml:space="preserve"> CARE PLACES</w:t>
      </w:r>
    </w:p>
    <w:p w14:paraId="275972AE" w14:textId="716A27B1" w:rsidR="00DB26B1" w:rsidRPr="007E5304" w:rsidRDefault="009D55A3" w:rsidP="00DB26B1">
      <w:pPr>
        <w:jc w:val="center"/>
        <w:rPr>
          <w:sz w:val="20"/>
          <w:szCs w:val="20"/>
        </w:rPr>
      </w:pPr>
      <w:r w:rsidRPr="007E5304">
        <w:rPr>
          <w:i/>
          <w:iCs/>
          <w:sz w:val="20"/>
          <w:szCs w:val="20"/>
        </w:rPr>
        <w:t>[</w:t>
      </w:r>
      <w:r w:rsidR="00DB26B1" w:rsidRPr="007E5304">
        <w:rPr>
          <w:i/>
          <w:iCs/>
          <w:sz w:val="20"/>
          <w:szCs w:val="20"/>
        </w:rPr>
        <w:t>Provider Name</w:t>
      </w:r>
      <w:r w:rsidRPr="007E5304">
        <w:rPr>
          <w:i/>
          <w:iCs/>
          <w:sz w:val="20"/>
          <w:szCs w:val="20"/>
        </w:rPr>
        <w:t>]</w:t>
      </w:r>
      <w:r w:rsidR="00DB26B1" w:rsidRPr="007E5304">
        <w:rPr>
          <w:sz w:val="20"/>
          <w:szCs w:val="20"/>
        </w:rPr>
        <w:t xml:space="preserve"> in respect of </w:t>
      </w:r>
      <w:r w:rsidRPr="007E5304">
        <w:rPr>
          <w:sz w:val="20"/>
          <w:szCs w:val="20"/>
        </w:rPr>
        <w:t>[</w:t>
      </w:r>
      <w:r w:rsidR="00DB26B1" w:rsidRPr="007E5304">
        <w:rPr>
          <w:i/>
          <w:iCs/>
          <w:sz w:val="20"/>
          <w:szCs w:val="20"/>
        </w:rPr>
        <w:t>Service Name</w:t>
      </w:r>
      <w:r w:rsidRPr="007E5304">
        <w:rPr>
          <w:i/>
          <w:iCs/>
          <w:sz w:val="20"/>
          <w:szCs w:val="20"/>
        </w:rPr>
        <w:t>]</w:t>
      </w:r>
    </w:p>
    <w:p w14:paraId="39279D87" w14:textId="31AFAA6B" w:rsidR="00DB26B1" w:rsidRPr="007E5304" w:rsidRDefault="00DB26B1" w:rsidP="00DB26B1">
      <w:pPr>
        <w:rPr>
          <w:sz w:val="20"/>
          <w:szCs w:val="20"/>
        </w:rPr>
      </w:pPr>
      <w:r w:rsidRPr="007E5304">
        <w:rPr>
          <w:sz w:val="20"/>
          <w:szCs w:val="20"/>
        </w:rPr>
        <w:t xml:space="preserve">The purpose of this letter is to inform you of the initial allocation of </w:t>
      </w:r>
      <w:proofErr w:type="gramStart"/>
      <w:r w:rsidRPr="007E5304">
        <w:rPr>
          <w:sz w:val="20"/>
          <w:szCs w:val="20"/>
        </w:rPr>
        <w:t>In Home</w:t>
      </w:r>
      <w:proofErr w:type="gramEnd"/>
      <w:r w:rsidRPr="007E5304">
        <w:rPr>
          <w:sz w:val="20"/>
          <w:szCs w:val="20"/>
        </w:rPr>
        <w:t xml:space="preserve"> Care (IHC) places for your approved child care service, [</w:t>
      </w:r>
      <w:r w:rsidRPr="007E5304">
        <w:rPr>
          <w:i/>
          <w:iCs/>
          <w:sz w:val="20"/>
          <w:szCs w:val="20"/>
        </w:rPr>
        <w:t>service name</w:t>
      </w:r>
      <w:r w:rsidRPr="007E5304">
        <w:rPr>
          <w:sz w:val="20"/>
          <w:szCs w:val="20"/>
        </w:rPr>
        <w:t>] [</w:t>
      </w:r>
      <w:r w:rsidRPr="007E5304">
        <w:rPr>
          <w:i/>
          <w:iCs/>
          <w:sz w:val="20"/>
          <w:szCs w:val="20"/>
        </w:rPr>
        <w:t>CRN</w:t>
      </w:r>
      <w:r w:rsidRPr="007E5304">
        <w:rPr>
          <w:sz w:val="20"/>
          <w:szCs w:val="20"/>
        </w:rPr>
        <w:t>] operating in [</w:t>
      </w:r>
      <w:r w:rsidRPr="007E5304">
        <w:rPr>
          <w:i/>
          <w:iCs/>
          <w:sz w:val="20"/>
          <w:szCs w:val="20"/>
        </w:rPr>
        <w:t>jurisdiction</w:t>
      </w:r>
      <w:r w:rsidRPr="007E5304">
        <w:rPr>
          <w:sz w:val="20"/>
          <w:szCs w:val="20"/>
        </w:rPr>
        <w:t xml:space="preserve">]. </w:t>
      </w:r>
    </w:p>
    <w:p w14:paraId="4984CDEB" w14:textId="77777777" w:rsidR="00DB26B1" w:rsidRPr="007E5304" w:rsidRDefault="00DB26B1" w:rsidP="00DB26B1">
      <w:pPr>
        <w:rPr>
          <w:b/>
          <w:bCs/>
          <w:sz w:val="20"/>
          <w:szCs w:val="20"/>
        </w:rPr>
      </w:pPr>
      <w:r w:rsidRPr="007E5304">
        <w:rPr>
          <w:b/>
          <w:bCs/>
          <w:sz w:val="20"/>
          <w:szCs w:val="20"/>
        </w:rPr>
        <w:t xml:space="preserve">Authority to issue decision </w:t>
      </w:r>
    </w:p>
    <w:p w14:paraId="2148179D" w14:textId="06DC96CD" w:rsidR="00DB26B1" w:rsidRPr="007E5304" w:rsidRDefault="00DB26B1" w:rsidP="00DB26B1">
      <w:pPr>
        <w:rPr>
          <w:sz w:val="20"/>
          <w:szCs w:val="20"/>
        </w:rPr>
      </w:pPr>
      <w:r w:rsidRPr="007E5304">
        <w:rPr>
          <w:sz w:val="20"/>
          <w:szCs w:val="20"/>
        </w:rPr>
        <w:t xml:space="preserve">I am a delegate of the Secretary of the Department of Education (the department) for the purposes of Section 198B (1) of the </w:t>
      </w:r>
      <w:r w:rsidRPr="007E5304">
        <w:rPr>
          <w:i/>
          <w:iCs/>
          <w:sz w:val="20"/>
          <w:szCs w:val="20"/>
        </w:rPr>
        <w:t>A New Tax System (Family Assistance) (Administration) Act 1999</w:t>
      </w:r>
      <w:r w:rsidRPr="007E5304">
        <w:rPr>
          <w:sz w:val="20"/>
          <w:szCs w:val="20"/>
        </w:rPr>
        <w:t xml:space="preserve">. </w:t>
      </w:r>
    </w:p>
    <w:p w14:paraId="5B9A32D6" w14:textId="5791F590" w:rsidR="00DB26B1" w:rsidRPr="007E5304" w:rsidRDefault="00DB26B1" w:rsidP="00DB26B1">
      <w:pPr>
        <w:rPr>
          <w:sz w:val="20"/>
          <w:szCs w:val="20"/>
        </w:rPr>
      </w:pPr>
      <w:r w:rsidRPr="007E5304">
        <w:rPr>
          <w:sz w:val="20"/>
          <w:szCs w:val="20"/>
        </w:rPr>
        <w:t>Section 198</w:t>
      </w:r>
      <w:proofErr w:type="gramStart"/>
      <w:r w:rsidRPr="007E5304">
        <w:rPr>
          <w:sz w:val="20"/>
          <w:szCs w:val="20"/>
        </w:rPr>
        <w:t>B(</w:t>
      </w:r>
      <w:proofErr w:type="gramEnd"/>
      <w:r w:rsidRPr="007E5304">
        <w:rPr>
          <w:sz w:val="20"/>
          <w:szCs w:val="20"/>
        </w:rPr>
        <w:t xml:space="preserve">1) of the </w:t>
      </w:r>
      <w:r w:rsidRPr="007E5304">
        <w:rPr>
          <w:i/>
          <w:iCs/>
          <w:sz w:val="20"/>
          <w:szCs w:val="20"/>
        </w:rPr>
        <w:t xml:space="preserve">A New Tax System (Family Assistance) (Administration) Act 1999 </w:t>
      </w:r>
      <w:r w:rsidRPr="007E5304">
        <w:rPr>
          <w:sz w:val="20"/>
          <w:szCs w:val="20"/>
        </w:rPr>
        <w:t xml:space="preserve">prescribes that if an approved child care service is subject to the allocation rules, the Secretary of the department must allocate child care places to the service in accordance with the rules. </w:t>
      </w:r>
    </w:p>
    <w:p w14:paraId="7BF7A8EA" w14:textId="0000025D" w:rsidR="00DB26B1" w:rsidRPr="007E5304" w:rsidRDefault="00DB26B1" w:rsidP="00DB26B1">
      <w:pPr>
        <w:rPr>
          <w:sz w:val="20"/>
          <w:szCs w:val="20"/>
        </w:rPr>
      </w:pPr>
      <w:r w:rsidRPr="007E5304">
        <w:rPr>
          <w:sz w:val="20"/>
          <w:szCs w:val="20"/>
        </w:rPr>
        <w:t>As a delegate of the Secretary for this purpose, I advise that the initial allocation is [</w:t>
      </w:r>
      <w:r w:rsidRPr="007E5304">
        <w:rPr>
          <w:i/>
          <w:iCs/>
          <w:sz w:val="20"/>
          <w:szCs w:val="20"/>
        </w:rPr>
        <w:t>XX</w:t>
      </w:r>
      <w:r w:rsidRPr="007E5304">
        <w:rPr>
          <w:sz w:val="20"/>
          <w:szCs w:val="20"/>
        </w:rPr>
        <w:t xml:space="preserve">] as per the table below. </w:t>
      </w:r>
    </w:p>
    <w:p w14:paraId="3AF4F164" w14:textId="55FFE799" w:rsidR="00DB26B1" w:rsidRPr="007E5304" w:rsidRDefault="00DB26B1" w:rsidP="00DB26B1">
      <w:pPr>
        <w:rPr>
          <w:sz w:val="20"/>
          <w:szCs w:val="20"/>
        </w:rPr>
      </w:pPr>
      <w:r w:rsidRPr="007E5304">
        <w:rPr>
          <w:sz w:val="20"/>
          <w:szCs w:val="20"/>
        </w:rPr>
        <w:t>[</w:t>
      </w:r>
      <w:r w:rsidRPr="007E5304">
        <w:rPr>
          <w:i/>
          <w:iCs/>
          <w:sz w:val="20"/>
          <w:szCs w:val="20"/>
        </w:rPr>
        <w:t>S</w:t>
      </w:r>
      <w:r w:rsidR="009D55A3" w:rsidRPr="007E5304">
        <w:rPr>
          <w:i/>
          <w:iCs/>
          <w:sz w:val="20"/>
          <w:szCs w:val="20"/>
        </w:rPr>
        <w:t>ervice name</w:t>
      </w:r>
      <w:r w:rsidRPr="007E5304">
        <w:rPr>
          <w:sz w:val="20"/>
          <w:szCs w:val="20"/>
        </w:rPr>
        <w:t>] [</w:t>
      </w:r>
      <w:r w:rsidRPr="007E5304">
        <w:rPr>
          <w:i/>
          <w:iCs/>
          <w:sz w:val="20"/>
          <w:szCs w:val="20"/>
        </w:rPr>
        <w:t>CRN</w:t>
      </w:r>
      <w:r w:rsidRPr="007E5304">
        <w:rPr>
          <w:sz w:val="20"/>
          <w:szCs w:val="20"/>
        </w:rPr>
        <w:t>]</w:t>
      </w:r>
    </w:p>
    <w:tbl>
      <w:tblPr>
        <w:tblW w:w="0" w:type="auto"/>
        <w:tblInd w:w="-8" w:type="dxa"/>
        <w:tblCellMar>
          <w:left w:w="0" w:type="dxa"/>
          <w:right w:w="0" w:type="dxa"/>
        </w:tblCellMar>
        <w:tblLook w:val="04A0" w:firstRow="1" w:lastRow="0" w:firstColumn="1" w:lastColumn="0" w:noHBand="0" w:noVBand="1"/>
      </w:tblPr>
      <w:tblGrid>
        <w:gridCol w:w="2418"/>
        <w:gridCol w:w="2157"/>
      </w:tblGrid>
      <w:tr w:rsidR="00DB26B1" w:rsidRPr="007E5304" w14:paraId="1C964A98" w14:textId="77777777" w:rsidTr="00D73630">
        <w:trPr>
          <w:trHeight w:val="804"/>
        </w:trPr>
        <w:tc>
          <w:tcPr>
            <w:tcW w:w="2418"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vAlign w:val="center"/>
          </w:tcPr>
          <w:p w14:paraId="61DD54B4" w14:textId="77777777" w:rsidR="00DB26B1" w:rsidRPr="007E5304" w:rsidRDefault="00DB26B1" w:rsidP="00D73630">
            <w:pPr>
              <w:spacing w:after="0"/>
              <w:jc w:val="center"/>
              <w:rPr>
                <w:rFonts w:ascii="Calibri" w:eastAsia="Calibri" w:hAnsi="Calibri" w:cs="Calibri"/>
                <w:b/>
                <w:sz w:val="20"/>
                <w:szCs w:val="20"/>
              </w:rPr>
            </w:pPr>
          </w:p>
          <w:p w14:paraId="03077342" w14:textId="77777777" w:rsidR="00DB26B1" w:rsidRPr="007E5304" w:rsidRDefault="00DB26B1" w:rsidP="00D73630">
            <w:pPr>
              <w:spacing w:after="0"/>
              <w:jc w:val="center"/>
              <w:rPr>
                <w:rFonts w:ascii="Calibri" w:eastAsia="Calibri" w:hAnsi="Calibri" w:cs="Calibri"/>
                <w:b/>
                <w:sz w:val="20"/>
                <w:szCs w:val="20"/>
              </w:rPr>
            </w:pPr>
            <w:r w:rsidRPr="007E5304">
              <w:rPr>
                <w:rFonts w:ascii="Calibri" w:eastAsia="Calibri" w:hAnsi="Calibri" w:cs="Calibri"/>
                <w:b/>
                <w:sz w:val="20"/>
                <w:szCs w:val="20"/>
              </w:rPr>
              <w:t>Jurisdiction</w:t>
            </w:r>
          </w:p>
        </w:tc>
        <w:tc>
          <w:tcPr>
            <w:tcW w:w="2157" w:type="dxa"/>
            <w:tcBorders>
              <w:top w:val="single" w:sz="8" w:space="0" w:color="BFBFBF"/>
              <w:left w:val="nil"/>
              <w:bottom w:val="single" w:sz="8" w:space="0" w:color="BFBFBF"/>
              <w:right w:val="single" w:sz="8" w:space="0" w:color="BFBFBF"/>
            </w:tcBorders>
            <w:tcMar>
              <w:top w:w="0" w:type="dxa"/>
              <w:left w:w="108" w:type="dxa"/>
              <w:bottom w:w="0" w:type="dxa"/>
              <w:right w:w="108" w:type="dxa"/>
            </w:tcMar>
            <w:vAlign w:val="center"/>
          </w:tcPr>
          <w:p w14:paraId="4FDD53BD" w14:textId="77777777" w:rsidR="00DB26B1" w:rsidRPr="007E5304" w:rsidRDefault="00DB26B1" w:rsidP="00D73630">
            <w:pPr>
              <w:spacing w:after="0"/>
              <w:jc w:val="center"/>
              <w:rPr>
                <w:rFonts w:ascii="Calibri" w:eastAsia="Calibri" w:hAnsi="Calibri" w:cs="Calibri"/>
                <w:b/>
                <w:sz w:val="20"/>
                <w:szCs w:val="20"/>
              </w:rPr>
            </w:pPr>
          </w:p>
          <w:p w14:paraId="78E24C4E" w14:textId="77777777" w:rsidR="00DB26B1" w:rsidRPr="007E5304" w:rsidRDefault="00DB26B1" w:rsidP="00D73630">
            <w:pPr>
              <w:spacing w:after="0"/>
              <w:jc w:val="center"/>
              <w:rPr>
                <w:rFonts w:ascii="Calibri" w:eastAsia="Calibri" w:hAnsi="Calibri" w:cs="Calibri"/>
                <w:b/>
                <w:sz w:val="20"/>
                <w:szCs w:val="20"/>
              </w:rPr>
            </w:pPr>
            <w:r w:rsidRPr="007E5304">
              <w:rPr>
                <w:rFonts w:ascii="Calibri" w:eastAsia="Calibri" w:hAnsi="Calibri" w:cs="Calibri"/>
                <w:b/>
                <w:sz w:val="20"/>
                <w:szCs w:val="20"/>
              </w:rPr>
              <w:t>Initial allocation as at [</w:t>
            </w:r>
            <w:r w:rsidRPr="007E5304">
              <w:rPr>
                <w:rFonts w:ascii="Calibri" w:eastAsia="Calibri" w:hAnsi="Calibri" w:cs="Calibri"/>
                <w:b/>
                <w:i/>
                <w:iCs/>
                <w:sz w:val="20"/>
                <w:szCs w:val="20"/>
              </w:rPr>
              <w:t>DATE</w:t>
            </w:r>
            <w:r w:rsidRPr="007E5304">
              <w:rPr>
                <w:rFonts w:ascii="Calibri" w:eastAsia="Calibri" w:hAnsi="Calibri" w:cs="Calibri"/>
                <w:b/>
                <w:sz w:val="20"/>
                <w:szCs w:val="20"/>
              </w:rPr>
              <w:t>]</w:t>
            </w:r>
          </w:p>
        </w:tc>
      </w:tr>
      <w:tr w:rsidR="00DB26B1" w:rsidRPr="007E5304" w14:paraId="772CCEE9" w14:textId="77777777" w:rsidTr="00D73630">
        <w:tc>
          <w:tcPr>
            <w:tcW w:w="2418"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bottom"/>
            <w:hideMark/>
          </w:tcPr>
          <w:p w14:paraId="4CB85F3E" w14:textId="77777777" w:rsidR="00DB26B1" w:rsidRPr="007E5304" w:rsidRDefault="00DB26B1" w:rsidP="00D73630">
            <w:pPr>
              <w:spacing w:after="0"/>
              <w:jc w:val="center"/>
              <w:rPr>
                <w:rFonts w:ascii="Calibri" w:eastAsia="Calibri" w:hAnsi="Calibri" w:cs="Calibri"/>
                <w:b/>
                <w:bCs/>
                <w:sz w:val="20"/>
                <w:szCs w:val="20"/>
              </w:rPr>
            </w:pPr>
            <w:r w:rsidRPr="007E5304">
              <w:rPr>
                <w:rFonts w:ascii="Calibri" w:eastAsia="Calibri" w:hAnsi="Calibri" w:cs="Calibri"/>
                <w:sz w:val="20"/>
                <w:szCs w:val="20"/>
                <w:lang w:eastAsia="en-AU"/>
              </w:rPr>
              <w:t>[</w:t>
            </w:r>
            <w:r w:rsidRPr="007E5304">
              <w:rPr>
                <w:rFonts w:ascii="Calibri" w:eastAsia="Calibri" w:hAnsi="Calibri" w:cs="Calibri"/>
                <w:i/>
                <w:iCs/>
                <w:sz w:val="20"/>
                <w:szCs w:val="20"/>
                <w:lang w:eastAsia="en-AU"/>
              </w:rPr>
              <w:t>STATE</w:t>
            </w:r>
            <w:r w:rsidRPr="007E5304">
              <w:rPr>
                <w:rFonts w:ascii="Calibri" w:eastAsia="Calibri" w:hAnsi="Calibri" w:cs="Calibri"/>
                <w:sz w:val="20"/>
                <w:szCs w:val="20"/>
                <w:lang w:eastAsia="en-AU"/>
              </w:rPr>
              <w:t>]</w:t>
            </w:r>
          </w:p>
        </w:tc>
        <w:tc>
          <w:tcPr>
            <w:tcW w:w="2157" w:type="dxa"/>
            <w:tcBorders>
              <w:top w:val="nil"/>
              <w:left w:val="nil"/>
              <w:bottom w:val="single" w:sz="8" w:space="0" w:color="BFBFBF"/>
              <w:right w:val="single" w:sz="8" w:space="0" w:color="BFBFBF"/>
            </w:tcBorders>
            <w:tcMar>
              <w:top w:w="0" w:type="dxa"/>
              <w:left w:w="108" w:type="dxa"/>
              <w:bottom w:w="0" w:type="dxa"/>
              <w:right w:w="108" w:type="dxa"/>
            </w:tcMar>
            <w:vAlign w:val="bottom"/>
            <w:hideMark/>
          </w:tcPr>
          <w:p w14:paraId="582AA5F0" w14:textId="7CFCD0CC" w:rsidR="00DB26B1" w:rsidRPr="007E5304" w:rsidRDefault="009D55A3" w:rsidP="00D73630">
            <w:pPr>
              <w:spacing w:after="0"/>
              <w:jc w:val="center"/>
              <w:rPr>
                <w:rFonts w:ascii="Calibri" w:eastAsia="Calibri" w:hAnsi="Calibri" w:cs="Calibri"/>
                <w:i/>
                <w:iCs/>
                <w:sz w:val="20"/>
                <w:szCs w:val="20"/>
              </w:rPr>
            </w:pPr>
            <w:r w:rsidRPr="007E5304">
              <w:rPr>
                <w:rFonts w:ascii="Calibri" w:eastAsia="Calibri" w:hAnsi="Calibri" w:cs="Calibri"/>
                <w:i/>
                <w:iCs/>
                <w:sz w:val="20"/>
                <w:szCs w:val="20"/>
              </w:rPr>
              <w:t>[</w:t>
            </w:r>
            <w:r w:rsidR="00DB26B1" w:rsidRPr="007E5304">
              <w:rPr>
                <w:rFonts w:ascii="Calibri" w:eastAsia="Calibri" w:hAnsi="Calibri" w:cs="Calibri"/>
                <w:i/>
                <w:iCs/>
                <w:sz w:val="20"/>
                <w:szCs w:val="20"/>
              </w:rPr>
              <w:t>XX</w:t>
            </w:r>
            <w:r w:rsidRPr="007E5304">
              <w:rPr>
                <w:rFonts w:ascii="Calibri" w:eastAsia="Calibri" w:hAnsi="Calibri" w:cs="Calibri"/>
                <w:i/>
                <w:iCs/>
                <w:sz w:val="20"/>
                <w:szCs w:val="20"/>
              </w:rPr>
              <w:t>]</w:t>
            </w:r>
          </w:p>
        </w:tc>
      </w:tr>
    </w:tbl>
    <w:p w14:paraId="70C034B6" w14:textId="77777777" w:rsidR="00DB26B1" w:rsidRPr="007E5304" w:rsidRDefault="00DB26B1" w:rsidP="009D55A3">
      <w:pPr>
        <w:spacing w:before="240"/>
        <w:rPr>
          <w:b/>
          <w:bCs/>
          <w:sz w:val="20"/>
          <w:szCs w:val="20"/>
        </w:rPr>
      </w:pPr>
      <w:bookmarkStart w:id="73" w:name="_Toc58416873"/>
      <w:bookmarkStart w:id="74" w:name="_Toc58417444"/>
      <w:r w:rsidRPr="007E5304">
        <w:rPr>
          <w:b/>
          <w:bCs/>
          <w:sz w:val="20"/>
          <w:szCs w:val="20"/>
        </w:rPr>
        <w:t>Reasons for decision</w:t>
      </w:r>
      <w:bookmarkEnd w:id="73"/>
      <w:bookmarkEnd w:id="74"/>
    </w:p>
    <w:p w14:paraId="4AE58CD5" w14:textId="77777777" w:rsidR="00DB26B1" w:rsidRPr="007E5304" w:rsidRDefault="00DB26B1" w:rsidP="00DB26B1">
      <w:pPr>
        <w:rPr>
          <w:sz w:val="20"/>
          <w:szCs w:val="20"/>
        </w:rPr>
      </w:pPr>
      <w:r w:rsidRPr="007E5304">
        <w:rPr>
          <w:sz w:val="20"/>
          <w:szCs w:val="20"/>
        </w:rPr>
        <w:t xml:space="preserve">The initial allocation is provided based on the following reason/s: </w:t>
      </w:r>
    </w:p>
    <w:p w14:paraId="18B3205B" w14:textId="4054A0ED" w:rsidR="00DB26B1" w:rsidRPr="007E5304" w:rsidRDefault="00DB26B1" w:rsidP="00DB26B1">
      <w:pPr>
        <w:rPr>
          <w:sz w:val="20"/>
          <w:szCs w:val="20"/>
        </w:rPr>
      </w:pPr>
      <w:r w:rsidRPr="007E5304">
        <w:rPr>
          <w:sz w:val="20"/>
          <w:szCs w:val="20"/>
        </w:rPr>
        <w:t>[</w:t>
      </w:r>
      <w:r w:rsidR="009D55A3" w:rsidRPr="007E5304">
        <w:rPr>
          <w:i/>
          <w:iCs/>
          <w:sz w:val="20"/>
          <w:szCs w:val="20"/>
        </w:rPr>
        <w:t xml:space="preserve">State reasons for decision </w:t>
      </w:r>
      <w:r w:rsidRPr="007E5304">
        <w:rPr>
          <w:i/>
          <w:iCs/>
          <w:sz w:val="20"/>
          <w:szCs w:val="20"/>
        </w:rPr>
        <w:t>– below are examples only</w:t>
      </w:r>
      <w:r w:rsidRPr="007E5304">
        <w:rPr>
          <w:sz w:val="20"/>
          <w:szCs w:val="20"/>
        </w:rPr>
        <w:t>]</w:t>
      </w:r>
    </w:p>
    <w:p w14:paraId="2AED0ED0" w14:textId="77777777" w:rsidR="00DB26B1" w:rsidRPr="007E5304" w:rsidRDefault="00DB26B1" w:rsidP="00DB26B1">
      <w:pPr>
        <w:pStyle w:val="ListParagraph"/>
        <w:numPr>
          <w:ilvl w:val="0"/>
          <w:numId w:val="27"/>
        </w:numPr>
        <w:rPr>
          <w:sz w:val="20"/>
          <w:szCs w:val="20"/>
        </w:rPr>
      </w:pPr>
      <w:r w:rsidRPr="007E5304">
        <w:rPr>
          <w:sz w:val="20"/>
          <w:szCs w:val="20"/>
        </w:rPr>
        <w:t>Consideration of initial requirements</w:t>
      </w:r>
    </w:p>
    <w:p w14:paraId="635E0D8A" w14:textId="77777777" w:rsidR="00DB26B1" w:rsidRPr="007E5304" w:rsidRDefault="00DB26B1" w:rsidP="00DB26B1">
      <w:pPr>
        <w:pStyle w:val="ListParagraph"/>
        <w:numPr>
          <w:ilvl w:val="0"/>
          <w:numId w:val="27"/>
        </w:numPr>
        <w:rPr>
          <w:sz w:val="20"/>
          <w:szCs w:val="20"/>
        </w:rPr>
      </w:pPr>
      <w:r w:rsidRPr="007E5304">
        <w:rPr>
          <w:sz w:val="20"/>
          <w:szCs w:val="20"/>
        </w:rPr>
        <w:t>To allow for future growth</w:t>
      </w:r>
    </w:p>
    <w:p w14:paraId="2A3A4804" w14:textId="77777777" w:rsidR="00DB26B1" w:rsidRPr="007E5304" w:rsidRDefault="00DB26B1" w:rsidP="00DB26B1">
      <w:pPr>
        <w:pStyle w:val="ListParagraph"/>
        <w:numPr>
          <w:ilvl w:val="0"/>
          <w:numId w:val="27"/>
        </w:numPr>
        <w:rPr>
          <w:sz w:val="20"/>
          <w:szCs w:val="20"/>
        </w:rPr>
      </w:pPr>
      <w:r w:rsidRPr="007E5304">
        <w:rPr>
          <w:sz w:val="20"/>
          <w:szCs w:val="20"/>
        </w:rPr>
        <w:t>To ensure the allocation does not exceed the distribution for the jurisdiction.</w:t>
      </w:r>
    </w:p>
    <w:p w14:paraId="1B537B87" w14:textId="791EDA1B" w:rsidR="00DB26B1" w:rsidRPr="007E5304" w:rsidRDefault="00DB26B1" w:rsidP="00DB26B1">
      <w:pPr>
        <w:rPr>
          <w:sz w:val="20"/>
          <w:szCs w:val="20"/>
        </w:rPr>
      </w:pPr>
      <w:r w:rsidRPr="007E5304">
        <w:rPr>
          <w:sz w:val="20"/>
          <w:szCs w:val="20"/>
        </w:rPr>
        <w:t xml:space="preserve">Under Family Assistance Law, the allocation of places is subject to your service’s continued provision of IHC. IHC Services must not provide subsidised care in excess of their allocated </w:t>
      </w:r>
      <w:proofErr w:type="gramStart"/>
      <w:r w:rsidRPr="007E5304">
        <w:rPr>
          <w:sz w:val="20"/>
          <w:szCs w:val="20"/>
        </w:rPr>
        <w:t>child care</w:t>
      </w:r>
      <w:proofErr w:type="gramEnd"/>
      <w:r w:rsidRPr="007E5304">
        <w:rPr>
          <w:sz w:val="20"/>
          <w:szCs w:val="20"/>
        </w:rPr>
        <w:t xml:space="preserve"> places. An Approved Provider may apply for additional </w:t>
      </w:r>
      <w:proofErr w:type="gramStart"/>
      <w:r w:rsidRPr="007E5304">
        <w:rPr>
          <w:sz w:val="20"/>
          <w:szCs w:val="20"/>
        </w:rPr>
        <w:t>child care</w:t>
      </w:r>
      <w:proofErr w:type="gramEnd"/>
      <w:r w:rsidRPr="007E5304">
        <w:rPr>
          <w:sz w:val="20"/>
          <w:szCs w:val="20"/>
        </w:rPr>
        <w:t xml:space="preserve"> places at any time.</w:t>
      </w:r>
    </w:p>
    <w:p w14:paraId="6CB69DAB" w14:textId="55622200" w:rsidR="00DB26B1" w:rsidRPr="007E5304" w:rsidRDefault="00DB26B1" w:rsidP="00DB26B1">
      <w:pPr>
        <w:rPr>
          <w:sz w:val="20"/>
          <w:szCs w:val="20"/>
        </w:rPr>
      </w:pPr>
      <w:r w:rsidRPr="007E5304">
        <w:rPr>
          <w:sz w:val="20"/>
          <w:szCs w:val="20"/>
        </w:rPr>
        <w:lastRenderedPageBreak/>
        <w:t xml:space="preserve">Further guidance on the delivery of the child care package and the requirements and responsibilities in delivering IHC can be found in the </w:t>
      </w:r>
      <w:hyperlink r:id="rId26" w:history="1">
        <w:r w:rsidRPr="007E5304">
          <w:rPr>
            <w:rStyle w:val="Hyperlink"/>
            <w:sz w:val="20"/>
            <w:szCs w:val="20"/>
          </w:rPr>
          <w:t>In Home Care National Guidelines</w:t>
        </w:r>
      </w:hyperlink>
      <w:r w:rsidRPr="007E5304">
        <w:rPr>
          <w:sz w:val="20"/>
          <w:szCs w:val="20"/>
        </w:rPr>
        <w:t xml:space="preserve"> and the </w:t>
      </w:r>
      <w:hyperlink r:id="rId27" w:history="1">
        <w:r w:rsidRPr="007E5304">
          <w:rPr>
            <w:rStyle w:val="Hyperlink"/>
            <w:sz w:val="20"/>
            <w:szCs w:val="20"/>
          </w:rPr>
          <w:t>Child Care Provider Handbook</w:t>
        </w:r>
      </w:hyperlink>
      <w:r w:rsidRPr="007E5304">
        <w:rPr>
          <w:sz w:val="20"/>
          <w:szCs w:val="20"/>
        </w:rPr>
        <w:t>.</w:t>
      </w:r>
    </w:p>
    <w:p w14:paraId="34CB88BB" w14:textId="77777777" w:rsidR="00DB26B1" w:rsidRPr="007E5304" w:rsidRDefault="00DB26B1" w:rsidP="00DB26B1">
      <w:pPr>
        <w:rPr>
          <w:b/>
          <w:bCs/>
          <w:sz w:val="20"/>
          <w:szCs w:val="20"/>
        </w:rPr>
      </w:pPr>
      <w:r w:rsidRPr="007E5304">
        <w:rPr>
          <w:b/>
          <w:bCs/>
          <w:sz w:val="20"/>
          <w:szCs w:val="20"/>
        </w:rPr>
        <w:t>Right of Review</w:t>
      </w:r>
    </w:p>
    <w:p w14:paraId="3805D79B" w14:textId="4EEE5E94" w:rsidR="00DB26B1" w:rsidRPr="007E5304" w:rsidRDefault="00DB26B1" w:rsidP="00DB26B1">
      <w:pPr>
        <w:rPr>
          <w:sz w:val="20"/>
          <w:szCs w:val="20"/>
        </w:rPr>
      </w:pPr>
      <w:r w:rsidRPr="007E5304">
        <w:rPr>
          <w:sz w:val="20"/>
          <w:szCs w:val="20"/>
        </w:rPr>
        <w:t xml:space="preserve">If you do not agree with this decision, you can apply to the department for an internal review in accordance with Section 109A of the </w:t>
      </w:r>
      <w:r w:rsidRPr="007E5304">
        <w:rPr>
          <w:i/>
          <w:iCs/>
          <w:sz w:val="20"/>
          <w:szCs w:val="20"/>
        </w:rPr>
        <w:t>A New Tax System (Family Assistance) Act 1999</w:t>
      </w:r>
      <w:r w:rsidRPr="007E5304">
        <w:rPr>
          <w:sz w:val="20"/>
          <w:szCs w:val="20"/>
        </w:rPr>
        <w:t xml:space="preserve">. The application for internal review must be made no later than </w:t>
      </w:r>
      <w:r w:rsidRPr="007E5304">
        <w:rPr>
          <w:b/>
          <w:bCs/>
          <w:sz w:val="20"/>
          <w:szCs w:val="20"/>
        </w:rPr>
        <w:t>14 days</w:t>
      </w:r>
      <w:r w:rsidRPr="007E5304">
        <w:rPr>
          <w:sz w:val="20"/>
          <w:szCs w:val="20"/>
        </w:rPr>
        <w:t xml:space="preserve"> after you are notified of the decision (the date of this notice). The application for review should be sent to</w:t>
      </w:r>
      <w:r w:rsidR="004D4322">
        <w:rPr>
          <w:sz w:val="20"/>
          <w:szCs w:val="20"/>
        </w:rPr>
        <w:t xml:space="preserve"> </w:t>
      </w:r>
      <w:hyperlink r:id="rId28" w:history="1">
        <w:r w:rsidR="004D4322" w:rsidRPr="004D4322">
          <w:rPr>
            <w:rStyle w:val="Hyperlink"/>
            <w:sz w:val="20"/>
            <w:szCs w:val="20"/>
          </w:rPr>
          <w:t>childcareinternalreviews@education.gov.au</w:t>
        </w:r>
      </w:hyperlink>
      <w:r w:rsidR="004D4322" w:rsidRPr="004D4322">
        <w:rPr>
          <w:sz w:val="20"/>
          <w:szCs w:val="20"/>
        </w:rPr>
        <w:t xml:space="preserve">. </w:t>
      </w:r>
      <w:r w:rsidRPr="004D4322">
        <w:rPr>
          <w:sz w:val="20"/>
          <w:szCs w:val="20"/>
        </w:rPr>
        <w:t>Please note that the decision remains in force whilst a review is undertaken.</w:t>
      </w:r>
    </w:p>
    <w:p w14:paraId="532D1A2B" w14:textId="77777777" w:rsidR="00DB26B1" w:rsidRPr="007E5304" w:rsidRDefault="00DB26B1" w:rsidP="00DB26B1">
      <w:pPr>
        <w:rPr>
          <w:sz w:val="20"/>
          <w:szCs w:val="20"/>
        </w:rPr>
      </w:pPr>
      <w:r w:rsidRPr="007E5304">
        <w:rPr>
          <w:sz w:val="20"/>
          <w:szCs w:val="20"/>
        </w:rPr>
        <w:t>Thank you for your participation in the IHC program.</w:t>
      </w:r>
    </w:p>
    <w:p w14:paraId="3E25785D" w14:textId="77777777" w:rsidR="009D55A3" w:rsidRPr="007E5304" w:rsidRDefault="00DB26B1" w:rsidP="009D55A3">
      <w:pPr>
        <w:spacing w:after="480"/>
        <w:rPr>
          <w:sz w:val="20"/>
          <w:szCs w:val="20"/>
        </w:rPr>
      </w:pPr>
      <w:r w:rsidRPr="007E5304">
        <w:rPr>
          <w:sz w:val="20"/>
          <w:szCs w:val="20"/>
        </w:rPr>
        <w:t>[</w:t>
      </w:r>
      <w:r w:rsidRPr="007E5304">
        <w:rPr>
          <w:i/>
          <w:iCs/>
          <w:sz w:val="20"/>
          <w:szCs w:val="20"/>
        </w:rPr>
        <w:t>Signature</w:t>
      </w:r>
      <w:r w:rsidRPr="007E5304">
        <w:rPr>
          <w:sz w:val="20"/>
          <w:szCs w:val="20"/>
        </w:rPr>
        <w:t>]</w:t>
      </w:r>
      <w:bookmarkStart w:id="75" w:name="_Hlk78280060"/>
    </w:p>
    <w:p w14:paraId="7993684F" w14:textId="63549002" w:rsidR="00DB26B1" w:rsidRPr="007E5304" w:rsidRDefault="00DB26B1" w:rsidP="007E5304">
      <w:pPr>
        <w:spacing w:after="0"/>
        <w:rPr>
          <w:sz w:val="20"/>
          <w:szCs w:val="20"/>
        </w:rPr>
      </w:pPr>
      <w:r w:rsidRPr="007E5304">
        <w:rPr>
          <w:sz w:val="20"/>
          <w:szCs w:val="20"/>
        </w:rPr>
        <w:t>[</w:t>
      </w:r>
      <w:r w:rsidRPr="007E5304">
        <w:rPr>
          <w:i/>
          <w:iCs/>
          <w:sz w:val="20"/>
          <w:szCs w:val="20"/>
        </w:rPr>
        <w:t>Name of Delegate</w:t>
      </w:r>
      <w:r w:rsidRPr="007E5304">
        <w:rPr>
          <w:sz w:val="20"/>
          <w:szCs w:val="20"/>
        </w:rPr>
        <w:t>]</w:t>
      </w:r>
    </w:p>
    <w:p w14:paraId="7E048766" w14:textId="4DF63671" w:rsidR="00DB26B1" w:rsidRPr="007E5304" w:rsidRDefault="00DB26B1" w:rsidP="007E5304">
      <w:pPr>
        <w:spacing w:after="0"/>
        <w:rPr>
          <w:sz w:val="20"/>
          <w:szCs w:val="20"/>
        </w:rPr>
      </w:pPr>
      <w:r w:rsidRPr="007E5304">
        <w:rPr>
          <w:sz w:val="20"/>
          <w:szCs w:val="20"/>
        </w:rPr>
        <w:t>[</w:t>
      </w:r>
      <w:r w:rsidRPr="007E5304">
        <w:rPr>
          <w:i/>
          <w:iCs/>
          <w:sz w:val="20"/>
          <w:szCs w:val="20"/>
        </w:rPr>
        <w:t>Approved Specified Personnel</w:t>
      </w:r>
      <w:r w:rsidRPr="007E5304">
        <w:rPr>
          <w:sz w:val="20"/>
          <w:szCs w:val="20"/>
        </w:rPr>
        <w:t>]</w:t>
      </w:r>
    </w:p>
    <w:p w14:paraId="0ECB5562" w14:textId="23BFCA05" w:rsidR="00DB26B1" w:rsidRPr="007E5304" w:rsidRDefault="00DB26B1" w:rsidP="007E5304">
      <w:pPr>
        <w:spacing w:after="0"/>
        <w:rPr>
          <w:sz w:val="20"/>
          <w:szCs w:val="20"/>
        </w:rPr>
      </w:pPr>
      <w:r w:rsidRPr="007E5304">
        <w:rPr>
          <w:sz w:val="20"/>
          <w:szCs w:val="20"/>
        </w:rPr>
        <w:t>[</w:t>
      </w:r>
      <w:r w:rsidRPr="007E5304">
        <w:rPr>
          <w:i/>
          <w:iCs/>
          <w:sz w:val="20"/>
          <w:szCs w:val="20"/>
        </w:rPr>
        <w:t>Organisation</w:t>
      </w:r>
      <w:r w:rsidRPr="007E5304">
        <w:rPr>
          <w:sz w:val="20"/>
          <w:szCs w:val="20"/>
        </w:rPr>
        <w:t>]</w:t>
      </w:r>
      <w:bookmarkEnd w:id="75"/>
    </w:p>
    <w:p w14:paraId="220A5117" w14:textId="539EF7E6" w:rsidR="00DB26B1" w:rsidRPr="007E5304" w:rsidRDefault="00DB26B1" w:rsidP="007E5304">
      <w:pPr>
        <w:spacing w:after="0"/>
        <w:rPr>
          <w:sz w:val="20"/>
          <w:szCs w:val="20"/>
        </w:rPr>
      </w:pPr>
      <w:r w:rsidRPr="007E5304">
        <w:rPr>
          <w:sz w:val="20"/>
          <w:szCs w:val="20"/>
        </w:rPr>
        <w:t>[</w:t>
      </w:r>
      <w:r w:rsidRPr="007E5304">
        <w:rPr>
          <w:i/>
          <w:iCs/>
          <w:sz w:val="20"/>
          <w:szCs w:val="20"/>
        </w:rPr>
        <w:t>Date</w:t>
      </w:r>
      <w:r w:rsidRPr="007E5304">
        <w:rPr>
          <w:sz w:val="20"/>
          <w:szCs w:val="20"/>
        </w:rPr>
        <w:t>]</w:t>
      </w:r>
      <w:r w:rsidRPr="007E5304">
        <w:rPr>
          <w:sz w:val="20"/>
          <w:szCs w:val="20"/>
        </w:rPr>
        <w:br w:type="page"/>
      </w:r>
    </w:p>
    <w:p w14:paraId="4FABBE95" w14:textId="79A3CC3C" w:rsidR="00DB26B1" w:rsidRPr="00BA1F6A" w:rsidRDefault="00DB26B1" w:rsidP="00DB26B1">
      <w:pPr>
        <w:pStyle w:val="Heading1"/>
        <w:rPr>
          <w:rFonts w:asciiTheme="minorHAnsi" w:hAnsiTheme="minorHAnsi" w:cstheme="minorHAnsi"/>
        </w:rPr>
      </w:pPr>
      <w:bookmarkStart w:id="76" w:name="_Attachment_B_–"/>
      <w:bookmarkStart w:id="77" w:name="_Toc112931472"/>
      <w:bookmarkStart w:id="78" w:name="_Toc114155036"/>
      <w:bookmarkEnd w:id="76"/>
      <w:r w:rsidRPr="00BA1F6A">
        <w:rPr>
          <w:rFonts w:asciiTheme="minorHAnsi" w:hAnsiTheme="minorHAnsi" w:cstheme="minorHAnsi"/>
        </w:rPr>
        <w:lastRenderedPageBreak/>
        <w:t xml:space="preserve">Attachment </w:t>
      </w:r>
      <w:r>
        <w:rPr>
          <w:rFonts w:asciiTheme="minorHAnsi" w:hAnsiTheme="minorHAnsi" w:cstheme="minorHAnsi"/>
        </w:rPr>
        <w:t>B</w:t>
      </w:r>
      <w:r w:rsidRPr="00BA1F6A">
        <w:rPr>
          <w:rFonts w:asciiTheme="minorHAnsi" w:hAnsiTheme="minorHAnsi" w:cstheme="minorHAnsi"/>
        </w:rPr>
        <w:t xml:space="preserve"> – </w:t>
      </w:r>
      <w:r w:rsidRPr="00BA1F6A">
        <w:t xml:space="preserve">Notice of decision – request for additional </w:t>
      </w:r>
      <w:proofErr w:type="gramStart"/>
      <w:r w:rsidRPr="00BA1F6A">
        <w:t>In Home</w:t>
      </w:r>
      <w:proofErr w:type="gramEnd"/>
      <w:r w:rsidRPr="00BA1F6A">
        <w:t xml:space="preserve"> Care places</w:t>
      </w:r>
      <w:bookmarkEnd w:id="77"/>
      <w:bookmarkEnd w:id="78"/>
    </w:p>
    <w:p w14:paraId="648C11CA" w14:textId="77777777" w:rsidR="009D55A3" w:rsidRPr="007E5304" w:rsidRDefault="009D55A3" w:rsidP="009D55A3">
      <w:pPr>
        <w:spacing w:before="480" w:after="360"/>
        <w:jc w:val="right"/>
        <w:rPr>
          <w:i/>
          <w:iCs/>
          <w:sz w:val="20"/>
          <w:szCs w:val="20"/>
        </w:rPr>
      </w:pPr>
      <w:r w:rsidRPr="007E5304">
        <w:rPr>
          <w:i/>
          <w:iCs/>
          <w:sz w:val="20"/>
          <w:szCs w:val="20"/>
        </w:rPr>
        <w:t>[IHC Support Agency Letterhead]</w:t>
      </w:r>
    </w:p>
    <w:p w14:paraId="5F5B3723" w14:textId="77777777" w:rsidR="007E5304" w:rsidRPr="007E5304" w:rsidRDefault="007E5304" w:rsidP="007E5304">
      <w:pPr>
        <w:spacing w:after="0"/>
        <w:rPr>
          <w:sz w:val="20"/>
          <w:szCs w:val="20"/>
        </w:rPr>
      </w:pPr>
      <w:r w:rsidRPr="007E5304">
        <w:rPr>
          <w:sz w:val="20"/>
          <w:szCs w:val="20"/>
        </w:rPr>
        <w:t>[If a company/organisation] [</w:t>
      </w:r>
      <w:r w:rsidRPr="007E5304">
        <w:rPr>
          <w:i/>
          <w:iCs/>
          <w:sz w:val="20"/>
          <w:szCs w:val="20"/>
        </w:rPr>
        <w:t>The Proper Officer</w:t>
      </w:r>
      <w:r w:rsidRPr="007E5304">
        <w:rPr>
          <w:sz w:val="20"/>
          <w:szCs w:val="20"/>
        </w:rPr>
        <w:t>]</w:t>
      </w:r>
    </w:p>
    <w:p w14:paraId="495F20E4" w14:textId="77777777" w:rsidR="007E5304" w:rsidRPr="007E5304" w:rsidRDefault="007E5304" w:rsidP="007E5304">
      <w:pPr>
        <w:spacing w:after="0"/>
        <w:rPr>
          <w:sz w:val="20"/>
          <w:szCs w:val="20"/>
        </w:rPr>
      </w:pPr>
      <w:r w:rsidRPr="007E5304">
        <w:rPr>
          <w:sz w:val="20"/>
          <w:szCs w:val="20"/>
        </w:rPr>
        <w:t>[If a sole trader or partnership] [</w:t>
      </w:r>
      <w:r w:rsidRPr="007E5304">
        <w:rPr>
          <w:i/>
          <w:iCs/>
          <w:sz w:val="20"/>
          <w:szCs w:val="20"/>
        </w:rPr>
        <w:t>Name of sole trader/partners]</w:t>
      </w:r>
    </w:p>
    <w:p w14:paraId="617DA93C" w14:textId="77777777" w:rsidR="007E5304" w:rsidRPr="007E5304" w:rsidRDefault="007E5304" w:rsidP="007E5304">
      <w:pPr>
        <w:spacing w:after="0"/>
        <w:rPr>
          <w:i/>
          <w:iCs/>
          <w:sz w:val="20"/>
          <w:szCs w:val="20"/>
        </w:rPr>
      </w:pPr>
      <w:r w:rsidRPr="007E5304">
        <w:rPr>
          <w:i/>
          <w:iCs/>
          <w:sz w:val="20"/>
          <w:szCs w:val="20"/>
        </w:rPr>
        <w:t>[Provider Name]</w:t>
      </w:r>
    </w:p>
    <w:p w14:paraId="2CD25DE8" w14:textId="77777777" w:rsidR="007E5304" w:rsidRPr="007E5304" w:rsidRDefault="007E5304" w:rsidP="007E5304">
      <w:pPr>
        <w:spacing w:after="0"/>
        <w:rPr>
          <w:i/>
          <w:iCs/>
          <w:sz w:val="20"/>
          <w:szCs w:val="20"/>
        </w:rPr>
      </w:pPr>
      <w:r w:rsidRPr="007E5304">
        <w:rPr>
          <w:i/>
          <w:iCs/>
          <w:sz w:val="20"/>
          <w:szCs w:val="20"/>
        </w:rPr>
        <w:t>[Approved Provider Address]</w:t>
      </w:r>
    </w:p>
    <w:p w14:paraId="1D695178" w14:textId="77777777" w:rsidR="007E5304" w:rsidRPr="007E5304" w:rsidRDefault="007E5304" w:rsidP="007E5304">
      <w:pPr>
        <w:spacing w:after="0"/>
        <w:rPr>
          <w:rFonts w:ascii="Calibri" w:eastAsia="Calibri" w:hAnsi="Calibri" w:cs="Calibri"/>
          <w:b/>
          <w:bCs/>
          <w:sz w:val="20"/>
          <w:szCs w:val="20"/>
        </w:rPr>
      </w:pPr>
      <w:r w:rsidRPr="007E5304">
        <w:rPr>
          <w:i/>
          <w:iCs/>
          <w:sz w:val="20"/>
          <w:szCs w:val="20"/>
        </w:rPr>
        <w:t>[Approved Provider Email]</w:t>
      </w:r>
    </w:p>
    <w:p w14:paraId="1D0A8C7F" w14:textId="18EE0280" w:rsidR="009D55A3" w:rsidRPr="007E5304" w:rsidRDefault="00DB26B1" w:rsidP="00BE6AB8">
      <w:pPr>
        <w:spacing w:before="480"/>
        <w:jc w:val="center"/>
        <w:rPr>
          <w:b/>
          <w:bCs/>
        </w:rPr>
      </w:pPr>
      <w:r w:rsidRPr="007E5304">
        <w:rPr>
          <w:b/>
          <w:bCs/>
        </w:rPr>
        <w:t xml:space="preserve">NOTICE OF DECISION – REQUEST FOR ADDITIONAL </w:t>
      </w:r>
      <w:proofErr w:type="gramStart"/>
      <w:r w:rsidRPr="007E5304">
        <w:rPr>
          <w:b/>
          <w:bCs/>
        </w:rPr>
        <w:t>IN HOME</w:t>
      </w:r>
      <w:proofErr w:type="gramEnd"/>
      <w:r w:rsidRPr="007E5304">
        <w:rPr>
          <w:b/>
          <w:bCs/>
        </w:rPr>
        <w:t xml:space="preserve"> CARE PLACES</w:t>
      </w:r>
    </w:p>
    <w:p w14:paraId="242095E7" w14:textId="077D9759" w:rsidR="00DB26B1" w:rsidRPr="007E5304" w:rsidRDefault="009D55A3" w:rsidP="009D55A3">
      <w:pPr>
        <w:jc w:val="center"/>
        <w:rPr>
          <w:sz w:val="20"/>
          <w:szCs w:val="20"/>
        </w:rPr>
      </w:pPr>
      <w:r w:rsidRPr="007E5304">
        <w:rPr>
          <w:i/>
          <w:iCs/>
          <w:sz w:val="20"/>
          <w:szCs w:val="20"/>
        </w:rPr>
        <w:t>[Provider Name]</w:t>
      </w:r>
      <w:r w:rsidRPr="007E5304">
        <w:rPr>
          <w:sz w:val="20"/>
          <w:szCs w:val="20"/>
        </w:rPr>
        <w:t xml:space="preserve"> in respect of [</w:t>
      </w:r>
      <w:r w:rsidRPr="007E5304">
        <w:rPr>
          <w:i/>
          <w:iCs/>
          <w:sz w:val="20"/>
          <w:szCs w:val="20"/>
        </w:rPr>
        <w:t>Service Name]</w:t>
      </w:r>
    </w:p>
    <w:p w14:paraId="1C8E68D3" w14:textId="0C571F1C" w:rsidR="00DB26B1" w:rsidRPr="007E5304" w:rsidRDefault="00DB26B1" w:rsidP="009D55A3">
      <w:pPr>
        <w:rPr>
          <w:sz w:val="20"/>
          <w:szCs w:val="20"/>
        </w:rPr>
      </w:pPr>
      <w:r w:rsidRPr="007E5304">
        <w:rPr>
          <w:sz w:val="20"/>
          <w:szCs w:val="20"/>
        </w:rPr>
        <w:t xml:space="preserve">I write in response to our request for an additional allocation of </w:t>
      </w:r>
      <w:proofErr w:type="gramStart"/>
      <w:r w:rsidRPr="007E5304">
        <w:rPr>
          <w:sz w:val="20"/>
          <w:szCs w:val="20"/>
        </w:rPr>
        <w:t>In Home</w:t>
      </w:r>
      <w:proofErr w:type="gramEnd"/>
      <w:r w:rsidRPr="007E5304">
        <w:rPr>
          <w:sz w:val="20"/>
          <w:szCs w:val="20"/>
        </w:rPr>
        <w:t xml:space="preserve"> Care (IHC) places for your service, [</w:t>
      </w:r>
      <w:r w:rsidR="009D55A3" w:rsidRPr="007E5304">
        <w:rPr>
          <w:i/>
          <w:iCs/>
          <w:sz w:val="20"/>
          <w:szCs w:val="20"/>
        </w:rPr>
        <w:t>service name</w:t>
      </w:r>
      <w:r w:rsidRPr="007E5304">
        <w:rPr>
          <w:sz w:val="20"/>
          <w:szCs w:val="20"/>
        </w:rPr>
        <w:t>] [</w:t>
      </w:r>
      <w:r w:rsidRPr="007E5304">
        <w:rPr>
          <w:i/>
          <w:iCs/>
          <w:sz w:val="20"/>
          <w:szCs w:val="20"/>
        </w:rPr>
        <w:t>CRN</w:t>
      </w:r>
      <w:r w:rsidRPr="007E5304">
        <w:rPr>
          <w:sz w:val="20"/>
          <w:szCs w:val="20"/>
        </w:rPr>
        <w:t>] operating in [</w:t>
      </w:r>
      <w:r w:rsidR="009D55A3" w:rsidRPr="007E5304">
        <w:rPr>
          <w:sz w:val="20"/>
          <w:szCs w:val="20"/>
        </w:rPr>
        <w:t>jurisdiction</w:t>
      </w:r>
      <w:r w:rsidRPr="007E5304">
        <w:rPr>
          <w:sz w:val="20"/>
          <w:szCs w:val="20"/>
        </w:rPr>
        <w:t xml:space="preserve">]. </w:t>
      </w:r>
    </w:p>
    <w:p w14:paraId="37E61385" w14:textId="055131B8" w:rsidR="00DB26B1" w:rsidRPr="007E5304" w:rsidRDefault="00DB26B1" w:rsidP="009D55A3">
      <w:pPr>
        <w:rPr>
          <w:sz w:val="20"/>
          <w:szCs w:val="20"/>
        </w:rPr>
      </w:pPr>
      <w:r w:rsidRPr="007E5304">
        <w:rPr>
          <w:sz w:val="20"/>
          <w:szCs w:val="20"/>
        </w:rPr>
        <w:t>Section 198</w:t>
      </w:r>
      <w:proofErr w:type="gramStart"/>
      <w:r w:rsidRPr="007E5304">
        <w:rPr>
          <w:sz w:val="20"/>
          <w:szCs w:val="20"/>
        </w:rPr>
        <w:t>B(</w:t>
      </w:r>
      <w:proofErr w:type="gramEnd"/>
      <w:r w:rsidRPr="007E5304">
        <w:rPr>
          <w:sz w:val="20"/>
          <w:szCs w:val="20"/>
        </w:rPr>
        <w:t xml:space="preserve">2) of the </w:t>
      </w:r>
      <w:r w:rsidRPr="007E5304">
        <w:rPr>
          <w:i/>
          <w:iCs/>
          <w:sz w:val="20"/>
          <w:szCs w:val="20"/>
        </w:rPr>
        <w:t>A New Tax System (Family Assistance) (Administration) Act 1999</w:t>
      </w:r>
      <w:r w:rsidRPr="007E5304">
        <w:rPr>
          <w:sz w:val="20"/>
          <w:szCs w:val="20"/>
        </w:rPr>
        <w:t xml:space="preserve"> prescribes that if an approved child care service has been allocated a number of child care places, the Approved Provider of the service may apply to the Secretary of the Department of Education (the department) for additional child care places. </w:t>
      </w:r>
    </w:p>
    <w:p w14:paraId="30689F61" w14:textId="77777777" w:rsidR="009D55A3" w:rsidRPr="007E5304" w:rsidRDefault="00DB26B1" w:rsidP="009D55A3">
      <w:pPr>
        <w:rPr>
          <w:b/>
          <w:bCs/>
          <w:sz w:val="20"/>
          <w:szCs w:val="20"/>
        </w:rPr>
      </w:pPr>
      <w:r w:rsidRPr="007E5304">
        <w:rPr>
          <w:b/>
          <w:bCs/>
          <w:sz w:val="20"/>
          <w:szCs w:val="20"/>
        </w:rPr>
        <w:t>Authority to issue decision</w:t>
      </w:r>
    </w:p>
    <w:p w14:paraId="3E353BC7" w14:textId="38B713DF" w:rsidR="00DB26B1" w:rsidRPr="007E5304" w:rsidRDefault="00DB26B1" w:rsidP="009D55A3">
      <w:pPr>
        <w:rPr>
          <w:sz w:val="20"/>
          <w:szCs w:val="20"/>
        </w:rPr>
      </w:pPr>
      <w:r w:rsidRPr="007E5304">
        <w:rPr>
          <w:sz w:val="20"/>
          <w:szCs w:val="20"/>
        </w:rPr>
        <w:t>I am a delegate of the Secretary of the department for the purposes of Section 198</w:t>
      </w:r>
      <w:proofErr w:type="gramStart"/>
      <w:r w:rsidRPr="007E5304">
        <w:rPr>
          <w:sz w:val="20"/>
          <w:szCs w:val="20"/>
        </w:rPr>
        <w:t>B(</w:t>
      </w:r>
      <w:proofErr w:type="gramEnd"/>
      <w:r w:rsidRPr="007E5304">
        <w:rPr>
          <w:sz w:val="20"/>
          <w:szCs w:val="20"/>
        </w:rPr>
        <w:t xml:space="preserve">2) of the </w:t>
      </w:r>
      <w:r w:rsidRPr="007E5304">
        <w:rPr>
          <w:i/>
          <w:iCs/>
          <w:sz w:val="20"/>
          <w:szCs w:val="20"/>
        </w:rPr>
        <w:t>A New Tax System (Family Assistance) (Administration) Act 1999</w:t>
      </w:r>
      <w:r w:rsidRPr="007E5304">
        <w:rPr>
          <w:sz w:val="20"/>
          <w:szCs w:val="20"/>
        </w:rPr>
        <w:t xml:space="preserve">. </w:t>
      </w:r>
    </w:p>
    <w:p w14:paraId="1B43040F" w14:textId="34D3B326" w:rsidR="00DB26B1" w:rsidRPr="007E5304" w:rsidRDefault="00DB26B1" w:rsidP="009D55A3">
      <w:pPr>
        <w:rPr>
          <w:sz w:val="20"/>
          <w:szCs w:val="20"/>
        </w:rPr>
      </w:pPr>
      <w:r w:rsidRPr="007E5304">
        <w:rPr>
          <w:sz w:val="20"/>
          <w:szCs w:val="20"/>
        </w:rPr>
        <w:t>I have reviewed this request and your request for an increase to the allocation of IHC places. The allocation of places [</w:t>
      </w:r>
      <w:r w:rsidRPr="007E5304">
        <w:rPr>
          <w:i/>
          <w:iCs/>
          <w:sz w:val="20"/>
          <w:szCs w:val="20"/>
        </w:rPr>
        <w:t>remains at/is increased to</w:t>
      </w:r>
      <w:r w:rsidRPr="007E5304">
        <w:rPr>
          <w:sz w:val="20"/>
          <w:szCs w:val="20"/>
        </w:rPr>
        <w:t xml:space="preserve">] </w:t>
      </w:r>
      <w:r w:rsidR="009D55A3" w:rsidRPr="007E5304">
        <w:rPr>
          <w:sz w:val="20"/>
          <w:szCs w:val="20"/>
        </w:rPr>
        <w:t>[</w:t>
      </w:r>
      <w:r w:rsidRPr="007E5304">
        <w:rPr>
          <w:sz w:val="20"/>
          <w:szCs w:val="20"/>
        </w:rPr>
        <w:t>XX</w:t>
      </w:r>
      <w:r w:rsidR="009D55A3" w:rsidRPr="007E5304">
        <w:rPr>
          <w:sz w:val="20"/>
          <w:szCs w:val="20"/>
        </w:rPr>
        <w:t>]</w:t>
      </w:r>
      <w:r w:rsidRPr="007E5304">
        <w:rPr>
          <w:sz w:val="20"/>
          <w:szCs w:val="20"/>
        </w:rPr>
        <w:t xml:space="preserve">. </w:t>
      </w:r>
    </w:p>
    <w:p w14:paraId="03D56286" w14:textId="77777777" w:rsidR="009D55A3" w:rsidRPr="007E5304" w:rsidRDefault="009D55A3" w:rsidP="009D55A3">
      <w:pPr>
        <w:rPr>
          <w:sz w:val="20"/>
          <w:szCs w:val="20"/>
        </w:rPr>
      </w:pPr>
      <w:r w:rsidRPr="007E5304">
        <w:rPr>
          <w:sz w:val="20"/>
          <w:szCs w:val="20"/>
        </w:rPr>
        <w:t>[</w:t>
      </w:r>
      <w:r w:rsidRPr="007E5304">
        <w:rPr>
          <w:i/>
          <w:iCs/>
          <w:sz w:val="20"/>
          <w:szCs w:val="20"/>
        </w:rPr>
        <w:t>Service name</w:t>
      </w:r>
      <w:r w:rsidRPr="007E5304">
        <w:rPr>
          <w:sz w:val="20"/>
          <w:szCs w:val="20"/>
        </w:rPr>
        <w:t>] [</w:t>
      </w:r>
      <w:r w:rsidRPr="007E5304">
        <w:rPr>
          <w:i/>
          <w:iCs/>
          <w:sz w:val="20"/>
          <w:szCs w:val="20"/>
        </w:rPr>
        <w:t>CRN</w:t>
      </w:r>
      <w:r w:rsidRPr="007E5304">
        <w:rPr>
          <w:sz w:val="20"/>
          <w:szCs w:val="20"/>
        </w:rPr>
        <w:t>]</w:t>
      </w:r>
    </w:p>
    <w:tbl>
      <w:tblPr>
        <w:tblW w:w="0" w:type="auto"/>
        <w:tblInd w:w="-8" w:type="dxa"/>
        <w:tblCellMar>
          <w:left w:w="0" w:type="dxa"/>
          <w:right w:w="0" w:type="dxa"/>
        </w:tblCellMar>
        <w:tblLook w:val="04A0" w:firstRow="1" w:lastRow="0" w:firstColumn="1" w:lastColumn="0" w:noHBand="0" w:noVBand="1"/>
      </w:tblPr>
      <w:tblGrid>
        <w:gridCol w:w="2418"/>
        <w:gridCol w:w="2156"/>
        <w:gridCol w:w="2283"/>
        <w:gridCol w:w="2157"/>
      </w:tblGrid>
      <w:tr w:rsidR="00DB26B1" w:rsidRPr="007E5304" w14:paraId="0439858D" w14:textId="77777777" w:rsidTr="00D73630">
        <w:trPr>
          <w:trHeight w:val="804"/>
        </w:trPr>
        <w:tc>
          <w:tcPr>
            <w:tcW w:w="2418"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vAlign w:val="center"/>
          </w:tcPr>
          <w:p w14:paraId="48E4D4E3" w14:textId="77777777" w:rsidR="00DB26B1" w:rsidRPr="007E5304" w:rsidRDefault="00DB26B1" w:rsidP="00D73630">
            <w:pPr>
              <w:spacing w:after="0"/>
              <w:jc w:val="center"/>
              <w:rPr>
                <w:rFonts w:cstheme="minorHAnsi"/>
                <w:b/>
                <w:sz w:val="20"/>
                <w:szCs w:val="20"/>
              </w:rPr>
            </w:pPr>
          </w:p>
          <w:p w14:paraId="0DC7E5AE" w14:textId="77777777" w:rsidR="00DB26B1" w:rsidRPr="007E5304" w:rsidRDefault="00DB26B1" w:rsidP="00D73630">
            <w:pPr>
              <w:spacing w:after="0"/>
              <w:jc w:val="center"/>
              <w:rPr>
                <w:rFonts w:cstheme="minorHAnsi"/>
                <w:b/>
                <w:sz w:val="20"/>
                <w:szCs w:val="20"/>
              </w:rPr>
            </w:pPr>
            <w:r w:rsidRPr="007E5304">
              <w:rPr>
                <w:rFonts w:cstheme="minorHAnsi"/>
                <w:b/>
                <w:sz w:val="20"/>
                <w:szCs w:val="20"/>
              </w:rPr>
              <w:t>Jurisdiction</w:t>
            </w:r>
          </w:p>
        </w:tc>
        <w:tc>
          <w:tcPr>
            <w:tcW w:w="2156" w:type="dxa"/>
            <w:tcBorders>
              <w:top w:val="single" w:sz="8" w:space="0" w:color="BFBFBF"/>
              <w:left w:val="nil"/>
              <w:bottom w:val="single" w:sz="8" w:space="0" w:color="BFBFBF"/>
              <w:right w:val="single" w:sz="8" w:space="0" w:color="BFBFBF"/>
            </w:tcBorders>
            <w:tcMar>
              <w:top w:w="0" w:type="dxa"/>
              <w:left w:w="108" w:type="dxa"/>
              <w:bottom w:w="0" w:type="dxa"/>
              <w:right w:w="108" w:type="dxa"/>
            </w:tcMar>
            <w:vAlign w:val="center"/>
          </w:tcPr>
          <w:p w14:paraId="48C2F630" w14:textId="77777777" w:rsidR="00DB26B1" w:rsidRPr="007E5304" w:rsidRDefault="00DB26B1" w:rsidP="00D73630">
            <w:pPr>
              <w:spacing w:after="0"/>
              <w:jc w:val="center"/>
              <w:rPr>
                <w:rFonts w:cstheme="minorHAnsi"/>
                <w:b/>
                <w:sz w:val="20"/>
                <w:szCs w:val="20"/>
              </w:rPr>
            </w:pPr>
          </w:p>
          <w:p w14:paraId="7A6B6F31" w14:textId="77777777" w:rsidR="00DB26B1" w:rsidRPr="007E5304" w:rsidRDefault="00DB26B1" w:rsidP="00D73630">
            <w:pPr>
              <w:spacing w:after="0"/>
              <w:jc w:val="center"/>
              <w:rPr>
                <w:rFonts w:cstheme="minorHAnsi"/>
                <w:b/>
                <w:sz w:val="20"/>
                <w:szCs w:val="20"/>
              </w:rPr>
            </w:pPr>
            <w:r w:rsidRPr="007E5304">
              <w:rPr>
                <w:rFonts w:cstheme="minorHAnsi"/>
                <w:b/>
                <w:sz w:val="20"/>
                <w:szCs w:val="20"/>
              </w:rPr>
              <w:t xml:space="preserve">Allocation prior to application </w:t>
            </w:r>
          </w:p>
        </w:tc>
        <w:tc>
          <w:tcPr>
            <w:tcW w:w="2283" w:type="dxa"/>
            <w:tcBorders>
              <w:top w:val="single" w:sz="8" w:space="0" w:color="BFBFBF"/>
              <w:left w:val="nil"/>
              <w:bottom w:val="single" w:sz="8" w:space="0" w:color="BFBFBF"/>
              <w:right w:val="single" w:sz="8" w:space="0" w:color="BFBFBF"/>
            </w:tcBorders>
            <w:tcMar>
              <w:top w:w="0" w:type="dxa"/>
              <w:left w:w="108" w:type="dxa"/>
              <w:bottom w:w="0" w:type="dxa"/>
              <w:right w:w="108" w:type="dxa"/>
            </w:tcMar>
            <w:vAlign w:val="center"/>
          </w:tcPr>
          <w:p w14:paraId="0695B040" w14:textId="77777777" w:rsidR="00DB26B1" w:rsidRPr="007E5304" w:rsidRDefault="00DB26B1" w:rsidP="00D73630">
            <w:pPr>
              <w:spacing w:after="0"/>
              <w:jc w:val="center"/>
              <w:rPr>
                <w:rFonts w:cstheme="minorHAnsi"/>
                <w:b/>
                <w:sz w:val="20"/>
                <w:szCs w:val="20"/>
              </w:rPr>
            </w:pPr>
          </w:p>
          <w:p w14:paraId="37974E0F" w14:textId="77777777" w:rsidR="00DB26B1" w:rsidRPr="007E5304" w:rsidRDefault="00DB26B1" w:rsidP="00D73630">
            <w:pPr>
              <w:spacing w:after="0"/>
              <w:jc w:val="center"/>
              <w:rPr>
                <w:rFonts w:cstheme="minorHAnsi"/>
                <w:b/>
                <w:sz w:val="20"/>
                <w:szCs w:val="20"/>
              </w:rPr>
            </w:pPr>
            <w:r w:rsidRPr="007E5304">
              <w:rPr>
                <w:rFonts w:cstheme="minorHAnsi"/>
                <w:b/>
                <w:sz w:val="20"/>
                <w:szCs w:val="20"/>
              </w:rPr>
              <w:t>Additional places requested</w:t>
            </w:r>
          </w:p>
        </w:tc>
        <w:tc>
          <w:tcPr>
            <w:tcW w:w="2157" w:type="dxa"/>
            <w:tcBorders>
              <w:top w:val="single" w:sz="8" w:space="0" w:color="BFBFBF"/>
              <w:left w:val="nil"/>
              <w:bottom w:val="single" w:sz="8" w:space="0" w:color="BFBFBF"/>
              <w:right w:val="single" w:sz="8" w:space="0" w:color="BFBFBF"/>
            </w:tcBorders>
            <w:tcMar>
              <w:top w:w="0" w:type="dxa"/>
              <w:left w:w="108" w:type="dxa"/>
              <w:bottom w:w="0" w:type="dxa"/>
              <w:right w:w="108" w:type="dxa"/>
            </w:tcMar>
            <w:vAlign w:val="center"/>
          </w:tcPr>
          <w:p w14:paraId="429A61E0" w14:textId="77777777" w:rsidR="00DB26B1" w:rsidRPr="007E5304" w:rsidRDefault="00DB26B1" w:rsidP="00D73630">
            <w:pPr>
              <w:spacing w:after="0"/>
              <w:jc w:val="center"/>
              <w:rPr>
                <w:rFonts w:cstheme="minorHAnsi"/>
                <w:b/>
                <w:sz w:val="20"/>
                <w:szCs w:val="20"/>
              </w:rPr>
            </w:pPr>
          </w:p>
          <w:p w14:paraId="37A9B2B4" w14:textId="77777777" w:rsidR="00DB26B1" w:rsidRPr="007E5304" w:rsidRDefault="00DB26B1" w:rsidP="00D73630">
            <w:pPr>
              <w:spacing w:after="0"/>
              <w:jc w:val="center"/>
              <w:rPr>
                <w:rFonts w:cstheme="minorHAnsi"/>
                <w:b/>
                <w:sz w:val="20"/>
                <w:szCs w:val="20"/>
              </w:rPr>
            </w:pPr>
            <w:r w:rsidRPr="007E5304">
              <w:rPr>
                <w:rFonts w:cstheme="minorHAnsi"/>
                <w:b/>
                <w:sz w:val="20"/>
                <w:szCs w:val="20"/>
              </w:rPr>
              <w:t>Revised allocation effective [</w:t>
            </w:r>
            <w:r w:rsidRPr="007E5304">
              <w:rPr>
                <w:rFonts w:cstheme="minorHAnsi"/>
                <w:b/>
                <w:i/>
                <w:iCs/>
                <w:sz w:val="20"/>
                <w:szCs w:val="20"/>
              </w:rPr>
              <w:t>DATE</w:t>
            </w:r>
            <w:r w:rsidRPr="007E5304">
              <w:rPr>
                <w:rFonts w:cstheme="minorHAnsi"/>
                <w:b/>
                <w:sz w:val="20"/>
                <w:szCs w:val="20"/>
              </w:rPr>
              <w:t>]</w:t>
            </w:r>
          </w:p>
        </w:tc>
      </w:tr>
      <w:tr w:rsidR="009D55A3" w:rsidRPr="007E5304" w14:paraId="7C001B1C" w14:textId="77777777" w:rsidTr="006E04B4">
        <w:tc>
          <w:tcPr>
            <w:tcW w:w="2418"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bottom"/>
            <w:hideMark/>
          </w:tcPr>
          <w:p w14:paraId="2DC523C0" w14:textId="77777777" w:rsidR="009D55A3" w:rsidRPr="007E5304" w:rsidRDefault="009D55A3" w:rsidP="009D55A3">
            <w:pPr>
              <w:spacing w:after="0"/>
              <w:jc w:val="center"/>
              <w:rPr>
                <w:rFonts w:cstheme="minorHAnsi"/>
                <w:b/>
                <w:bCs/>
                <w:sz w:val="20"/>
                <w:szCs w:val="20"/>
              </w:rPr>
            </w:pPr>
            <w:r w:rsidRPr="007E5304">
              <w:rPr>
                <w:rFonts w:cstheme="minorHAnsi"/>
                <w:sz w:val="20"/>
                <w:szCs w:val="20"/>
                <w:lang w:eastAsia="en-AU"/>
              </w:rPr>
              <w:t>[</w:t>
            </w:r>
            <w:r w:rsidRPr="007E5304">
              <w:rPr>
                <w:rFonts w:cstheme="minorHAnsi"/>
                <w:i/>
                <w:iCs/>
                <w:sz w:val="20"/>
                <w:szCs w:val="20"/>
                <w:lang w:eastAsia="en-AU"/>
              </w:rPr>
              <w:t>STATE</w:t>
            </w:r>
            <w:r w:rsidRPr="007E5304">
              <w:rPr>
                <w:rFonts w:cstheme="minorHAnsi"/>
                <w:sz w:val="20"/>
                <w:szCs w:val="20"/>
                <w:lang w:eastAsia="en-AU"/>
              </w:rPr>
              <w:t>]</w:t>
            </w:r>
          </w:p>
        </w:tc>
        <w:tc>
          <w:tcPr>
            <w:tcW w:w="2156" w:type="dxa"/>
            <w:tcBorders>
              <w:top w:val="nil"/>
              <w:left w:val="nil"/>
              <w:bottom w:val="single" w:sz="8" w:space="0" w:color="BFBFBF"/>
              <w:right w:val="single" w:sz="8" w:space="0" w:color="BFBFBF"/>
            </w:tcBorders>
            <w:tcMar>
              <w:top w:w="0" w:type="dxa"/>
              <w:left w:w="108" w:type="dxa"/>
              <w:bottom w:w="0" w:type="dxa"/>
              <w:right w:w="108" w:type="dxa"/>
            </w:tcMar>
            <w:hideMark/>
          </w:tcPr>
          <w:p w14:paraId="7EF9590F" w14:textId="3473D6F7" w:rsidR="009D55A3" w:rsidRPr="007E5304" w:rsidRDefault="009D55A3" w:rsidP="009D55A3">
            <w:pPr>
              <w:spacing w:after="0"/>
              <w:jc w:val="center"/>
              <w:rPr>
                <w:rFonts w:cstheme="minorHAnsi"/>
                <w:b/>
                <w:bCs/>
                <w:sz w:val="20"/>
                <w:szCs w:val="20"/>
              </w:rPr>
            </w:pPr>
            <w:r w:rsidRPr="007E5304">
              <w:rPr>
                <w:rFonts w:ascii="Calibri" w:eastAsia="Calibri" w:hAnsi="Calibri" w:cs="Calibri"/>
                <w:i/>
                <w:iCs/>
                <w:sz w:val="20"/>
                <w:szCs w:val="20"/>
              </w:rPr>
              <w:t>[XX]</w:t>
            </w:r>
          </w:p>
        </w:tc>
        <w:tc>
          <w:tcPr>
            <w:tcW w:w="2283" w:type="dxa"/>
            <w:tcBorders>
              <w:top w:val="nil"/>
              <w:left w:val="nil"/>
              <w:bottom w:val="single" w:sz="8" w:space="0" w:color="BFBFBF"/>
              <w:right w:val="single" w:sz="8" w:space="0" w:color="BFBFBF"/>
            </w:tcBorders>
            <w:tcMar>
              <w:top w:w="0" w:type="dxa"/>
              <w:left w:w="108" w:type="dxa"/>
              <w:bottom w:w="0" w:type="dxa"/>
              <w:right w:w="108" w:type="dxa"/>
            </w:tcMar>
            <w:hideMark/>
          </w:tcPr>
          <w:p w14:paraId="3EDA8C43" w14:textId="3EABFC7B" w:rsidR="009D55A3" w:rsidRPr="007E5304" w:rsidRDefault="009D55A3" w:rsidP="009D55A3">
            <w:pPr>
              <w:spacing w:after="0"/>
              <w:jc w:val="center"/>
              <w:rPr>
                <w:rFonts w:cstheme="minorHAnsi"/>
                <w:b/>
                <w:bCs/>
                <w:sz w:val="20"/>
                <w:szCs w:val="20"/>
              </w:rPr>
            </w:pPr>
            <w:r w:rsidRPr="007E5304">
              <w:rPr>
                <w:rFonts w:ascii="Calibri" w:eastAsia="Calibri" w:hAnsi="Calibri" w:cs="Calibri"/>
                <w:i/>
                <w:iCs/>
                <w:sz w:val="20"/>
                <w:szCs w:val="20"/>
              </w:rPr>
              <w:t>[XX]</w:t>
            </w:r>
          </w:p>
        </w:tc>
        <w:tc>
          <w:tcPr>
            <w:tcW w:w="2157" w:type="dxa"/>
            <w:tcBorders>
              <w:top w:val="nil"/>
              <w:left w:val="nil"/>
              <w:bottom w:val="single" w:sz="8" w:space="0" w:color="BFBFBF"/>
              <w:right w:val="single" w:sz="8" w:space="0" w:color="BFBFBF"/>
            </w:tcBorders>
            <w:tcMar>
              <w:top w:w="0" w:type="dxa"/>
              <w:left w:w="108" w:type="dxa"/>
              <w:bottom w:w="0" w:type="dxa"/>
              <w:right w:w="108" w:type="dxa"/>
            </w:tcMar>
            <w:hideMark/>
          </w:tcPr>
          <w:p w14:paraId="6143AAE6" w14:textId="4D8D7B7B" w:rsidR="009D55A3" w:rsidRPr="007E5304" w:rsidRDefault="009D55A3" w:rsidP="009D55A3">
            <w:pPr>
              <w:spacing w:after="0"/>
              <w:jc w:val="center"/>
              <w:rPr>
                <w:rFonts w:cstheme="minorHAnsi"/>
                <w:b/>
                <w:bCs/>
                <w:sz w:val="20"/>
                <w:szCs w:val="20"/>
              </w:rPr>
            </w:pPr>
            <w:r w:rsidRPr="007E5304">
              <w:rPr>
                <w:rFonts w:ascii="Calibri" w:eastAsia="Calibri" w:hAnsi="Calibri" w:cs="Calibri"/>
                <w:i/>
                <w:iCs/>
                <w:sz w:val="20"/>
                <w:szCs w:val="20"/>
              </w:rPr>
              <w:t>[XX]</w:t>
            </w:r>
          </w:p>
        </w:tc>
      </w:tr>
    </w:tbl>
    <w:p w14:paraId="0FE4F2FE" w14:textId="77777777" w:rsidR="00DB26B1" w:rsidRPr="007E5304" w:rsidRDefault="00DB26B1" w:rsidP="009D55A3">
      <w:pPr>
        <w:spacing w:before="240"/>
        <w:rPr>
          <w:b/>
          <w:bCs/>
          <w:sz w:val="20"/>
          <w:szCs w:val="20"/>
        </w:rPr>
      </w:pPr>
      <w:bookmarkStart w:id="79" w:name="_Toc58416880"/>
      <w:bookmarkStart w:id="80" w:name="_Toc58417451"/>
      <w:r w:rsidRPr="007E5304">
        <w:rPr>
          <w:b/>
          <w:bCs/>
          <w:sz w:val="20"/>
          <w:szCs w:val="20"/>
        </w:rPr>
        <w:t>Reasons for decision</w:t>
      </w:r>
      <w:bookmarkEnd w:id="79"/>
      <w:bookmarkEnd w:id="80"/>
    </w:p>
    <w:p w14:paraId="2A185DAF" w14:textId="77777777" w:rsidR="009D55A3" w:rsidRPr="007E5304" w:rsidRDefault="009D55A3" w:rsidP="009D55A3">
      <w:pPr>
        <w:rPr>
          <w:sz w:val="20"/>
          <w:szCs w:val="20"/>
        </w:rPr>
      </w:pPr>
      <w:r w:rsidRPr="007E5304">
        <w:rPr>
          <w:sz w:val="20"/>
          <w:szCs w:val="20"/>
        </w:rPr>
        <w:t>[</w:t>
      </w:r>
      <w:r w:rsidRPr="007E5304">
        <w:rPr>
          <w:i/>
          <w:iCs/>
          <w:sz w:val="20"/>
          <w:szCs w:val="20"/>
        </w:rPr>
        <w:t>State reasons for decision – below are examples only</w:t>
      </w:r>
      <w:r w:rsidRPr="007E5304">
        <w:rPr>
          <w:sz w:val="20"/>
          <w:szCs w:val="20"/>
        </w:rPr>
        <w:t>]</w:t>
      </w:r>
    </w:p>
    <w:p w14:paraId="144ED80E" w14:textId="77777777" w:rsidR="00DB26B1" w:rsidRPr="007E5304" w:rsidRDefault="00DB26B1" w:rsidP="009D55A3">
      <w:pPr>
        <w:pStyle w:val="ListParagraph"/>
        <w:numPr>
          <w:ilvl w:val="0"/>
          <w:numId w:val="28"/>
        </w:numPr>
        <w:rPr>
          <w:sz w:val="20"/>
          <w:szCs w:val="20"/>
        </w:rPr>
      </w:pPr>
      <w:r w:rsidRPr="007E5304">
        <w:rPr>
          <w:sz w:val="20"/>
          <w:szCs w:val="20"/>
        </w:rPr>
        <w:t>Attendance data confirms that the service will not exceed their current allocation of places</w:t>
      </w:r>
    </w:p>
    <w:p w14:paraId="2FC35113" w14:textId="77777777" w:rsidR="00DB26B1" w:rsidRPr="007E5304" w:rsidRDefault="00DB26B1" w:rsidP="009D55A3">
      <w:pPr>
        <w:pStyle w:val="ListParagraph"/>
        <w:numPr>
          <w:ilvl w:val="0"/>
          <w:numId w:val="28"/>
        </w:numPr>
        <w:rPr>
          <w:sz w:val="20"/>
          <w:szCs w:val="20"/>
        </w:rPr>
      </w:pPr>
      <w:r w:rsidRPr="007E5304">
        <w:rPr>
          <w:sz w:val="20"/>
          <w:szCs w:val="20"/>
        </w:rPr>
        <w:t>Current allocation is adequate for utilisation and allows for growth</w:t>
      </w:r>
    </w:p>
    <w:p w14:paraId="730A2462" w14:textId="77777777" w:rsidR="00DB26B1" w:rsidRPr="007E5304" w:rsidRDefault="00DB26B1" w:rsidP="009D55A3">
      <w:pPr>
        <w:pStyle w:val="ListParagraph"/>
        <w:numPr>
          <w:ilvl w:val="0"/>
          <w:numId w:val="28"/>
        </w:numPr>
        <w:rPr>
          <w:sz w:val="20"/>
          <w:szCs w:val="20"/>
        </w:rPr>
      </w:pPr>
      <w:r w:rsidRPr="007E5304">
        <w:rPr>
          <w:sz w:val="20"/>
          <w:szCs w:val="20"/>
        </w:rPr>
        <w:t>The service has had unutilised places for more than 3 months.</w:t>
      </w:r>
    </w:p>
    <w:p w14:paraId="5C41B6E2" w14:textId="0BA282A9" w:rsidR="00DB26B1" w:rsidRPr="007E5304" w:rsidRDefault="00DB26B1" w:rsidP="009D55A3">
      <w:pPr>
        <w:rPr>
          <w:rFonts w:cstheme="minorHAnsi"/>
          <w:sz w:val="20"/>
          <w:szCs w:val="20"/>
          <w:lang w:eastAsia="en-AU"/>
        </w:rPr>
      </w:pPr>
      <w:r w:rsidRPr="007E5304">
        <w:rPr>
          <w:sz w:val="20"/>
          <w:szCs w:val="20"/>
        </w:rPr>
        <w:t>Under Family Assistance Law, the allocation of places is subject to your service’s continued provision of IHC.</w:t>
      </w:r>
    </w:p>
    <w:p w14:paraId="1A7496DF" w14:textId="77777777" w:rsidR="009D55A3" w:rsidRPr="007E5304" w:rsidRDefault="00DB26B1" w:rsidP="009D55A3">
      <w:pPr>
        <w:rPr>
          <w:b/>
          <w:bCs/>
          <w:sz w:val="20"/>
          <w:szCs w:val="20"/>
        </w:rPr>
      </w:pPr>
      <w:r w:rsidRPr="007E5304">
        <w:rPr>
          <w:b/>
          <w:bCs/>
          <w:sz w:val="20"/>
          <w:szCs w:val="20"/>
        </w:rPr>
        <w:t>Right of Review</w:t>
      </w:r>
    </w:p>
    <w:p w14:paraId="26F3141B" w14:textId="63DF041F" w:rsidR="00DB26B1" w:rsidRPr="007E5304" w:rsidRDefault="00DB26B1" w:rsidP="009D55A3">
      <w:pPr>
        <w:rPr>
          <w:sz w:val="20"/>
          <w:szCs w:val="20"/>
        </w:rPr>
      </w:pPr>
      <w:r w:rsidRPr="007E5304">
        <w:rPr>
          <w:sz w:val="20"/>
          <w:szCs w:val="20"/>
        </w:rPr>
        <w:lastRenderedPageBreak/>
        <w:t xml:space="preserve">If you do not agree with this decision, you can apply to the department for an internal review in accordance with Section 109A of the </w:t>
      </w:r>
      <w:r w:rsidRPr="007E5304">
        <w:rPr>
          <w:i/>
          <w:iCs/>
          <w:sz w:val="20"/>
          <w:szCs w:val="20"/>
        </w:rPr>
        <w:t>A New Tax System (Family Assistance) Act 1999</w:t>
      </w:r>
      <w:r w:rsidRPr="007E5304">
        <w:rPr>
          <w:sz w:val="20"/>
          <w:szCs w:val="20"/>
        </w:rPr>
        <w:t xml:space="preserve">. The application for internal review must be made no later than </w:t>
      </w:r>
      <w:r w:rsidRPr="007E5304">
        <w:rPr>
          <w:b/>
          <w:bCs/>
          <w:sz w:val="20"/>
          <w:szCs w:val="20"/>
        </w:rPr>
        <w:t>14 days</w:t>
      </w:r>
      <w:r w:rsidRPr="007E5304">
        <w:rPr>
          <w:sz w:val="20"/>
          <w:szCs w:val="20"/>
        </w:rPr>
        <w:t xml:space="preserve"> after you are notified of the decision (the date of this notice). The application for review should be sent </w:t>
      </w:r>
      <w:r w:rsidRPr="007E5304">
        <w:rPr>
          <w:sz w:val="20"/>
          <w:szCs w:val="20"/>
        </w:rPr>
        <w:t xml:space="preserve">to </w:t>
      </w:r>
      <w:hyperlink r:id="rId29" w:history="1">
        <w:r w:rsidR="00434D49" w:rsidRPr="00434D49">
          <w:rPr>
            <w:rStyle w:val="Hyperlink"/>
            <w:sz w:val="20"/>
            <w:szCs w:val="20"/>
          </w:rPr>
          <w:t>childcareinte</w:t>
        </w:r>
        <w:r w:rsidR="00434D49" w:rsidRPr="00AB2254">
          <w:rPr>
            <w:rStyle w:val="Hyperlink"/>
            <w:sz w:val="20"/>
            <w:szCs w:val="20"/>
          </w:rPr>
          <w:t>rnalreviews@</w:t>
        </w:r>
        <w:r w:rsidR="00434D49" w:rsidRPr="00434D49">
          <w:rPr>
            <w:rStyle w:val="Hyperlink"/>
            <w:sz w:val="20"/>
            <w:szCs w:val="20"/>
          </w:rPr>
          <w:t>education.gov.au</w:t>
        </w:r>
      </w:hyperlink>
      <w:r w:rsidRPr="007E5304">
        <w:rPr>
          <w:sz w:val="20"/>
          <w:szCs w:val="20"/>
        </w:rPr>
        <w:t>. Please note that the decision remains in force whilst a review is undertaken.</w:t>
      </w:r>
    </w:p>
    <w:p w14:paraId="4A2EB8B4" w14:textId="77777777" w:rsidR="009D55A3" w:rsidRPr="007E5304" w:rsidRDefault="009D55A3" w:rsidP="009D55A3">
      <w:pPr>
        <w:rPr>
          <w:sz w:val="20"/>
          <w:szCs w:val="20"/>
        </w:rPr>
      </w:pPr>
      <w:r w:rsidRPr="007E5304">
        <w:rPr>
          <w:sz w:val="20"/>
          <w:szCs w:val="20"/>
        </w:rPr>
        <w:t>Thank you for your participation in the IHC program.</w:t>
      </w:r>
    </w:p>
    <w:p w14:paraId="7D70AB87" w14:textId="77777777" w:rsidR="009D55A3" w:rsidRPr="007E5304" w:rsidRDefault="009D55A3" w:rsidP="009D55A3">
      <w:pPr>
        <w:spacing w:after="480"/>
        <w:rPr>
          <w:sz w:val="20"/>
          <w:szCs w:val="20"/>
        </w:rPr>
      </w:pPr>
      <w:r w:rsidRPr="007E5304">
        <w:rPr>
          <w:sz w:val="20"/>
          <w:szCs w:val="20"/>
        </w:rPr>
        <w:t>[</w:t>
      </w:r>
      <w:r w:rsidRPr="007E5304">
        <w:rPr>
          <w:i/>
          <w:iCs/>
          <w:sz w:val="20"/>
          <w:szCs w:val="20"/>
        </w:rPr>
        <w:t>Signature</w:t>
      </w:r>
      <w:r w:rsidRPr="007E5304">
        <w:rPr>
          <w:sz w:val="20"/>
          <w:szCs w:val="20"/>
        </w:rPr>
        <w:t>]</w:t>
      </w:r>
    </w:p>
    <w:p w14:paraId="66714796" w14:textId="77777777" w:rsidR="009D55A3" w:rsidRPr="007E5304" w:rsidRDefault="009D55A3" w:rsidP="007E5304">
      <w:pPr>
        <w:spacing w:after="0"/>
        <w:rPr>
          <w:sz w:val="20"/>
          <w:szCs w:val="20"/>
        </w:rPr>
      </w:pPr>
      <w:r w:rsidRPr="007E5304">
        <w:rPr>
          <w:sz w:val="20"/>
          <w:szCs w:val="20"/>
        </w:rPr>
        <w:t>[</w:t>
      </w:r>
      <w:r w:rsidRPr="007E5304">
        <w:rPr>
          <w:i/>
          <w:iCs/>
          <w:sz w:val="20"/>
          <w:szCs w:val="20"/>
        </w:rPr>
        <w:t>Name of Delegate</w:t>
      </w:r>
      <w:r w:rsidRPr="007E5304">
        <w:rPr>
          <w:sz w:val="20"/>
          <w:szCs w:val="20"/>
        </w:rPr>
        <w:t>]</w:t>
      </w:r>
    </w:p>
    <w:p w14:paraId="22D434EA" w14:textId="77777777" w:rsidR="009D55A3" w:rsidRPr="007E5304" w:rsidRDefault="009D55A3" w:rsidP="007E5304">
      <w:pPr>
        <w:spacing w:after="0"/>
        <w:rPr>
          <w:sz w:val="20"/>
          <w:szCs w:val="20"/>
        </w:rPr>
      </w:pPr>
      <w:r w:rsidRPr="007E5304">
        <w:rPr>
          <w:sz w:val="20"/>
          <w:szCs w:val="20"/>
        </w:rPr>
        <w:t>[</w:t>
      </w:r>
      <w:r w:rsidRPr="007E5304">
        <w:rPr>
          <w:i/>
          <w:iCs/>
          <w:sz w:val="20"/>
          <w:szCs w:val="20"/>
        </w:rPr>
        <w:t>Approved Specified Personnel</w:t>
      </w:r>
      <w:r w:rsidRPr="007E5304">
        <w:rPr>
          <w:sz w:val="20"/>
          <w:szCs w:val="20"/>
        </w:rPr>
        <w:t>]</w:t>
      </w:r>
    </w:p>
    <w:p w14:paraId="41FEAC4E" w14:textId="77777777" w:rsidR="009D55A3" w:rsidRPr="007E5304" w:rsidRDefault="009D55A3" w:rsidP="007E5304">
      <w:pPr>
        <w:spacing w:after="0"/>
        <w:rPr>
          <w:sz w:val="20"/>
          <w:szCs w:val="20"/>
        </w:rPr>
      </w:pPr>
      <w:r w:rsidRPr="007E5304">
        <w:rPr>
          <w:sz w:val="20"/>
          <w:szCs w:val="20"/>
        </w:rPr>
        <w:t>[</w:t>
      </w:r>
      <w:r w:rsidRPr="007E5304">
        <w:rPr>
          <w:i/>
          <w:iCs/>
          <w:sz w:val="20"/>
          <w:szCs w:val="20"/>
        </w:rPr>
        <w:t>Organisation</w:t>
      </w:r>
      <w:r w:rsidRPr="007E5304">
        <w:rPr>
          <w:sz w:val="20"/>
          <w:szCs w:val="20"/>
        </w:rPr>
        <w:t>]</w:t>
      </w:r>
    </w:p>
    <w:p w14:paraId="0361C331" w14:textId="6225081F" w:rsidR="00DB26B1" w:rsidRPr="007E5304" w:rsidRDefault="009D55A3" w:rsidP="007E5304">
      <w:pPr>
        <w:spacing w:after="0" w:line="259" w:lineRule="auto"/>
        <w:rPr>
          <w:sz w:val="20"/>
          <w:szCs w:val="20"/>
        </w:rPr>
      </w:pPr>
      <w:r w:rsidRPr="007E5304">
        <w:rPr>
          <w:sz w:val="20"/>
          <w:szCs w:val="20"/>
        </w:rPr>
        <w:t>[</w:t>
      </w:r>
      <w:r w:rsidRPr="007E5304">
        <w:rPr>
          <w:i/>
          <w:iCs/>
          <w:sz w:val="20"/>
          <w:szCs w:val="20"/>
        </w:rPr>
        <w:t>Date</w:t>
      </w:r>
      <w:r w:rsidRPr="007E5304">
        <w:rPr>
          <w:sz w:val="20"/>
          <w:szCs w:val="20"/>
        </w:rPr>
        <w:t>]</w:t>
      </w:r>
      <w:r w:rsidR="00DB26B1" w:rsidRPr="007E5304">
        <w:rPr>
          <w:sz w:val="20"/>
          <w:szCs w:val="20"/>
        </w:rPr>
        <w:br w:type="page"/>
      </w:r>
    </w:p>
    <w:p w14:paraId="6E81EC4F" w14:textId="0374E7F4" w:rsidR="00DB26B1" w:rsidRPr="00BA1F6A" w:rsidRDefault="00DB26B1" w:rsidP="00DB26B1">
      <w:pPr>
        <w:pStyle w:val="Heading1"/>
      </w:pPr>
      <w:bookmarkStart w:id="81" w:name="_Attachment_C_–"/>
      <w:bookmarkStart w:id="82" w:name="_Toc114155037"/>
      <w:bookmarkEnd w:id="81"/>
      <w:r w:rsidRPr="00BA1F6A">
        <w:lastRenderedPageBreak/>
        <w:t>A</w:t>
      </w:r>
      <w:bookmarkStart w:id="83" w:name="_Toc112931473"/>
      <w:r w:rsidRPr="00BA1F6A">
        <w:t xml:space="preserve">ttachment </w:t>
      </w:r>
      <w:r>
        <w:t>C</w:t>
      </w:r>
      <w:r w:rsidRPr="00BA1F6A">
        <w:t xml:space="preserve"> </w:t>
      </w:r>
      <w:r w:rsidRPr="00BA1F6A">
        <w:rPr>
          <w:rFonts w:asciiTheme="minorHAnsi" w:hAnsiTheme="minorHAnsi" w:cstheme="minorHAnsi"/>
        </w:rPr>
        <w:t xml:space="preserve">– </w:t>
      </w:r>
      <w:r w:rsidRPr="00BA1F6A">
        <w:t xml:space="preserve">Notice of proposed reduction of allocation of </w:t>
      </w:r>
      <w:proofErr w:type="gramStart"/>
      <w:r w:rsidRPr="00BA1F6A">
        <w:t>In Home</w:t>
      </w:r>
      <w:proofErr w:type="gramEnd"/>
      <w:r w:rsidRPr="00BA1F6A">
        <w:t xml:space="preserve"> Care places</w:t>
      </w:r>
      <w:bookmarkEnd w:id="82"/>
      <w:bookmarkEnd w:id="83"/>
    </w:p>
    <w:p w14:paraId="769DF577" w14:textId="77777777" w:rsidR="009D55A3" w:rsidRPr="007E5304" w:rsidRDefault="009D55A3" w:rsidP="009D55A3">
      <w:pPr>
        <w:spacing w:before="480" w:after="360"/>
        <w:jc w:val="right"/>
        <w:rPr>
          <w:i/>
          <w:iCs/>
          <w:sz w:val="20"/>
          <w:szCs w:val="20"/>
        </w:rPr>
      </w:pPr>
      <w:r w:rsidRPr="007E5304">
        <w:rPr>
          <w:i/>
          <w:iCs/>
          <w:sz w:val="20"/>
          <w:szCs w:val="20"/>
        </w:rPr>
        <w:t>[IHC Support Agency Letterhead]</w:t>
      </w:r>
    </w:p>
    <w:p w14:paraId="201F8E75" w14:textId="77777777" w:rsidR="007E5304" w:rsidRPr="007E5304" w:rsidRDefault="007E5304" w:rsidP="007E5304">
      <w:pPr>
        <w:spacing w:after="0"/>
        <w:rPr>
          <w:sz w:val="20"/>
          <w:szCs w:val="20"/>
        </w:rPr>
      </w:pPr>
      <w:r w:rsidRPr="007E5304">
        <w:rPr>
          <w:sz w:val="20"/>
          <w:szCs w:val="20"/>
        </w:rPr>
        <w:t>[If a company/organisation] [</w:t>
      </w:r>
      <w:r w:rsidRPr="007E5304">
        <w:rPr>
          <w:i/>
          <w:iCs/>
          <w:sz w:val="20"/>
          <w:szCs w:val="20"/>
        </w:rPr>
        <w:t>The Proper Officer</w:t>
      </w:r>
      <w:r w:rsidRPr="007E5304">
        <w:rPr>
          <w:sz w:val="20"/>
          <w:szCs w:val="20"/>
        </w:rPr>
        <w:t>]</w:t>
      </w:r>
    </w:p>
    <w:p w14:paraId="75A8F112" w14:textId="77777777" w:rsidR="007E5304" w:rsidRPr="007E5304" w:rsidRDefault="007E5304" w:rsidP="007E5304">
      <w:pPr>
        <w:spacing w:after="0"/>
        <w:rPr>
          <w:sz w:val="20"/>
          <w:szCs w:val="20"/>
        </w:rPr>
      </w:pPr>
      <w:r w:rsidRPr="007E5304">
        <w:rPr>
          <w:sz w:val="20"/>
          <w:szCs w:val="20"/>
        </w:rPr>
        <w:t>[If a sole trader or partnership] [</w:t>
      </w:r>
      <w:r w:rsidRPr="007E5304">
        <w:rPr>
          <w:i/>
          <w:iCs/>
          <w:sz w:val="20"/>
          <w:szCs w:val="20"/>
        </w:rPr>
        <w:t>Name of sole trader/partners]</w:t>
      </w:r>
    </w:p>
    <w:p w14:paraId="6D35462F" w14:textId="77777777" w:rsidR="007E5304" w:rsidRPr="007E5304" w:rsidRDefault="007E5304" w:rsidP="007E5304">
      <w:pPr>
        <w:spacing w:after="0"/>
        <w:rPr>
          <w:i/>
          <w:iCs/>
          <w:sz w:val="20"/>
          <w:szCs w:val="20"/>
        </w:rPr>
      </w:pPr>
      <w:r w:rsidRPr="007E5304">
        <w:rPr>
          <w:i/>
          <w:iCs/>
          <w:sz w:val="20"/>
          <w:szCs w:val="20"/>
        </w:rPr>
        <w:t>[Provider Name]</w:t>
      </w:r>
    </w:p>
    <w:p w14:paraId="2FD262A6" w14:textId="77777777" w:rsidR="007E5304" w:rsidRPr="007E5304" w:rsidRDefault="007E5304" w:rsidP="007E5304">
      <w:pPr>
        <w:spacing w:after="0"/>
        <w:rPr>
          <w:i/>
          <w:iCs/>
          <w:sz w:val="20"/>
          <w:szCs w:val="20"/>
        </w:rPr>
      </w:pPr>
      <w:r w:rsidRPr="007E5304">
        <w:rPr>
          <w:i/>
          <w:iCs/>
          <w:sz w:val="20"/>
          <w:szCs w:val="20"/>
        </w:rPr>
        <w:t>[Approved Provider Address]</w:t>
      </w:r>
    </w:p>
    <w:p w14:paraId="351F5199" w14:textId="77777777" w:rsidR="007E5304" w:rsidRPr="007E5304" w:rsidRDefault="007E5304" w:rsidP="007E5304">
      <w:pPr>
        <w:spacing w:after="0"/>
        <w:rPr>
          <w:rFonts w:ascii="Calibri" w:eastAsia="Calibri" w:hAnsi="Calibri" w:cs="Calibri"/>
          <w:b/>
          <w:bCs/>
          <w:sz w:val="20"/>
          <w:szCs w:val="20"/>
        </w:rPr>
      </w:pPr>
      <w:r w:rsidRPr="007E5304">
        <w:rPr>
          <w:i/>
          <w:iCs/>
          <w:sz w:val="20"/>
          <w:szCs w:val="20"/>
        </w:rPr>
        <w:t>[Approved Provider Email]</w:t>
      </w:r>
    </w:p>
    <w:p w14:paraId="6D5F2046" w14:textId="77777777" w:rsidR="00DB26B1" w:rsidRPr="007E5304" w:rsidRDefault="00DB26B1" w:rsidP="009D55A3">
      <w:pPr>
        <w:spacing w:before="480"/>
        <w:jc w:val="center"/>
        <w:rPr>
          <w:b/>
          <w:bCs/>
        </w:rPr>
      </w:pPr>
      <w:r w:rsidRPr="007E5304">
        <w:rPr>
          <w:b/>
          <w:bCs/>
        </w:rPr>
        <w:t xml:space="preserve">NOTICE OF PROPOSED REDUCTION OF ALLOCATION OF </w:t>
      </w:r>
      <w:proofErr w:type="gramStart"/>
      <w:r w:rsidRPr="007E5304">
        <w:rPr>
          <w:b/>
          <w:bCs/>
        </w:rPr>
        <w:t>IN HOME</w:t>
      </w:r>
      <w:proofErr w:type="gramEnd"/>
      <w:r w:rsidRPr="007E5304">
        <w:rPr>
          <w:b/>
          <w:bCs/>
        </w:rPr>
        <w:t xml:space="preserve"> CARE PLACES</w:t>
      </w:r>
    </w:p>
    <w:p w14:paraId="5F30E879" w14:textId="77777777" w:rsidR="009D55A3" w:rsidRPr="007E5304" w:rsidRDefault="009D55A3" w:rsidP="009D55A3">
      <w:pPr>
        <w:jc w:val="center"/>
        <w:rPr>
          <w:sz w:val="20"/>
          <w:szCs w:val="20"/>
        </w:rPr>
      </w:pPr>
      <w:r w:rsidRPr="007E5304">
        <w:rPr>
          <w:i/>
          <w:iCs/>
          <w:sz w:val="20"/>
          <w:szCs w:val="20"/>
        </w:rPr>
        <w:t>[Provider Name]</w:t>
      </w:r>
      <w:r w:rsidRPr="007E5304">
        <w:rPr>
          <w:sz w:val="20"/>
          <w:szCs w:val="20"/>
        </w:rPr>
        <w:t xml:space="preserve"> in respect of [</w:t>
      </w:r>
      <w:r w:rsidRPr="007E5304">
        <w:rPr>
          <w:i/>
          <w:iCs/>
          <w:sz w:val="20"/>
          <w:szCs w:val="20"/>
        </w:rPr>
        <w:t>Service Name]</w:t>
      </w:r>
    </w:p>
    <w:p w14:paraId="40E3197D" w14:textId="65ED1620" w:rsidR="00DB26B1" w:rsidRPr="007E5304" w:rsidRDefault="00DB26B1" w:rsidP="009D55A3">
      <w:pPr>
        <w:rPr>
          <w:sz w:val="20"/>
          <w:szCs w:val="20"/>
        </w:rPr>
      </w:pPr>
      <w:r w:rsidRPr="007E5304">
        <w:rPr>
          <w:sz w:val="20"/>
          <w:szCs w:val="20"/>
        </w:rPr>
        <w:t xml:space="preserve">I am writing regarding the allocation of </w:t>
      </w:r>
      <w:proofErr w:type="gramStart"/>
      <w:r w:rsidRPr="007E5304">
        <w:rPr>
          <w:sz w:val="20"/>
          <w:szCs w:val="20"/>
        </w:rPr>
        <w:t>In Home</w:t>
      </w:r>
      <w:proofErr w:type="gramEnd"/>
      <w:r w:rsidRPr="007E5304">
        <w:rPr>
          <w:sz w:val="20"/>
          <w:szCs w:val="20"/>
        </w:rPr>
        <w:t xml:space="preserve"> Care (IHC) child care places to the approved child care service [</w:t>
      </w:r>
      <w:r w:rsidR="009D55A3" w:rsidRPr="007E5304">
        <w:rPr>
          <w:i/>
          <w:iCs/>
          <w:sz w:val="20"/>
          <w:szCs w:val="20"/>
        </w:rPr>
        <w:t>service name</w:t>
      </w:r>
      <w:r w:rsidRPr="007E5304">
        <w:rPr>
          <w:sz w:val="20"/>
          <w:szCs w:val="20"/>
        </w:rPr>
        <w:t>] [</w:t>
      </w:r>
      <w:r w:rsidRPr="007E5304">
        <w:rPr>
          <w:i/>
          <w:iCs/>
          <w:sz w:val="20"/>
          <w:szCs w:val="20"/>
        </w:rPr>
        <w:t>CRN</w:t>
      </w:r>
      <w:r w:rsidRPr="007E5304">
        <w:rPr>
          <w:sz w:val="20"/>
          <w:szCs w:val="20"/>
        </w:rPr>
        <w:t>] for delivery of IHC in [</w:t>
      </w:r>
      <w:r w:rsidR="009D55A3" w:rsidRPr="007E5304">
        <w:rPr>
          <w:i/>
          <w:iCs/>
          <w:sz w:val="20"/>
          <w:szCs w:val="20"/>
        </w:rPr>
        <w:t>jurisdiction</w:t>
      </w:r>
      <w:r w:rsidRPr="007E5304">
        <w:rPr>
          <w:sz w:val="20"/>
          <w:szCs w:val="20"/>
        </w:rPr>
        <w:t>]. In previous correspondence dated [</w:t>
      </w:r>
      <w:r w:rsidR="009D55A3" w:rsidRPr="007E5304">
        <w:rPr>
          <w:i/>
          <w:iCs/>
          <w:sz w:val="20"/>
          <w:szCs w:val="20"/>
        </w:rPr>
        <w:t>insert date</w:t>
      </w:r>
      <w:r w:rsidRPr="007E5304">
        <w:rPr>
          <w:sz w:val="20"/>
          <w:szCs w:val="20"/>
        </w:rPr>
        <w:t>] we advised that the allocation of IHC places to [</w:t>
      </w:r>
      <w:r w:rsidR="009D55A3" w:rsidRPr="007E5304">
        <w:rPr>
          <w:i/>
          <w:iCs/>
          <w:sz w:val="20"/>
          <w:szCs w:val="20"/>
        </w:rPr>
        <w:t>service name</w:t>
      </w:r>
      <w:r w:rsidRPr="007E5304">
        <w:rPr>
          <w:sz w:val="20"/>
          <w:szCs w:val="20"/>
        </w:rPr>
        <w:t xml:space="preserve">] is </w:t>
      </w:r>
      <w:r w:rsidR="009D55A3" w:rsidRPr="007E5304">
        <w:rPr>
          <w:sz w:val="20"/>
          <w:szCs w:val="20"/>
        </w:rPr>
        <w:t>[</w:t>
      </w:r>
      <w:r w:rsidRPr="007E5304">
        <w:rPr>
          <w:i/>
          <w:iCs/>
          <w:sz w:val="20"/>
          <w:szCs w:val="20"/>
        </w:rPr>
        <w:t>XX</w:t>
      </w:r>
      <w:r w:rsidR="009D55A3" w:rsidRPr="007E5304">
        <w:rPr>
          <w:sz w:val="20"/>
          <w:szCs w:val="20"/>
        </w:rPr>
        <w:t>]</w:t>
      </w:r>
      <w:r w:rsidRPr="007E5304">
        <w:rPr>
          <w:sz w:val="20"/>
          <w:szCs w:val="20"/>
        </w:rPr>
        <w:t xml:space="preserve">. </w:t>
      </w:r>
    </w:p>
    <w:p w14:paraId="05AD40BA" w14:textId="77777777" w:rsidR="009D55A3" w:rsidRPr="007E5304" w:rsidRDefault="00DB26B1" w:rsidP="009D55A3">
      <w:pPr>
        <w:rPr>
          <w:b/>
          <w:bCs/>
          <w:sz w:val="20"/>
          <w:szCs w:val="20"/>
        </w:rPr>
      </w:pPr>
      <w:r w:rsidRPr="007E5304">
        <w:rPr>
          <w:b/>
          <w:bCs/>
          <w:sz w:val="20"/>
          <w:szCs w:val="20"/>
        </w:rPr>
        <w:t>Authority to issue Notice</w:t>
      </w:r>
    </w:p>
    <w:p w14:paraId="65606E3A" w14:textId="6298D837" w:rsidR="00DB26B1" w:rsidRPr="007E5304" w:rsidRDefault="00DB26B1" w:rsidP="009D55A3">
      <w:pPr>
        <w:rPr>
          <w:sz w:val="20"/>
          <w:szCs w:val="20"/>
        </w:rPr>
      </w:pPr>
      <w:r w:rsidRPr="007E5304">
        <w:rPr>
          <w:sz w:val="20"/>
          <w:szCs w:val="20"/>
        </w:rPr>
        <w:t xml:space="preserve">I am a delegate of the Secretary of the Department of Education (the department) for the purposes of Section 198C of the </w:t>
      </w:r>
      <w:r w:rsidRPr="007E5304">
        <w:rPr>
          <w:i/>
          <w:iCs/>
          <w:sz w:val="20"/>
          <w:szCs w:val="20"/>
        </w:rPr>
        <w:t>A New Tax System (Family Assistance) (Administration) Act 1999</w:t>
      </w:r>
      <w:r w:rsidRPr="007E5304">
        <w:rPr>
          <w:sz w:val="20"/>
          <w:szCs w:val="20"/>
        </w:rPr>
        <w:t xml:space="preserve">. </w:t>
      </w:r>
    </w:p>
    <w:p w14:paraId="023A0780" w14:textId="1CAB9C1C" w:rsidR="00DB26B1" w:rsidRPr="007E5304" w:rsidRDefault="00DB26B1" w:rsidP="009D55A3">
      <w:pPr>
        <w:rPr>
          <w:sz w:val="20"/>
          <w:szCs w:val="20"/>
        </w:rPr>
      </w:pPr>
      <w:r w:rsidRPr="007E5304">
        <w:rPr>
          <w:sz w:val="20"/>
          <w:szCs w:val="20"/>
        </w:rPr>
        <w:t xml:space="preserve">Section 198C of the </w:t>
      </w:r>
      <w:r w:rsidRPr="007E5304">
        <w:rPr>
          <w:i/>
          <w:iCs/>
          <w:sz w:val="20"/>
          <w:szCs w:val="20"/>
        </w:rPr>
        <w:t>A New Tax System (Family Assistance) (Administration) Act 1999</w:t>
      </w:r>
      <w:r w:rsidRPr="007E5304">
        <w:rPr>
          <w:sz w:val="20"/>
          <w:szCs w:val="20"/>
        </w:rPr>
        <w:t xml:space="preserve"> prescribes that the Secretary of the department may reduce the number of </w:t>
      </w:r>
      <w:proofErr w:type="gramStart"/>
      <w:r w:rsidRPr="007E5304">
        <w:rPr>
          <w:sz w:val="20"/>
          <w:szCs w:val="20"/>
        </w:rPr>
        <w:t>child care</w:t>
      </w:r>
      <w:proofErr w:type="gramEnd"/>
      <w:r w:rsidRPr="007E5304">
        <w:rPr>
          <w:sz w:val="20"/>
          <w:szCs w:val="20"/>
        </w:rPr>
        <w:t xml:space="preserve"> places allocated to an approved child care service if that number exceeds the number of child care places provided by the service. </w:t>
      </w:r>
    </w:p>
    <w:p w14:paraId="7F2438CC" w14:textId="198DFA6C" w:rsidR="00DB26B1" w:rsidRPr="007E5304" w:rsidRDefault="00DB26B1" w:rsidP="009D55A3">
      <w:pPr>
        <w:rPr>
          <w:sz w:val="20"/>
          <w:szCs w:val="20"/>
        </w:rPr>
      </w:pPr>
      <w:r w:rsidRPr="007E5304">
        <w:rPr>
          <w:sz w:val="20"/>
          <w:szCs w:val="20"/>
        </w:rPr>
        <w:t>This notice is proposing to reduce the allocation of IHC places for [</w:t>
      </w:r>
      <w:r w:rsidR="009D55A3" w:rsidRPr="007E5304">
        <w:rPr>
          <w:i/>
          <w:iCs/>
          <w:sz w:val="20"/>
          <w:szCs w:val="20"/>
        </w:rPr>
        <w:t>service name</w:t>
      </w:r>
      <w:r w:rsidRPr="007E5304">
        <w:rPr>
          <w:sz w:val="20"/>
          <w:szCs w:val="20"/>
        </w:rPr>
        <w:t>] [</w:t>
      </w:r>
      <w:r w:rsidRPr="007E5304">
        <w:rPr>
          <w:i/>
          <w:iCs/>
          <w:sz w:val="20"/>
          <w:szCs w:val="20"/>
        </w:rPr>
        <w:t>CRN</w:t>
      </w:r>
      <w:r w:rsidRPr="007E5304">
        <w:rPr>
          <w:sz w:val="20"/>
          <w:szCs w:val="20"/>
        </w:rPr>
        <w:t xml:space="preserve">] by </w:t>
      </w:r>
      <w:r w:rsidR="009D55A3" w:rsidRPr="007E5304">
        <w:rPr>
          <w:sz w:val="20"/>
          <w:szCs w:val="20"/>
        </w:rPr>
        <w:t>[</w:t>
      </w:r>
      <w:r w:rsidR="009D55A3" w:rsidRPr="007E5304">
        <w:rPr>
          <w:i/>
          <w:iCs/>
          <w:sz w:val="20"/>
          <w:szCs w:val="20"/>
        </w:rPr>
        <w:t>XX</w:t>
      </w:r>
      <w:r w:rsidR="009D55A3" w:rsidRPr="007E5304">
        <w:rPr>
          <w:sz w:val="20"/>
          <w:szCs w:val="20"/>
        </w:rPr>
        <w:t xml:space="preserve">] </w:t>
      </w:r>
      <w:r w:rsidRPr="007E5304">
        <w:rPr>
          <w:sz w:val="20"/>
          <w:szCs w:val="20"/>
        </w:rPr>
        <w:t xml:space="preserve">to </w:t>
      </w:r>
      <w:r w:rsidR="009D55A3" w:rsidRPr="007E5304">
        <w:rPr>
          <w:sz w:val="20"/>
          <w:szCs w:val="20"/>
        </w:rPr>
        <w:t>[</w:t>
      </w:r>
      <w:r w:rsidR="009D55A3" w:rsidRPr="007E5304">
        <w:rPr>
          <w:i/>
          <w:iCs/>
          <w:sz w:val="20"/>
          <w:szCs w:val="20"/>
        </w:rPr>
        <w:t>XX</w:t>
      </w:r>
      <w:r w:rsidR="009D55A3" w:rsidRPr="007E5304">
        <w:rPr>
          <w:sz w:val="20"/>
          <w:szCs w:val="20"/>
        </w:rPr>
        <w:t xml:space="preserve">] </w:t>
      </w:r>
      <w:r w:rsidRPr="007E5304">
        <w:rPr>
          <w:sz w:val="20"/>
          <w:szCs w:val="20"/>
        </w:rPr>
        <w:t xml:space="preserve">IHC places. </w:t>
      </w:r>
    </w:p>
    <w:p w14:paraId="2BA3D553" w14:textId="77777777" w:rsidR="00DB26B1" w:rsidRPr="007E5304" w:rsidRDefault="00DB26B1" w:rsidP="009D55A3">
      <w:pPr>
        <w:rPr>
          <w:b/>
          <w:bCs/>
          <w:sz w:val="20"/>
          <w:szCs w:val="20"/>
        </w:rPr>
      </w:pPr>
      <w:bookmarkStart w:id="84" w:name="_Toc58416876"/>
      <w:bookmarkStart w:id="85" w:name="_Toc58417447"/>
      <w:r w:rsidRPr="007E5304">
        <w:rPr>
          <w:b/>
          <w:bCs/>
          <w:sz w:val="20"/>
          <w:szCs w:val="20"/>
        </w:rPr>
        <w:t>Reasons for proposed decision</w:t>
      </w:r>
      <w:bookmarkEnd w:id="84"/>
      <w:bookmarkEnd w:id="85"/>
    </w:p>
    <w:p w14:paraId="1F081F22" w14:textId="77777777" w:rsidR="009D55A3" w:rsidRPr="007E5304" w:rsidRDefault="009D55A3" w:rsidP="009D55A3">
      <w:pPr>
        <w:rPr>
          <w:sz w:val="20"/>
          <w:szCs w:val="20"/>
        </w:rPr>
      </w:pPr>
      <w:bookmarkStart w:id="86" w:name="_Toc58416877"/>
      <w:bookmarkStart w:id="87" w:name="_Toc58417448"/>
      <w:r w:rsidRPr="007E5304">
        <w:rPr>
          <w:sz w:val="20"/>
          <w:szCs w:val="20"/>
        </w:rPr>
        <w:t>[</w:t>
      </w:r>
      <w:r w:rsidRPr="007E5304">
        <w:rPr>
          <w:i/>
          <w:iCs/>
          <w:sz w:val="20"/>
          <w:szCs w:val="20"/>
        </w:rPr>
        <w:t>State reasons for decision – below are examples only</w:t>
      </w:r>
      <w:r w:rsidRPr="007E5304">
        <w:rPr>
          <w:sz w:val="20"/>
          <w:szCs w:val="20"/>
        </w:rPr>
        <w:t>]</w:t>
      </w:r>
    </w:p>
    <w:p w14:paraId="5469C2FC" w14:textId="77777777" w:rsidR="00DB26B1" w:rsidRPr="007E5304" w:rsidRDefault="00DB26B1" w:rsidP="009D55A3">
      <w:pPr>
        <w:pStyle w:val="ListParagraph"/>
        <w:numPr>
          <w:ilvl w:val="0"/>
          <w:numId w:val="29"/>
        </w:numPr>
        <w:rPr>
          <w:sz w:val="20"/>
          <w:szCs w:val="20"/>
        </w:rPr>
      </w:pPr>
      <w:r w:rsidRPr="007E5304">
        <w:rPr>
          <w:sz w:val="20"/>
          <w:szCs w:val="20"/>
        </w:rPr>
        <w:t>The Approved Provider’s submission provides evidence of future enrolments/increased attendance</w:t>
      </w:r>
    </w:p>
    <w:p w14:paraId="786A0E8B" w14:textId="77777777" w:rsidR="00DB26B1" w:rsidRPr="007E5304" w:rsidRDefault="00DB26B1" w:rsidP="009D55A3">
      <w:pPr>
        <w:pStyle w:val="ListParagraph"/>
        <w:numPr>
          <w:ilvl w:val="0"/>
          <w:numId w:val="29"/>
        </w:numPr>
        <w:rPr>
          <w:sz w:val="20"/>
          <w:szCs w:val="20"/>
        </w:rPr>
      </w:pPr>
      <w:r w:rsidRPr="007E5304">
        <w:rPr>
          <w:sz w:val="20"/>
          <w:szCs w:val="20"/>
        </w:rPr>
        <w:t>Attendance data confirms that the service has exceeded /will not exceed their current allocation of places</w:t>
      </w:r>
    </w:p>
    <w:p w14:paraId="17BCD1E6" w14:textId="77777777" w:rsidR="00DB26B1" w:rsidRPr="007E5304" w:rsidRDefault="00DB26B1" w:rsidP="009D55A3">
      <w:pPr>
        <w:pStyle w:val="ListParagraph"/>
        <w:numPr>
          <w:ilvl w:val="0"/>
          <w:numId w:val="29"/>
        </w:numPr>
        <w:rPr>
          <w:sz w:val="20"/>
          <w:szCs w:val="20"/>
        </w:rPr>
      </w:pPr>
      <w:r w:rsidRPr="007E5304">
        <w:rPr>
          <w:sz w:val="20"/>
          <w:szCs w:val="20"/>
        </w:rPr>
        <w:t>Current allocation is adequate/inadequate for utilisation and does/does not allow(s) for growth</w:t>
      </w:r>
    </w:p>
    <w:p w14:paraId="41CD3182" w14:textId="77777777" w:rsidR="00DB26B1" w:rsidRPr="007E5304" w:rsidRDefault="00DB26B1" w:rsidP="009D55A3">
      <w:pPr>
        <w:pStyle w:val="ListParagraph"/>
        <w:numPr>
          <w:ilvl w:val="0"/>
          <w:numId w:val="29"/>
        </w:numPr>
        <w:rPr>
          <w:sz w:val="20"/>
          <w:szCs w:val="20"/>
        </w:rPr>
      </w:pPr>
      <w:r w:rsidRPr="007E5304">
        <w:rPr>
          <w:sz w:val="20"/>
          <w:szCs w:val="20"/>
        </w:rPr>
        <w:t>The service has had unutilised places for more than 3 months.</w:t>
      </w:r>
      <w:bookmarkEnd w:id="86"/>
      <w:bookmarkEnd w:id="87"/>
    </w:p>
    <w:p w14:paraId="69E778C5" w14:textId="74CC4192" w:rsidR="00DB26B1" w:rsidRPr="007E5304" w:rsidRDefault="00DB26B1" w:rsidP="009D55A3">
      <w:pPr>
        <w:rPr>
          <w:sz w:val="20"/>
          <w:szCs w:val="20"/>
        </w:rPr>
      </w:pPr>
      <w:r w:rsidRPr="007E5304">
        <w:rPr>
          <w:sz w:val="20"/>
          <w:szCs w:val="20"/>
        </w:rPr>
        <w:t xml:space="preserve">I invite you to make a written submission about this proposed reduction within </w:t>
      </w:r>
      <w:r w:rsidRPr="007E5304">
        <w:rPr>
          <w:b/>
          <w:bCs/>
          <w:sz w:val="20"/>
          <w:szCs w:val="20"/>
        </w:rPr>
        <w:t>5 working days</w:t>
      </w:r>
      <w:r w:rsidRPr="007E5304">
        <w:rPr>
          <w:sz w:val="20"/>
          <w:szCs w:val="20"/>
        </w:rPr>
        <w:t xml:space="preserve"> of the date of this letter. A nil response within this timeframe will be considered as acceptance of the proposed decision.</w:t>
      </w:r>
    </w:p>
    <w:p w14:paraId="596B3A5C" w14:textId="4D650C2B" w:rsidR="00DB26B1" w:rsidRPr="007E5304" w:rsidRDefault="00DB26B1" w:rsidP="009D55A3">
      <w:pPr>
        <w:rPr>
          <w:sz w:val="20"/>
          <w:szCs w:val="20"/>
        </w:rPr>
      </w:pPr>
      <w:r w:rsidRPr="007E5304">
        <w:rPr>
          <w:sz w:val="20"/>
          <w:szCs w:val="20"/>
        </w:rPr>
        <w:t xml:space="preserve">Further guidance on the delivery of the child care package and the requirements and responsibilities in delivering IHC can be found in the </w:t>
      </w:r>
      <w:hyperlink r:id="rId30" w:history="1">
        <w:r w:rsidRPr="007E5304">
          <w:rPr>
            <w:rStyle w:val="Hyperlink"/>
            <w:sz w:val="20"/>
            <w:szCs w:val="20"/>
          </w:rPr>
          <w:t>In Home Care National Guidelines</w:t>
        </w:r>
      </w:hyperlink>
      <w:r w:rsidRPr="007E5304">
        <w:rPr>
          <w:sz w:val="20"/>
          <w:szCs w:val="20"/>
        </w:rPr>
        <w:t xml:space="preserve"> and the </w:t>
      </w:r>
      <w:hyperlink r:id="rId31" w:history="1">
        <w:r w:rsidRPr="007E5304">
          <w:rPr>
            <w:rStyle w:val="Hyperlink"/>
            <w:sz w:val="20"/>
            <w:szCs w:val="20"/>
          </w:rPr>
          <w:t>Child Care Provider Handbook</w:t>
        </w:r>
      </w:hyperlink>
      <w:r w:rsidRPr="007E5304">
        <w:rPr>
          <w:sz w:val="20"/>
          <w:szCs w:val="20"/>
        </w:rPr>
        <w:t>.</w:t>
      </w:r>
    </w:p>
    <w:p w14:paraId="1CECD00A" w14:textId="77777777" w:rsidR="009D55A3" w:rsidRPr="007E5304" w:rsidRDefault="009D55A3" w:rsidP="009D55A3">
      <w:pPr>
        <w:rPr>
          <w:sz w:val="20"/>
          <w:szCs w:val="20"/>
        </w:rPr>
      </w:pPr>
      <w:r w:rsidRPr="007E5304">
        <w:rPr>
          <w:sz w:val="20"/>
          <w:szCs w:val="20"/>
        </w:rPr>
        <w:t>Thank you for your participation in the IHC program.</w:t>
      </w:r>
    </w:p>
    <w:p w14:paraId="43F5CD39" w14:textId="77777777" w:rsidR="009D55A3" w:rsidRPr="007E5304" w:rsidRDefault="009D55A3" w:rsidP="009D55A3">
      <w:pPr>
        <w:spacing w:after="480"/>
        <w:rPr>
          <w:sz w:val="20"/>
          <w:szCs w:val="20"/>
        </w:rPr>
      </w:pPr>
      <w:r w:rsidRPr="007E5304">
        <w:rPr>
          <w:sz w:val="20"/>
          <w:szCs w:val="20"/>
        </w:rPr>
        <w:lastRenderedPageBreak/>
        <w:t>[</w:t>
      </w:r>
      <w:r w:rsidRPr="007E5304">
        <w:rPr>
          <w:i/>
          <w:iCs/>
          <w:sz w:val="20"/>
          <w:szCs w:val="20"/>
        </w:rPr>
        <w:t>Signature</w:t>
      </w:r>
      <w:r w:rsidRPr="007E5304">
        <w:rPr>
          <w:sz w:val="20"/>
          <w:szCs w:val="20"/>
        </w:rPr>
        <w:t>]</w:t>
      </w:r>
    </w:p>
    <w:p w14:paraId="47CEE962" w14:textId="77777777" w:rsidR="009D55A3" w:rsidRPr="007E5304" w:rsidRDefault="009D55A3" w:rsidP="007E5304">
      <w:pPr>
        <w:spacing w:after="0"/>
        <w:rPr>
          <w:sz w:val="20"/>
          <w:szCs w:val="20"/>
        </w:rPr>
      </w:pPr>
      <w:r w:rsidRPr="007E5304">
        <w:rPr>
          <w:sz w:val="20"/>
          <w:szCs w:val="20"/>
        </w:rPr>
        <w:t>[</w:t>
      </w:r>
      <w:r w:rsidRPr="007E5304">
        <w:rPr>
          <w:i/>
          <w:iCs/>
          <w:sz w:val="20"/>
          <w:szCs w:val="20"/>
        </w:rPr>
        <w:t>Name of Delegate</w:t>
      </w:r>
      <w:r w:rsidRPr="007E5304">
        <w:rPr>
          <w:sz w:val="20"/>
          <w:szCs w:val="20"/>
        </w:rPr>
        <w:t>]</w:t>
      </w:r>
    </w:p>
    <w:p w14:paraId="67DC4118" w14:textId="77777777" w:rsidR="009D55A3" w:rsidRPr="007E5304" w:rsidRDefault="009D55A3" w:rsidP="007E5304">
      <w:pPr>
        <w:spacing w:after="0"/>
        <w:rPr>
          <w:sz w:val="20"/>
          <w:szCs w:val="20"/>
        </w:rPr>
      </w:pPr>
      <w:r w:rsidRPr="007E5304">
        <w:rPr>
          <w:sz w:val="20"/>
          <w:szCs w:val="20"/>
        </w:rPr>
        <w:t>[</w:t>
      </w:r>
      <w:r w:rsidRPr="007E5304">
        <w:rPr>
          <w:i/>
          <w:iCs/>
          <w:sz w:val="20"/>
          <w:szCs w:val="20"/>
        </w:rPr>
        <w:t>Approved Specified Personnel</w:t>
      </w:r>
      <w:r w:rsidRPr="007E5304">
        <w:rPr>
          <w:sz w:val="20"/>
          <w:szCs w:val="20"/>
        </w:rPr>
        <w:t>]</w:t>
      </w:r>
    </w:p>
    <w:p w14:paraId="07BA3686" w14:textId="77777777" w:rsidR="009D55A3" w:rsidRPr="007E5304" w:rsidRDefault="009D55A3" w:rsidP="007E5304">
      <w:pPr>
        <w:spacing w:after="0"/>
        <w:rPr>
          <w:sz w:val="20"/>
          <w:szCs w:val="20"/>
        </w:rPr>
      </w:pPr>
      <w:r w:rsidRPr="007E5304">
        <w:rPr>
          <w:sz w:val="20"/>
          <w:szCs w:val="20"/>
        </w:rPr>
        <w:t>[</w:t>
      </w:r>
      <w:r w:rsidRPr="007E5304">
        <w:rPr>
          <w:i/>
          <w:iCs/>
          <w:sz w:val="20"/>
          <w:szCs w:val="20"/>
        </w:rPr>
        <w:t>Organisation</w:t>
      </w:r>
      <w:r w:rsidRPr="007E5304">
        <w:rPr>
          <w:sz w:val="20"/>
          <w:szCs w:val="20"/>
        </w:rPr>
        <w:t>]</w:t>
      </w:r>
    </w:p>
    <w:p w14:paraId="4719F388" w14:textId="2A1F6E4C" w:rsidR="00DB26B1" w:rsidRPr="007E5304" w:rsidRDefault="009D55A3" w:rsidP="007E5304">
      <w:pPr>
        <w:spacing w:after="0"/>
        <w:rPr>
          <w:rFonts w:eastAsiaTheme="majorEastAsia" w:cstheme="minorHAnsi"/>
          <w:b/>
          <w:bCs/>
          <w:sz w:val="20"/>
          <w:szCs w:val="20"/>
        </w:rPr>
      </w:pPr>
      <w:r w:rsidRPr="007E5304">
        <w:rPr>
          <w:sz w:val="20"/>
          <w:szCs w:val="20"/>
        </w:rPr>
        <w:t>[</w:t>
      </w:r>
      <w:r w:rsidRPr="007E5304">
        <w:rPr>
          <w:i/>
          <w:iCs/>
          <w:sz w:val="20"/>
          <w:szCs w:val="20"/>
        </w:rPr>
        <w:t>Date</w:t>
      </w:r>
      <w:r w:rsidRPr="007E5304">
        <w:rPr>
          <w:sz w:val="20"/>
          <w:szCs w:val="20"/>
        </w:rPr>
        <w:t>]</w:t>
      </w:r>
      <w:r w:rsidRPr="007E5304">
        <w:rPr>
          <w:sz w:val="20"/>
          <w:szCs w:val="20"/>
        </w:rPr>
        <w:br w:type="page"/>
      </w:r>
    </w:p>
    <w:p w14:paraId="62A0161A" w14:textId="45A803CE" w:rsidR="00DB26B1" w:rsidRPr="00A231B8" w:rsidRDefault="00DB26B1" w:rsidP="00DB26B1">
      <w:pPr>
        <w:pStyle w:val="Heading1"/>
        <w:rPr>
          <w:rFonts w:asciiTheme="minorHAnsi" w:hAnsiTheme="minorHAnsi" w:cstheme="minorHAnsi"/>
          <w:szCs w:val="28"/>
        </w:rPr>
      </w:pPr>
      <w:bookmarkStart w:id="88" w:name="_Attachment_D_–"/>
      <w:bookmarkStart w:id="89" w:name="_Toc112931474"/>
      <w:bookmarkStart w:id="90" w:name="_Toc114155038"/>
      <w:bookmarkEnd w:id="88"/>
      <w:r w:rsidRPr="00A231B8">
        <w:rPr>
          <w:rFonts w:asciiTheme="minorHAnsi" w:hAnsiTheme="minorHAnsi" w:cstheme="minorHAnsi"/>
          <w:szCs w:val="28"/>
        </w:rPr>
        <w:lastRenderedPageBreak/>
        <w:t xml:space="preserve">Attachment </w:t>
      </w:r>
      <w:r>
        <w:rPr>
          <w:rFonts w:asciiTheme="minorHAnsi" w:hAnsiTheme="minorHAnsi" w:cstheme="minorHAnsi"/>
          <w:szCs w:val="28"/>
        </w:rPr>
        <w:t>D</w:t>
      </w:r>
      <w:r w:rsidRPr="00A231B8">
        <w:rPr>
          <w:rFonts w:asciiTheme="minorHAnsi" w:hAnsiTheme="minorHAnsi" w:cstheme="minorHAnsi"/>
          <w:szCs w:val="28"/>
        </w:rPr>
        <w:t xml:space="preserve"> </w:t>
      </w:r>
      <w:r>
        <w:rPr>
          <w:rFonts w:asciiTheme="minorHAnsi" w:hAnsiTheme="minorHAnsi" w:cstheme="minorHAnsi"/>
          <w:szCs w:val="28"/>
        </w:rPr>
        <w:t>–</w:t>
      </w:r>
      <w:r w:rsidRPr="0064315C">
        <w:rPr>
          <w:rFonts w:asciiTheme="minorHAnsi" w:hAnsiTheme="minorHAnsi" w:cstheme="minorHAnsi"/>
          <w:sz w:val="22"/>
          <w:szCs w:val="22"/>
        </w:rPr>
        <w:t xml:space="preserve"> </w:t>
      </w:r>
      <w:r>
        <w:t xml:space="preserve">Notice of reduction of </w:t>
      </w:r>
      <w:proofErr w:type="gramStart"/>
      <w:r>
        <w:t>In Home</w:t>
      </w:r>
      <w:proofErr w:type="gramEnd"/>
      <w:r>
        <w:t xml:space="preserve"> Care places</w:t>
      </w:r>
      <w:bookmarkEnd w:id="89"/>
      <w:bookmarkEnd w:id="90"/>
    </w:p>
    <w:p w14:paraId="3AED34D5" w14:textId="77777777" w:rsidR="009D55A3" w:rsidRPr="007E5304" w:rsidRDefault="009D55A3" w:rsidP="009D55A3">
      <w:pPr>
        <w:spacing w:before="480" w:after="360"/>
        <w:jc w:val="right"/>
        <w:rPr>
          <w:i/>
          <w:iCs/>
          <w:sz w:val="20"/>
          <w:szCs w:val="20"/>
        </w:rPr>
      </w:pPr>
      <w:r w:rsidRPr="007E5304">
        <w:rPr>
          <w:i/>
          <w:iCs/>
          <w:sz w:val="20"/>
          <w:szCs w:val="20"/>
        </w:rPr>
        <w:t>[IHC Support Agency Letterhead]</w:t>
      </w:r>
    </w:p>
    <w:p w14:paraId="3910ACD1" w14:textId="77777777" w:rsidR="009D55A3" w:rsidRPr="007E5304" w:rsidRDefault="009D55A3" w:rsidP="007E5304">
      <w:pPr>
        <w:spacing w:after="0"/>
        <w:rPr>
          <w:sz w:val="20"/>
          <w:szCs w:val="20"/>
        </w:rPr>
      </w:pPr>
      <w:r w:rsidRPr="007E5304">
        <w:rPr>
          <w:sz w:val="20"/>
          <w:szCs w:val="20"/>
        </w:rPr>
        <w:t>[If a company/organisation] [</w:t>
      </w:r>
      <w:r w:rsidRPr="007E5304">
        <w:rPr>
          <w:i/>
          <w:iCs/>
          <w:sz w:val="20"/>
          <w:szCs w:val="20"/>
        </w:rPr>
        <w:t>The Proper Officer</w:t>
      </w:r>
      <w:r w:rsidRPr="007E5304">
        <w:rPr>
          <w:sz w:val="20"/>
          <w:szCs w:val="20"/>
        </w:rPr>
        <w:t>]</w:t>
      </w:r>
    </w:p>
    <w:p w14:paraId="4FC294CF" w14:textId="77777777" w:rsidR="009D55A3" w:rsidRPr="007E5304" w:rsidRDefault="009D55A3" w:rsidP="007E5304">
      <w:pPr>
        <w:spacing w:after="0"/>
        <w:rPr>
          <w:sz w:val="20"/>
          <w:szCs w:val="20"/>
        </w:rPr>
      </w:pPr>
      <w:r w:rsidRPr="007E5304">
        <w:rPr>
          <w:sz w:val="20"/>
          <w:szCs w:val="20"/>
        </w:rPr>
        <w:t>[If a sole trader or partnership] [</w:t>
      </w:r>
      <w:r w:rsidRPr="007E5304">
        <w:rPr>
          <w:i/>
          <w:iCs/>
          <w:sz w:val="20"/>
          <w:szCs w:val="20"/>
        </w:rPr>
        <w:t>Name of sole trader/partners]</w:t>
      </w:r>
    </w:p>
    <w:p w14:paraId="76D39C97" w14:textId="77777777" w:rsidR="009D55A3" w:rsidRPr="007E5304" w:rsidRDefault="009D55A3" w:rsidP="007E5304">
      <w:pPr>
        <w:spacing w:after="0"/>
        <w:rPr>
          <w:i/>
          <w:iCs/>
          <w:sz w:val="20"/>
          <w:szCs w:val="20"/>
        </w:rPr>
      </w:pPr>
      <w:r w:rsidRPr="007E5304">
        <w:rPr>
          <w:i/>
          <w:iCs/>
          <w:sz w:val="20"/>
          <w:szCs w:val="20"/>
        </w:rPr>
        <w:t>[Provider Name]</w:t>
      </w:r>
    </w:p>
    <w:p w14:paraId="2F2B536E" w14:textId="77777777" w:rsidR="009D55A3" w:rsidRPr="007E5304" w:rsidRDefault="009D55A3" w:rsidP="007E5304">
      <w:pPr>
        <w:spacing w:after="0"/>
        <w:rPr>
          <w:i/>
          <w:iCs/>
          <w:sz w:val="20"/>
          <w:szCs w:val="20"/>
        </w:rPr>
      </w:pPr>
      <w:r w:rsidRPr="007E5304">
        <w:rPr>
          <w:i/>
          <w:iCs/>
          <w:sz w:val="20"/>
          <w:szCs w:val="20"/>
        </w:rPr>
        <w:t>[Approved Provider Address]</w:t>
      </w:r>
    </w:p>
    <w:p w14:paraId="3CBDD305" w14:textId="3D4A495C" w:rsidR="00DB26B1" w:rsidRPr="007E5304" w:rsidRDefault="009D55A3" w:rsidP="007E5304">
      <w:pPr>
        <w:spacing w:after="0"/>
        <w:rPr>
          <w:rFonts w:ascii="Calibri" w:eastAsia="Calibri" w:hAnsi="Calibri" w:cs="Calibri"/>
          <w:b/>
          <w:bCs/>
          <w:sz w:val="20"/>
          <w:szCs w:val="20"/>
        </w:rPr>
      </w:pPr>
      <w:r w:rsidRPr="007E5304">
        <w:rPr>
          <w:i/>
          <w:iCs/>
          <w:sz w:val="20"/>
          <w:szCs w:val="20"/>
        </w:rPr>
        <w:t>[Approved Provider Email]</w:t>
      </w:r>
    </w:p>
    <w:p w14:paraId="595545F9" w14:textId="77777777" w:rsidR="00DB26B1" w:rsidRPr="007E5304" w:rsidRDefault="00DB26B1" w:rsidP="009D55A3">
      <w:pPr>
        <w:spacing w:before="480"/>
        <w:jc w:val="center"/>
        <w:rPr>
          <w:b/>
          <w:bCs/>
        </w:rPr>
      </w:pPr>
      <w:r w:rsidRPr="007E5304">
        <w:rPr>
          <w:b/>
          <w:bCs/>
        </w:rPr>
        <w:t xml:space="preserve">NOTICE OF REDUCTION OF </w:t>
      </w:r>
      <w:proofErr w:type="gramStart"/>
      <w:r w:rsidRPr="007E5304">
        <w:rPr>
          <w:b/>
          <w:bCs/>
        </w:rPr>
        <w:t>IN HOME</w:t>
      </w:r>
      <w:proofErr w:type="gramEnd"/>
      <w:r w:rsidRPr="007E5304">
        <w:rPr>
          <w:b/>
          <w:bCs/>
        </w:rPr>
        <w:t xml:space="preserve"> CARE PLACES</w:t>
      </w:r>
    </w:p>
    <w:p w14:paraId="4989087B" w14:textId="77777777" w:rsidR="009D55A3" w:rsidRPr="007E5304" w:rsidRDefault="009D55A3" w:rsidP="009D55A3">
      <w:pPr>
        <w:jc w:val="center"/>
        <w:rPr>
          <w:sz w:val="20"/>
          <w:szCs w:val="20"/>
        </w:rPr>
      </w:pPr>
      <w:r w:rsidRPr="007E5304">
        <w:rPr>
          <w:i/>
          <w:iCs/>
          <w:sz w:val="20"/>
          <w:szCs w:val="20"/>
        </w:rPr>
        <w:t>[Provider Name]</w:t>
      </w:r>
      <w:r w:rsidRPr="007E5304">
        <w:rPr>
          <w:sz w:val="20"/>
          <w:szCs w:val="20"/>
        </w:rPr>
        <w:t xml:space="preserve"> in respect of [</w:t>
      </w:r>
      <w:r w:rsidRPr="007E5304">
        <w:rPr>
          <w:i/>
          <w:iCs/>
          <w:sz w:val="20"/>
          <w:szCs w:val="20"/>
        </w:rPr>
        <w:t>Service Name]</w:t>
      </w:r>
    </w:p>
    <w:p w14:paraId="43FCFD47" w14:textId="5A2EC4E1" w:rsidR="00DB26B1" w:rsidRPr="007E5304" w:rsidRDefault="00DB26B1" w:rsidP="009D55A3">
      <w:pPr>
        <w:rPr>
          <w:sz w:val="20"/>
          <w:szCs w:val="20"/>
        </w:rPr>
      </w:pPr>
      <w:r w:rsidRPr="007E5304">
        <w:rPr>
          <w:sz w:val="20"/>
          <w:szCs w:val="20"/>
        </w:rPr>
        <w:t xml:space="preserve">In previous correspondence dated </w:t>
      </w:r>
      <w:r w:rsidR="009D55A3" w:rsidRPr="007E5304">
        <w:rPr>
          <w:sz w:val="20"/>
          <w:szCs w:val="20"/>
        </w:rPr>
        <w:t>[</w:t>
      </w:r>
      <w:r w:rsidR="009D55A3" w:rsidRPr="007E5304">
        <w:rPr>
          <w:i/>
          <w:iCs/>
          <w:sz w:val="20"/>
          <w:szCs w:val="20"/>
        </w:rPr>
        <w:t>insert date</w:t>
      </w:r>
      <w:r w:rsidR="009D55A3" w:rsidRPr="007E5304">
        <w:rPr>
          <w:sz w:val="20"/>
          <w:szCs w:val="20"/>
        </w:rPr>
        <w:t>]</w:t>
      </w:r>
      <w:r w:rsidRPr="007E5304">
        <w:rPr>
          <w:sz w:val="20"/>
          <w:szCs w:val="20"/>
        </w:rPr>
        <w:t xml:space="preserve">, I advised of my intention to reduce the allocation of </w:t>
      </w:r>
      <w:proofErr w:type="gramStart"/>
      <w:r w:rsidRPr="007E5304">
        <w:rPr>
          <w:sz w:val="20"/>
          <w:szCs w:val="20"/>
        </w:rPr>
        <w:t>In Home</w:t>
      </w:r>
      <w:proofErr w:type="gramEnd"/>
      <w:r w:rsidRPr="007E5304">
        <w:rPr>
          <w:sz w:val="20"/>
          <w:szCs w:val="20"/>
        </w:rPr>
        <w:t xml:space="preserve"> Care (IHC) places to [</w:t>
      </w:r>
      <w:r w:rsidR="009D55A3" w:rsidRPr="007E5304">
        <w:rPr>
          <w:i/>
          <w:iCs/>
          <w:sz w:val="20"/>
          <w:szCs w:val="20"/>
        </w:rPr>
        <w:t>service name</w:t>
      </w:r>
      <w:r w:rsidRPr="007E5304">
        <w:rPr>
          <w:sz w:val="20"/>
          <w:szCs w:val="20"/>
        </w:rPr>
        <w:t>] [</w:t>
      </w:r>
      <w:r w:rsidRPr="007E5304">
        <w:rPr>
          <w:i/>
          <w:iCs/>
          <w:sz w:val="20"/>
          <w:szCs w:val="20"/>
        </w:rPr>
        <w:t>CRN</w:t>
      </w:r>
      <w:r w:rsidRPr="007E5304">
        <w:rPr>
          <w:sz w:val="20"/>
          <w:szCs w:val="20"/>
        </w:rPr>
        <w:t xml:space="preserve">]. </w:t>
      </w:r>
    </w:p>
    <w:p w14:paraId="5B8D6B0D" w14:textId="58629657" w:rsidR="00DB26B1" w:rsidRPr="007E5304" w:rsidRDefault="00DB26B1" w:rsidP="009D55A3">
      <w:pPr>
        <w:rPr>
          <w:sz w:val="20"/>
          <w:szCs w:val="20"/>
        </w:rPr>
      </w:pPr>
      <w:r w:rsidRPr="007E5304">
        <w:rPr>
          <w:sz w:val="20"/>
          <w:szCs w:val="20"/>
        </w:rPr>
        <w:t xml:space="preserve">I have given due consideration </w:t>
      </w:r>
      <w:r w:rsidR="009D55A3" w:rsidRPr="007E5304">
        <w:rPr>
          <w:sz w:val="20"/>
          <w:szCs w:val="20"/>
        </w:rPr>
        <w:t>[</w:t>
      </w:r>
      <w:r w:rsidRPr="007E5304">
        <w:rPr>
          <w:i/>
          <w:iCs/>
          <w:sz w:val="20"/>
          <w:szCs w:val="20"/>
        </w:rPr>
        <w:t>to your written submission dated DD Month 20XX/to this matter</w:t>
      </w:r>
      <w:r w:rsidRPr="007E5304">
        <w:rPr>
          <w:sz w:val="20"/>
          <w:szCs w:val="20"/>
        </w:rPr>
        <w:t>] and have decided that the allocation of IHC places to [</w:t>
      </w:r>
      <w:r w:rsidR="009D55A3" w:rsidRPr="007E5304">
        <w:rPr>
          <w:i/>
          <w:iCs/>
          <w:sz w:val="20"/>
          <w:szCs w:val="20"/>
        </w:rPr>
        <w:t>service name</w:t>
      </w:r>
      <w:r w:rsidRPr="007E5304">
        <w:rPr>
          <w:sz w:val="20"/>
          <w:szCs w:val="20"/>
        </w:rPr>
        <w:t>] [</w:t>
      </w:r>
      <w:r w:rsidRPr="007E5304">
        <w:rPr>
          <w:i/>
          <w:iCs/>
          <w:sz w:val="20"/>
          <w:szCs w:val="20"/>
        </w:rPr>
        <w:t>CRN</w:t>
      </w:r>
      <w:r w:rsidRPr="007E5304">
        <w:rPr>
          <w:sz w:val="20"/>
          <w:szCs w:val="20"/>
        </w:rPr>
        <w:t>] for delivery of IHC in [</w:t>
      </w:r>
      <w:r w:rsidR="009D55A3" w:rsidRPr="007E5304">
        <w:rPr>
          <w:i/>
          <w:iCs/>
          <w:sz w:val="20"/>
          <w:szCs w:val="20"/>
        </w:rPr>
        <w:t>jurisdiction</w:t>
      </w:r>
      <w:r w:rsidRPr="007E5304">
        <w:rPr>
          <w:sz w:val="20"/>
          <w:szCs w:val="20"/>
        </w:rPr>
        <w:t xml:space="preserve">] is </w:t>
      </w:r>
      <w:r w:rsidR="009D55A3" w:rsidRPr="007E5304">
        <w:rPr>
          <w:sz w:val="20"/>
          <w:szCs w:val="20"/>
        </w:rPr>
        <w:t>[</w:t>
      </w:r>
      <w:r w:rsidRPr="007E5304">
        <w:rPr>
          <w:i/>
          <w:iCs/>
          <w:sz w:val="20"/>
          <w:szCs w:val="20"/>
        </w:rPr>
        <w:t>XX</w:t>
      </w:r>
      <w:r w:rsidR="009D55A3" w:rsidRPr="007E5304">
        <w:rPr>
          <w:sz w:val="20"/>
          <w:szCs w:val="20"/>
        </w:rPr>
        <w:t>]</w:t>
      </w:r>
      <w:r w:rsidRPr="007E5304">
        <w:rPr>
          <w:sz w:val="20"/>
          <w:szCs w:val="20"/>
        </w:rPr>
        <w:t xml:space="preserve"> places, effective </w:t>
      </w:r>
      <w:r w:rsidR="009D55A3" w:rsidRPr="007E5304">
        <w:rPr>
          <w:sz w:val="20"/>
          <w:szCs w:val="20"/>
        </w:rPr>
        <w:t>[</w:t>
      </w:r>
      <w:r w:rsidR="009D55A3" w:rsidRPr="007E5304">
        <w:rPr>
          <w:i/>
          <w:iCs/>
          <w:sz w:val="20"/>
          <w:szCs w:val="20"/>
        </w:rPr>
        <w:t>insert date</w:t>
      </w:r>
      <w:r w:rsidR="009D55A3" w:rsidRPr="007E5304">
        <w:rPr>
          <w:sz w:val="20"/>
          <w:szCs w:val="20"/>
        </w:rPr>
        <w:t>].</w:t>
      </w:r>
    </w:p>
    <w:p w14:paraId="5B50BEE4" w14:textId="1D03D1D6" w:rsidR="00DB26B1" w:rsidRPr="007E5304" w:rsidRDefault="00DB26B1" w:rsidP="009D55A3">
      <w:pPr>
        <w:rPr>
          <w:b/>
          <w:bCs/>
          <w:sz w:val="20"/>
          <w:szCs w:val="20"/>
        </w:rPr>
      </w:pPr>
      <w:r w:rsidRPr="007E5304">
        <w:rPr>
          <w:b/>
          <w:bCs/>
          <w:sz w:val="20"/>
          <w:szCs w:val="20"/>
        </w:rPr>
        <w:t>Reasons for Decision</w:t>
      </w:r>
    </w:p>
    <w:p w14:paraId="28951800" w14:textId="77777777" w:rsidR="009D55A3" w:rsidRPr="007E5304" w:rsidRDefault="009D55A3" w:rsidP="009D55A3">
      <w:pPr>
        <w:rPr>
          <w:sz w:val="20"/>
          <w:szCs w:val="20"/>
        </w:rPr>
      </w:pPr>
      <w:r w:rsidRPr="007E5304">
        <w:rPr>
          <w:sz w:val="20"/>
          <w:szCs w:val="20"/>
        </w:rPr>
        <w:t>[</w:t>
      </w:r>
      <w:r w:rsidRPr="007E5304">
        <w:rPr>
          <w:i/>
          <w:iCs/>
          <w:sz w:val="20"/>
          <w:szCs w:val="20"/>
        </w:rPr>
        <w:t>State reasons for decision – below are examples only</w:t>
      </w:r>
      <w:r w:rsidRPr="007E5304">
        <w:rPr>
          <w:sz w:val="20"/>
          <w:szCs w:val="20"/>
        </w:rPr>
        <w:t>]</w:t>
      </w:r>
    </w:p>
    <w:p w14:paraId="0A3B48BB" w14:textId="77777777" w:rsidR="00DB26B1" w:rsidRPr="007E5304" w:rsidRDefault="00DB26B1" w:rsidP="009D55A3">
      <w:pPr>
        <w:pStyle w:val="ListParagraph"/>
        <w:numPr>
          <w:ilvl w:val="0"/>
          <w:numId w:val="30"/>
        </w:numPr>
        <w:rPr>
          <w:sz w:val="20"/>
          <w:szCs w:val="20"/>
        </w:rPr>
      </w:pPr>
      <w:r w:rsidRPr="007E5304">
        <w:rPr>
          <w:sz w:val="20"/>
          <w:szCs w:val="20"/>
        </w:rPr>
        <w:t>The Approved Provider’s submission provides evidence of future enrolments/increased attendance</w:t>
      </w:r>
    </w:p>
    <w:p w14:paraId="1F61E9BB" w14:textId="77777777" w:rsidR="00DB26B1" w:rsidRPr="007E5304" w:rsidRDefault="00DB26B1" w:rsidP="009D55A3">
      <w:pPr>
        <w:pStyle w:val="ListParagraph"/>
        <w:numPr>
          <w:ilvl w:val="0"/>
          <w:numId w:val="30"/>
        </w:numPr>
        <w:rPr>
          <w:sz w:val="20"/>
          <w:szCs w:val="20"/>
        </w:rPr>
      </w:pPr>
      <w:r w:rsidRPr="007E5304">
        <w:rPr>
          <w:sz w:val="20"/>
          <w:szCs w:val="20"/>
        </w:rPr>
        <w:t>Attendance data confirms that the service has exceeded /will not exceed their current allocation of places</w:t>
      </w:r>
    </w:p>
    <w:p w14:paraId="0A505C77" w14:textId="77777777" w:rsidR="00DB26B1" w:rsidRPr="007E5304" w:rsidRDefault="00DB26B1" w:rsidP="009D55A3">
      <w:pPr>
        <w:pStyle w:val="ListParagraph"/>
        <w:numPr>
          <w:ilvl w:val="0"/>
          <w:numId w:val="30"/>
        </w:numPr>
        <w:rPr>
          <w:sz w:val="20"/>
          <w:szCs w:val="20"/>
        </w:rPr>
      </w:pPr>
      <w:r w:rsidRPr="007E5304">
        <w:rPr>
          <w:sz w:val="20"/>
          <w:szCs w:val="20"/>
        </w:rPr>
        <w:t>Current allocation is adequate/inadequate for utilisation and does/does not allow(s) for growth</w:t>
      </w:r>
    </w:p>
    <w:p w14:paraId="0ED27129" w14:textId="583BB9FC" w:rsidR="00DB26B1" w:rsidRPr="007E5304" w:rsidRDefault="00DB26B1" w:rsidP="009D55A3">
      <w:pPr>
        <w:pStyle w:val="ListParagraph"/>
        <w:numPr>
          <w:ilvl w:val="0"/>
          <w:numId w:val="30"/>
        </w:numPr>
        <w:rPr>
          <w:sz w:val="20"/>
          <w:szCs w:val="20"/>
        </w:rPr>
      </w:pPr>
      <w:r w:rsidRPr="007E5304">
        <w:rPr>
          <w:sz w:val="20"/>
          <w:szCs w:val="20"/>
        </w:rPr>
        <w:t>The service has had unutilised places for more than 3 months.</w:t>
      </w:r>
    </w:p>
    <w:p w14:paraId="4E2F607E" w14:textId="77777777" w:rsidR="009D55A3" w:rsidRPr="007E5304" w:rsidRDefault="00DB26B1" w:rsidP="009D55A3">
      <w:pPr>
        <w:rPr>
          <w:b/>
          <w:bCs/>
          <w:sz w:val="20"/>
          <w:szCs w:val="20"/>
        </w:rPr>
      </w:pPr>
      <w:r w:rsidRPr="007E5304">
        <w:rPr>
          <w:b/>
          <w:bCs/>
          <w:sz w:val="20"/>
          <w:szCs w:val="20"/>
        </w:rPr>
        <w:t>Authority to issue decision</w:t>
      </w:r>
    </w:p>
    <w:p w14:paraId="3A4BF661" w14:textId="26D1802F" w:rsidR="00DB26B1" w:rsidRPr="007E5304" w:rsidRDefault="00DB26B1" w:rsidP="009D55A3">
      <w:pPr>
        <w:rPr>
          <w:sz w:val="20"/>
          <w:szCs w:val="20"/>
        </w:rPr>
      </w:pPr>
      <w:r w:rsidRPr="007E5304">
        <w:rPr>
          <w:sz w:val="20"/>
          <w:szCs w:val="20"/>
        </w:rPr>
        <w:t xml:space="preserve">I am a delegate of the Secretary of the Department of Education (the department) for the purposes of Section 198C of the </w:t>
      </w:r>
      <w:r w:rsidRPr="007E5304">
        <w:rPr>
          <w:i/>
          <w:iCs/>
          <w:sz w:val="20"/>
          <w:szCs w:val="20"/>
        </w:rPr>
        <w:t>A New Tax System (Family Assistance) (Administration) Act 1999</w:t>
      </w:r>
      <w:r w:rsidRPr="007E5304">
        <w:rPr>
          <w:sz w:val="20"/>
          <w:szCs w:val="20"/>
        </w:rPr>
        <w:t xml:space="preserve">. </w:t>
      </w:r>
    </w:p>
    <w:p w14:paraId="0F37C1D4" w14:textId="77777777" w:rsidR="00DB26B1" w:rsidRPr="007E5304" w:rsidRDefault="00DB26B1" w:rsidP="00501B35">
      <w:pPr>
        <w:rPr>
          <w:sz w:val="20"/>
          <w:szCs w:val="20"/>
        </w:rPr>
      </w:pPr>
      <w:r w:rsidRPr="007E5304">
        <w:rPr>
          <w:sz w:val="20"/>
          <w:szCs w:val="20"/>
        </w:rPr>
        <w:t xml:space="preserve">Under Section 198C of the </w:t>
      </w:r>
      <w:r w:rsidRPr="007E5304">
        <w:rPr>
          <w:i/>
          <w:iCs/>
          <w:sz w:val="20"/>
          <w:szCs w:val="20"/>
        </w:rPr>
        <w:t>A New Tax System (Family Assistance) (Administration) Act 1999</w:t>
      </w:r>
      <w:r w:rsidRPr="007E5304">
        <w:rPr>
          <w:sz w:val="20"/>
          <w:szCs w:val="20"/>
        </w:rPr>
        <w:t xml:space="preserve">, a delegate of the Secretary may determine to reduce the number of </w:t>
      </w:r>
      <w:proofErr w:type="gramStart"/>
      <w:r w:rsidRPr="007E5304">
        <w:rPr>
          <w:sz w:val="20"/>
          <w:szCs w:val="20"/>
        </w:rPr>
        <w:t>child care</w:t>
      </w:r>
      <w:proofErr w:type="gramEnd"/>
      <w:r w:rsidRPr="007E5304">
        <w:rPr>
          <w:sz w:val="20"/>
          <w:szCs w:val="20"/>
        </w:rPr>
        <w:t xml:space="preserve"> places allocated to an approved child care service, if that number exceeds the number of child care places provided by the service.</w:t>
      </w:r>
    </w:p>
    <w:p w14:paraId="6913ACA4" w14:textId="77777777" w:rsidR="00DB26B1" w:rsidRPr="007E5304" w:rsidRDefault="00DB26B1" w:rsidP="00501B35">
      <w:pPr>
        <w:rPr>
          <w:b/>
          <w:bCs/>
          <w:sz w:val="20"/>
          <w:szCs w:val="20"/>
        </w:rPr>
      </w:pPr>
      <w:r w:rsidRPr="007E5304">
        <w:rPr>
          <w:b/>
          <w:bCs/>
          <w:sz w:val="20"/>
          <w:szCs w:val="20"/>
        </w:rPr>
        <w:t>Right of Review</w:t>
      </w:r>
    </w:p>
    <w:p w14:paraId="32D30C7C" w14:textId="3165943E" w:rsidR="00DB26B1" w:rsidRPr="007E5304" w:rsidRDefault="00DB26B1" w:rsidP="00501B35">
      <w:pPr>
        <w:rPr>
          <w:sz w:val="20"/>
          <w:szCs w:val="20"/>
        </w:rPr>
      </w:pPr>
      <w:r w:rsidRPr="007E5304">
        <w:rPr>
          <w:sz w:val="20"/>
          <w:szCs w:val="20"/>
        </w:rPr>
        <w:t xml:space="preserve">If you do not agree with this decision, you can apply to the department for an internal review in accordance with Section 109A of the </w:t>
      </w:r>
      <w:r w:rsidRPr="007E5304">
        <w:rPr>
          <w:i/>
          <w:iCs/>
          <w:sz w:val="20"/>
          <w:szCs w:val="20"/>
        </w:rPr>
        <w:t>A New Tax System (Family Assistance) Act 1999</w:t>
      </w:r>
      <w:r w:rsidRPr="007E5304">
        <w:rPr>
          <w:sz w:val="20"/>
          <w:szCs w:val="20"/>
        </w:rPr>
        <w:t xml:space="preserve">. The application for internal review must be made no later than </w:t>
      </w:r>
      <w:r w:rsidRPr="007E5304">
        <w:rPr>
          <w:b/>
          <w:bCs/>
          <w:sz w:val="20"/>
          <w:szCs w:val="20"/>
        </w:rPr>
        <w:t>14 days</w:t>
      </w:r>
      <w:r w:rsidRPr="007E5304">
        <w:rPr>
          <w:sz w:val="20"/>
          <w:szCs w:val="20"/>
        </w:rPr>
        <w:t xml:space="preserve"> after you are notified of the decision (the date of this notice). The application for review should be sent </w:t>
      </w:r>
      <w:r w:rsidRPr="007E5304">
        <w:rPr>
          <w:sz w:val="20"/>
          <w:szCs w:val="20"/>
        </w:rPr>
        <w:t xml:space="preserve">to </w:t>
      </w:r>
      <w:hyperlink r:id="rId32" w:history="1">
        <w:r w:rsidR="00AB2254" w:rsidRPr="00AB2254">
          <w:rPr>
            <w:rStyle w:val="Hyperlink"/>
            <w:sz w:val="20"/>
            <w:szCs w:val="20"/>
          </w:rPr>
          <w:t>childcareinternalreviews@education.gov.au</w:t>
        </w:r>
      </w:hyperlink>
      <w:r w:rsidRPr="007E5304">
        <w:rPr>
          <w:sz w:val="20"/>
          <w:szCs w:val="20"/>
        </w:rPr>
        <w:t xml:space="preserve">. Please note that the </w:t>
      </w:r>
      <w:r w:rsidRPr="007E5304">
        <w:rPr>
          <w:sz w:val="20"/>
          <w:szCs w:val="20"/>
        </w:rPr>
        <w:t>decision remains in force whilst a review is undertaken.</w:t>
      </w:r>
    </w:p>
    <w:p w14:paraId="4A97A6E2" w14:textId="77777777" w:rsidR="00501B35" w:rsidRPr="007E5304" w:rsidRDefault="00501B35" w:rsidP="00501B35">
      <w:pPr>
        <w:rPr>
          <w:sz w:val="20"/>
          <w:szCs w:val="20"/>
        </w:rPr>
      </w:pPr>
      <w:r w:rsidRPr="007E5304">
        <w:rPr>
          <w:sz w:val="20"/>
          <w:szCs w:val="20"/>
        </w:rPr>
        <w:t>Thank you for your participation in the IHC program.</w:t>
      </w:r>
    </w:p>
    <w:p w14:paraId="36E9FA8D" w14:textId="77777777" w:rsidR="00501B35" w:rsidRPr="007E5304" w:rsidRDefault="00501B35" w:rsidP="00501B35">
      <w:pPr>
        <w:spacing w:after="480"/>
        <w:rPr>
          <w:sz w:val="20"/>
          <w:szCs w:val="20"/>
        </w:rPr>
      </w:pPr>
      <w:r w:rsidRPr="007E5304">
        <w:rPr>
          <w:sz w:val="20"/>
          <w:szCs w:val="20"/>
        </w:rPr>
        <w:lastRenderedPageBreak/>
        <w:t>[</w:t>
      </w:r>
      <w:r w:rsidRPr="007E5304">
        <w:rPr>
          <w:i/>
          <w:iCs/>
          <w:sz w:val="20"/>
          <w:szCs w:val="20"/>
        </w:rPr>
        <w:t>Signature</w:t>
      </w:r>
      <w:r w:rsidRPr="007E5304">
        <w:rPr>
          <w:sz w:val="20"/>
          <w:szCs w:val="20"/>
        </w:rPr>
        <w:t>]</w:t>
      </w:r>
    </w:p>
    <w:p w14:paraId="493DD3E1" w14:textId="77777777" w:rsidR="00501B35" w:rsidRPr="007E5304" w:rsidRDefault="00501B35" w:rsidP="007E5304">
      <w:pPr>
        <w:spacing w:after="0"/>
        <w:rPr>
          <w:sz w:val="20"/>
          <w:szCs w:val="20"/>
        </w:rPr>
      </w:pPr>
      <w:r w:rsidRPr="007E5304">
        <w:rPr>
          <w:sz w:val="20"/>
          <w:szCs w:val="20"/>
        </w:rPr>
        <w:t>[</w:t>
      </w:r>
      <w:r w:rsidRPr="007E5304">
        <w:rPr>
          <w:i/>
          <w:iCs/>
          <w:sz w:val="20"/>
          <w:szCs w:val="20"/>
        </w:rPr>
        <w:t>Name of Delegate</w:t>
      </w:r>
      <w:r w:rsidRPr="007E5304">
        <w:rPr>
          <w:sz w:val="20"/>
          <w:szCs w:val="20"/>
        </w:rPr>
        <w:t>]</w:t>
      </w:r>
    </w:p>
    <w:p w14:paraId="63F644B7" w14:textId="77777777" w:rsidR="00501B35" w:rsidRPr="007E5304" w:rsidRDefault="00501B35" w:rsidP="007E5304">
      <w:pPr>
        <w:spacing w:after="0"/>
        <w:rPr>
          <w:sz w:val="20"/>
          <w:szCs w:val="20"/>
        </w:rPr>
      </w:pPr>
      <w:r w:rsidRPr="007E5304">
        <w:rPr>
          <w:sz w:val="20"/>
          <w:szCs w:val="20"/>
        </w:rPr>
        <w:t>[</w:t>
      </w:r>
      <w:r w:rsidRPr="007E5304">
        <w:rPr>
          <w:i/>
          <w:iCs/>
          <w:sz w:val="20"/>
          <w:szCs w:val="20"/>
        </w:rPr>
        <w:t>Approved Specified Personnel</w:t>
      </w:r>
      <w:r w:rsidRPr="007E5304">
        <w:rPr>
          <w:sz w:val="20"/>
          <w:szCs w:val="20"/>
        </w:rPr>
        <w:t>]</w:t>
      </w:r>
    </w:p>
    <w:p w14:paraId="79B7027C" w14:textId="77777777" w:rsidR="00501B35" w:rsidRPr="007E5304" w:rsidRDefault="00501B35" w:rsidP="007E5304">
      <w:pPr>
        <w:spacing w:after="0"/>
        <w:rPr>
          <w:sz w:val="20"/>
          <w:szCs w:val="20"/>
        </w:rPr>
      </w:pPr>
      <w:r w:rsidRPr="007E5304">
        <w:rPr>
          <w:sz w:val="20"/>
          <w:szCs w:val="20"/>
        </w:rPr>
        <w:t>[</w:t>
      </w:r>
      <w:r w:rsidRPr="007E5304">
        <w:rPr>
          <w:i/>
          <w:iCs/>
          <w:sz w:val="20"/>
          <w:szCs w:val="20"/>
        </w:rPr>
        <w:t>Organisation</w:t>
      </w:r>
      <w:r w:rsidRPr="007E5304">
        <w:rPr>
          <w:sz w:val="20"/>
          <w:szCs w:val="20"/>
        </w:rPr>
        <w:t>]</w:t>
      </w:r>
    </w:p>
    <w:p w14:paraId="0921EC46" w14:textId="2C1039CB" w:rsidR="007855CC" w:rsidRPr="007E5304" w:rsidRDefault="00501B35" w:rsidP="007E5304">
      <w:pPr>
        <w:spacing w:after="0"/>
        <w:rPr>
          <w:rFonts w:eastAsiaTheme="majorEastAsia" w:cstheme="minorHAnsi"/>
          <w:b/>
          <w:bCs/>
          <w:sz w:val="20"/>
          <w:szCs w:val="20"/>
        </w:rPr>
      </w:pPr>
      <w:r w:rsidRPr="007E5304">
        <w:rPr>
          <w:sz w:val="20"/>
          <w:szCs w:val="20"/>
        </w:rPr>
        <w:t>[</w:t>
      </w:r>
      <w:r w:rsidRPr="007E5304">
        <w:rPr>
          <w:i/>
          <w:iCs/>
          <w:sz w:val="20"/>
          <w:szCs w:val="20"/>
        </w:rPr>
        <w:t>Date</w:t>
      </w:r>
      <w:r w:rsidRPr="007E5304">
        <w:rPr>
          <w:sz w:val="20"/>
          <w:szCs w:val="20"/>
        </w:rPr>
        <w:t>]</w:t>
      </w:r>
      <w:bookmarkEnd w:id="0"/>
    </w:p>
    <w:sectPr w:rsidR="007855CC" w:rsidRPr="007E5304" w:rsidSect="00BE737E">
      <w:headerReference w:type="default" r:id="rId33"/>
      <w:footerReference w:type="default" r:id="rId34"/>
      <w:type w:val="continuous"/>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44936" w14:textId="77777777" w:rsidR="00E71D2F" w:rsidRDefault="00E71D2F" w:rsidP="0051352E">
      <w:pPr>
        <w:spacing w:after="0" w:line="240" w:lineRule="auto"/>
      </w:pPr>
      <w:r>
        <w:separator/>
      </w:r>
    </w:p>
  </w:endnote>
  <w:endnote w:type="continuationSeparator" w:id="0">
    <w:p w14:paraId="70EB6ADE" w14:textId="77777777" w:rsidR="00E71D2F" w:rsidRDefault="00E71D2F"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55B9" w14:textId="77777777" w:rsidR="00501B35" w:rsidRDefault="00501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F4F10" w14:textId="77777777" w:rsidR="00EA67FC" w:rsidRDefault="00EA67FC">
    <w:pPr>
      <w:pStyle w:val="Footer"/>
      <w:jc w:val="right"/>
    </w:pPr>
  </w:p>
  <w:p w14:paraId="03090D7B" w14:textId="77777777" w:rsidR="00EA67FC" w:rsidRDefault="00EA6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304AB" w14:textId="77777777" w:rsidR="00501B35" w:rsidRDefault="00501B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DD3B" w14:textId="493E9901" w:rsidR="00EA67FC" w:rsidRDefault="000461C6">
    <w:pPr>
      <w:pStyle w:val="Footer"/>
      <w:jc w:val="right"/>
    </w:pPr>
    <w:r w:rsidRPr="000461C6">
      <w:rPr>
        <w:b/>
        <w:bCs/>
      </w:rPr>
      <w:t>In Home Care</w:t>
    </w:r>
    <w:r>
      <w:t xml:space="preserve"> Place allocation and reduction procedures</w:t>
    </w:r>
    <w:r w:rsidR="00EA67FC">
      <w:t xml:space="preserve"> |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0B28E106" w14:textId="77777777" w:rsidR="00EA67FC" w:rsidRDefault="00BE737E">
    <w:pPr>
      <w:pStyle w:val="Footer"/>
    </w:pPr>
    <w:r>
      <w:rPr>
        <w:noProof/>
      </w:rPr>
      <mc:AlternateContent>
        <mc:Choice Requires="wps">
          <w:drawing>
            <wp:anchor distT="0" distB="0" distL="114300" distR="114300" simplePos="0" relativeHeight="251659264" behindDoc="0" locked="0" layoutInCell="1" allowOverlap="1" wp14:anchorId="49BD3AA3" wp14:editId="7B7F487E">
              <wp:simplePos x="0" y="0"/>
              <wp:positionH relativeFrom="page">
                <wp:posOffset>0</wp:posOffset>
              </wp:positionH>
              <wp:positionV relativeFrom="paragraph">
                <wp:posOffset>251509</wp:posOffset>
              </wp:positionV>
              <wp:extent cx="7559675" cy="197485"/>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48E4D" id="Rectangle 1" o:spid="_x0000_s1026" alt="&quot;&quot;" style="position:absolute;margin-left:0;margin-top:19.8pt;width:595.25pt;height:1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" fillcolor="#002d3f"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28EBF" w14:textId="77777777" w:rsidR="00E71D2F" w:rsidRDefault="00E71D2F" w:rsidP="0051352E">
      <w:pPr>
        <w:spacing w:after="0" w:line="240" w:lineRule="auto"/>
      </w:pPr>
      <w:r>
        <w:separator/>
      </w:r>
    </w:p>
  </w:footnote>
  <w:footnote w:type="continuationSeparator" w:id="0">
    <w:p w14:paraId="5751562F" w14:textId="77777777" w:rsidR="00E71D2F" w:rsidRDefault="00E71D2F"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36FE" w14:textId="77777777" w:rsidR="00501B35" w:rsidRDefault="00501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29AD" w14:textId="77777777" w:rsidR="00501B35" w:rsidRDefault="00501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2BD8" w14:textId="77777777" w:rsidR="00501B35" w:rsidRDefault="00501B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5E5D" w14:textId="77777777" w:rsidR="00EA67FC" w:rsidRDefault="00EA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A2872"/>
    <w:multiLevelType w:val="hybridMultilevel"/>
    <w:tmpl w:val="A4D87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1DF6C49"/>
    <w:multiLevelType w:val="hybridMultilevel"/>
    <w:tmpl w:val="538C72EC"/>
    <w:lvl w:ilvl="0" w:tplc="0C090001">
      <w:start w:val="1"/>
      <w:numFmt w:val="bullet"/>
      <w:lvlText w:val=""/>
      <w:lvlJc w:val="left"/>
      <w:pPr>
        <w:ind w:left="936" w:hanging="360"/>
      </w:pPr>
      <w:rPr>
        <w:rFonts w:ascii="Symbol" w:hAnsi="Symbol" w:hint="default"/>
      </w:rPr>
    </w:lvl>
    <w:lvl w:ilvl="1" w:tplc="0C090003">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12" w15:restartNumberingAfterBreak="0">
    <w:nsid w:val="0EF164AF"/>
    <w:multiLevelType w:val="hybridMultilevel"/>
    <w:tmpl w:val="CDA01D54"/>
    <w:lvl w:ilvl="0" w:tplc="0C090005">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17694EE3"/>
    <w:multiLevelType w:val="hybridMultilevel"/>
    <w:tmpl w:val="204C6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8E5C3E"/>
    <w:multiLevelType w:val="hybridMultilevel"/>
    <w:tmpl w:val="DDA0BD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DA9688E"/>
    <w:multiLevelType w:val="hybridMultilevel"/>
    <w:tmpl w:val="A3FA5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16282A"/>
    <w:multiLevelType w:val="hybridMultilevel"/>
    <w:tmpl w:val="0CE89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457334"/>
    <w:multiLevelType w:val="hybridMultilevel"/>
    <w:tmpl w:val="5D46DF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84622F"/>
    <w:multiLevelType w:val="hybridMultilevel"/>
    <w:tmpl w:val="F8B01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8A3A58"/>
    <w:multiLevelType w:val="hybridMultilevel"/>
    <w:tmpl w:val="C8086F6E"/>
    <w:lvl w:ilvl="0" w:tplc="0C090001">
      <w:start w:val="1"/>
      <w:numFmt w:val="bullet"/>
      <w:lvlText w:val=""/>
      <w:lvlJc w:val="left"/>
      <w:pPr>
        <w:tabs>
          <w:tab w:val="num" w:pos="720"/>
        </w:tabs>
        <w:ind w:left="720" w:hanging="360"/>
      </w:pPr>
      <w:rPr>
        <w:rFonts w:ascii="Symbol" w:hAnsi="Symbol" w:hint="default"/>
      </w:rPr>
    </w:lvl>
    <w:lvl w:ilvl="1" w:tplc="3514A54C">
      <w:start w:val="1"/>
      <w:numFmt w:val="lowerLetter"/>
      <w:lvlText w:val="%2)"/>
      <w:lvlJc w:val="left"/>
      <w:pPr>
        <w:tabs>
          <w:tab w:val="num" w:pos="1440"/>
        </w:tabs>
        <w:ind w:left="1440" w:hanging="360"/>
      </w:pPr>
    </w:lvl>
    <w:lvl w:ilvl="2" w:tplc="F46A20CE" w:tentative="1">
      <w:start w:val="1"/>
      <w:numFmt w:val="lowerLetter"/>
      <w:lvlText w:val="%3)"/>
      <w:lvlJc w:val="left"/>
      <w:pPr>
        <w:tabs>
          <w:tab w:val="num" w:pos="2160"/>
        </w:tabs>
        <w:ind w:left="2160" w:hanging="360"/>
      </w:pPr>
    </w:lvl>
    <w:lvl w:ilvl="3" w:tplc="F962ABE0" w:tentative="1">
      <w:start w:val="1"/>
      <w:numFmt w:val="lowerLetter"/>
      <w:lvlText w:val="%4)"/>
      <w:lvlJc w:val="left"/>
      <w:pPr>
        <w:tabs>
          <w:tab w:val="num" w:pos="2880"/>
        </w:tabs>
        <w:ind w:left="2880" w:hanging="360"/>
      </w:pPr>
    </w:lvl>
    <w:lvl w:ilvl="4" w:tplc="4D6A5164" w:tentative="1">
      <w:start w:val="1"/>
      <w:numFmt w:val="lowerLetter"/>
      <w:lvlText w:val="%5)"/>
      <w:lvlJc w:val="left"/>
      <w:pPr>
        <w:tabs>
          <w:tab w:val="num" w:pos="3600"/>
        </w:tabs>
        <w:ind w:left="3600" w:hanging="360"/>
      </w:pPr>
    </w:lvl>
    <w:lvl w:ilvl="5" w:tplc="E95CF4FE" w:tentative="1">
      <w:start w:val="1"/>
      <w:numFmt w:val="lowerLetter"/>
      <w:lvlText w:val="%6)"/>
      <w:lvlJc w:val="left"/>
      <w:pPr>
        <w:tabs>
          <w:tab w:val="num" w:pos="4320"/>
        </w:tabs>
        <w:ind w:left="4320" w:hanging="360"/>
      </w:pPr>
    </w:lvl>
    <w:lvl w:ilvl="6" w:tplc="33F0073C" w:tentative="1">
      <w:start w:val="1"/>
      <w:numFmt w:val="lowerLetter"/>
      <w:lvlText w:val="%7)"/>
      <w:lvlJc w:val="left"/>
      <w:pPr>
        <w:tabs>
          <w:tab w:val="num" w:pos="5040"/>
        </w:tabs>
        <w:ind w:left="5040" w:hanging="360"/>
      </w:pPr>
    </w:lvl>
    <w:lvl w:ilvl="7" w:tplc="FA5EAEAE" w:tentative="1">
      <w:start w:val="1"/>
      <w:numFmt w:val="lowerLetter"/>
      <w:lvlText w:val="%8)"/>
      <w:lvlJc w:val="left"/>
      <w:pPr>
        <w:tabs>
          <w:tab w:val="num" w:pos="5760"/>
        </w:tabs>
        <w:ind w:left="5760" w:hanging="360"/>
      </w:pPr>
    </w:lvl>
    <w:lvl w:ilvl="8" w:tplc="DC52CF44" w:tentative="1">
      <w:start w:val="1"/>
      <w:numFmt w:val="lowerLetter"/>
      <w:lvlText w:val="%9)"/>
      <w:lvlJc w:val="left"/>
      <w:pPr>
        <w:tabs>
          <w:tab w:val="num" w:pos="6480"/>
        </w:tabs>
        <w:ind w:left="6480" w:hanging="360"/>
      </w:pPr>
    </w:lvl>
  </w:abstractNum>
  <w:abstractNum w:abstractNumId="24" w15:restartNumberingAfterBreak="0">
    <w:nsid w:val="59A56689"/>
    <w:multiLevelType w:val="multilevel"/>
    <w:tmpl w:val="B950CD24"/>
    <w:lvl w:ilvl="0">
      <w:start w:val="1"/>
      <w:numFmt w:val="decimal"/>
      <w:lvlText w:val="%1"/>
      <w:lvlJc w:val="left"/>
      <w:pPr>
        <w:ind w:left="432" w:hanging="432"/>
      </w:pPr>
    </w:lvl>
    <w:lvl w:ilvl="1">
      <w:start w:val="1"/>
      <w:numFmt w:val="decimal"/>
      <w:lvlText w:val="%1.%2"/>
      <w:lvlJc w:val="left"/>
      <w:pPr>
        <w:ind w:left="576" w:hanging="576"/>
      </w:pPr>
      <w:rPr>
        <w:b/>
        <w:bCs/>
        <w:color w:val="auto"/>
        <w:sz w:val="24"/>
        <w:szCs w:val="24"/>
      </w:rPr>
    </w:lvl>
    <w:lvl w:ilvl="2">
      <w:start w:val="1"/>
      <w:numFmt w:val="decimal"/>
      <w:lvlText w:val="%1.%2.%3"/>
      <w:lvlJc w:val="left"/>
      <w:pPr>
        <w:ind w:left="4831"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A22129D"/>
    <w:multiLevelType w:val="hybridMultilevel"/>
    <w:tmpl w:val="96BC2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C941D7"/>
    <w:multiLevelType w:val="hybridMultilevel"/>
    <w:tmpl w:val="1CA41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137E44"/>
    <w:multiLevelType w:val="hybridMultilevel"/>
    <w:tmpl w:val="C9CC3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num>
  <w:num w:numId="13">
    <w:abstractNumId w:val="19"/>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3"/>
  </w:num>
  <w:num w:numId="19">
    <w:abstractNumId w:val="16"/>
  </w:num>
  <w:num w:numId="20">
    <w:abstractNumId w:val="21"/>
  </w:num>
  <w:num w:numId="21">
    <w:abstractNumId w:val="27"/>
  </w:num>
  <w:num w:numId="22">
    <w:abstractNumId w:val="22"/>
  </w:num>
  <w:num w:numId="23">
    <w:abstractNumId w:val="12"/>
  </w:num>
  <w:num w:numId="24">
    <w:abstractNumId w:val="25"/>
  </w:num>
  <w:num w:numId="25">
    <w:abstractNumId w:val="15"/>
  </w:num>
  <w:num w:numId="26">
    <w:abstractNumId w:val="14"/>
  </w:num>
  <w:num w:numId="27">
    <w:abstractNumId w:val="26"/>
  </w:num>
  <w:num w:numId="28">
    <w:abstractNumId w:val="17"/>
  </w:num>
  <w:num w:numId="29">
    <w:abstractNumId w:val="10"/>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10B3B"/>
    <w:rsid w:val="000461C6"/>
    <w:rsid w:val="00052BBC"/>
    <w:rsid w:val="00091527"/>
    <w:rsid w:val="000A453D"/>
    <w:rsid w:val="000A5B9C"/>
    <w:rsid w:val="000E3D80"/>
    <w:rsid w:val="00157F35"/>
    <w:rsid w:val="00216BB7"/>
    <w:rsid w:val="00217EAB"/>
    <w:rsid w:val="0022498C"/>
    <w:rsid w:val="002724D0"/>
    <w:rsid w:val="002B1CE5"/>
    <w:rsid w:val="002F4DB3"/>
    <w:rsid w:val="00311EC2"/>
    <w:rsid w:val="00350FFA"/>
    <w:rsid w:val="00382F07"/>
    <w:rsid w:val="00434D49"/>
    <w:rsid w:val="00453C04"/>
    <w:rsid w:val="00497764"/>
    <w:rsid w:val="004D4322"/>
    <w:rsid w:val="00501B35"/>
    <w:rsid w:val="0051352E"/>
    <w:rsid w:val="00517DA7"/>
    <w:rsid w:val="00520A33"/>
    <w:rsid w:val="005242E0"/>
    <w:rsid w:val="00527749"/>
    <w:rsid w:val="00527AE4"/>
    <w:rsid w:val="00534004"/>
    <w:rsid w:val="0058535E"/>
    <w:rsid w:val="00597D71"/>
    <w:rsid w:val="00630DDF"/>
    <w:rsid w:val="00647A64"/>
    <w:rsid w:val="006E5D6E"/>
    <w:rsid w:val="00721B03"/>
    <w:rsid w:val="007855CC"/>
    <w:rsid w:val="007B1ABA"/>
    <w:rsid w:val="007B74C5"/>
    <w:rsid w:val="007E5304"/>
    <w:rsid w:val="007E7835"/>
    <w:rsid w:val="008507C1"/>
    <w:rsid w:val="00850B4E"/>
    <w:rsid w:val="00861934"/>
    <w:rsid w:val="008C712E"/>
    <w:rsid w:val="008E2854"/>
    <w:rsid w:val="008F0AC9"/>
    <w:rsid w:val="008F77DC"/>
    <w:rsid w:val="00930CDA"/>
    <w:rsid w:val="0093473D"/>
    <w:rsid w:val="0095636C"/>
    <w:rsid w:val="00972F57"/>
    <w:rsid w:val="00995280"/>
    <w:rsid w:val="00996EDD"/>
    <w:rsid w:val="009D55A3"/>
    <w:rsid w:val="00A20B94"/>
    <w:rsid w:val="00A22849"/>
    <w:rsid w:val="00A24E6E"/>
    <w:rsid w:val="00A43694"/>
    <w:rsid w:val="00A44DCA"/>
    <w:rsid w:val="00A560DE"/>
    <w:rsid w:val="00A56FC7"/>
    <w:rsid w:val="00A72575"/>
    <w:rsid w:val="00A74071"/>
    <w:rsid w:val="00AA124A"/>
    <w:rsid w:val="00AA2A96"/>
    <w:rsid w:val="00AB2254"/>
    <w:rsid w:val="00B100CC"/>
    <w:rsid w:val="00B14B2B"/>
    <w:rsid w:val="00B511AC"/>
    <w:rsid w:val="00B6689D"/>
    <w:rsid w:val="00B72368"/>
    <w:rsid w:val="00BE6AB8"/>
    <w:rsid w:val="00BE737E"/>
    <w:rsid w:val="00C54D58"/>
    <w:rsid w:val="00C573E1"/>
    <w:rsid w:val="00C95DF6"/>
    <w:rsid w:val="00DA1B7B"/>
    <w:rsid w:val="00DB26B1"/>
    <w:rsid w:val="00DB79DF"/>
    <w:rsid w:val="00DE4697"/>
    <w:rsid w:val="00DF153F"/>
    <w:rsid w:val="00E71D2F"/>
    <w:rsid w:val="00E866AC"/>
    <w:rsid w:val="00EA32F7"/>
    <w:rsid w:val="00EA67FC"/>
    <w:rsid w:val="00ED3309"/>
    <w:rsid w:val="00EE4BC9"/>
    <w:rsid w:val="00F230CD"/>
    <w:rsid w:val="00F51C18"/>
    <w:rsid w:val="00FA31E2"/>
    <w:rsid w:val="00FF5B70"/>
    <w:rsid w:val="00FF5BB9"/>
    <w:rsid w:val="00FF61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39651A"/>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BE737E"/>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nhideWhenUsed/>
    <w:qFormat/>
    <w:rsid w:val="000461C6"/>
    <w:pPr>
      <w:keepNext/>
      <w:keepLines/>
      <w:spacing w:before="240" w:after="0"/>
      <w:outlineLvl w:val="1"/>
    </w:pPr>
    <w:rPr>
      <w:rFonts w:ascii="Calibri" w:eastAsiaTheme="majorEastAsia" w:hAnsi="Calibri" w:cstheme="majorBidi"/>
      <w:b/>
      <w:color w:val="F26322" w:themeColor="accent2"/>
      <w:sz w:val="30"/>
      <w:szCs w:val="26"/>
    </w:rPr>
  </w:style>
  <w:style w:type="paragraph" w:styleId="Heading3">
    <w:name w:val="heading 3"/>
    <w:basedOn w:val="Normal"/>
    <w:next w:val="Normal"/>
    <w:link w:val="Heading3Char"/>
    <w:uiPriority w:val="9"/>
    <w:unhideWhenUsed/>
    <w:qFormat/>
    <w:rsid w:val="00311EC2"/>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semiHidden/>
    <w:unhideWhenUsed/>
    <w:qFormat/>
    <w:rsid w:val="000461C6"/>
    <w:pPr>
      <w:spacing w:after="0"/>
      <w:ind w:left="1296" w:hanging="1296"/>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461C6"/>
    <w:pPr>
      <w:spacing w:after="0"/>
      <w:ind w:left="1440" w:hanging="144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461C6"/>
    <w:pPr>
      <w:spacing w:after="0"/>
      <w:ind w:left="1584" w:hanging="1584"/>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BE737E"/>
    <w:pPr>
      <w:spacing w:before="72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BE737E"/>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11EC2"/>
    <w:pPr>
      <w:numPr>
        <w:ilvl w:val="1"/>
      </w:numPr>
      <w:spacing w:after="0"/>
    </w:pPr>
    <w:rPr>
      <w:rFonts w:ascii="Calibri" w:eastAsiaTheme="minorEastAsia" w:hAnsi="Calibri"/>
      <w:color w:val="F26322"/>
      <w:spacing w:val="15"/>
      <w:sz w:val="40"/>
    </w:rPr>
  </w:style>
  <w:style w:type="character" w:customStyle="1" w:styleId="SubtitleChar">
    <w:name w:val="Subtitle Char"/>
    <w:basedOn w:val="DefaultParagraphFont"/>
    <w:link w:val="Subtitle"/>
    <w:uiPriority w:val="8"/>
    <w:rsid w:val="00311EC2"/>
    <w:rPr>
      <w:rFonts w:ascii="Calibri" w:eastAsiaTheme="minorEastAsia" w:hAnsi="Calibri"/>
      <w:color w:val="F26322"/>
      <w:spacing w:val="15"/>
      <w:sz w:val="40"/>
    </w:rPr>
  </w:style>
  <w:style w:type="character" w:customStyle="1" w:styleId="Heading1Char">
    <w:name w:val="Heading 1 Char"/>
    <w:basedOn w:val="DefaultParagraphFont"/>
    <w:link w:val="Heading1"/>
    <w:uiPriority w:val="9"/>
    <w:rsid w:val="00BE737E"/>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rsid w:val="000461C6"/>
    <w:rPr>
      <w:rFonts w:ascii="Calibri" w:eastAsiaTheme="majorEastAsia" w:hAnsi="Calibri" w:cstheme="majorBidi"/>
      <w:b/>
      <w:color w:val="F26322" w:themeColor="accent2"/>
      <w:sz w:val="30"/>
      <w:szCs w:val="26"/>
    </w:rPr>
  </w:style>
  <w:style w:type="character" w:customStyle="1" w:styleId="Heading3Char">
    <w:name w:val="Heading 3 Char"/>
    <w:basedOn w:val="DefaultParagraphFont"/>
    <w:link w:val="Heading3"/>
    <w:uiPriority w:val="9"/>
    <w:rsid w:val="00311EC2"/>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4697"/>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BE737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aliases w:val="Body Bullets 1,Bullet point,CV text,Content descriptions,Dot pt,F5 List Paragraph,L,List Bullet 1,List Paragraph Number,List Paragraph1,List Paragraph11,List Paragraph111,Medium Grid 1 - Accent,Recommendation,Table text,bullet point list"/>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character" w:customStyle="1" w:styleId="Heading7Char">
    <w:name w:val="Heading 7 Char"/>
    <w:basedOn w:val="DefaultParagraphFont"/>
    <w:link w:val="Heading7"/>
    <w:uiPriority w:val="9"/>
    <w:semiHidden/>
    <w:rsid w:val="000461C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461C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461C6"/>
    <w:rPr>
      <w:rFonts w:asciiTheme="majorHAnsi" w:eastAsiaTheme="majorEastAsia" w:hAnsiTheme="majorHAnsi" w:cstheme="majorBidi"/>
      <w:i/>
      <w:iCs/>
      <w:spacing w:val="5"/>
      <w:sz w:val="20"/>
      <w:szCs w:val="20"/>
    </w:rPr>
  </w:style>
  <w:style w:type="paragraph" w:styleId="NoSpacing">
    <w:name w:val="No Spacing"/>
    <w:basedOn w:val="Normal"/>
    <w:link w:val="NoSpacingChar"/>
    <w:uiPriority w:val="1"/>
    <w:qFormat/>
    <w:rsid w:val="000461C6"/>
    <w:pPr>
      <w:spacing w:after="0" w:line="240" w:lineRule="auto"/>
    </w:pPr>
    <w:rPr>
      <w:rFonts w:eastAsiaTheme="minorEastAsia"/>
    </w:rPr>
  </w:style>
  <w:style w:type="character" w:customStyle="1" w:styleId="NoSpacingChar">
    <w:name w:val="No Spacing Char"/>
    <w:basedOn w:val="DefaultParagraphFont"/>
    <w:link w:val="NoSpacing"/>
    <w:uiPriority w:val="1"/>
    <w:rsid w:val="000461C6"/>
    <w:rPr>
      <w:rFonts w:eastAsiaTheme="minorEastAsia"/>
    </w:rPr>
  </w:style>
  <w:style w:type="character" w:customStyle="1" w:styleId="ListParagraphChar">
    <w:name w:val="List Paragraph Char"/>
    <w:aliases w:val="Body Bullets 1 Char,Bullet point Char,CV text Char,Content descriptions Char,Dot pt Char,F5 List Paragraph Char,L Char,List Bullet 1 Char,List Paragraph Number Char,List Paragraph1 Char,List Paragraph11 Char,List Paragraph111 Char"/>
    <w:basedOn w:val="DefaultParagraphFont"/>
    <w:link w:val="ListParagraph"/>
    <w:uiPriority w:val="34"/>
    <w:rsid w:val="000461C6"/>
  </w:style>
  <w:style w:type="character" w:styleId="CommentReference">
    <w:name w:val="annotation reference"/>
    <w:basedOn w:val="DefaultParagraphFont"/>
    <w:uiPriority w:val="99"/>
    <w:semiHidden/>
    <w:unhideWhenUsed/>
    <w:rsid w:val="000461C6"/>
    <w:rPr>
      <w:sz w:val="16"/>
      <w:szCs w:val="16"/>
    </w:rPr>
  </w:style>
  <w:style w:type="paragraph" w:styleId="CommentText">
    <w:name w:val="annotation text"/>
    <w:basedOn w:val="Normal"/>
    <w:link w:val="CommentTextChar"/>
    <w:uiPriority w:val="99"/>
    <w:semiHidden/>
    <w:unhideWhenUsed/>
    <w:rsid w:val="000461C6"/>
    <w:pPr>
      <w:spacing w:line="240" w:lineRule="auto"/>
    </w:pPr>
    <w:rPr>
      <w:sz w:val="20"/>
      <w:szCs w:val="20"/>
    </w:rPr>
  </w:style>
  <w:style w:type="character" w:customStyle="1" w:styleId="CommentTextChar">
    <w:name w:val="Comment Text Char"/>
    <w:basedOn w:val="DefaultParagraphFont"/>
    <w:link w:val="CommentText"/>
    <w:uiPriority w:val="99"/>
    <w:semiHidden/>
    <w:rsid w:val="000461C6"/>
    <w:rPr>
      <w:sz w:val="20"/>
      <w:szCs w:val="20"/>
    </w:rPr>
  </w:style>
  <w:style w:type="paragraph" w:styleId="CommentSubject">
    <w:name w:val="annotation subject"/>
    <w:basedOn w:val="CommentText"/>
    <w:next w:val="CommentText"/>
    <w:link w:val="CommentSubjectChar"/>
    <w:uiPriority w:val="99"/>
    <w:semiHidden/>
    <w:unhideWhenUsed/>
    <w:rsid w:val="000461C6"/>
    <w:rPr>
      <w:b/>
      <w:bCs/>
    </w:rPr>
  </w:style>
  <w:style w:type="character" w:customStyle="1" w:styleId="CommentSubjectChar">
    <w:name w:val="Comment Subject Char"/>
    <w:basedOn w:val="CommentTextChar"/>
    <w:link w:val="CommentSubject"/>
    <w:uiPriority w:val="99"/>
    <w:semiHidden/>
    <w:rsid w:val="000461C6"/>
    <w:rPr>
      <w:b/>
      <w:bCs/>
      <w:sz w:val="20"/>
      <w:szCs w:val="20"/>
    </w:rPr>
  </w:style>
  <w:style w:type="character" w:styleId="UnresolvedMention">
    <w:name w:val="Unresolved Mention"/>
    <w:basedOn w:val="DefaultParagraphFont"/>
    <w:uiPriority w:val="99"/>
    <w:semiHidden/>
    <w:unhideWhenUsed/>
    <w:rsid w:val="00DB2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education.gov.au/child-care-package/resources/home-care-national-guidelines" TargetMode="External"/><Relationship Id="rId3" Type="http://schemas.openxmlformats.org/officeDocument/2006/relationships/customXml" Target="../customXml/item3.xml"/><Relationship Id="rId21" Type="http://schemas.openxmlformats.org/officeDocument/2006/relationships/hyperlink" Target="mailto:inhomecare@education.gov.au"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mailto:childcareinternalreviews@education.gov.au"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ducation.gov.au/child-care-package/resources/home-care-handbook" TargetMode="External"/><Relationship Id="rId29" Type="http://schemas.openxmlformats.org/officeDocument/2006/relationships/hyperlink" Target="mailto:childcareinternalreviews@education.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ducation.gov.au/child-care-package/resources/ihc-application-additional-allocation-child-care-places" TargetMode="External"/><Relationship Id="rId32" Type="http://schemas.openxmlformats.org/officeDocument/2006/relationships/hyperlink" Target="mailto:childcareinternalreviews@education.gov.a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education.gov.au/child-care-package/resources/home-care-handbook" TargetMode="External"/><Relationship Id="rId28" Type="http://schemas.openxmlformats.org/officeDocument/2006/relationships/hyperlink" Target="mailto:childcareinternalreviews@education.gov.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ducation.gov.au/child-care-package/resources/home-care-national-guidelines" TargetMode="External"/><Relationship Id="rId31" Type="http://schemas.openxmlformats.org/officeDocument/2006/relationships/hyperlink" Target="https://www.education.gov.au/child-care-package/child-care-provider-hand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education.gov.au/child-care-package/resources/ihc-application-additional-allocation-child-care-places" TargetMode="External"/><Relationship Id="rId27" Type="http://schemas.openxmlformats.org/officeDocument/2006/relationships/hyperlink" Target="https://www.education.gov.au/child-care-package/child-care-provider-handbook" TargetMode="External"/><Relationship Id="rId30" Type="http://schemas.openxmlformats.org/officeDocument/2006/relationships/hyperlink" Target="https://www.education.gov.au/child-care-package/resources/home-care-national-guidelines"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4CFC06C38FD429762EA454E4407CB" ma:contentTypeVersion="18" ma:contentTypeDescription="Create a new document." ma:contentTypeScope="" ma:versionID="ec4bf766780f895e797c80151c1e0905">
  <xsd:schema xmlns:xsd="http://www.w3.org/2001/XMLSchema" xmlns:xs="http://www.w3.org/2001/XMLSchema" xmlns:p="http://schemas.microsoft.com/office/2006/metadata/properties" xmlns:ns2="5f4485f1-0608-40f2-b649-7dde6654a8bf" xmlns:ns3="60988540-e91d-41bb-b7bc-24ab8c39df10" targetNamespace="http://schemas.microsoft.com/office/2006/metadata/properties" ma:root="true" ma:fieldsID="f8dea276f28b15adaf29d5043fa4f6cb" ns2:_="" ns3:_="">
    <xsd:import namespace="5f4485f1-0608-40f2-b649-7dde6654a8bf"/>
    <xsd:import namespace="60988540-e91d-41bb-b7bc-24ab8c39d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mmary"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85f1-0608-40f2-b649-7dde6654a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ummary" ma:index="20" nillable="true" ma:displayName="Summary" ma:description="Custom field for populating meta description fields in web templates" ma:format="Dropdown" ma:internalName="Summary">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988540-e91d-41bb-b7bc-24ab8c39d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2786f1-401e-403e-90a2-1aff98e23535}" ma:internalName="TaxCatchAll" ma:showField="CatchAllData" ma:web="60988540-e91d-41bb-b7bc-24ab8c39d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988540-e91d-41bb-b7bc-24ab8c39df10" xsi:nil="true"/>
    <Summary xmlns="5f4485f1-0608-40f2-b649-7dde6654a8bf" xsi:nil="true"/>
    <lcf76f155ced4ddcb4097134ff3c332f xmlns="5f4485f1-0608-40f2-b649-7dde6654a8bf">
      <Terms xmlns="http://schemas.microsoft.com/office/infopath/2007/PartnerControls"/>
    </lcf76f155ced4ddcb4097134ff3c332f>
    <_Flow_SignoffStatus xmlns="5f4485f1-0608-40f2-b649-7dde6654a8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64B52-1BE3-4EF7-9AAF-60D11D8AF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485f1-0608-40f2-b649-7dde6654a8bf"/>
    <ds:schemaRef ds:uri="60988540-e91d-41bb-b7bc-24ab8c39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60988540-e91d-41bb-b7bc-24ab8c39df10"/>
    <ds:schemaRef ds:uri="5f4485f1-0608-40f2-b649-7dde6654a8bf"/>
  </ds:schemaRefs>
</ds:datastoreItem>
</file>

<file path=customXml/itemProps4.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3670</Words>
  <Characters>20923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DESE Report</vt:lpstr>
    </vt:vector>
  </TitlesOfParts>
  <Company/>
  <LinksUpToDate>false</LinksUpToDate>
  <CharactersWithSpaces>24544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Report</dc:title>
  <dc:subject/>
  <dc:creator/>
  <cp:keywords/>
  <dc:description/>
  <cp:lastModifiedBy/>
  <cp:revision>1</cp:revision>
  <dcterms:created xsi:type="dcterms:W3CDTF">2022-09-15T06:45:00Z</dcterms:created>
  <dcterms:modified xsi:type="dcterms:W3CDTF">2022-09-30T01:14:00Z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0x010100DBE4CFC06C38FD429762EA454E4407CB</vt:lpwstr>
  </property>
  <property fmtid="{D5CDD505-2E9C-101B-9397-08002B2CF9AE}" pid="3" name="MSIP_Label_5f877481-9e35-4b68-b667-876a73c6db41_Enabled">
    <vt:lpwstr>true</vt:lpwstr>
  </property>
  <property fmtid="{D5CDD505-2E9C-101B-9397-08002B2CF9AE}" pid="4" name="MSIP_Label_5f877481-9e35-4b68-b667-876a73c6db41_SetDate">
    <vt:lpwstr>2022-06-10T09:07:07Z</vt:lpwstr>
  </property>
  <property fmtid="{D5CDD505-2E9C-101B-9397-08002B2CF9AE}" pid="5" name="MSIP_Label_5f877481-9e35-4b68-b667-876a73c6db41_Method">
    <vt:lpwstr>Privileged</vt:lpwstr>
  </property>
  <property fmtid="{D5CDD505-2E9C-101B-9397-08002B2CF9AE}" pid="6" name="MSIP_Label_5f877481-9e35-4b68-b667-876a73c6db41_Name">
    <vt:lpwstr>5f877481-9e35-4b68-b667-876a73c6db41</vt:lpwstr>
  </property>
  <property fmtid="{D5CDD505-2E9C-101B-9397-08002B2CF9AE}" pid="7" name="MSIP_Label_5f877481-9e35-4b68-b667-876a73c6db41_SiteId">
    <vt:lpwstr>dd0cfd15-4558-4b12-8bad-ea26984fc417</vt:lpwstr>
  </property>
  <property fmtid="{D5CDD505-2E9C-101B-9397-08002B2CF9AE}" pid="8" name="MSIP_Label_5f877481-9e35-4b68-b667-876a73c6db41_ActionId">
    <vt:lpwstr>8954ec76-2a94-4114-b14b-903fdc821a05</vt:lpwstr>
  </property>
  <property fmtid="{D5CDD505-2E9C-101B-9397-08002B2CF9AE}" pid="9" name="MSIP_Label_5f877481-9e35-4b68-b667-876a73c6db41_ContentBits">
    <vt:lpwstr>0</vt:lpwstr>
  </property>
  <property fmtid="{D5CDD505-2E9C-101B-9397-08002B2CF9AE}" pid="10" name="ItemKeywords">
    <vt:lpwstr/>
  </property>
  <property fmtid="{D5CDD505-2E9C-101B-9397-08002B2CF9AE}" pid="11" name="ItemFunction">
    <vt:lpwstr/>
  </property>
  <property fmtid="{D5CDD505-2E9C-101B-9397-08002B2CF9AE}" pid="12" name="ItemType">
    <vt:lpwstr/>
  </property>
  <property fmtid="{D5CDD505-2E9C-101B-9397-08002B2CF9AE}" pid="13" name="MediaServiceImageTags">
    <vt:lpwstr/>
  </property>
</Properties>
</file>