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A71E" w14:textId="77777777" w:rsidR="001F7404" w:rsidRPr="00C06336" w:rsidRDefault="001F7404" w:rsidP="008C3C83">
      <w:pPr>
        <w:pStyle w:val="Heading1"/>
        <w:spacing w:before="0" w:line="480" w:lineRule="auto"/>
        <w:jc w:val="center"/>
        <w:rPr>
          <w:rFonts w:asciiTheme="minorHAnsi" w:hAnsiTheme="minorHAnsi" w:cstheme="minorHAnsi"/>
          <w:b/>
          <w:bCs/>
          <w:color w:val="000000" w:themeColor="text1"/>
          <w:sz w:val="36"/>
          <w:szCs w:val="36"/>
        </w:rPr>
      </w:pPr>
      <w:r w:rsidRPr="00C06336">
        <w:rPr>
          <w:rFonts w:asciiTheme="minorHAnsi" w:hAnsiTheme="minorHAnsi" w:cstheme="minorHAnsi"/>
          <w:b/>
          <w:bCs/>
          <w:color w:val="000000" w:themeColor="text1"/>
          <w:sz w:val="36"/>
          <w:szCs w:val="36"/>
        </w:rPr>
        <w:t>Non-Government Reform Support Fund</w:t>
      </w:r>
    </w:p>
    <w:p w14:paraId="57152382" w14:textId="77777777" w:rsidR="001F7404" w:rsidRPr="00C06336" w:rsidRDefault="001F7404" w:rsidP="008C3C83">
      <w:pPr>
        <w:pStyle w:val="Heading1"/>
        <w:spacing w:before="0" w:line="480" w:lineRule="auto"/>
        <w:jc w:val="center"/>
        <w:rPr>
          <w:rFonts w:asciiTheme="minorHAnsi" w:hAnsiTheme="minorHAnsi" w:cstheme="minorHAnsi"/>
          <w:b/>
          <w:bCs/>
          <w:color w:val="000000" w:themeColor="text1"/>
          <w:sz w:val="36"/>
          <w:szCs w:val="36"/>
        </w:rPr>
      </w:pPr>
      <w:r w:rsidRPr="00C06336">
        <w:rPr>
          <w:rFonts w:asciiTheme="minorHAnsi" w:hAnsiTheme="minorHAnsi" w:cstheme="minorHAnsi"/>
          <w:b/>
          <w:bCs/>
          <w:color w:val="000000" w:themeColor="text1"/>
          <w:sz w:val="36"/>
          <w:szCs w:val="36"/>
        </w:rPr>
        <w:t>2022 Workplan</w:t>
      </w:r>
    </w:p>
    <w:p w14:paraId="61001B80" w14:textId="77777777" w:rsidR="001F7404" w:rsidRPr="00C06336" w:rsidRDefault="001F7404" w:rsidP="008C3C83">
      <w:pPr>
        <w:pStyle w:val="Heading1"/>
        <w:spacing w:before="0" w:line="480" w:lineRule="auto"/>
        <w:jc w:val="center"/>
        <w:rPr>
          <w:rFonts w:asciiTheme="minorHAnsi" w:hAnsiTheme="minorHAnsi" w:cstheme="minorHAnsi"/>
          <w:b/>
          <w:bCs/>
          <w:color w:val="000000" w:themeColor="text1"/>
          <w:sz w:val="36"/>
          <w:szCs w:val="36"/>
        </w:rPr>
      </w:pPr>
      <w:r w:rsidRPr="00C06336">
        <w:rPr>
          <w:rFonts w:asciiTheme="minorHAnsi" w:hAnsiTheme="minorHAnsi" w:cstheme="minorHAnsi"/>
          <w:b/>
          <w:bCs/>
          <w:color w:val="000000" w:themeColor="text1"/>
          <w:sz w:val="36"/>
          <w:szCs w:val="36"/>
        </w:rPr>
        <w:t>Independent Schools Tasmania</w:t>
      </w:r>
    </w:p>
    <w:p w14:paraId="5C2BDF35" w14:textId="4FA8D944" w:rsidR="001F7404" w:rsidRDefault="001F7404" w:rsidP="001F7404">
      <w:pPr>
        <w:jc w:val="center"/>
        <w:rPr>
          <w:rFonts w:ascii="Calibri Light" w:hAnsi="Calibri Light" w:cs="Calibri Light"/>
          <w:b/>
          <w:bCs/>
          <w:u w:val="single"/>
        </w:rPr>
      </w:pPr>
      <w:r>
        <w:rPr>
          <w:rFonts w:ascii="Calibri Light" w:hAnsi="Calibri Light" w:cs="Calibri Light"/>
          <w:b/>
          <w:bCs/>
          <w:u w:val="single"/>
        </w:rPr>
        <w:br w:type="page"/>
      </w:r>
    </w:p>
    <w:p w14:paraId="1A1EC8B3" w14:textId="766C0D61" w:rsidR="001F7404" w:rsidRPr="00F21C67" w:rsidRDefault="001F7404" w:rsidP="00F21C67">
      <w:pPr>
        <w:pStyle w:val="Heading2"/>
        <w:jc w:val="center"/>
        <w:rPr>
          <w:rFonts w:asciiTheme="minorHAnsi" w:hAnsiTheme="minorHAnsi" w:cstheme="minorHAnsi"/>
          <w:b/>
          <w:bCs/>
          <w:color w:val="000000" w:themeColor="text1"/>
          <w:sz w:val="24"/>
          <w:szCs w:val="24"/>
          <w:u w:val="single"/>
        </w:rPr>
      </w:pPr>
      <w:r w:rsidRPr="00F21C67">
        <w:rPr>
          <w:rFonts w:asciiTheme="minorHAnsi" w:hAnsiTheme="minorHAnsi" w:cstheme="minorHAnsi"/>
          <w:b/>
          <w:bCs/>
          <w:color w:val="000000" w:themeColor="text1"/>
          <w:sz w:val="24"/>
          <w:szCs w:val="24"/>
          <w:u w:val="single"/>
        </w:rPr>
        <w:lastRenderedPageBreak/>
        <w:t>Non – Government Reform Support Fund</w:t>
      </w:r>
    </w:p>
    <w:p w14:paraId="2A0649B4" w14:textId="77777777" w:rsidR="001F7404" w:rsidRPr="00F21C67" w:rsidRDefault="001F7404" w:rsidP="00F21C67">
      <w:pPr>
        <w:pStyle w:val="Heading2"/>
        <w:jc w:val="center"/>
        <w:rPr>
          <w:rFonts w:asciiTheme="minorHAnsi" w:hAnsiTheme="minorHAnsi" w:cstheme="minorHAnsi"/>
          <w:b/>
          <w:bCs/>
          <w:color w:val="000000" w:themeColor="text1"/>
          <w:sz w:val="24"/>
          <w:szCs w:val="24"/>
          <w:u w:val="single"/>
        </w:rPr>
      </w:pPr>
      <w:r w:rsidRPr="00F21C67">
        <w:rPr>
          <w:rFonts w:asciiTheme="minorHAnsi" w:hAnsiTheme="minorHAnsi" w:cstheme="minorHAnsi"/>
          <w:b/>
          <w:bCs/>
          <w:color w:val="000000" w:themeColor="text1"/>
          <w:sz w:val="24"/>
          <w:szCs w:val="24"/>
          <w:u w:val="single"/>
        </w:rPr>
        <w:t>Independent Schools Tasmania – Workplan 2022</w:t>
      </w:r>
    </w:p>
    <w:p w14:paraId="1406FCDE" w14:textId="77777777" w:rsidR="00F21C67" w:rsidRDefault="00F21C67" w:rsidP="001F7404">
      <w:pPr>
        <w:rPr>
          <w:b/>
          <w:u w:val="single"/>
        </w:rPr>
      </w:pPr>
    </w:p>
    <w:p w14:paraId="4E464D97" w14:textId="78F2C1F0" w:rsidR="001F7404" w:rsidRPr="00F21C67" w:rsidRDefault="001F7404" w:rsidP="00F21C67">
      <w:pPr>
        <w:pStyle w:val="Heading3"/>
        <w:spacing w:line="480" w:lineRule="auto"/>
        <w:rPr>
          <w:rFonts w:asciiTheme="minorHAnsi" w:hAnsiTheme="minorHAnsi" w:cstheme="minorHAnsi"/>
          <w:b/>
          <w:bCs/>
          <w:color w:val="000000" w:themeColor="text1"/>
          <w:sz w:val="22"/>
          <w:szCs w:val="22"/>
        </w:rPr>
      </w:pPr>
      <w:r w:rsidRPr="00F21C67">
        <w:rPr>
          <w:rFonts w:asciiTheme="minorHAnsi" w:hAnsiTheme="minorHAnsi" w:cstheme="minorHAnsi"/>
          <w:b/>
          <w:bCs/>
          <w:color w:val="000000" w:themeColor="text1"/>
          <w:sz w:val="22"/>
          <w:szCs w:val="22"/>
        </w:rPr>
        <w:t>Summary of Workplan for 2022</w:t>
      </w:r>
    </w:p>
    <w:p w14:paraId="7A1B7377" w14:textId="77777777" w:rsidR="001F7404" w:rsidRPr="00C555FC" w:rsidRDefault="001F7404" w:rsidP="001F7404">
      <w:pPr>
        <w:rPr>
          <w:rFonts w:cstheme="minorHAnsi"/>
        </w:rPr>
      </w:pPr>
      <w:r w:rsidRPr="00C555FC">
        <w:t>IST provides state-wide support to 32 Tasmanian independent schools. This 2022 NGRSF funding will provide an education support service as outlined in the Summary of Work Plan. In developing this plan, the importance contextual, school based professional learning (PL) and whole-school commitments to change, and growth have been prioritised</w:t>
      </w:r>
      <w:r w:rsidRPr="00C555FC">
        <w:rPr>
          <w:rFonts w:cstheme="minorHAnsi"/>
        </w:rPr>
        <w:t>. The work plan that we have presented will essentially follow the same format as in past years, continuing the work established thus far and as articulated in our strategic plan (2019-2022). As a result, most details will reflect current ongoing initiatives already in place, and updates have been provided, where applicable.</w:t>
      </w:r>
    </w:p>
    <w:p w14:paraId="0A29A5BA" w14:textId="77777777" w:rsidR="001F7404" w:rsidRPr="00C555FC" w:rsidRDefault="001F7404" w:rsidP="001F7404">
      <w:pPr>
        <w:rPr>
          <w:rFonts w:cstheme="minorHAnsi"/>
        </w:rPr>
      </w:pPr>
      <w:r w:rsidRPr="00C555FC">
        <w:rPr>
          <w:rFonts w:cstheme="minorHAnsi"/>
        </w:rPr>
        <w:t>Continuing projects commenced under the NGRSF priorities in 2018-2021 and as part of the Bilateral reform agreements, will be ongoing in 2022. All of these projects extend beyond the normal service provision for schools, as summarised below:</w:t>
      </w:r>
    </w:p>
    <w:p w14:paraId="7AC79008" w14:textId="77777777" w:rsidR="001F7404" w:rsidRPr="00C555FC" w:rsidRDefault="001F7404" w:rsidP="001F7404">
      <w:pPr>
        <w:pStyle w:val="ListParagraph"/>
        <w:numPr>
          <w:ilvl w:val="0"/>
          <w:numId w:val="1"/>
        </w:numPr>
        <w:spacing w:before="120" w:after="120" w:line="240" w:lineRule="auto"/>
        <w:ind w:left="426"/>
        <w:jc w:val="both"/>
        <w:rPr>
          <w:rFonts w:eastAsia="Times New Roman" w:cstheme="minorHAnsi"/>
          <w:b/>
          <w:bCs/>
          <w:color w:val="000000" w:themeColor="text1"/>
          <w:szCs w:val="24"/>
          <w:lang w:eastAsia="en-AU"/>
        </w:rPr>
      </w:pPr>
      <w:r w:rsidRPr="00C555FC">
        <w:rPr>
          <w:rFonts w:cstheme="minorHAnsi"/>
          <w:b/>
          <w:bCs/>
        </w:rPr>
        <w:t>Quality assurance, moderation and support for the continued improvement of the Nationally Consistent Collection of Data (NCCD) on School Students with Disability</w:t>
      </w:r>
      <w:r w:rsidRPr="00C555FC">
        <w:rPr>
          <w:rFonts w:eastAsia="Times New Roman" w:cstheme="minorHAnsi"/>
          <w:b/>
          <w:bCs/>
          <w:color w:val="FF0000"/>
          <w:szCs w:val="24"/>
          <w:lang w:eastAsia="en-AU"/>
        </w:rPr>
        <w:t xml:space="preserve"> </w:t>
      </w:r>
      <w:r w:rsidRPr="00C555FC">
        <w:rPr>
          <w:rFonts w:eastAsia="Times New Roman" w:cstheme="minorHAnsi"/>
          <w:b/>
          <w:bCs/>
          <w:color w:val="000000" w:themeColor="text1"/>
          <w:szCs w:val="24"/>
          <w:lang w:eastAsia="en-AU"/>
        </w:rPr>
        <w:t xml:space="preserve">and to improve the efficiency and integrity of the data collection </w:t>
      </w:r>
    </w:p>
    <w:p w14:paraId="54ED7D57"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35EE44F4" w14:textId="77777777" w:rsidR="001F7404" w:rsidRPr="00C555FC" w:rsidRDefault="001F7404" w:rsidP="001F7404">
      <w:pPr>
        <w:pStyle w:val="ListParagraph"/>
        <w:numPr>
          <w:ilvl w:val="0"/>
          <w:numId w:val="2"/>
        </w:numPr>
        <w:spacing w:before="120" w:after="120" w:line="240" w:lineRule="auto"/>
        <w:jc w:val="both"/>
        <w:rPr>
          <w:rFonts w:cstheme="minorHAnsi"/>
        </w:rPr>
      </w:pPr>
      <w:r w:rsidRPr="00C555FC">
        <w:rPr>
          <w:rFonts w:cstheme="minorHAnsi"/>
        </w:rPr>
        <w:t>Develop teacher skills and judgement in discerning NCCD Levels of Adjustment through focussed PL and moderation opportunities.</w:t>
      </w:r>
    </w:p>
    <w:p w14:paraId="10D81006" w14:textId="77777777" w:rsidR="001F7404" w:rsidRPr="00C555FC" w:rsidRDefault="001F7404" w:rsidP="001F7404">
      <w:pPr>
        <w:pStyle w:val="ListParagraph"/>
        <w:numPr>
          <w:ilvl w:val="0"/>
          <w:numId w:val="2"/>
        </w:numPr>
        <w:spacing w:before="120" w:after="120" w:line="240" w:lineRule="auto"/>
        <w:jc w:val="both"/>
        <w:rPr>
          <w:rFonts w:cstheme="minorHAnsi"/>
        </w:rPr>
      </w:pPr>
      <w:r w:rsidRPr="00C555FC">
        <w:rPr>
          <w:rFonts w:cstheme="minorHAnsi"/>
        </w:rPr>
        <w:t>Build teacher capacity to differentiate for quality teaching and learning for students at risk of educational disadvantage as a result of disability.</w:t>
      </w:r>
    </w:p>
    <w:p w14:paraId="4BEB5F51" w14:textId="77777777" w:rsidR="001F7404" w:rsidRDefault="001F7404" w:rsidP="001F7404">
      <w:pPr>
        <w:spacing w:before="120" w:after="120" w:line="240" w:lineRule="auto"/>
        <w:jc w:val="both"/>
        <w:rPr>
          <w:rFonts w:cstheme="minorHAnsi"/>
          <w:u w:val="single"/>
        </w:rPr>
      </w:pPr>
      <w:r w:rsidRPr="00C555FC">
        <w:rPr>
          <w:rFonts w:cstheme="minorHAnsi"/>
          <w:u w:val="single"/>
        </w:rPr>
        <w:t>Share of NGRSF = $79,000</w:t>
      </w:r>
    </w:p>
    <w:p w14:paraId="1FB4758D" w14:textId="77777777" w:rsidR="001F7404" w:rsidRPr="00C555FC" w:rsidRDefault="001F7404" w:rsidP="001F7404">
      <w:pPr>
        <w:spacing w:before="120" w:after="120" w:line="240" w:lineRule="auto"/>
        <w:jc w:val="both"/>
        <w:rPr>
          <w:rFonts w:cstheme="minorHAnsi"/>
          <w:u w:val="single"/>
        </w:rPr>
      </w:pPr>
    </w:p>
    <w:p w14:paraId="690E74DE" w14:textId="77777777" w:rsidR="001F7404" w:rsidRPr="00C555FC" w:rsidRDefault="001F7404" w:rsidP="001F7404">
      <w:pPr>
        <w:pStyle w:val="ListParagraph"/>
        <w:numPr>
          <w:ilvl w:val="0"/>
          <w:numId w:val="1"/>
        </w:numPr>
        <w:spacing w:before="120" w:after="120" w:line="240" w:lineRule="auto"/>
        <w:ind w:left="426"/>
        <w:jc w:val="both"/>
        <w:rPr>
          <w:rFonts w:cstheme="minorHAnsi"/>
          <w:b/>
          <w:bCs/>
        </w:rPr>
      </w:pPr>
      <w:r w:rsidRPr="00C555FC">
        <w:rPr>
          <w:rFonts w:cstheme="minorHAnsi"/>
          <w:b/>
          <w:bCs/>
        </w:rPr>
        <w:t>Transition and Implementation of online delivery of the National Assessment Program incorporating NAPLAN online</w:t>
      </w:r>
    </w:p>
    <w:p w14:paraId="6AA64FE6"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09540FF0" w14:textId="77777777" w:rsidR="001F7404" w:rsidRPr="00C555FC" w:rsidRDefault="001F7404" w:rsidP="001F7404">
      <w:pPr>
        <w:pStyle w:val="ListParagraph"/>
        <w:numPr>
          <w:ilvl w:val="0"/>
          <w:numId w:val="3"/>
        </w:numPr>
        <w:spacing w:before="120" w:after="120" w:line="240" w:lineRule="auto"/>
        <w:jc w:val="both"/>
        <w:rPr>
          <w:rFonts w:cstheme="minorHAnsi"/>
        </w:rPr>
      </w:pPr>
      <w:r w:rsidRPr="00C555FC">
        <w:rPr>
          <w:rFonts w:cstheme="minorHAnsi"/>
        </w:rPr>
        <w:t>Support school readiness for their annual NAPLAN online</w:t>
      </w:r>
    </w:p>
    <w:p w14:paraId="78F41472" w14:textId="77777777" w:rsidR="001F7404" w:rsidRPr="00C555FC" w:rsidRDefault="001F7404" w:rsidP="001F7404">
      <w:pPr>
        <w:pStyle w:val="ListParagraph"/>
        <w:numPr>
          <w:ilvl w:val="0"/>
          <w:numId w:val="3"/>
        </w:numPr>
        <w:spacing w:before="120" w:after="120" w:line="240" w:lineRule="auto"/>
        <w:jc w:val="both"/>
        <w:rPr>
          <w:rFonts w:cstheme="minorHAnsi"/>
        </w:rPr>
      </w:pPr>
      <w:r w:rsidRPr="00C555FC">
        <w:rPr>
          <w:rFonts w:cstheme="minorHAnsi"/>
        </w:rPr>
        <w:t xml:space="preserve">Assist schools to interrogate, interpret and utilise NAPLAN data to inform planning for learning to improve student outcomes. </w:t>
      </w:r>
    </w:p>
    <w:p w14:paraId="46C14456" w14:textId="77777777" w:rsidR="001F7404" w:rsidRDefault="001F7404" w:rsidP="001F7404">
      <w:pPr>
        <w:spacing w:before="120" w:after="120" w:line="240" w:lineRule="auto"/>
        <w:jc w:val="both"/>
        <w:rPr>
          <w:rFonts w:cstheme="minorHAnsi"/>
          <w:u w:val="single"/>
        </w:rPr>
      </w:pPr>
      <w:r w:rsidRPr="00C555FC">
        <w:rPr>
          <w:rFonts w:cstheme="minorHAnsi"/>
          <w:u w:val="single"/>
        </w:rPr>
        <w:t>Share of NGRSF = $35,000</w:t>
      </w:r>
    </w:p>
    <w:p w14:paraId="7F6778DF" w14:textId="77777777" w:rsidR="001F7404" w:rsidRPr="00C555FC" w:rsidRDefault="001F7404" w:rsidP="001F7404">
      <w:pPr>
        <w:spacing w:before="120" w:after="120" w:line="240" w:lineRule="auto"/>
        <w:jc w:val="both"/>
        <w:rPr>
          <w:rFonts w:cstheme="minorHAnsi"/>
          <w:u w:val="single"/>
        </w:rPr>
      </w:pPr>
    </w:p>
    <w:p w14:paraId="3F94F6DA" w14:textId="77777777" w:rsidR="001F7404" w:rsidRPr="00C555FC" w:rsidRDefault="001F7404" w:rsidP="001F7404">
      <w:pPr>
        <w:pStyle w:val="ListParagraph"/>
        <w:numPr>
          <w:ilvl w:val="0"/>
          <w:numId w:val="1"/>
        </w:numPr>
        <w:spacing w:before="120" w:after="120" w:line="240" w:lineRule="auto"/>
        <w:ind w:left="426"/>
        <w:jc w:val="both"/>
        <w:rPr>
          <w:rFonts w:eastAsia="Times New Roman" w:cstheme="minorHAnsi"/>
          <w:b/>
          <w:bCs/>
          <w:color w:val="000000" w:themeColor="text1"/>
          <w:szCs w:val="24"/>
          <w:lang w:eastAsia="en-AU"/>
        </w:rPr>
      </w:pPr>
      <w:r w:rsidRPr="00C555FC">
        <w:rPr>
          <w:rFonts w:eastAsia="Times New Roman" w:cstheme="minorHAnsi"/>
          <w:b/>
          <w:bCs/>
          <w:color w:val="000000" w:themeColor="text1"/>
          <w:szCs w:val="24"/>
          <w:lang w:eastAsia="en-AU"/>
        </w:rPr>
        <w:t>Improving governance and financial management practices in non-government schools to strengthen financial viability, improve business decision making and build resilience to mitigate unforeseen circumstances</w:t>
      </w:r>
    </w:p>
    <w:p w14:paraId="50CEDC24"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2AE02DD7"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Provide an ongoing series of professional development opportunities for school board members in general organisation and NFP governance and specific professional development and support in managing risk and safety</w:t>
      </w:r>
    </w:p>
    <w:p w14:paraId="6894E01F" w14:textId="50625FDE" w:rsidR="001F7404" w:rsidRDefault="001F7404" w:rsidP="001F7404">
      <w:pPr>
        <w:spacing w:before="120" w:after="120" w:line="240" w:lineRule="auto"/>
        <w:jc w:val="both"/>
        <w:rPr>
          <w:rFonts w:cstheme="minorHAnsi"/>
        </w:rPr>
      </w:pPr>
      <w:r w:rsidRPr="00C555FC">
        <w:rPr>
          <w:rFonts w:cstheme="minorHAnsi"/>
          <w:u w:val="single"/>
        </w:rPr>
        <w:t xml:space="preserve">Share of NGRSF = $ 35,000 </w:t>
      </w:r>
      <w:r>
        <w:rPr>
          <w:rFonts w:cstheme="minorHAnsi"/>
        </w:rPr>
        <w:br w:type="page"/>
      </w:r>
    </w:p>
    <w:p w14:paraId="3266E219" w14:textId="77777777" w:rsidR="001F7404" w:rsidRPr="00C555FC" w:rsidRDefault="001F7404" w:rsidP="001F7404">
      <w:pPr>
        <w:spacing w:before="120" w:after="120" w:line="240" w:lineRule="auto"/>
        <w:jc w:val="both"/>
        <w:rPr>
          <w:rFonts w:cstheme="minorHAnsi"/>
        </w:rPr>
      </w:pPr>
      <w:r w:rsidRPr="00C555FC">
        <w:rPr>
          <w:rFonts w:cstheme="minorHAnsi"/>
        </w:rPr>
        <w:lastRenderedPageBreak/>
        <w:t xml:space="preserve">Additional ongoing projects commenced in previous plans that are to continue in 2022 include: </w:t>
      </w:r>
    </w:p>
    <w:p w14:paraId="2FFCB4F2" w14:textId="1FFBF6A2" w:rsidR="001F7404" w:rsidRDefault="001F7404" w:rsidP="001F7404">
      <w:pPr>
        <w:spacing w:before="120" w:after="120" w:line="240" w:lineRule="auto"/>
        <w:jc w:val="both"/>
        <w:rPr>
          <w:rFonts w:eastAsia="Times New Roman" w:cstheme="minorHAnsi"/>
          <w:color w:val="000000" w:themeColor="text1"/>
          <w:szCs w:val="24"/>
          <w:lang w:eastAsia="en-AU"/>
        </w:rPr>
      </w:pPr>
      <w:r w:rsidRPr="00C555FC">
        <w:rPr>
          <w:rFonts w:eastAsia="Times New Roman" w:cstheme="minorHAnsi"/>
          <w:color w:val="000000" w:themeColor="text1"/>
          <w:szCs w:val="24"/>
          <w:lang w:eastAsia="en-AU"/>
        </w:rPr>
        <w:t>State based initiatives as agreed in the relevant bilateral agreement</w:t>
      </w:r>
    </w:p>
    <w:p w14:paraId="2031643E" w14:textId="77777777" w:rsidR="00D44022" w:rsidRPr="00C555FC" w:rsidRDefault="00D44022" w:rsidP="001F7404">
      <w:pPr>
        <w:spacing w:before="120" w:after="120" w:line="240" w:lineRule="auto"/>
        <w:jc w:val="both"/>
        <w:rPr>
          <w:rFonts w:eastAsia="Times New Roman" w:cstheme="minorHAnsi"/>
          <w:color w:val="000000" w:themeColor="text1"/>
          <w:szCs w:val="24"/>
          <w:lang w:eastAsia="en-AU"/>
        </w:rPr>
      </w:pPr>
    </w:p>
    <w:p w14:paraId="0CB675EB" w14:textId="77777777" w:rsidR="001F7404" w:rsidRPr="00C555FC" w:rsidRDefault="001F7404" w:rsidP="001F7404">
      <w:pPr>
        <w:pStyle w:val="ListParagraph"/>
        <w:numPr>
          <w:ilvl w:val="0"/>
          <w:numId w:val="1"/>
        </w:numPr>
        <w:spacing w:before="120" w:after="120" w:line="240" w:lineRule="auto"/>
        <w:ind w:left="426"/>
        <w:jc w:val="both"/>
        <w:rPr>
          <w:rFonts w:cstheme="minorHAnsi"/>
          <w:b/>
          <w:bCs/>
        </w:rPr>
      </w:pPr>
      <w:r w:rsidRPr="00C555FC">
        <w:rPr>
          <w:rFonts w:cstheme="minorHAnsi"/>
          <w:b/>
          <w:bCs/>
        </w:rPr>
        <w:t xml:space="preserve">Quality Teaching </w:t>
      </w:r>
    </w:p>
    <w:p w14:paraId="4ED66F38"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13758FB0"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Provide all schools with updates and support to understand and implement any changes to the current Australian Curriculum, as advised by ACARA.</w:t>
      </w:r>
    </w:p>
    <w:p w14:paraId="20160C56"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Implement ongoing PL on the learning progressions for literacy and numeracy to support teacher planning for learning and curriculum delivery.</w:t>
      </w:r>
    </w:p>
    <w:p w14:paraId="08E3F7F7"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 xml:space="preserve">Provide opportunities for teachers to effectively engage in and benefit from Professional learning (PL) on the use of the Australian Curriculum and provide opportunities for teachers to develop skills to tailor teaching practices to maximise students learning growth. </w:t>
      </w:r>
    </w:p>
    <w:p w14:paraId="2CAC8577"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 xml:space="preserve">Contribute to the national effort and discussions regarding the roll-out of the revised Australian curriculum. </w:t>
      </w:r>
    </w:p>
    <w:p w14:paraId="7188EBB0"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 xml:space="preserve">Contribute to the national effort and discussion on the review of senior secondary education. </w:t>
      </w:r>
    </w:p>
    <w:p w14:paraId="2CC6A764"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 xml:space="preserve">Progress and assist to roll-out in schools the recommendations from the Years 9-12 Review in the areas of curriculum and assessment, accreditation and certification, workforce development and data usage through ongoing discussions and provision of PL opportunities. </w:t>
      </w:r>
    </w:p>
    <w:p w14:paraId="5C1062E5"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Support work being currently undertaken in relation to Vocational Education and Training (VET) and Vocational Learning (VL) to assist as we build an inclusive Years 9-12 curriculum.</w:t>
      </w:r>
    </w:p>
    <w:p w14:paraId="7BAED48A" w14:textId="77777777" w:rsidR="001F7404" w:rsidRPr="00C555FC" w:rsidRDefault="001F7404" w:rsidP="001F7404">
      <w:pPr>
        <w:pStyle w:val="ListParagraph"/>
        <w:numPr>
          <w:ilvl w:val="0"/>
          <w:numId w:val="4"/>
        </w:numPr>
        <w:spacing w:before="120" w:after="120" w:line="240" w:lineRule="auto"/>
        <w:jc w:val="both"/>
        <w:rPr>
          <w:rFonts w:cstheme="minorHAnsi"/>
        </w:rPr>
      </w:pPr>
      <w:r w:rsidRPr="00C555FC">
        <w:rPr>
          <w:rFonts w:cstheme="minorHAnsi"/>
        </w:rPr>
        <w:t xml:space="preserve">Promote and disseminate evidence-based tools, resources and information to individual schools to assist schools to implement best practice approaches to supporting parents to engage in their children's learning throughout their education. </w:t>
      </w:r>
    </w:p>
    <w:p w14:paraId="7D1C9ACE" w14:textId="77777777" w:rsidR="001F7404" w:rsidRPr="00C555FC" w:rsidRDefault="001F7404" w:rsidP="001F7404">
      <w:pPr>
        <w:spacing w:before="120" w:after="120" w:line="240" w:lineRule="auto"/>
        <w:jc w:val="both"/>
        <w:rPr>
          <w:rFonts w:cstheme="minorHAnsi"/>
          <w:u w:val="single"/>
        </w:rPr>
      </w:pPr>
      <w:r w:rsidRPr="00C555FC">
        <w:rPr>
          <w:rFonts w:cstheme="minorHAnsi"/>
          <w:u w:val="single"/>
        </w:rPr>
        <w:t>Share of NGRSF = $114,000</w:t>
      </w:r>
    </w:p>
    <w:p w14:paraId="4D6BC799" w14:textId="77777777" w:rsidR="001F7404" w:rsidRPr="00C555FC" w:rsidRDefault="001F7404" w:rsidP="001F7404">
      <w:pPr>
        <w:spacing w:after="0" w:line="240" w:lineRule="auto"/>
        <w:jc w:val="both"/>
        <w:rPr>
          <w:rFonts w:cstheme="minorHAnsi"/>
          <w:color w:val="FF0000"/>
        </w:rPr>
      </w:pPr>
    </w:p>
    <w:p w14:paraId="3AD50EAD" w14:textId="77777777" w:rsidR="001F7404" w:rsidRPr="00C555FC" w:rsidRDefault="001F7404" w:rsidP="001F7404">
      <w:pPr>
        <w:pStyle w:val="ListParagraph"/>
        <w:numPr>
          <w:ilvl w:val="0"/>
          <w:numId w:val="1"/>
        </w:numPr>
        <w:spacing w:before="120" w:after="120" w:line="240" w:lineRule="auto"/>
        <w:ind w:left="426"/>
        <w:jc w:val="both"/>
        <w:rPr>
          <w:rFonts w:cstheme="minorHAnsi"/>
          <w:b/>
          <w:bCs/>
        </w:rPr>
      </w:pPr>
      <w:r w:rsidRPr="00C555FC">
        <w:rPr>
          <w:rFonts w:cstheme="minorHAnsi"/>
          <w:b/>
          <w:bCs/>
        </w:rPr>
        <w:t>Supporting teaching, school leadership and school improvement</w:t>
      </w:r>
    </w:p>
    <w:p w14:paraId="1AA0D160"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268D1124" w14:textId="77777777" w:rsidR="001F7404" w:rsidRPr="00C555FC" w:rsidRDefault="001F7404" w:rsidP="001F7404">
      <w:pPr>
        <w:pStyle w:val="ListParagraph"/>
        <w:numPr>
          <w:ilvl w:val="0"/>
          <w:numId w:val="5"/>
        </w:numPr>
        <w:spacing w:before="120" w:after="120" w:line="240" w:lineRule="auto"/>
        <w:jc w:val="both"/>
        <w:rPr>
          <w:rFonts w:cstheme="minorHAnsi"/>
        </w:rPr>
      </w:pPr>
      <w:r w:rsidRPr="00C555FC">
        <w:rPr>
          <w:rFonts w:cstheme="minorHAnsi"/>
        </w:rPr>
        <w:t>Inform and encourage school leaders to access a variety of PL opportunities and provide opportunities for high performing principals and middle leaders to share their expertise though focused forums and professional learning opportunities.</w:t>
      </w:r>
    </w:p>
    <w:p w14:paraId="0CD74D93" w14:textId="77777777" w:rsidR="001F7404" w:rsidRPr="00C555FC" w:rsidRDefault="001F7404" w:rsidP="001F7404">
      <w:pPr>
        <w:pStyle w:val="ListParagraph"/>
        <w:numPr>
          <w:ilvl w:val="0"/>
          <w:numId w:val="5"/>
        </w:numPr>
        <w:spacing w:before="120" w:after="120" w:line="240" w:lineRule="auto"/>
        <w:jc w:val="both"/>
        <w:rPr>
          <w:rFonts w:cstheme="minorHAnsi"/>
        </w:rPr>
      </w:pPr>
      <w:r w:rsidRPr="00C555FC">
        <w:rPr>
          <w:rFonts w:cstheme="minorHAnsi"/>
        </w:rPr>
        <w:t xml:space="preserve">Contribute to the national discussion and effort regarding initial teacher education and induction, alongside transition of teachers from graduate to proficient standard. </w:t>
      </w:r>
    </w:p>
    <w:p w14:paraId="3AC7BC6C" w14:textId="77777777" w:rsidR="001F7404" w:rsidRPr="00C555FC" w:rsidRDefault="001F7404" w:rsidP="001F7404">
      <w:pPr>
        <w:pStyle w:val="ListParagraph"/>
        <w:numPr>
          <w:ilvl w:val="0"/>
          <w:numId w:val="5"/>
        </w:numPr>
        <w:spacing w:before="120" w:after="120" w:line="240" w:lineRule="auto"/>
        <w:jc w:val="both"/>
        <w:rPr>
          <w:rFonts w:cstheme="minorHAnsi"/>
        </w:rPr>
      </w:pPr>
      <w:r w:rsidRPr="00C555FC">
        <w:rPr>
          <w:rFonts w:cstheme="minorHAnsi"/>
        </w:rPr>
        <w:t>Contribute to the local and national discussion regarding HALT certification and the continuing HALT pilot in Tasmania.</w:t>
      </w:r>
    </w:p>
    <w:p w14:paraId="1B9441AB" w14:textId="77777777" w:rsidR="001F7404" w:rsidRPr="00C555FC" w:rsidRDefault="001F7404" w:rsidP="001F7404">
      <w:pPr>
        <w:pStyle w:val="ListParagraph"/>
        <w:numPr>
          <w:ilvl w:val="0"/>
          <w:numId w:val="5"/>
        </w:numPr>
        <w:spacing w:before="120" w:after="120" w:line="240" w:lineRule="auto"/>
        <w:jc w:val="both"/>
        <w:rPr>
          <w:rFonts w:cstheme="minorHAnsi"/>
        </w:rPr>
      </w:pPr>
      <w:r w:rsidRPr="00C555FC">
        <w:rPr>
          <w:rFonts w:cstheme="minorHAnsi"/>
        </w:rPr>
        <w:t xml:space="preserve">Contribute to the national discussion and effort regarding educational leadership. </w:t>
      </w:r>
    </w:p>
    <w:p w14:paraId="21A80D12" w14:textId="77777777" w:rsidR="001F7404" w:rsidRPr="00C555FC" w:rsidRDefault="001F7404" w:rsidP="001F7404">
      <w:pPr>
        <w:pStyle w:val="ListParagraph"/>
        <w:numPr>
          <w:ilvl w:val="0"/>
          <w:numId w:val="5"/>
        </w:numPr>
        <w:spacing w:before="120" w:after="120" w:line="240" w:lineRule="auto"/>
        <w:jc w:val="both"/>
        <w:rPr>
          <w:rFonts w:cstheme="minorHAnsi"/>
        </w:rPr>
      </w:pPr>
      <w:r w:rsidRPr="00C555FC">
        <w:rPr>
          <w:rFonts w:cstheme="minorHAnsi"/>
        </w:rPr>
        <w:t xml:space="preserve">Inform, encourage and provide opportunities for school leaders to access a variety of PL opportunities appropriate to their career stage and development needs and recognise and harness the skills and experience of high performing principals by enabling them to share their expertise across and throughout the sector. </w:t>
      </w:r>
    </w:p>
    <w:p w14:paraId="470A3E1C" w14:textId="77777777" w:rsidR="001F7404" w:rsidRPr="00C555FC" w:rsidRDefault="001F7404" w:rsidP="001F7404">
      <w:pPr>
        <w:spacing w:before="120" w:after="120" w:line="240" w:lineRule="auto"/>
        <w:jc w:val="both"/>
        <w:rPr>
          <w:rFonts w:cstheme="minorHAnsi"/>
          <w:u w:val="single"/>
        </w:rPr>
      </w:pPr>
      <w:r w:rsidRPr="00C555FC">
        <w:rPr>
          <w:rFonts w:cstheme="minorHAnsi"/>
          <w:u w:val="single"/>
        </w:rPr>
        <w:t>Share of NGRSF = 70,000</w:t>
      </w:r>
    </w:p>
    <w:p w14:paraId="6EFD9874" w14:textId="77777777" w:rsidR="001F7404" w:rsidRPr="00C555FC" w:rsidRDefault="001F7404" w:rsidP="001F7404">
      <w:pPr>
        <w:spacing w:after="0" w:line="240" w:lineRule="auto"/>
        <w:jc w:val="both"/>
        <w:rPr>
          <w:rFonts w:cstheme="minorHAnsi"/>
          <w:color w:val="FF0000"/>
        </w:rPr>
      </w:pPr>
    </w:p>
    <w:p w14:paraId="11CE83A5" w14:textId="77777777" w:rsidR="001F7404" w:rsidRPr="00C555FC" w:rsidRDefault="001F7404" w:rsidP="001F7404">
      <w:pPr>
        <w:spacing w:before="120" w:after="120" w:line="240" w:lineRule="auto"/>
        <w:jc w:val="both"/>
        <w:rPr>
          <w:rFonts w:cstheme="minorHAnsi"/>
          <w:color w:val="000000" w:themeColor="text1"/>
        </w:rPr>
      </w:pPr>
      <w:r w:rsidRPr="00C555FC">
        <w:rPr>
          <w:rFonts w:eastAsia="Times New Roman" w:cstheme="minorHAnsi"/>
          <w:color w:val="000000" w:themeColor="text1"/>
          <w:szCs w:val="24"/>
          <w:lang w:eastAsia="en-AU"/>
        </w:rPr>
        <w:t>Local priorities aligned broadly with the Quality Schools agenda:</w:t>
      </w:r>
    </w:p>
    <w:p w14:paraId="3A9CFAD4" w14:textId="77777777" w:rsidR="001F7404" w:rsidRPr="00C555FC" w:rsidRDefault="001F7404" w:rsidP="001F7404">
      <w:pPr>
        <w:pStyle w:val="ListParagraph"/>
        <w:numPr>
          <w:ilvl w:val="0"/>
          <w:numId w:val="1"/>
        </w:numPr>
        <w:spacing w:before="120" w:after="120" w:line="240" w:lineRule="auto"/>
        <w:ind w:left="426"/>
        <w:jc w:val="both"/>
        <w:rPr>
          <w:rFonts w:cstheme="minorHAnsi"/>
          <w:b/>
          <w:bCs/>
        </w:rPr>
      </w:pPr>
      <w:r w:rsidRPr="00C555FC">
        <w:rPr>
          <w:rFonts w:cstheme="minorHAnsi"/>
          <w:b/>
          <w:bCs/>
        </w:rPr>
        <w:t xml:space="preserve">Enhancing the National Evidence Base </w:t>
      </w:r>
    </w:p>
    <w:p w14:paraId="334F5F19" w14:textId="77777777" w:rsidR="001F7404" w:rsidRPr="00C555FC" w:rsidRDefault="001F7404" w:rsidP="001F7404">
      <w:pPr>
        <w:spacing w:before="120" w:after="120" w:line="240" w:lineRule="auto"/>
        <w:jc w:val="both"/>
        <w:rPr>
          <w:rFonts w:cstheme="minorHAnsi"/>
        </w:rPr>
      </w:pPr>
      <w:r w:rsidRPr="00C555FC">
        <w:rPr>
          <w:rFonts w:cstheme="minorHAnsi"/>
        </w:rPr>
        <w:t>Project description and activities:</w:t>
      </w:r>
    </w:p>
    <w:p w14:paraId="070011E2" w14:textId="77777777" w:rsidR="001F7404" w:rsidRPr="00C555FC" w:rsidRDefault="001F7404" w:rsidP="001F7404">
      <w:pPr>
        <w:pStyle w:val="ListParagraph"/>
        <w:numPr>
          <w:ilvl w:val="0"/>
          <w:numId w:val="6"/>
        </w:numPr>
        <w:spacing w:before="120" w:after="120" w:line="240" w:lineRule="auto"/>
        <w:jc w:val="both"/>
        <w:rPr>
          <w:rFonts w:cstheme="minorHAnsi"/>
        </w:rPr>
      </w:pPr>
      <w:r w:rsidRPr="00C555FC">
        <w:rPr>
          <w:rFonts w:cstheme="minorHAnsi"/>
        </w:rPr>
        <w:t xml:space="preserve">Enhance schools’ internal self-review and external quality assurance processes for the purpose of monitoring and reviewing student learning gain. </w:t>
      </w:r>
    </w:p>
    <w:p w14:paraId="28BACFBD" w14:textId="77777777" w:rsidR="001F7404" w:rsidRPr="00C555FC" w:rsidRDefault="001F7404" w:rsidP="001F7404">
      <w:pPr>
        <w:spacing w:before="120" w:after="120" w:line="240" w:lineRule="auto"/>
        <w:jc w:val="both"/>
        <w:rPr>
          <w:rFonts w:cstheme="minorHAnsi"/>
          <w:b/>
          <w:bCs/>
          <w:i/>
          <w:iCs/>
        </w:rPr>
      </w:pPr>
      <w:r w:rsidRPr="00C555FC">
        <w:rPr>
          <w:rFonts w:cstheme="minorHAnsi"/>
          <w:u w:val="single"/>
        </w:rPr>
        <w:t>Share of NGRSF = $35,000</w:t>
      </w:r>
    </w:p>
    <w:p w14:paraId="21C047D3" w14:textId="72BFC7C1" w:rsidR="001F7404" w:rsidRPr="001F7404" w:rsidRDefault="001F7404" w:rsidP="001F7404">
      <w:pPr>
        <w:rPr>
          <w:b/>
          <w:u w:val="single"/>
        </w:rPr>
      </w:pPr>
      <w:r w:rsidRPr="001F7404">
        <w:rPr>
          <w:b/>
          <w:u w:val="single"/>
        </w:rPr>
        <w:t>Other</w:t>
      </w:r>
    </w:p>
    <w:p w14:paraId="68902C09" w14:textId="77777777" w:rsidR="001F7404" w:rsidRPr="00C555FC" w:rsidRDefault="001F7404" w:rsidP="001F7404">
      <w:pPr>
        <w:spacing w:before="120" w:after="120" w:line="240" w:lineRule="auto"/>
        <w:jc w:val="both"/>
        <w:rPr>
          <w:rFonts w:cstheme="minorHAnsi"/>
        </w:rPr>
      </w:pPr>
      <w:r w:rsidRPr="00C555FC">
        <w:rPr>
          <w:rFonts w:cstheme="minorHAnsi"/>
        </w:rPr>
        <w:lastRenderedPageBreak/>
        <w:t>Some of the continuing projects commenced under the SFSF priorities in previous years now form part of the bilateral reform agreements. These projects are integral to the Australian Government’s 2022 school reform priorities for NCCD and Governance.</w:t>
      </w:r>
    </w:p>
    <w:p w14:paraId="7DF652EC" w14:textId="5ACF0B20" w:rsidR="001F7404" w:rsidRDefault="001F7404" w:rsidP="001F7404">
      <w:pPr>
        <w:spacing w:before="120" w:after="120" w:line="240" w:lineRule="auto"/>
        <w:jc w:val="both"/>
        <w:rPr>
          <w:rFonts w:cstheme="minorHAnsi"/>
        </w:rPr>
      </w:pPr>
      <w:r w:rsidRPr="00C555FC">
        <w:rPr>
          <w:rFonts w:cstheme="minorHAnsi"/>
        </w:rPr>
        <w:t>Outside of this, IST will continue to provide consultation and contribute through ongoing participation in the following exemplars of working groups and committees</w:t>
      </w:r>
      <w:r w:rsidRPr="001F7404">
        <w:rPr>
          <w:rFonts w:cstheme="minorHAnsi"/>
        </w:rPr>
        <w:t xml:space="preserve">: </w:t>
      </w:r>
    </w:p>
    <w:p w14:paraId="53EAABE2" w14:textId="77777777" w:rsidR="008C3C83" w:rsidRPr="001F7404" w:rsidRDefault="008C3C83" w:rsidP="008C3C83">
      <w:pPr>
        <w:spacing w:before="120" w:after="120" w:line="240" w:lineRule="auto"/>
        <w:jc w:val="both"/>
        <w:rPr>
          <w:rFonts w:cstheme="minorHAnsi"/>
        </w:rPr>
      </w:pPr>
    </w:p>
    <w:p w14:paraId="6DD81906" w14:textId="77777777" w:rsidR="001F7404" w:rsidRPr="001F7404" w:rsidRDefault="001F7404" w:rsidP="008C3C83">
      <w:pPr>
        <w:pStyle w:val="ListParagraph"/>
        <w:numPr>
          <w:ilvl w:val="0"/>
          <w:numId w:val="6"/>
        </w:numPr>
        <w:spacing w:after="120"/>
        <w:ind w:hanging="709"/>
        <w:rPr>
          <w:rFonts w:cstheme="minorHAnsi"/>
        </w:rPr>
      </w:pPr>
      <w:r w:rsidRPr="001F7404">
        <w:rPr>
          <w:rFonts w:cstheme="minorHAnsi"/>
        </w:rPr>
        <w:t>Teacher Registration Board IST nominee</w:t>
      </w:r>
    </w:p>
    <w:p w14:paraId="1644ED99"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School Registrations Board IST nominee</w:t>
      </w:r>
    </w:p>
    <w:p w14:paraId="6D5BC824"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UTAS Schools &amp; Community Engagement Advisory Committee</w:t>
      </w:r>
    </w:p>
    <w:p w14:paraId="751A0ACE"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TASC Framework Advisory Council</w:t>
      </w:r>
    </w:p>
    <w:p w14:paraId="031D7940"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CCYP Ambassadors Working Group</w:t>
      </w:r>
    </w:p>
    <w:p w14:paraId="1CC13BD5"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Stop Bullying Stakeholders Group</w:t>
      </w:r>
    </w:p>
    <w:p w14:paraId="3C211AF8"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 xml:space="preserve">Youth Engagement in Education &amp; Training Working Group </w:t>
      </w:r>
    </w:p>
    <w:p w14:paraId="5D147C9A"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Global Education Advisory Group</w:t>
      </w:r>
    </w:p>
    <w:p w14:paraId="75FCF7FC"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Study Tasmania Working Group</w:t>
      </w:r>
    </w:p>
    <w:p w14:paraId="04C268CD"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 xml:space="preserve">Learning Environments Association Tasmanian Chapter </w:t>
      </w:r>
    </w:p>
    <w:p w14:paraId="313B2377"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 xml:space="preserve">National Copyright Advisory Group (Schools) </w:t>
      </w:r>
    </w:p>
    <w:p w14:paraId="44CC5F67"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Be You Committee – Suicide Support</w:t>
      </w:r>
    </w:p>
    <w:p w14:paraId="6F74BDB8"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Safe Homes, Safe Families</w:t>
      </w:r>
    </w:p>
    <w:p w14:paraId="6C9F2ABC"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ACARA Digital Learning Committee</w:t>
      </w:r>
    </w:p>
    <w:p w14:paraId="313767E8"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ACARA Curriculum Directors Meeting</w:t>
      </w:r>
    </w:p>
    <w:p w14:paraId="359A01A1"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AEDC steering committee</w:t>
      </w:r>
    </w:p>
    <w:p w14:paraId="46F5809D"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AEDC Nominations Committee</w:t>
      </w:r>
    </w:p>
    <w:p w14:paraId="5353D7BB"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AITSL professional Growth network committee</w:t>
      </w:r>
    </w:p>
    <w:p w14:paraId="528812D3"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AITSL and ISCA HALT network groups</w:t>
      </w:r>
    </w:p>
    <w:p w14:paraId="49470616" w14:textId="77777777" w:rsidR="001F7404" w:rsidRPr="001F7404" w:rsidRDefault="001F7404" w:rsidP="008C3C83">
      <w:pPr>
        <w:spacing w:after="120"/>
        <w:ind w:left="709" w:hanging="709"/>
        <w:rPr>
          <w:rFonts w:cstheme="minorHAnsi"/>
        </w:rPr>
      </w:pPr>
      <w:r w:rsidRPr="001F7404">
        <w:rPr>
          <w:rFonts w:cstheme="minorHAnsi"/>
        </w:rPr>
        <w:t>•</w:t>
      </w:r>
      <w:r w:rsidRPr="001F7404">
        <w:rPr>
          <w:rFonts w:cstheme="minorHAnsi"/>
        </w:rPr>
        <w:tab/>
        <w:t>Years 9-12 Project committee Curriculum Assessment and Teaching WG</w:t>
      </w:r>
    </w:p>
    <w:p w14:paraId="44C1673D"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Project Packages of Learning Steering Committee</w:t>
      </w:r>
    </w:p>
    <w:p w14:paraId="4AA2628E"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Project Team Working group</w:t>
      </w:r>
    </w:p>
    <w:p w14:paraId="52ABC1CB"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Project Steering Committee</w:t>
      </w:r>
    </w:p>
    <w:p w14:paraId="22366B47" w14:textId="77777777" w:rsidR="001F7404" w:rsidRPr="001F7404" w:rsidRDefault="001F7404" w:rsidP="008C3C83">
      <w:pPr>
        <w:pStyle w:val="ListParagraph"/>
        <w:numPr>
          <w:ilvl w:val="0"/>
          <w:numId w:val="6"/>
        </w:numPr>
        <w:spacing w:after="120"/>
        <w:ind w:hanging="709"/>
        <w:rPr>
          <w:rFonts w:cstheme="minorHAnsi"/>
        </w:rPr>
      </w:pPr>
      <w:r w:rsidRPr="001F7404">
        <w:rPr>
          <w:rFonts w:cstheme="minorHAnsi"/>
        </w:rPr>
        <w:t>Years 9-12 Workforce support working group Committee</w:t>
      </w:r>
    </w:p>
    <w:p w14:paraId="1CBE572A"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project VET/VL sub-committee</w:t>
      </w:r>
    </w:p>
    <w:p w14:paraId="4D22ADF7"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Data Working Group</w:t>
      </w:r>
    </w:p>
    <w:p w14:paraId="4678B00D"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Years 9-12 Assessment Working Group and subgroup</w:t>
      </w:r>
    </w:p>
    <w:p w14:paraId="1F06BBF7"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Early Entry to School Cross Sectoral Committee</w:t>
      </w:r>
    </w:p>
    <w:p w14:paraId="6065B304"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ECU Stakeholder reference group</w:t>
      </w:r>
    </w:p>
    <w:p w14:paraId="38919AD0"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NQF Stakeholders reference group</w:t>
      </w:r>
    </w:p>
    <w:p w14:paraId="44ECE8CA"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Inclusion advisory panel</w:t>
      </w:r>
    </w:p>
    <w:p w14:paraId="4FAB754F" w14:textId="77777777" w:rsidR="001F7404" w:rsidRPr="001F7404" w:rsidRDefault="001F7404" w:rsidP="008C3C83">
      <w:pPr>
        <w:spacing w:after="120"/>
        <w:ind w:left="709" w:hanging="709"/>
        <w:rPr>
          <w:rFonts w:cstheme="minorHAnsi"/>
        </w:rPr>
      </w:pPr>
      <w:r w:rsidRPr="001F7404">
        <w:rPr>
          <w:rFonts w:cstheme="minorHAnsi"/>
        </w:rPr>
        <w:lastRenderedPageBreak/>
        <w:t>•</w:t>
      </w:r>
      <w:r w:rsidRPr="001F7404">
        <w:rPr>
          <w:rFonts w:cstheme="minorHAnsi"/>
        </w:rPr>
        <w:tab/>
        <w:t xml:space="preserve">Reconciliation TAS committee -The NARRAGUNNAWALI Program of Reconciliation Australia </w:t>
      </w:r>
    </w:p>
    <w:p w14:paraId="7FC02F10"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LGBTI working group committee</w:t>
      </w:r>
    </w:p>
    <w:p w14:paraId="0ADA7113"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AIS NAPLAN committee</w:t>
      </w:r>
    </w:p>
    <w:p w14:paraId="7930ADE8"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NAPLAN OASC committee</w:t>
      </w:r>
    </w:p>
    <w:p w14:paraId="5B8C8C79"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NAPLAN PMWG committee</w:t>
      </w:r>
    </w:p>
    <w:p w14:paraId="39F5ED14"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Positive Partnerships committee member</w:t>
      </w:r>
    </w:p>
    <w:p w14:paraId="2A94DA0E"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Smoke Free Young People Committee member</w:t>
      </w:r>
    </w:p>
    <w:p w14:paraId="2B7E10FF"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TASC Exam Centre Working Reference committee</w:t>
      </w:r>
    </w:p>
    <w:p w14:paraId="1E5ECC2C" w14:textId="77777777" w:rsidR="001F7404" w:rsidRPr="001F7404" w:rsidRDefault="001F7404" w:rsidP="008C3C83">
      <w:pPr>
        <w:spacing w:after="120"/>
        <w:rPr>
          <w:rFonts w:cstheme="minorHAnsi"/>
        </w:rPr>
      </w:pPr>
      <w:r w:rsidRPr="001F7404">
        <w:rPr>
          <w:rFonts w:cstheme="minorHAnsi"/>
        </w:rPr>
        <w:t>•</w:t>
      </w:r>
      <w:r w:rsidRPr="001F7404">
        <w:rPr>
          <w:rFonts w:cstheme="minorHAnsi"/>
        </w:rPr>
        <w:tab/>
        <w:t>Move Well Eat Well committee</w:t>
      </w:r>
    </w:p>
    <w:p w14:paraId="35CB7D0A" w14:textId="77777777" w:rsidR="001F7404" w:rsidRPr="001F7404" w:rsidRDefault="001F7404" w:rsidP="004A7C1D">
      <w:pPr>
        <w:spacing w:after="120" w:line="240" w:lineRule="auto"/>
        <w:rPr>
          <w:rFonts w:cstheme="minorHAnsi"/>
          <w:b/>
          <w:bCs/>
        </w:rPr>
      </w:pPr>
    </w:p>
    <w:p w14:paraId="5A88C64B" w14:textId="77777777" w:rsidR="001F7404" w:rsidRPr="001F7404" w:rsidRDefault="001F7404" w:rsidP="001F7404">
      <w:pPr>
        <w:rPr>
          <w:b/>
          <w:u w:val="single"/>
        </w:rPr>
      </w:pPr>
      <w:r w:rsidRPr="001F7404">
        <w:rPr>
          <w:b/>
          <w:u w:val="single"/>
        </w:rPr>
        <w:t xml:space="preserve">Beyond Normal Service Provision </w:t>
      </w:r>
    </w:p>
    <w:p w14:paraId="4C2C0708" w14:textId="77777777" w:rsidR="001F7404" w:rsidRPr="001F7404" w:rsidRDefault="001F7404" w:rsidP="001F7404">
      <w:pPr>
        <w:spacing w:before="120" w:after="120" w:line="240" w:lineRule="auto"/>
        <w:jc w:val="both"/>
        <w:rPr>
          <w:rFonts w:cstheme="minorHAnsi"/>
        </w:rPr>
      </w:pPr>
      <w:r w:rsidRPr="001F7404">
        <w:rPr>
          <w:rFonts w:cstheme="minorHAnsi"/>
        </w:rPr>
        <w:t>IST’s normal services are representation, advocacy and communication of information and advice to member schools.  IST represents independent schools on over 50 cross sectoral working, Steering, advisory and reference groups at State and National levels (including ACARA and AITSL), as noted above.</w:t>
      </w:r>
    </w:p>
    <w:p w14:paraId="5016AB4D" w14:textId="77777777" w:rsidR="001F7404" w:rsidRPr="001F7404" w:rsidRDefault="001F7404" w:rsidP="001F7404">
      <w:pPr>
        <w:spacing w:before="120" w:after="120" w:line="240" w:lineRule="auto"/>
        <w:jc w:val="both"/>
        <w:rPr>
          <w:rFonts w:cstheme="minorHAnsi"/>
        </w:rPr>
      </w:pPr>
      <w:r w:rsidRPr="001F7404">
        <w:rPr>
          <w:rFonts w:cstheme="minorHAnsi"/>
        </w:rPr>
        <w:t>IST is the voice of Tasmanian independent schools in advocacy to government and communicating with the media and the community.</w:t>
      </w:r>
    </w:p>
    <w:p w14:paraId="10B68A4F" w14:textId="7680438D" w:rsidR="001F7404" w:rsidRDefault="001F7404" w:rsidP="004A7C1D">
      <w:pPr>
        <w:rPr>
          <w:rFonts w:ascii="Calibri Light" w:hAnsi="Calibri Light" w:cs="Calibri Light"/>
          <w:u w:val="single"/>
        </w:rPr>
      </w:pPr>
    </w:p>
    <w:p w14:paraId="73DF380F" w14:textId="77777777" w:rsidR="001F7404" w:rsidRPr="00BD43C1" w:rsidRDefault="001F7404" w:rsidP="00BD43C1">
      <w:pPr>
        <w:pStyle w:val="Heading3"/>
        <w:spacing w:line="480" w:lineRule="auto"/>
        <w:ind w:left="-709"/>
        <w:rPr>
          <w:rFonts w:asciiTheme="minorHAnsi" w:hAnsiTheme="minorHAnsi" w:cstheme="minorHAnsi"/>
          <w:b/>
          <w:bCs/>
          <w:color w:val="000000" w:themeColor="text1"/>
          <w:sz w:val="22"/>
          <w:szCs w:val="22"/>
        </w:rPr>
      </w:pPr>
      <w:r w:rsidRPr="00BD43C1">
        <w:rPr>
          <w:rFonts w:asciiTheme="minorHAnsi" w:hAnsiTheme="minorHAnsi" w:cstheme="minorHAnsi"/>
          <w:b/>
          <w:bCs/>
          <w:color w:val="000000" w:themeColor="text1"/>
          <w:sz w:val="22"/>
          <w:szCs w:val="22"/>
        </w:rPr>
        <w:t>Summary of budget</w:t>
      </w:r>
    </w:p>
    <w:tbl>
      <w:tblPr>
        <w:tblStyle w:val="TableGridLight"/>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1701"/>
        <w:gridCol w:w="1276"/>
        <w:gridCol w:w="1418"/>
      </w:tblGrid>
      <w:tr w:rsidR="007401C0" w:rsidRPr="001F7404" w14:paraId="48EC6E06" w14:textId="77777777" w:rsidTr="008C3C83">
        <w:trPr>
          <w:trHeight w:val="759"/>
          <w:tblHeader/>
        </w:trPr>
        <w:tc>
          <w:tcPr>
            <w:tcW w:w="2127" w:type="dxa"/>
          </w:tcPr>
          <w:p w14:paraId="4982EDD8" w14:textId="365AF699" w:rsidR="007401C0" w:rsidRPr="001F7404" w:rsidRDefault="007401C0" w:rsidP="003F11D5">
            <w:pPr>
              <w:spacing w:after="0"/>
              <w:rPr>
                <w:rFonts w:cstheme="minorHAnsi"/>
                <w:b/>
                <w:bCs/>
                <w:color w:val="000000"/>
              </w:rPr>
            </w:pPr>
            <w:r>
              <w:rPr>
                <w:rFonts w:cstheme="minorHAnsi"/>
                <w:b/>
                <w:bCs/>
                <w:color w:val="000000"/>
              </w:rPr>
              <w:t>Project</w:t>
            </w:r>
          </w:p>
        </w:tc>
        <w:tc>
          <w:tcPr>
            <w:tcW w:w="4252" w:type="dxa"/>
            <w:hideMark/>
          </w:tcPr>
          <w:p w14:paraId="1F968B2C" w14:textId="46EB3CA9" w:rsidR="007401C0" w:rsidRPr="001F7404" w:rsidRDefault="007401C0" w:rsidP="003F11D5">
            <w:pPr>
              <w:spacing w:after="0"/>
              <w:rPr>
                <w:rFonts w:cstheme="minorHAnsi"/>
                <w:b/>
                <w:bCs/>
                <w:color w:val="000000"/>
              </w:rPr>
            </w:pPr>
            <w:r w:rsidRPr="001F7404">
              <w:rPr>
                <w:rFonts w:cstheme="minorHAnsi"/>
                <w:b/>
                <w:bCs/>
                <w:color w:val="000000"/>
              </w:rPr>
              <w:t>Activities</w:t>
            </w:r>
          </w:p>
        </w:tc>
        <w:tc>
          <w:tcPr>
            <w:tcW w:w="1701" w:type="dxa"/>
            <w:hideMark/>
          </w:tcPr>
          <w:p w14:paraId="6D65C9C9" w14:textId="77777777" w:rsidR="007401C0" w:rsidRPr="001F7404" w:rsidRDefault="007401C0" w:rsidP="007B0891">
            <w:pPr>
              <w:spacing w:after="0"/>
              <w:jc w:val="center"/>
              <w:rPr>
                <w:rFonts w:cstheme="minorHAnsi"/>
                <w:b/>
                <w:bCs/>
                <w:color w:val="000000"/>
              </w:rPr>
            </w:pPr>
            <w:r w:rsidRPr="001F7404">
              <w:rPr>
                <w:rFonts w:cstheme="minorHAnsi"/>
                <w:b/>
                <w:bCs/>
                <w:color w:val="000000"/>
              </w:rPr>
              <w:t>Reform support funding</w:t>
            </w:r>
          </w:p>
        </w:tc>
        <w:tc>
          <w:tcPr>
            <w:tcW w:w="1276" w:type="dxa"/>
            <w:hideMark/>
          </w:tcPr>
          <w:p w14:paraId="74FB03B3" w14:textId="77777777" w:rsidR="007401C0" w:rsidRPr="001F7404" w:rsidRDefault="007401C0" w:rsidP="003F11D5">
            <w:pPr>
              <w:spacing w:after="0"/>
              <w:jc w:val="center"/>
              <w:rPr>
                <w:rFonts w:cstheme="minorHAnsi"/>
                <w:b/>
                <w:bCs/>
                <w:color w:val="000000"/>
              </w:rPr>
            </w:pPr>
            <w:r w:rsidRPr="001F7404">
              <w:rPr>
                <w:rFonts w:cstheme="minorHAnsi"/>
                <w:b/>
                <w:bCs/>
                <w:color w:val="000000"/>
              </w:rPr>
              <w:t>Funding from other sources</w:t>
            </w:r>
          </w:p>
        </w:tc>
        <w:tc>
          <w:tcPr>
            <w:tcW w:w="1418" w:type="dxa"/>
            <w:hideMark/>
          </w:tcPr>
          <w:p w14:paraId="5CC9E894" w14:textId="77777777" w:rsidR="007401C0" w:rsidRPr="001F7404" w:rsidRDefault="007401C0" w:rsidP="007B0891">
            <w:pPr>
              <w:spacing w:after="0"/>
              <w:jc w:val="center"/>
              <w:rPr>
                <w:rFonts w:cstheme="minorHAnsi"/>
                <w:b/>
                <w:bCs/>
                <w:color w:val="000000"/>
              </w:rPr>
            </w:pPr>
            <w:r w:rsidRPr="001F7404">
              <w:rPr>
                <w:rFonts w:cstheme="minorHAnsi"/>
                <w:b/>
                <w:bCs/>
                <w:color w:val="000000"/>
              </w:rPr>
              <w:t>Total project funding</w:t>
            </w:r>
          </w:p>
        </w:tc>
      </w:tr>
      <w:tr w:rsidR="007401C0" w:rsidRPr="001F7404" w14:paraId="19FD7DD0" w14:textId="77777777" w:rsidTr="008C3C83">
        <w:trPr>
          <w:trHeight w:val="598"/>
        </w:trPr>
        <w:tc>
          <w:tcPr>
            <w:tcW w:w="2127" w:type="dxa"/>
          </w:tcPr>
          <w:p w14:paraId="4C890C98" w14:textId="4E68F790" w:rsidR="007401C0" w:rsidRPr="007401C0" w:rsidRDefault="007401C0" w:rsidP="007401C0">
            <w:pPr>
              <w:spacing w:after="0" w:line="240" w:lineRule="auto"/>
            </w:pPr>
            <w:r w:rsidRPr="007401C0">
              <w:rPr>
                <w:rFonts w:cstheme="minorHAnsi"/>
                <w:color w:val="000000"/>
              </w:rPr>
              <w:t>Project 1 - NCCD</w:t>
            </w:r>
          </w:p>
        </w:tc>
        <w:tc>
          <w:tcPr>
            <w:tcW w:w="4252" w:type="dxa"/>
            <w:hideMark/>
          </w:tcPr>
          <w:p w14:paraId="5E075CF6" w14:textId="5F975AF3" w:rsidR="007401C0" w:rsidRPr="001F7404" w:rsidRDefault="007401C0" w:rsidP="007401C0">
            <w:pPr>
              <w:spacing w:after="0" w:line="240" w:lineRule="auto"/>
              <w:rPr>
                <w:bCs/>
              </w:rPr>
            </w:pPr>
            <w:r w:rsidRPr="001F7404">
              <w:rPr>
                <w:bCs/>
              </w:rPr>
              <w:t>IST staff contributions at national and local committees and forums</w:t>
            </w:r>
          </w:p>
        </w:tc>
        <w:tc>
          <w:tcPr>
            <w:tcW w:w="1701" w:type="dxa"/>
            <w:hideMark/>
          </w:tcPr>
          <w:p w14:paraId="5B8632CA" w14:textId="77777777" w:rsidR="007401C0" w:rsidRPr="001F7404" w:rsidRDefault="007401C0" w:rsidP="007401C0">
            <w:pPr>
              <w:spacing w:after="0" w:line="240" w:lineRule="auto"/>
              <w:jc w:val="center"/>
              <w:rPr>
                <w:bCs/>
              </w:rPr>
            </w:pPr>
            <w:r w:rsidRPr="001F7404">
              <w:rPr>
                <w:bCs/>
              </w:rPr>
              <w:t>6,000</w:t>
            </w:r>
          </w:p>
        </w:tc>
        <w:tc>
          <w:tcPr>
            <w:tcW w:w="1276" w:type="dxa"/>
            <w:hideMark/>
          </w:tcPr>
          <w:p w14:paraId="46575F07" w14:textId="77777777" w:rsidR="007401C0" w:rsidRPr="001F7404" w:rsidRDefault="007401C0" w:rsidP="007401C0">
            <w:pPr>
              <w:spacing w:after="0" w:line="240" w:lineRule="auto"/>
              <w:jc w:val="center"/>
              <w:rPr>
                <w:bCs/>
              </w:rPr>
            </w:pPr>
            <w:r w:rsidRPr="001F7404">
              <w:rPr>
                <w:bCs/>
              </w:rPr>
              <w:t> </w:t>
            </w:r>
          </w:p>
        </w:tc>
        <w:tc>
          <w:tcPr>
            <w:tcW w:w="1418" w:type="dxa"/>
            <w:hideMark/>
          </w:tcPr>
          <w:p w14:paraId="20E55BBF" w14:textId="77777777" w:rsidR="007401C0" w:rsidRPr="001F7404" w:rsidRDefault="007401C0" w:rsidP="007401C0">
            <w:pPr>
              <w:spacing w:after="0" w:line="240" w:lineRule="auto"/>
              <w:jc w:val="center"/>
              <w:rPr>
                <w:bCs/>
              </w:rPr>
            </w:pPr>
            <w:r w:rsidRPr="001F7404">
              <w:rPr>
                <w:bCs/>
              </w:rPr>
              <w:t> </w:t>
            </w:r>
          </w:p>
        </w:tc>
      </w:tr>
      <w:tr w:rsidR="007401C0" w:rsidRPr="001F7404" w14:paraId="1F0356B5" w14:textId="77777777" w:rsidTr="008C3C83">
        <w:trPr>
          <w:trHeight w:val="320"/>
        </w:trPr>
        <w:tc>
          <w:tcPr>
            <w:tcW w:w="2127" w:type="dxa"/>
          </w:tcPr>
          <w:p w14:paraId="7BF807A0" w14:textId="2BEE234F" w:rsidR="007401C0" w:rsidRPr="007401C0" w:rsidRDefault="007401C0" w:rsidP="007401C0">
            <w:pPr>
              <w:spacing w:after="0" w:line="240" w:lineRule="auto"/>
            </w:pPr>
            <w:r w:rsidRPr="007401C0">
              <w:rPr>
                <w:rFonts w:cstheme="minorHAnsi"/>
                <w:color w:val="000000"/>
              </w:rPr>
              <w:t>Project 1 - NCCD</w:t>
            </w:r>
          </w:p>
        </w:tc>
        <w:tc>
          <w:tcPr>
            <w:tcW w:w="4252" w:type="dxa"/>
            <w:hideMark/>
          </w:tcPr>
          <w:p w14:paraId="2CD05CB8" w14:textId="40B507C6" w:rsidR="007401C0" w:rsidRPr="001F7404" w:rsidRDefault="007401C0" w:rsidP="007401C0">
            <w:pPr>
              <w:spacing w:after="0" w:line="240" w:lineRule="auto"/>
              <w:rPr>
                <w:bCs/>
              </w:rPr>
            </w:pPr>
            <w:r w:rsidRPr="001F7404">
              <w:rPr>
                <w:bCs/>
              </w:rPr>
              <w:t>Attendance at regional NCCD Network Meetings</w:t>
            </w:r>
          </w:p>
        </w:tc>
        <w:tc>
          <w:tcPr>
            <w:tcW w:w="1701" w:type="dxa"/>
            <w:hideMark/>
          </w:tcPr>
          <w:p w14:paraId="5081D59C" w14:textId="77777777" w:rsidR="007401C0" w:rsidRPr="001F7404" w:rsidRDefault="007401C0" w:rsidP="007401C0">
            <w:pPr>
              <w:spacing w:after="0" w:line="240" w:lineRule="auto"/>
              <w:jc w:val="center"/>
              <w:rPr>
                <w:bCs/>
              </w:rPr>
            </w:pPr>
            <w:r w:rsidRPr="001F7404">
              <w:rPr>
                <w:bCs/>
              </w:rPr>
              <w:t>6,000</w:t>
            </w:r>
          </w:p>
        </w:tc>
        <w:tc>
          <w:tcPr>
            <w:tcW w:w="1276" w:type="dxa"/>
            <w:hideMark/>
          </w:tcPr>
          <w:p w14:paraId="1FECA88D" w14:textId="77777777" w:rsidR="007401C0" w:rsidRPr="001F7404" w:rsidRDefault="007401C0" w:rsidP="007401C0">
            <w:pPr>
              <w:spacing w:after="0" w:line="240" w:lineRule="auto"/>
              <w:jc w:val="center"/>
              <w:rPr>
                <w:bCs/>
              </w:rPr>
            </w:pPr>
            <w:r w:rsidRPr="001F7404">
              <w:rPr>
                <w:bCs/>
              </w:rPr>
              <w:t> </w:t>
            </w:r>
          </w:p>
        </w:tc>
        <w:tc>
          <w:tcPr>
            <w:tcW w:w="1418" w:type="dxa"/>
            <w:hideMark/>
          </w:tcPr>
          <w:p w14:paraId="550AEBC2" w14:textId="77777777" w:rsidR="007401C0" w:rsidRPr="001F7404" w:rsidRDefault="007401C0" w:rsidP="007401C0">
            <w:pPr>
              <w:spacing w:after="0" w:line="240" w:lineRule="auto"/>
              <w:jc w:val="center"/>
              <w:rPr>
                <w:bCs/>
              </w:rPr>
            </w:pPr>
            <w:r w:rsidRPr="001F7404">
              <w:rPr>
                <w:bCs/>
              </w:rPr>
              <w:t> </w:t>
            </w:r>
          </w:p>
        </w:tc>
      </w:tr>
      <w:tr w:rsidR="007401C0" w:rsidRPr="001F7404" w14:paraId="3D7DE4C6" w14:textId="77777777" w:rsidTr="008C3C83">
        <w:trPr>
          <w:trHeight w:val="320"/>
        </w:trPr>
        <w:tc>
          <w:tcPr>
            <w:tcW w:w="2127" w:type="dxa"/>
          </w:tcPr>
          <w:p w14:paraId="1E67B1E4" w14:textId="69CD58ED" w:rsidR="007401C0" w:rsidRPr="007401C0" w:rsidRDefault="007401C0" w:rsidP="007401C0">
            <w:pPr>
              <w:spacing w:after="0" w:line="240" w:lineRule="auto"/>
            </w:pPr>
            <w:r w:rsidRPr="007401C0">
              <w:rPr>
                <w:rFonts w:cstheme="minorHAnsi"/>
                <w:color w:val="000000"/>
              </w:rPr>
              <w:t>Project 1 - NCCD</w:t>
            </w:r>
          </w:p>
        </w:tc>
        <w:tc>
          <w:tcPr>
            <w:tcW w:w="4252" w:type="dxa"/>
            <w:hideMark/>
          </w:tcPr>
          <w:p w14:paraId="5E222070" w14:textId="75497703" w:rsidR="007401C0" w:rsidRPr="001F7404" w:rsidRDefault="007401C0" w:rsidP="007401C0">
            <w:pPr>
              <w:spacing w:after="0" w:line="240" w:lineRule="auto"/>
              <w:rPr>
                <w:bCs/>
              </w:rPr>
            </w:pPr>
            <w:r w:rsidRPr="001F7404">
              <w:rPr>
                <w:bCs/>
              </w:rPr>
              <w:t>NCCD training sessions</w:t>
            </w:r>
          </w:p>
        </w:tc>
        <w:tc>
          <w:tcPr>
            <w:tcW w:w="1701" w:type="dxa"/>
            <w:hideMark/>
          </w:tcPr>
          <w:p w14:paraId="5E435BDA" w14:textId="77777777" w:rsidR="007401C0" w:rsidRPr="001F7404" w:rsidRDefault="007401C0" w:rsidP="007401C0">
            <w:pPr>
              <w:spacing w:after="0" w:line="240" w:lineRule="auto"/>
              <w:jc w:val="center"/>
              <w:rPr>
                <w:bCs/>
              </w:rPr>
            </w:pPr>
            <w:r w:rsidRPr="001F7404">
              <w:rPr>
                <w:bCs/>
              </w:rPr>
              <w:t>28,500</w:t>
            </w:r>
          </w:p>
        </w:tc>
        <w:tc>
          <w:tcPr>
            <w:tcW w:w="1276" w:type="dxa"/>
            <w:hideMark/>
          </w:tcPr>
          <w:p w14:paraId="59279B00" w14:textId="77777777" w:rsidR="007401C0" w:rsidRPr="001F7404" w:rsidRDefault="007401C0" w:rsidP="007401C0">
            <w:pPr>
              <w:spacing w:after="0" w:line="240" w:lineRule="auto"/>
              <w:jc w:val="center"/>
              <w:rPr>
                <w:bCs/>
              </w:rPr>
            </w:pPr>
            <w:r w:rsidRPr="001F7404">
              <w:rPr>
                <w:bCs/>
              </w:rPr>
              <w:t> </w:t>
            </w:r>
          </w:p>
        </w:tc>
        <w:tc>
          <w:tcPr>
            <w:tcW w:w="1418" w:type="dxa"/>
            <w:hideMark/>
          </w:tcPr>
          <w:p w14:paraId="5F7242EA" w14:textId="77777777" w:rsidR="007401C0" w:rsidRPr="001F7404" w:rsidRDefault="007401C0" w:rsidP="007401C0">
            <w:pPr>
              <w:spacing w:after="0" w:line="240" w:lineRule="auto"/>
              <w:jc w:val="center"/>
              <w:rPr>
                <w:bCs/>
              </w:rPr>
            </w:pPr>
            <w:r w:rsidRPr="001F7404">
              <w:rPr>
                <w:bCs/>
              </w:rPr>
              <w:t> </w:t>
            </w:r>
          </w:p>
        </w:tc>
      </w:tr>
      <w:tr w:rsidR="007401C0" w:rsidRPr="001F7404" w14:paraId="1B0FEAFF" w14:textId="77777777" w:rsidTr="008C3C83">
        <w:trPr>
          <w:trHeight w:val="320"/>
        </w:trPr>
        <w:tc>
          <w:tcPr>
            <w:tcW w:w="2127" w:type="dxa"/>
          </w:tcPr>
          <w:p w14:paraId="6F157F61" w14:textId="05D96407" w:rsidR="007401C0" w:rsidRPr="007401C0" w:rsidRDefault="007401C0" w:rsidP="007401C0">
            <w:pPr>
              <w:spacing w:after="0" w:line="240" w:lineRule="auto"/>
            </w:pPr>
            <w:r w:rsidRPr="007401C0">
              <w:rPr>
                <w:rFonts w:cstheme="minorHAnsi"/>
                <w:color w:val="000000"/>
              </w:rPr>
              <w:t>Project 1 - NCCD</w:t>
            </w:r>
          </w:p>
        </w:tc>
        <w:tc>
          <w:tcPr>
            <w:tcW w:w="4252" w:type="dxa"/>
            <w:hideMark/>
          </w:tcPr>
          <w:p w14:paraId="21BE4AA3" w14:textId="0B203ECA" w:rsidR="007401C0" w:rsidRPr="001F7404" w:rsidRDefault="007401C0" w:rsidP="007401C0">
            <w:pPr>
              <w:spacing w:after="0" w:line="240" w:lineRule="auto"/>
              <w:rPr>
                <w:bCs/>
              </w:rPr>
            </w:pPr>
            <w:r w:rsidRPr="001F7404">
              <w:rPr>
                <w:bCs/>
              </w:rPr>
              <w:t>Moderation meetings (in school and/or cross schools)</w:t>
            </w:r>
          </w:p>
        </w:tc>
        <w:tc>
          <w:tcPr>
            <w:tcW w:w="1701" w:type="dxa"/>
            <w:hideMark/>
          </w:tcPr>
          <w:p w14:paraId="1C42065D" w14:textId="77777777" w:rsidR="007401C0" w:rsidRPr="001F7404" w:rsidRDefault="007401C0" w:rsidP="007401C0">
            <w:pPr>
              <w:spacing w:after="0" w:line="240" w:lineRule="auto"/>
              <w:jc w:val="center"/>
              <w:rPr>
                <w:bCs/>
              </w:rPr>
            </w:pPr>
            <w:r w:rsidRPr="001F7404">
              <w:rPr>
                <w:bCs/>
              </w:rPr>
              <w:t>28,500</w:t>
            </w:r>
          </w:p>
        </w:tc>
        <w:tc>
          <w:tcPr>
            <w:tcW w:w="1276" w:type="dxa"/>
            <w:hideMark/>
          </w:tcPr>
          <w:p w14:paraId="2BFAEBA3" w14:textId="77777777" w:rsidR="007401C0" w:rsidRPr="001F7404" w:rsidRDefault="007401C0" w:rsidP="007401C0">
            <w:pPr>
              <w:spacing w:after="0" w:line="240" w:lineRule="auto"/>
              <w:jc w:val="center"/>
              <w:rPr>
                <w:bCs/>
              </w:rPr>
            </w:pPr>
            <w:r w:rsidRPr="001F7404">
              <w:rPr>
                <w:bCs/>
              </w:rPr>
              <w:t> </w:t>
            </w:r>
          </w:p>
        </w:tc>
        <w:tc>
          <w:tcPr>
            <w:tcW w:w="1418" w:type="dxa"/>
            <w:hideMark/>
          </w:tcPr>
          <w:p w14:paraId="542E9B7D" w14:textId="77777777" w:rsidR="007401C0" w:rsidRPr="001F7404" w:rsidRDefault="007401C0" w:rsidP="007401C0">
            <w:pPr>
              <w:spacing w:after="0" w:line="240" w:lineRule="auto"/>
              <w:jc w:val="center"/>
              <w:rPr>
                <w:bCs/>
              </w:rPr>
            </w:pPr>
            <w:r w:rsidRPr="001F7404">
              <w:rPr>
                <w:bCs/>
              </w:rPr>
              <w:t> </w:t>
            </w:r>
          </w:p>
        </w:tc>
      </w:tr>
      <w:tr w:rsidR="007401C0" w:rsidRPr="001F7404" w14:paraId="6E24C9D5" w14:textId="77777777" w:rsidTr="008C3C83">
        <w:trPr>
          <w:trHeight w:val="430"/>
        </w:trPr>
        <w:tc>
          <w:tcPr>
            <w:tcW w:w="2127" w:type="dxa"/>
          </w:tcPr>
          <w:p w14:paraId="626E78EA" w14:textId="7FDF118B" w:rsidR="007401C0" w:rsidRPr="007401C0" w:rsidRDefault="007401C0" w:rsidP="007401C0">
            <w:pPr>
              <w:spacing w:after="0" w:line="240" w:lineRule="auto"/>
            </w:pPr>
            <w:r w:rsidRPr="007401C0">
              <w:rPr>
                <w:rFonts w:cstheme="minorHAnsi"/>
                <w:color w:val="000000"/>
              </w:rPr>
              <w:t>Project 1 - NCCD</w:t>
            </w:r>
          </w:p>
        </w:tc>
        <w:tc>
          <w:tcPr>
            <w:tcW w:w="4252" w:type="dxa"/>
            <w:hideMark/>
          </w:tcPr>
          <w:p w14:paraId="4CB6F148" w14:textId="26C4AEB1" w:rsidR="007401C0" w:rsidRPr="001F7404" w:rsidRDefault="007401C0" w:rsidP="007401C0">
            <w:pPr>
              <w:spacing w:after="0" w:line="240" w:lineRule="auto"/>
              <w:rPr>
                <w:bCs/>
              </w:rPr>
            </w:pPr>
            <w:r w:rsidRPr="001F7404">
              <w:rPr>
                <w:bCs/>
              </w:rPr>
              <w:t>IST staff to support individual staff within schools</w:t>
            </w:r>
          </w:p>
        </w:tc>
        <w:tc>
          <w:tcPr>
            <w:tcW w:w="1701" w:type="dxa"/>
            <w:hideMark/>
          </w:tcPr>
          <w:p w14:paraId="21533D49" w14:textId="77777777" w:rsidR="007401C0" w:rsidRPr="001F7404" w:rsidRDefault="007401C0" w:rsidP="007401C0">
            <w:pPr>
              <w:spacing w:after="0" w:line="240" w:lineRule="auto"/>
              <w:jc w:val="center"/>
              <w:rPr>
                <w:bCs/>
              </w:rPr>
            </w:pPr>
            <w:r w:rsidRPr="001F7404">
              <w:rPr>
                <w:bCs/>
              </w:rPr>
              <w:t>10,000</w:t>
            </w:r>
          </w:p>
        </w:tc>
        <w:tc>
          <w:tcPr>
            <w:tcW w:w="1276" w:type="dxa"/>
            <w:hideMark/>
          </w:tcPr>
          <w:p w14:paraId="1162E31A" w14:textId="77777777" w:rsidR="007401C0" w:rsidRPr="001F7404" w:rsidRDefault="007401C0" w:rsidP="007401C0">
            <w:pPr>
              <w:spacing w:after="0" w:line="240" w:lineRule="auto"/>
              <w:jc w:val="center"/>
              <w:rPr>
                <w:bCs/>
              </w:rPr>
            </w:pPr>
            <w:r w:rsidRPr="001F7404">
              <w:rPr>
                <w:bCs/>
              </w:rPr>
              <w:t> </w:t>
            </w:r>
          </w:p>
        </w:tc>
        <w:tc>
          <w:tcPr>
            <w:tcW w:w="1418" w:type="dxa"/>
            <w:hideMark/>
          </w:tcPr>
          <w:p w14:paraId="19AF1E29" w14:textId="77777777" w:rsidR="007401C0" w:rsidRPr="001F7404" w:rsidRDefault="007401C0" w:rsidP="007401C0">
            <w:pPr>
              <w:spacing w:after="0" w:line="240" w:lineRule="auto"/>
              <w:jc w:val="center"/>
              <w:rPr>
                <w:bCs/>
              </w:rPr>
            </w:pPr>
            <w:r w:rsidRPr="001F7404">
              <w:rPr>
                <w:bCs/>
              </w:rPr>
              <w:t> </w:t>
            </w:r>
          </w:p>
        </w:tc>
      </w:tr>
      <w:tr w:rsidR="007401C0" w:rsidRPr="001F7404" w14:paraId="3E6B7878" w14:textId="77777777" w:rsidTr="008C3C83">
        <w:trPr>
          <w:trHeight w:val="320"/>
        </w:trPr>
        <w:tc>
          <w:tcPr>
            <w:tcW w:w="2127" w:type="dxa"/>
          </w:tcPr>
          <w:p w14:paraId="187D4455" w14:textId="50551B9D" w:rsidR="007401C0" w:rsidRPr="007401C0" w:rsidRDefault="007401C0" w:rsidP="007401C0">
            <w:pPr>
              <w:spacing w:after="0" w:line="240" w:lineRule="auto"/>
            </w:pPr>
            <w:r w:rsidRPr="007401C0">
              <w:rPr>
                <w:rFonts w:cstheme="minorHAnsi"/>
                <w:color w:val="000000"/>
              </w:rPr>
              <w:t>Project 1 Breakdown</w:t>
            </w:r>
          </w:p>
        </w:tc>
        <w:tc>
          <w:tcPr>
            <w:tcW w:w="4252" w:type="dxa"/>
            <w:hideMark/>
          </w:tcPr>
          <w:p w14:paraId="79797E85" w14:textId="110C1B3A" w:rsidR="007401C0" w:rsidRPr="001F7404" w:rsidRDefault="007401C0" w:rsidP="007401C0">
            <w:pPr>
              <w:spacing w:after="0" w:line="240" w:lineRule="auto"/>
              <w:rPr>
                <w:bCs/>
              </w:rPr>
            </w:pPr>
            <w:r w:rsidRPr="001F7404">
              <w:rPr>
                <w:bCs/>
              </w:rPr>
              <w:t>Program Delivery</w:t>
            </w:r>
            <w:r w:rsidRPr="003F11D5">
              <w:rPr>
                <w:bCs/>
                <w:sz w:val="16"/>
                <w:szCs w:val="16"/>
              </w:rPr>
              <w:footnoteReference w:id="1"/>
            </w:r>
          </w:p>
        </w:tc>
        <w:tc>
          <w:tcPr>
            <w:tcW w:w="1701" w:type="dxa"/>
            <w:hideMark/>
          </w:tcPr>
          <w:p w14:paraId="44F7B857" w14:textId="77777777" w:rsidR="007401C0" w:rsidRPr="001F7404" w:rsidRDefault="007401C0" w:rsidP="007401C0">
            <w:pPr>
              <w:spacing w:after="0" w:line="240" w:lineRule="auto"/>
              <w:jc w:val="center"/>
              <w:rPr>
                <w:bCs/>
              </w:rPr>
            </w:pPr>
            <w:r w:rsidRPr="001F7404">
              <w:rPr>
                <w:bCs/>
              </w:rPr>
              <w:t>57,000</w:t>
            </w:r>
          </w:p>
        </w:tc>
        <w:tc>
          <w:tcPr>
            <w:tcW w:w="1276" w:type="dxa"/>
            <w:hideMark/>
          </w:tcPr>
          <w:p w14:paraId="6E67BD8A" w14:textId="77777777" w:rsidR="007401C0" w:rsidRPr="001F7404" w:rsidRDefault="007401C0" w:rsidP="007401C0">
            <w:pPr>
              <w:spacing w:after="0" w:line="240" w:lineRule="auto"/>
              <w:jc w:val="center"/>
              <w:rPr>
                <w:bCs/>
              </w:rPr>
            </w:pPr>
            <w:r w:rsidRPr="001F7404">
              <w:rPr>
                <w:bCs/>
              </w:rPr>
              <w:t> </w:t>
            </w:r>
          </w:p>
        </w:tc>
        <w:tc>
          <w:tcPr>
            <w:tcW w:w="1418" w:type="dxa"/>
            <w:hideMark/>
          </w:tcPr>
          <w:p w14:paraId="1CDF5278" w14:textId="77777777" w:rsidR="007401C0" w:rsidRPr="001F7404" w:rsidRDefault="007401C0" w:rsidP="007401C0">
            <w:pPr>
              <w:spacing w:after="0" w:line="240" w:lineRule="auto"/>
              <w:jc w:val="center"/>
              <w:rPr>
                <w:bCs/>
              </w:rPr>
            </w:pPr>
            <w:r w:rsidRPr="001F7404">
              <w:rPr>
                <w:bCs/>
              </w:rPr>
              <w:t> </w:t>
            </w:r>
          </w:p>
        </w:tc>
      </w:tr>
      <w:tr w:rsidR="007401C0" w:rsidRPr="001F7404" w14:paraId="2CCE2B6B" w14:textId="77777777" w:rsidTr="008C3C83">
        <w:trPr>
          <w:trHeight w:val="320"/>
        </w:trPr>
        <w:tc>
          <w:tcPr>
            <w:tcW w:w="2127" w:type="dxa"/>
          </w:tcPr>
          <w:p w14:paraId="2E41094E" w14:textId="2A928AFD" w:rsidR="007401C0" w:rsidRPr="007401C0" w:rsidRDefault="007401C0" w:rsidP="007401C0">
            <w:pPr>
              <w:spacing w:after="0" w:line="240" w:lineRule="auto"/>
            </w:pPr>
            <w:r w:rsidRPr="007401C0">
              <w:rPr>
                <w:rFonts w:cstheme="minorHAnsi"/>
                <w:color w:val="000000"/>
              </w:rPr>
              <w:t>Project 1 Breakdown</w:t>
            </w:r>
          </w:p>
        </w:tc>
        <w:tc>
          <w:tcPr>
            <w:tcW w:w="4252" w:type="dxa"/>
            <w:hideMark/>
          </w:tcPr>
          <w:p w14:paraId="3BF97A3F" w14:textId="18B33691" w:rsidR="007401C0" w:rsidRPr="001F7404" w:rsidRDefault="007401C0" w:rsidP="007401C0">
            <w:pPr>
              <w:spacing w:after="0" w:line="240" w:lineRule="auto"/>
              <w:rPr>
                <w:bCs/>
              </w:rPr>
            </w:pPr>
            <w:r w:rsidRPr="001F7404">
              <w:rPr>
                <w:bCs/>
              </w:rPr>
              <w:t>Program Resources</w:t>
            </w:r>
          </w:p>
        </w:tc>
        <w:tc>
          <w:tcPr>
            <w:tcW w:w="1701" w:type="dxa"/>
            <w:hideMark/>
          </w:tcPr>
          <w:p w14:paraId="6CD396E1" w14:textId="77777777" w:rsidR="007401C0" w:rsidRPr="001F7404" w:rsidRDefault="007401C0" w:rsidP="007401C0">
            <w:pPr>
              <w:spacing w:after="0" w:line="240" w:lineRule="auto"/>
              <w:jc w:val="center"/>
              <w:rPr>
                <w:bCs/>
              </w:rPr>
            </w:pPr>
            <w:r w:rsidRPr="001F7404">
              <w:rPr>
                <w:bCs/>
              </w:rPr>
              <w:t>22,000</w:t>
            </w:r>
          </w:p>
        </w:tc>
        <w:tc>
          <w:tcPr>
            <w:tcW w:w="1276" w:type="dxa"/>
            <w:hideMark/>
          </w:tcPr>
          <w:p w14:paraId="0C502755" w14:textId="77777777" w:rsidR="007401C0" w:rsidRPr="001F7404" w:rsidRDefault="007401C0" w:rsidP="007401C0">
            <w:pPr>
              <w:spacing w:after="0" w:line="240" w:lineRule="auto"/>
              <w:jc w:val="center"/>
              <w:rPr>
                <w:bCs/>
              </w:rPr>
            </w:pPr>
            <w:r w:rsidRPr="001F7404">
              <w:rPr>
                <w:bCs/>
              </w:rPr>
              <w:t> </w:t>
            </w:r>
          </w:p>
        </w:tc>
        <w:tc>
          <w:tcPr>
            <w:tcW w:w="1418" w:type="dxa"/>
            <w:hideMark/>
          </w:tcPr>
          <w:p w14:paraId="7A01A970" w14:textId="77777777" w:rsidR="007401C0" w:rsidRPr="001F7404" w:rsidRDefault="007401C0" w:rsidP="007401C0">
            <w:pPr>
              <w:spacing w:after="0" w:line="240" w:lineRule="auto"/>
              <w:jc w:val="center"/>
              <w:rPr>
                <w:bCs/>
              </w:rPr>
            </w:pPr>
            <w:r w:rsidRPr="001F7404">
              <w:rPr>
                <w:bCs/>
              </w:rPr>
              <w:t> </w:t>
            </w:r>
          </w:p>
        </w:tc>
      </w:tr>
      <w:tr w:rsidR="007B0891" w:rsidRPr="003F11D5" w14:paraId="6B87C3B0" w14:textId="77777777" w:rsidTr="008C3C83">
        <w:trPr>
          <w:trHeight w:val="340"/>
        </w:trPr>
        <w:tc>
          <w:tcPr>
            <w:tcW w:w="2127" w:type="dxa"/>
          </w:tcPr>
          <w:p w14:paraId="22852AA7" w14:textId="77777777" w:rsidR="007B0891" w:rsidRPr="003F11D5" w:rsidRDefault="007B0891" w:rsidP="007B0891">
            <w:pPr>
              <w:spacing w:before="120" w:after="120"/>
              <w:rPr>
                <w:rFonts w:cstheme="minorHAnsi"/>
                <w:b/>
                <w:bCs/>
                <w:color w:val="000000"/>
              </w:rPr>
            </w:pPr>
          </w:p>
        </w:tc>
        <w:tc>
          <w:tcPr>
            <w:tcW w:w="4252" w:type="dxa"/>
            <w:noWrap/>
            <w:hideMark/>
          </w:tcPr>
          <w:p w14:paraId="7C6479EA" w14:textId="0DF70179" w:rsidR="007B0891" w:rsidRPr="003F11D5" w:rsidRDefault="007B0891" w:rsidP="007B0891">
            <w:pPr>
              <w:spacing w:before="120" w:after="120"/>
              <w:rPr>
                <w:rFonts w:cstheme="minorHAnsi"/>
                <w:b/>
                <w:bCs/>
                <w:color w:val="000000"/>
              </w:rPr>
            </w:pPr>
            <w:r>
              <w:rPr>
                <w:rFonts w:cstheme="minorHAnsi"/>
                <w:b/>
                <w:bCs/>
                <w:color w:val="000000"/>
              </w:rPr>
              <w:t xml:space="preserve">PROJECT 1 </w:t>
            </w:r>
            <w:r w:rsidRPr="003F11D5">
              <w:rPr>
                <w:rFonts w:cstheme="minorHAnsi"/>
                <w:b/>
                <w:bCs/>
                <w:color w:val="000000"/>
              </w:rPr>
              <w:t>SUBTOTAL</w:t>
            </w:r>
          </w:p>
        </w:tc>
        <w:tc>
          <w:tcPr>
            <w:tcW w:w="1701" w:type="dxa"/>
            <w:hideMark/>
          </w:tcPr>
          <w:p w14:paraId="35A6023D"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79,000</w:t>
            </w:r>
          </w:p>
        </w:tc>
        <w:tc>
          <w:tcPr>
            <w:tcW w:w="1276" w:type="dxa"/>
            <w:hideMark/>
          </w:tcPr>
          <w:p w14:paraId="3CB0BE4B" w14:textId="77777777" w:rsidR="007B0891" w:rsidRPr="007401C0" w:rsidRDefault="007B0891" w:rsidP="007B0891">
            <w:pPr>
              <w:spacing w:after="0" w:line="240" w:lineRule="auto"/>
              <w:jc w:val="center"/>
              <w:rPr>
                <w:bCs/>
              </w:rPr>
            </w:pPr>
            <w:r w:rsidRPr="007401C0">
              <w:rPr>
                <w:bCs/>
              </w:rPr>
              <w:t> </w:t>
            </w:r>
          </w:p>
        </w:tc>
        <w:tc>
          <w:tcPr>
            <w:tcW w:w="1418" w:type="dxa"/>
            <w:hideMark/>
          </w:tcPr>
          <w:p w14:paraId="63811ECE"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79,000</w:t>
            </w:r>
          </w:p>
        </w:tc>
      </w:tr>
      <w:tr w:rsidR="007B0891" w:rsidRPr="001F7404" w14:paraId="33252857" w14:textId="77777777" w:rsidTr="008C3C83">
        <w:trPr>
          <w:trHeight w:val="320"/>
        </w:trPr>
        <w:tc>
          <w:tcPr>
            <w:tcW w:w="2127" w:type="dxa"/>
          </w:tcPr>
          <w:p w14:paraId="293B6230" w14:textId="1C381CB5" w:rsidR="007B0891" w:rsidRPr="001F7404" w:rsidRDefault="007B0891" w:rsidP="007B0891">
            <w:pPr>
              <w:spacing w:after="0" w:line="240" w:lineRule="auto"/>
              <w:rPr>
                <w:bCs/>
              </w:rPr>
            </w:pPr>
            <w:r w:rsidRPr="0023603E">
              <w:rPr>
                <w:rFonts w:cstheme="minorHAnsi"/>
                <w:color w:val="000000"/>
              </w:rPr>
              <w:t>Project 2 - NAPLAN</w:t>
            </w:r>
          </w:p>
        </w:tc>
        <w:tc>
          <w:tcPr>
            <w:tcW w:w="4252" w:type="dxa"/>
            <w:hideMark/>
          </w:tcPr>
          <w:p w14:paraId="0776B73A" w14:textId="5ED4EAAA" w:rsidR="007B0891" w:rsidRPr="001F7404" w:rsidRDefault="007B0891" w:rsidP="007B0891">
            <w:pPr>
              <w:spacing w:after="0" w:line="240" w:lineRule="auto"/>
              <w:rPr>
                <w:bCs/>
              </w:rPr>
            </w:pPr>
            <w:r w:rsidRPr="001F7404">
              <w:rPr>
                <w:bCs/>
              </w:rPr>
              <w:t>IST staff contributions at national and local committees and forums</w:t>
            </w:r>
          </w:p>
        </w:tc>
        <w:tc>
          <w:tcPr>
            <w:tcW w:w="1701" w:type="dxa"/>
            <w:hideMark/>
          </w:tcPr>
          <w:p w14:paraId="705FE517" w14:textId="77777777" w:rsidR="007B0891" w:rsidRPr="001F7404" w:rsidRDefault="007B0891" w:rsidP="007B0891">
            <w:pPr>
              <w:spacing w:after="0" w:line="240" w:lineRule="auto"/>
              <w:jc w:val="center"/>
              <w:rPr>
                <w:bCs/>
              </w:rPr>
            </w:pPr>
            <w:r w:rsidRPr="001F7404">
              <w:rPr>
                <w:bCs/>
              </w:rPr>
              <w:t>6,500</w:t>
            </w:r>
          </w:p>
        </w:tc>
        <w:tc>
          <w:tcPr>
            <w:tcW w:w="1276" w:type="dxa"/>
            <w:hideMark/>
          </w:tcPr>
          <w:p w14:paraId="29E485F6" w14:textId="77777777" w:rsidR="007B0891" w:rsidRPr="001F7404" w:rsidRDefault="007B0891" w:rsidP="007B0891">
            <w:pPr>
              <w:spacing w:after="0" w:line="240" w:lineRule="auto"/>
              <w:jc w:val="center"/>
              <w:rPr>
                <w:bCs/>
              </w:rPr>
            </w:pPr>
            <w:r w:rsidRPr="001F7404">
              <w:rPr>
                <w:bCs/>
              </w:rPr>
              <w:t> </w:t>
            </w:r>
          </w:p>
        </w:tc>
        <w:tc>
          <w:tcPr>
            <w:tcW w:w="1418" w:type="dxa"/>
            <w:hideMark/>
          </w:tcPr>
          <w:p w14:paraId="3EF409B5" w14:textId="77777777" w:rsidR="007B0891" w:rsidRPr="001F7404" w:rsidRDefault="007B0891" w:rsidP="007B0891">
            <w:pPr>
              <w:spacing w:after="0" w:line="240" w:lineRule="auto"/>
              <w:jc w:val="center"/>
              <w:rPr>
                <w:bCs/>
              </w:rPr>
            </w:pPr>
            <w:r w:rsidRPr="001F7404">
              <w:rPr>
                <w:bCs/>
              </w:rPr>
              <w:t> </w:t>
            </w:r>
          </w:p>
        </w:tc>
      </w:tr>
      <w:tr w:rsidR="007B0891" w:rsidRPr="001F7404" w14:paraId="357AE883" w14:textId="77777777" w:rsidTr="008C3C83">
        <w:trPr>
          <w:trHeight w:val="640"/>
        </w:trPr>
        <w:tc>
          <w:tcPr>
            <w:tcW w:w="2127" w:type="dxa"/>
          </w:tcPr>
          <w:p w14:paraId="3BF934A2" w14:textId="2FB211F7" w:rsidR="007B0891" w:rsidRPr="001F7404" w:rsidRDefault="007B0891" w:rsidP="007B0891">
            <w:pPr>
              <w:spacing w:after="0" w:line="240" w:lineRule="auto"/>
              <w:rPr>
                <w:bCs/>
              </w:rPr>
            </w:pPr>
            <w:r w:rsidRPr="0023603E">
              <w:rPr>
                <w:rFonts w:cstheme="minorHAnsi"/>
                <w:color w:val="000000"/>
              </w:rPr>
              <w:t>Project 2 - NAPLAN</w:t>
            </w:r>
          </w:p>
        </w:tc>
        <w:tc>
          <w:tcPr>
            <w:tcW w:w="4252" w:type="dxa"/>
            <w:hideMark/>
          </w:tcPr>
          <w:p w14:paraId="3389654D" w14:textId="66328A86" w:rsidR="007B0891" w:rsidRPr="001F7404" w:rsidRDefault="007B0891" w:rsidP="007B0891">
            <w:pPr>
              <w:spacing w:after="0" w:line="240" w:lineRule="auto"/>
              <w:rPr>
                <w:bCs/>
              </w:rPr>
            </w:pPr>
            <w:r w:rsidRPr="001F7404">
              <w:rPr>
                <w:bCs/>
              </w:rPr>
              <w:t>Using NAPLAN and Standardised data to improve student outcomes – PL delivered to schools: Context specific and needs-based</w:t>
            </w:r>
          </w:p>
        </w:tc>
        <w:tc>
          <w:tcPr>
            <w:tcW w:w="1701" w:type="dxa"/>
            <w:hideMark/>
          </w:tcPr>
          <w:p w14:paraId="390010B1" w14:textId="77777777" w:rsidR="007B0891" w:rsidRPr="001F7404" w:rsidRDefault="007B0891" w:rsidP="007B0891">
            <w:pPr>
              <w:spacing w:after="0" w:line="240" w:lineRule="auto"/>
              <w:jc w:val="center"/>
              <w:rPr>
                <w:bCs/>
              </w:rPr>
            </w:pPr>
            <w:r w:rsidRPr="001F7404">
              <w:rPr>
                <w:bCs/>
              </w:rPr>
              <w:t>8,500</w:t>
            </w:r>
          </w:p>
        </w:tc>
        <w:tc>
          <w:tcPr>
            <w:tcW w:w="1276" w:type="dxa"/>
            <w:hideMark/>
          </w:tcPr>
          <w:p w14:paraId="528D2859" w14:textId="77777777" w:rsidR="007B0891" w:rsidRPr="001F7404" w:rsidRDefault="007B0891" w:rsidP="007B0891">
            <w:pPr>
              <w:spacing w:after="0" w:line="240" w:lineRule="auto"/>
              <w:jc w:val="center"/>
              <w:rPr>
                <w:bCs/>
              </w:rPr>
            </w:pPr>
            <w:r w:rsidRPr="001F7404">
              <w:rPr>
                <w:bCs/>
              </w:rPr>
              <w:t> </w:t>
            </w:r>
          </w:p>
        </w:tc>
        <w:tc>
          <w:tcPr>
            <w:tcW w:w="1418" w:type="dxa"/>
            <w:hideMark/>
          </w:tcPr>
          <w:p w14:paraId="0C51B434" w14:textId="77777777" w:rsidR="007B0891" w:rsidRPr="001F7404" w:rsidRDefault="007B0891" w:rsidP="007B0891">
            <w:pPr>
              <w:spacing w:after="0" w:line="240" w:lineRule="auto"/>
              <w:jc w:val="center"/>
              <w:rPr>
                <w:bCs/>
              </w:rPr>
            </w:pPr>
            <w:r w:rsidRPr="001F7404">
              <w:rPr>
                <w:bCs/>
              </w:rPr>
              <w:t> </w:t>
            </w:r>
          </w:p>
        </w:tc>
      </w:tr>
      <w:tr w:rsidR="007B0891" w:rsidRPr="001F7404" w14:paraId="0901FC6F" w14:textId="77777777" w:rsidTr="008C3C83">
        <w:trPr>
          <w:trHeight w:val="640"/>
        </w:trPr>
        <w:tc>
          <w:tcPr>
            <w:tcW w:w="2127" w:type="dxa"/>
          </w:tcPr>
          <w:p w14:paraId="5A631599" w14:textId="5D67EBC6" w:rsidR="007B0891" w:rsidRPr="001F7404" w:rsidRDefault="007B0891" w:rsidP="007B0891">
            <w:pPr>
              <w:spacing w:after="0" w:line="240" w:lineRule="auto"/>
              <w:rPr>
                <w:bCs/>
              </w:rPr>
            </w:pPr>
            <w:r w:rsidRPr="0023603E">
              <w:rPr>
                <w:rFonts w:cstheme="minorHAnsi"/>
                <w:color w:val="000000"/>
              </w:rPr>
              <w:lastRenderedPageBreak/>
              <w:t>Project 2 - NAPLAN</w:t>
            </w:r>
          </w:p>
        </w:tc>
        <w:tc>
          <w:tcPr>
            <w:tcW w:w="4252" w:type="dxa"/>
            <w:hideMark/>
          </w:tcPr>
          <w:p w14:paraId="4736B737" w14:textId="626511A7" w:rsidR="007B0891" w:rsidRPr="001F7404" w:rsidRDefault="007B0891" w:rsidP="007B0891">
            <w:pPr>
              <w:spacing w:after="0" w:line="240" w:lineRule="auto"/>
              <w:rPr>
                <w:bCs/>
              </w:rPr>
            </w:pPr>
            <w:r w:rsidRPr="001F7404">
              <w:rPr>
                <w:bCs/>
              </w:rPr>
              <w:t>School visits to review School’s planning which includes strategies to improve student outcomes in Literacy and Numeracy.</w:t>
            </w:r>
          </w:p>
        </w:tc>
        <w:tc>
          <w:tcPr>
            <w:tcW w:w="1701" w:type="dxa"/>
            <w:hideMark/>
          </w:tcPr>
          <w:p w14:paraId="191F99B7" w14:textId="77777777" w:rsidR="007B0891" w:rsidRPr="001F7404" w:rsidRDefault="007B0891" w:rsidP="007B0891">
            <w:pPr>
              <w:spacing w:after="0" w:line="240" w:lineRule="auto"/>
              <w:jc w:val="center"/>
              <w:rPr>
                <w:bCs/>
              </w:rPr>
            </w:pPr>
            <w:r w:rsidRPr="001F7404">
              <w:rPr>
                <w:bCs/>
              </w:rPr>
              <w:t>10,000</w:t>
            </w:r>
          </w:p>
        </w:tc>
        <w:tc>
          <w:tcPr>
            <w:tcW w:w="1276" w:type="dxa"/>
            <w:hideMark/>
          </w:tcPr>
          <w:p w14:paraId="6C58C80F" w14:textId="77777777" w:rsidR="007B0891" w:rsidRPr="001F7404" w:rsidRDefault="007B0891" w:rsidP="007B0891">
            <w:pPr>
              <w:spacing w:after="0" w:line="240" w:lineRule="auto"/>
              <w:jc w:val="center"/>
              <w:rPr>
                <w:bCs/>
              </w:rPr>
            </w:pPr>
            <w:r w:rsidRPr="001F7404">
              <w:rPr>
                <w:bCs/>
              </w:rPr>
              <w:t> </w:t>
            </w:r>
          </w:p>
        </w:tc>
        <w:tc>
          <w:tcPr>
            <w:tcW w:w="1418" w:type="dxa"/>
            <w:hideMark/>
          </w:tcPr>
          <w:p w14:paraId="24FFEBB3" w14:textId="77777777" w:rsidR="007B0891" w:rsidRPr="001F7404" w:rsidRDefault="007B0891" w:rsidP="007B0891">
            <w:pPr>
              <w:spacing w:after="0" w:line="240" w:lineRule="auto"/>
              <w:jc w:val="center"/>
              <w:rPr>
                <w:bCs/>
              </w:rPr>
            </w:pPr>
            <w:r w:rsidRPr="001F7404">
              <w:rPr>
                <w:bCs/>
              </w:rPr>
              <w:t> </w:t>
            </w:r>
          </w:p>
        </w:tc>
      </w:tr>
      <w:tr w:rsidR="007B0891" w:rsidRPr="001F7404" w14:paraId="619222CD" w14:textId="77777777" w:rsidTr="008C3C83">
        <w:trPr>
          <w:trHeight w:val="980"/>
        </w:trPr>
        <w:tc>
          <w:tcPr>
            <w:tcW w:w="2127" w:type="dxa"/>
          </w:tcPr>
          <w:p w14:paraId="1245CE24" w14:textId="76CCE9DC" w:rsidR="007B0891" w:rsidRPr="001F7404" w:rsidRDefault="007B0891" w:rsidP="007B0891">
            <w:pPr>
              <w:spacing w:after="0" w:line="240" w:lineRule="auto"/>
              <w:rPr>
                <w:bCs/>
              </w:rPr>
            </w:pPr>
            <w:r w:rsidRPr="0023603E">
              <w:rPr>
                <w:rFonts w:cstheme="minorHAnsi"/>
                <w:color w:val="000000"/>
              </w:rPr>
              <w:t>Project 2 - NAPLAN</w:t>
            </w:r>
          </w:p>
        </w:tc>
        <w:tc>
          <w:tcPr>
            <w:tcW w:w="4252" w:type="dxa"/>
            <w:hideMark/>
          </w:tcPr>
          <w:p w14:paraId="2C3DEFF7" w14:textId="264077EF" w:rsidR="007B0891" w:rsidRPr="001F7404" w:rsidRDefault="007B0891" w:rsidP="007B0891">
            <w:pPr>
              <w:spacing w:after="0" w:line="240" w:lineRule="auto"/>
              <w:rPr>
                <w:bCs/>
              </w:rPr>
            </w:pPr>
            <w:r w:rsidRPr="001F7404">
              <w:rPr>
                <w:bCs/>
              </w:rPr>
              <w:t>School specific assessment data visits reviewing NAPLAN, standardised assessments, teachers’ assessments and anecdotal data measuring progress against goals for school and learning area outcomes.</w:t>
            </w:r>
          </w:p>
        </w:tc>
        <w:tc>
          <w:tcPr>
            <w:tcW w:w="1701" w:type="dxa"/>
            <w:hideMark/>
          </w:tcPr>
          <w:p w14:paraId="5F2B8EB3" w14:textId="77777777" w:rsidR="007B0891" w:rsidRPr="001F7404" w:rsidRDefault="007B0891" w:rsidP="007B0891">
            <w:pPr>
              <w:spacing w:after="0" w:line="240" w:lineRule="auto"/>
              <w:jc w:val="center"/>
              <w:rPr>
                <w:bCs/>
              </w:rPr>
            </w:pPr>
            <w:r w:rsidRPr="001F7404">
              <w:rPr>
                <w:bCs/>
              </w:rPr>
              <w:t>10,000</w:t>
            </w:r>
          </w:p>
        </w:tc>
        <w:tc>
          <w:tcPr>
            <w:tcW w:w="1276" w:type="dxa"/>
            <w:hideMark/>
          </w:tcPr>
          <w:p w14:paraId="250E5D2B" w14:textId="77777777" w:rsidR="007B0891" w:rsidRPr="001F7404" w:rsidRDefault="007B0891" w:rsidP="007B0891">
            <w:pPr>
              <w:spacing w:after="0" w:line="240" w:lineRule="auto"/>
              <w:jc w:val="center"/>
              <w:rPr>
                <w:bCs/>
              </w:rPr>
            </w:pPr>
            <w:r w:rsidRPr="001F7404">
              <w:rPr>
                <w:bCs/>
              </w:rPr>
              <w:t> </w:t>
            </w:r>
          </w:p>
        </w:tc>
        <w:tc>
          <w:tcPr>
            <w:tcW w:w="1418" w:type="dxa"/>
            <w:hideMark/>
          </w:tcPr>
          <w:p w14:paraId="331902EE" w14:textId="77777777" w:rsidR="007B0891" w:rsidRPr="001F7404" w:rsidRDefault="007B0891" w:rsidP="007B0891">
            <w:pPr>
              <w:spacing w:after="0" w:line="240" w:lineRule="auto"/>
              <w:jc w:val="center"/>
              <w:rPr>
                <w:bCs/>
              </w:rPr>
            </w:pPr>
            <w:r w:rsidRPr="001F7404">
              <w:rPr>
                <w:bCs/>
              </w:rPr>
              <w:t> </w:t>
            </w:r>
          </w:p>
        </w:tc>
      </w:tr>
      <w:tr w:rsidR="007B0891" w:rsidRPr="001F7404" w14:paraId="08DD562B" w14:textId="77777777" w:rsidTr="008C3C83">
        <w:trPr>
          <w:trHeight w:val="375"/>
        </w:trPr>
        <w:tc>
          <w:tcPr>
            <w:tcW w:w="2127" w:type="dxa"/>
          </w:tcPr>
          <w:p w14:paraId="03C40AA0" w14:textId="0A77C342" w:rsidR="007B0891" w:rsidRPr="007401C0" w:rsidRDefault="007B0891" w:rsidP="007B0891">
            <w:pPr>
              <w:spacing w:after="0" w:line="240" w:lineRule="auto"/>
            </w:pPr>
            <w:r w:rsidRPr="007401C0">
              <w:rPr>
                <w:rFonts w:cstheme="minorHAnsi"/>
                <w:color w:val="000000"/>
              </w:rPr>
              <w:t>Project 2 Breakdown</w:t>
            </w:r>
          </w:p>
        </w:tc>
        <w:tc>
          <w:tcPr>
            <w:tcW w:w="4252" w:type="dxa"/>
            <w:hideMark/>
          </w:tcPr>
          <w:p w14:paraId="4CFB3514" w14:textId="047B2841" w:rsidR="007B0891" w:rsidRPr="001F7404" w:rsidRDefault="007B0891" w:rsidP="007B0891">
            <w:pPr>
              <w:spacing w:after="0" w:line="240" w:lineRule="auto"/>
              <w:rPr>
                <w:bCs/>
              </w:rPr>
            </w:pPr>
            <w:r w:rsidRPr="001F7404">
              <w:rPr>
                <w:bCs/>
              </w:rPr>
              <w:t>Program Delivery</w:t>
            </w:r>
          </w:p>
        </w:tc>
        <w:tc>
          <w:tcPr>
            <w:tcW w:w="1701" w:type="dxa"/>
            <w:hideMark/>
          </w:tcPr>
          <w:p w14:paraId="5C3025F1" w14:textId="77777777" w:rsidR="007B0891" w:rsidRPr="001F7404" w:rsidRDefault="007B0891" w:rsidP="007B0891">
            <w:pPr>
              <w:spacing w:after="0" w:line="240" w:lineRule="auto"/>
              <w:jc w:val="center"/>
              <w:rPr>
                <w:bCs/>
              </w:rPr>
            </w:pPr>
            <w:r w:rsidRPr="001F7404">
              <w:rPr>
                <w:bCs/>
              </w:rPr>
              <w:t>28,500</w:t>
            </w:r>
          </w:p>
        </w:tc>
        <w:tc>
          <w:tcPr>
            <w:tcW w:w="1276" w:type="dxa"/>
            <w:hideMark/>
          </w:tcPr>
          <w:p w14:paraId="3E2C7B0C" w14:textId="77777777" w:rsidR="007B0891" w:rsidRPr="001F7404" w:rsidRDefault="007B0891" w:rsidP="007B0891">
            <w:pPr>
              <w:spacing w:after="0" w:line="240" w:lineRule="auto"/>
              <w:jc w:val="center"/>
              <w:rPr>
                <w:bCs/>
              </w:rPr>
            </w:pPr>
            <w:r w:rsidRPr="001F7404">
              <w:rPr>
                <w:bCs/>
              </w:rPr>
              <w:t> </w:t>
            </w:r>
          </w:p>
        </w:tc>
        <w:tc>
          <w:tcPr>
            <w:tcW w:w="1418" w:type="dxa"/>
            <w:hideMark/>
          </w:tcPr>
          <w:p w14:paraId="4B7955CC" w14:textId="77777777" w:rsidR="007B0891" w:rsidRPr="001F7404" w:rsidRDefault="007B0891" w:rsidP="007B0891">
            <w:pPr>
              <w:spacing w:after="0" w:line="240" w:lineRule="auto"/>
              <w:jc w:val="center"/>
              <w:rPr>
                <w:bCs/>
              </w:rPr>
            </w:pPr>
            <w:r w:rsidRPr="001F7404">
              <w:rPr>
                <w:bCs/>
              </w:rPr>
              <w:t> </w:t>
            </w:r>
          </w:p>
        </w:tc>
      </w:tr>
      <w:tr w:rsidR="007B0891" w:rsidRPr="001F7404" w14:paraId="600ACB76" w14:textId="77777777" w:rsidTr="008C3C83">
        <w:trPr>
          <w:trHeight w:val="390"/>
        </w:trPr>
        <w:tc>
          <w:tcPr>
            <w:tcW w:w="2127" w:type="dxa"/>
          </w:tcPr>
          <w:p w14:paraId="111EE55A" w14:textId="2F8A74D3" w:rsidR="007B0891" w:rsidRPr="007401C0" w:rsidRDefault="007B0891" w:rsidP="007B0891">
            <w:pPr>
              <w:spacing w:after="0" w:line="240" w:lineRule="auto"/>
            </w:pPr>
            <w:r w:rsidRPr="007401C0">
              <w:rPr>
                <w:rFonts w:cstheme="minorHAnsi"/>
                <w:color w:val="000000"/>
              </w:rPr>
              <w:t>Project 2 Breakdown</w:t>
            </w:r>
          </w:p>
        </w:tc>
        <w:tc>
          <w:tcPr>
            <w:tcW w:w="4252" w:type="dxa"/>
            <w:hideMark/>
          </w:tcPr>
          <w:p w14:paraId="2E3F680B" w14:textId="12D85AC5" w:rsidR="007B0891" w:rsidRPr="001F7404" w:rsidRDefault="007B0891" w:rsidP="007B0891">
            <w:pPr>
              <w:spacing w:after="0" w:line="240" w:lineRule="auto"/>
              <w:rPr>
                <w:bCs/>
              </w:rPr>
            </w:pPr>
            <w:r w:rsidRPr="001F7404">
              <w:rPr>
                <w:bCs/>
              </w:rPr>
              <w:t>Program Resources</w:t>
            </w:r>
          </w:p>
        </w:tc>
        <w:tc>
          <w:tcPr>
            <w:tcW w:w="1701" w:type="dxa"/>
            <w:hideMark/>
          </w:tcPr>
          <w:p w14:paraId="51873F38" w14:textId="77777777" w:rsidR="007B0891" w:rsidRPr="001F7404" w:rsidRDefault="007B0891" w:rsidP="007B0891">
            <w:pPr>
              <w:spacing w:after="0" w:line="240" w:lineRule="auto"/>
              <w:jc w:val="center"/>
              <w:rPr>
                <w:bCs/>
              </w:rPr>
            </w:pPr>
            <w:r w:rsidRPr="001F7404">
              <w:rPr>
                <w:bCs/>
              </w:rPr>
              <w:t>6,500</w:t>
            </w:r>
          </w:p>
        </w:tc>
        <w:tc>
          <w:tcPr>
            <w:tcW w:w="1276" w:type="dxa"/>
            <w:hideMark/>
          </w:tcPr>
          <w:p w14:paraId="4C911D49" w14:textId="77777777" w:rsidR="007B0891" w:rsidRPr="001F7404" w:rsidRDefault="007B0891" w:rsidP="007B0891">
            <w:pPr>
              <w:spacing w:after="0" w:line="240" w:lineRule="auto"/>
              <w:jc w:val="center"/>
              <w:rPr>
                <w:bCs/>
              </w:rPr>
            </w:pPr>
            <w:r w:rsidRPr="001F7404">
              <w:rPr>
                <w:bCs/>
              </w:rPr>
              <w:t> </w:t>
            </w:r>
          </w:p>
        </w:tc>
        <w:tc>
          <w:tcPr>
            <w:tcW w:w="1418" w:type="dxa"/>
            <w:hideMark/>
          </w:tcPr>
          <w:p w14:paraId="761D6078" w14:textId="77777777" w:rsidR="007B0891" w:rsidRPr="001F7404" w:rsidRDefault="007B0891" w:rsidP="007B0891">
            <w:pPr>
              <w:spacing w:after="0" w:line="240" w:lineRule="auto"/>
              <w:jc w:val="center"/>
              <w:rPr>
                <w:bCs/>
              </w:rPr>
            </w:pPr>
            <w:r w:rsidRPr="001F7404">
              <w:rPr>
                <w:bCs/>
              </w:rPr>
              <w:t> </w:t>
            </w:r>
          </w:p>
        </w:tc>
      </w:tr>
      <w:tr w:rsidR="007B0891" w:rsidRPr="003F11D5" w14:paraId="192EE068" w14:textId="77777777" w:rsidTr="008C3C83">
        <w:trPr>
          <w:trHeight w:val="340"/>
        </w:trPr>
        <w:tc>
          <w:tcPr>
            <w:tcW w:w="2127" w:type="dxa"/>
          </w:tcPr>
          <w:p w14:paraId="71EFC7D1" w14:textId="77777777" w:rsidR="007B0891" w:rsidRPr="007401C0" w:rsidRDefault="007B0891" w:rsidP="007B0891">
            <w:pPr>
              <w:spacing w:before="120" w:after="120"/>
              <w:rPr>
                <w:rFonts w:cstheme="minorHAnsi"/>
                <w:color w:val="000000"/>
              </w:rPr>
            </w:pPr>
          </w:p>
        </w:tc>
        <w:tc>
          <w:tcPr>
            <w:tcW w:w="4252" w:type="dxa"/>
            <w:hideMark/>
          </w:tcPr>
          <w:p w14:paraId="53E16FC0" w14:textId="42422907" w:rsidR="007B0891" w:rsidRPr="003F11D5" w:rsidRDefault="007B0891" w:rsidP="007B0891">
            <w:pPr>
              <w:spacing w:before="120" w:after="120"/>
              <w:rPr>
                <w:rFonts w:cstheme="minorHAnsi"/>
                <w:b/>
                <w:bCs/>
                <w:color w:val="000000"/>
              </w:rPr>
            </w:pPr>
            <w:r>
              <w:rPr>
                <w:rFonts w:cstheme="minorHAnsi"/>
                <w:b/>
                <w:bCs/>
                <w:color w:val="000000"/>
              </w:rPr>
              <w:t xml:space="preserve">PROJECT 2 </w:t>
            </w:r>
            <w:r w:rsidRPr="003F11D5">
              <w:rPr>
                <w:rFonts w:cstheme="minorHAnsi"/>
                <w:b/>
                <w:bCs/>
                <w:color w:val="000000"/>
              </w:rPr>
              <w:t>SUBTOTAL</w:t>
            </w:r>
          </w:p>
        </w:tc>
        <w:tc>
          <w:tcPr>
            <w:tcW w:w="1701" w:type="dxa"/>
            <w:hideMark/>
          </w:tcPr>
          <w:p w14:paraId="0A890447"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35,000</w:t>
            </w:r>
          </w:p>
        </w:tc>
        <w:tc>
          <w:tcPr>
            <w:tcW w:w="1276" w:type="dxa"/>
            <w:hideMark/>
          </w:tcPr>
          <w:p w14:paraId="4575BE02" w14:textId="77777777" w:rsidR="007B0891" w:rsidRPr="007401C0" w:rsidRDefault="007B0891" w:rsidP="007B0891">
            <w:pPr>
              <w:spacing w:after="0" w:line="240" w:lineRule="auto"/>
              <w:jc w:val="center"/>
              <w:rPr>
                <w:bCs/>
              </w:rPr>
            </w:pPr>
            <w:r w:rsidRPr="007401C0">
              <w:rPr>
                <w:bCs/>
              </w:rPr>
              <w:t> </w:t>
            </w:r>
          </w:p>
        </w:tc>
        <w:tc>
          <w:tcPr>
            <w:tcW w:w="1418" w:type="dxa"/>
            <w:hideMark/>
          </w:tcPr>
          <w:p w14:paraId="51071EA1"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35,000</w:t>
            </w:r>
          </w:p>
        </w:tc>
      </w:tr>
      <w:tr w:rsidR="007B0891" w:rsidRPr="001F7404" w14:paraId="14E0624C" w14:textId="77777777" w:rsidTr="008C3C83">
        <w:trPr>
          <w:trHeight w:val="320"/>
        </w:trPr>
        <w:tc>
          <w:tcPr>
            <w:tcW w:w="2127" w:type="dxa"/>
          </w:tcPr>
          <w:p w14:paraId="4D5EE095" w14:textId="1225435E" w:rsidR="007B0891" w:rsidRPr="007401C0" w:rsidRDefault="007B0891" w:rsidP="007B0891">
            <w:pPr>
              <w:spacing w:after="0" w:line="240" w:lineRule="auto"/>
            </w:pPr>
            <w:r w:rsidRPr="007401C0">
              <w:rPr>
                <w:rFonts w:cstheme="minorHAnsi"/>
                <w:color w:val="000000"/>
              </w:rPr>
              <w:t>Project 3 Improving Governance</w:t>
            </w:r>
          </w:p>
        </w:tc>
        <w:tc>
          <w:tcPr>
            <w:tcW w:w="4252" w:type="dxa"/>
            <w:hideMark/>
          </w:tcPr>
          <w:p w14:paraId="2E63F09B" w14:textId="79B5C54C" w:rsidR="007B0891" w:rsidRPr="001F7404" w:rsidRDefault="007B0891" w:rsidP="007B0891">
            <w:pPr>
              <w:spacing w:after="0" w:line="240" w:lineRule="auto"/>
              <w:rPr>
                <w:bCs/>
              </w:rPr>
            </w:pPr>
            <w:r w:rsidRPr="001F7404">
              <w:rPr>
                <w:bCs/>
              </w:rPr>
              <w:t>IST staff contributions at national and local committees and forums</w:t>
            </w:r>
          </w:p>
        </w:tc>
        <w:tc>
          <w:tcPr>
            <w:tcW w:w="1701" w:type="dxa"/>
            <w:hideMark/>
          </w:tcPr>
          <w:p w14:paraId="4B122D38"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135D9F0E" w14:textId="77777777" w:rsidR="007B0891" w:rsidRPr="001F7404" w:rsidRDefault="007B0891" w:rsidP="007B0891">
            <w:pPr>
              <w:spacing w:after="0" w:line="240" w:lineRule="auto"/>
              <w:jc w:val="center"/>
              <w:rPr>
                <w:bCs/>
              </w:rPr>
            </w:pPr>
            <w:r w:rsidRPr="001F7404">
              <w:rPr>
                <w:bCs/>
              </w:rPr>
              <w:t> </w:t>
            </w:r>
          </w:p>
        </w:tc>
        <w:tc>
          <w:tcPr>
            <w:tcW w:w="1418" w:type="dxa"/>
            <w:hideMark/>
          </w:tcPr>
          <w:p w14:paraId="09AB8A2C" w14:textId="77777777" w:rsidR="007B0891" w:rsidRPr="001F7404" w:rsidRDefault="007B0891" w:rsidP="007B0891">
            <w:pPr>
              <w:spacing w:after="0" w:line="240" w:lineRule="auto"/>
              <w:jc w:val="center"/>
              <w:rPr>
                <w:bCs/>
              </w:rPr>
            </w:pPr>
            <w:r w:rsidRPr="001F7404">
              <w:rPr>
                <w:bCs/>
              </w:rPr>
              <w:t> </w:t>
            </w:r>
          </w:p>
        </w:tc>
      </w:tr>
      <w:tr w:rsidR="007B0891" w:rsidRPr="001F7404" w14:paraId="3A330230" w14:textId="77777777" w:rsidTr="008C3C83">
        <w:trPr>
          <w:trHeight w:val="320"/>
        </w:trPr>
        <w:tc>
          <w:tcPr>
            <w:tcW w:w="2127" w:type="dxa"/>
          </w:tcPr>
          <w:p w14:paraId="1C7F1E02" w14:textId="3A96281E" w:rsidR="007B0891" w:rsidRPr="007401C0" w:rsidRDefault="007B0891" w:rsidP="007B0891">
            <w:pPr>
              <w:spacing w:after="0" w:line="240" w:lineRule="auto"/>
            </w:pPr>
            <w:r w:rsidRPr="007401C0">
              <w:rPr>
                <w:rFonts w:cstheme="minorHAnsi"/>
                <w:color w:val="000000"/>
              </w:rPr>
              <w:t>Project 3 Improving Governance</w:t>
            </w:r>
          </w:p>
        </w:tc>
        <w:tc>
          <w:tcPr>
            <w:tcW w:w="4252" w:type="dxa"/>
            <w:hideMark/>
          </w:tcPr>
          <w:p w14:paraId="7F27CCCE" w14:textId="4BDA9B28" w:rsidR="007B0891" w:rsidRPr="001F7404" w:rsidRDefault="007B0891" w:rsidP="007B0891">
            <w:pPr>
              <w:spacing w:after="0" w:line="240" w:lineRule="auto"/>
              <w:rPr>
                <w:bCs/>
              </w:rPr>
            </w:pPr>
            <w:r w:rsidRPr="001F7404">
              <w:rPr>
                <w:bCs/>
              </w:rPr>
              <w:t>Workshops - Foundations for Organisational Success</w:t>
            </w:r>
          </w:p>
        </w:tc>
        <w:tc>
          <w:tcPr>
            <w:tcW w:w="1701" w:type="dxa"/>
            <w:hideMark/>
          </w:tcPr>
          <w:p w14:paraId="34E8FAD1" w14:textId="77777777" w:rsidR="007B0891" w:rsidRPr="001F7404" w:rsidRDefault="007B0891" w:rsidP="007B0891">
            <w:pPr>
              <w:spacing w:after="0" w:line="240" w:lineRule="auto"/>
              <w:jc w:val="center"/>
              <w:rPr>
                <w:bCs/>
              </w:rPr>
            </w:pPr>
            <w:r w:rsidRPr="001F7404">
              <w:rPr>
                <w:bCs/>
              </w:rPr>
              <w:t>10,000</w:t>
            </w:r>
          </w:p>
        </w:tc>
        <w:tc>
          <w:tcPr>
            <w:tcW w:w="1276" w:type="dxa"/>
            <w:hideMark/>
          </w:tcPr>
          <w:p w14:paraId="68EAE0B1" w14:textId="77777777" w:rsidR="007B0891" w:rsidRPr="001F7404" w:rsidRDefault="007B0891" w:rsidP="007B0891">
            <w:pPr>
              <w:spacing w:after="0" w:line="240" w:lineRule="auto"/>
              <w:jc w:val="center"/>
              <w:rPr>
                <w:bCs/>
              </w:rPr>
            </w:pPr>
            <w:r w:rsidRPr="001F7404">
              <w:rPr>
                <w:bCs/>
              </w:rPr>
              <w:t> </w:t>
            </w:r>
          </w:p>
        </w:tc>
        <w:tc>
          <w:tcPr>
            <w:tcW w:w="1418" w:type="dxa"/>
            <w:hideMark/>
          </w:tcPr>
          <w:p w14:paraId="15BACC0E" w14:textId="77777777" w:rsidR="007B0891" w:rsidRPr="001F7404" w:rsidRDefault="007B0891" w:rsidP="007B0891">
            <w:pPr>
              <w:spacing w:after="0" w:line="240" w:lineRule="auto"/>
              <w:jc w:val="center"/>
              <w:rPr>
                <w:bCs/>
              </w:rPr>
            </w:pPr>
            <w:r w:rsidRPr="001F7404">
              <w:rPr>
                <w:bCs/>
              </w:rPr>
              <w:t> </w:t>
            </w:r>
          </w:p>
        </w:tc>
      </w:tr>
      <w:tr w:rsidR="007B0891" w:rsidRPr="001F7404" w14:paraId="7BC46451" w14:textId="77777777" w:rsidTr="008C3C83">
        <w:trPr>
          <w:trHeight w:val="640"/>
        </w:trPr>
        <w:tc>
          <w:tcPr>
            <w:tcW w:w="2127" w:type="dxa"/>
          </w:tcPr>
          <w:p w14:paraId="783AE521" w14:textId="2D8DDEDE" w:rsidR="007B0891" w:rsidRPr="007401C0" w:rsidRDefault="007B0891" w:rsidP="007B0891">
            <w:pPr>
              <w:spacing w:after="0" w:line="240" w:lineRule="auto"/>
            </w:pPr>
            <w:r w:rsidRPr="007401C0">
              <w:rPr>
                <w:rFonts w:cstheme="minorHAnsi"/>
                <w:color w:val="000000"/>
              </w:rPr>
              <w:t>Project 3 Improving Governance</w:t>
            </w:r>
          </w:p>
        </w:tc>
        <w:tc>
          <w:tcPr>
            <w:tcW w:w="4252" w:type="dxa"/>
            <w:hideMark/>
          </w:tcPr>
          <w:p w14:paraId="51E7C1C1" w14:textId="53AEE959" w:rsidR="007B0891" w:rsidRPr="001F7404" w:rsidRDefault="007B0891" w:rsidP="007B0891">
            <w:pPr>
              <w:spacing w:after="0" w:line="240" w:lineRule="auto"/>
              <w:rPr>
                <w:bCs/>
              </w:rPr>
            </w:pPr>
            <w:r w:rsidRPr="001F7404">
              <w:rPr>
                <w:bCs/>
              </w:rPr>
              <w:t>Workshops – Good Governance Principles for NFP Organisations including Introduction and overview of On-line training modules</w:t>
            </w:r>
          </w:p>
        </w:tc>
        <w:tc>
          <w:tcPr>
            <w:tcW w:w="1701" w:type="dxa"/>
            <w:hideMark/>
          </w:tcPr>
          <w:p w14:paraId="4300EC8B" w14:textId="77777777" w:rsidR="007B0891" w:rsidRPr="001F7404" w:rsidRDefault="007B0891" w:rsidP="007B0891">
            <w:pPr>
              <w:spacing w:after="0" w:line="240" w:lineRule="auto"/>
              <w:jc w:val="center"/>
              <w:rPr>
                <w:bCs/>
              </w:rPr>
            </w:pPr>
            <w:r w:rsidRPr="001F7404">
              <w:rPr>
                <w:bCs/>
              </w:rPr>
              <w:t>10,000</w:t>
            </w:r>
          </w:p>
        </w:tc>
        <w:tc>
          <w:tcPr>
            <w:tcW w:w="1276" w:type="dxa"/>
            <w:hideMark/>
          </w:tcPr>
          <w:p w14:paraId="157F6BC3" w14:textId="77777777" w:rsidR="007B0891" w:rsidRPr="001F7404" w:rsidRDefault="007B0891" w:rsidP="007B0891">
            <w:pPr>
              <w:spacing w:after="0" w:line="240" w:lineRule="auto"/>
              <w:jc w:val="center"/>
              <w:rPr>
                <w:bCs/>
              </w:rPr>
            </w:pPr>
            <w:r w:rsidRPr="001F7404">
              <w:rPr>
                <w:bCs/>
              </w:rPr>
              <w:t> </w:t>
            </w:r>
          </w:p>
        </w:tc>
        <w:tc>
          <w:tcPr>
            <w:tcW w:w="1418" w:type="dxa"/>
            <w:hideMark/>
          </w:tcPr>
          <w:p w14:paraId="5455D475" w14:textId="77777777" w:rsidR="007B0891" w:rsidRPr="001F7404" w:rsidRDefault="007B0891" w:rsidP="007B0891">
            <w:pPr>
              <w:spacing w:after="0" w:line="240" w:lineRule="auto"/>
              <w:jc w:val="center"/>
              <w:rPr>
                <w:bCs/>
              </w:rPr>
            </w:pPr>
            <w:r w:rsidRPr="001F7404">
              <w:rPr>
                <w:bCs/>
              </w:rPr>
              <w:t> </w:t>
            </w:r>
          </w:p>
        </w:tc>
      </w:tr>
      <w:tr w:rsidR="007B0891" w:rsidRPr="001F7404" w14:paraId="75B055F1" w14:textId="77777777" w:rsidTr="008C3C83">
        <w:trPr>
          <w:trHeight w:val="320"/>
        </w:trPr>
        <w:tc>
          <w:tcPr>
            <w:tcW w:w="2127" w:type="dxa"/>
          </w:tcPr>
          <w:p w14:paraId="53D18335" w14:textId="36ABA791" w:rsidR="007B0891" w:rsidRPr="007401C0" w:rsidRDefault="007B0891" w:rsidP="007B0891">
            <w:pPr>
              <w:spacing w:after="0" w:line="240" w:lineRule="auto"/>
            </w:pPr>
            <w:r w:rsidRPr="007401C0">
              <w:rPr>
                <w:rFonts w:cstheme="minorHAnsi"/>
                <w:color w:val="000000"/>
              </w:rPr>
              <w:t>Project 3 Improving Governance</w:t>
            </w:r>
          </w:p>
        </w:tc>
        <w:tc>
          <w:tcPr>
            <w:tcW w:w="4252" w:type="dxa"/>
            <w:hideMark/>
          </w:tcPr>
          <w:p w14:paraId="38497322" w14:textId="06750F1D" w:rsidR="007B0891" w:rsidRPr="001F7404" w:rsidRDefault="007B0891" w:rsidP="007B0891">
            <w:pPr>
              <w:spacing w:after="0" w:line="240" w:lineRule="auto"/>
              <w:rPr>
                <w:bCs/>
              </w:rPr>
            </w:pPr>
            <w:r w:rsidRPr="001F7404">
              <w:rPr>
                <w:bCs/>
              </w:rPr>
              <w:t>Workshops – Managing Risk and Safety</w:t>
            </w:r>
          </w:p>
        </w:tc>
        <w:tc>
          <w:tcPr>
            <w:tcW w:w="1701" w:type="dxa"/>
            <w:hideMark/>
          </w:tcPr>
          <w:p w14:paraId="74D2B4FE" w14:textId="77777777" w:rsidR="007B0891" w:rsidRPr="001F7404" w:rsidRDefault="007B0891" w:rsidP="007B0891">
            <w:pPr>
              <w:spacing w:after="0" w:line="240" w:lineRule="auto"/>
              <w:jc w:val="center"/>
              <w:rPr>
                <w:bCs/>
              </w:rPr>
            </w:pPr>
            <w:r w:rsidRPr="001F7404">
              <w:rPr>
                <w:bCs/>
              </w:rPr>
              <w:t>10,000</w:t>
            </w:r>
          </w:p>
        </w:tc>
        <w:tc>
          <w:tcPr>
            <w:tcW w:w="1276" w:type="dxa"/>
            <w:hideMark/>
          </w:tcPr>
          <w:p w14:paraId="527665B7" w14:textId="77777777" w:rsidR="007B0891" w:rsidRPr="001F7404" w:rsidRDefault="007B0891" w:rsidP="007B0891">
            <w:pPr>
              <w:spacing w:after="0" w:line="240" w:lineRule="auto"/>
              <w:jc w:val="center"/>
              <w:rPr>
                <w:bCs/>
              </w:rPr>
            </w:pPr>
            <w:r w:rsidRPr="001F7404">
              <w:rPr>
                <w:bCs/>
              </w:rPr>
              <w:t> </w:t>
            </w:r>
          </w:p>
        </w:tc>
        <w:tc>
          <w:tcPr>
            <w:tcW w:w="1418" w:type="dxa"/>
            <w:hideMark/>
          </w:tcPr>
          <w:p w14:paraId="2328F79F" w14:textId="77777777" w:rsidR="007B0891" w:rsidRPr="001F7404" w:rsidRDefault="007B0891" w:rsidP="007B0891">
            <w:pPr>
              <w:spacing w:after="0" w:line="240" w:lineRule="auto"/>
              <w:jc w:val="center"/>
              <w:rPr>
                <w:bCs/>
              </w:rPr>
            </w:pPr>
            <w:r w:rsidRPr="001F7404">
              <w:rPr>
                <w:bCs/>
              </w:rPr>
              <w:t> </w:t>
            </w:r>
          </w:p>
        </w:tc>
      </w:tr>
      <w:tr w:rsidR="007B0891" w:rsidRPr="001F7404" w14:paraId="4B656202" w14:textId="77777777" w:rsidTr="008C3C83">
        <w:trPr>
          <w:trHeight w:val="320"/>
        </w:trPr>
        <w:tc>
          <w:tcPr>
            <w:tcW w:w="2127" w:type="dxa"/>
          </w:tcPr>
          <w:p w14:paraId="758651CF" w14:textId="0BCE49DE" w:rsidR="007B0891" w:rsidRPr="007B0891" w:rsidRDefault="007B0891" w:rsidP="007B0891">
            <w:pPr>
              <w:spacing w:after="0" w:line="240" w:lineRule="auto"/>
            </w:pPr>
            <w:r w:rsidRPr="007B0891">
              <w:rPr>
                <w:rFonts w:cstheme="minorHAnsi"/>
                <w:color w:val="000000"/>
              </w:rPr>
              <w:t xml:space="preserve">Project </w:t>
            </w:r>
            <w:r>
              <w:rPr>
                <w:rFonts w:cstheme="minorHAnsi"/>
                <w:color w:val="000000"/>
              </w:rPr>
              <w:t>3</w:t>
            </w:r>
            <w:r w:rsidRPr="007B0891">
              <w:rPr>
                <w:rFonts w:cstheme="minorHAnsi"/>
                <w:color w:val="000000"/>
              </w:rPr>
              <w:t xml:space="preserve"> Breakdown</w:t>
            </w:r>
          </w:p>
        </w:tc>
        <w:tc>
          <w:tcPr>
            <w:tcW w:w="4252" w:type="dxa"/>
            <w:hideMark/>
          </w:tcPr>
          <w:p w14:paraId="5E7E5058" w14:textId="30A99A04" w:rsidR="007B0891" w:rsidRPr="001F7404" w:rsidRDefault="007B0891" w:rsidP="007B0891">
            <w:pPr>
              <w:spacing w:after="0" w:line="240" w:lineRule="auto"/>
              <w:rPr>
                <w:bCs/>
              </w:rPr>
            </w:pPr>
            <w:r w:rsidRPr="001F7404">
              <w:rPr>
                <w:bCs/>
              </w:rPr>
              <w:t>Program Delivery</w:t>
            </w:r>
          </w:p>
        </w:tc>
        <w:tc>
          <w:tcPr>
            <w:tcW w:w="1701" w:type="dxa"/>
            <w:hideMark/>
          </w:tcPr>
          <w:p w14:paraId="2EDD18D6" w14:textId="77777777" w:rsidR="007B0891" w:rsidRPr="001F7404" w:rsidRDefault="007B0891" w:rsidP="007B0891">
            <w:pPr>
              <w:spacing w:after="0" w:line="240" w:lineRule="auto"/>
              <w:jc w:val="center"/>
              <w:rPr>
                <w:bCs/>
              </w:rPr>
            </w:pPr>
            <w:r w:rsidRPr="001F7404">
              <w:rPr>
                <w:bCs/>
              </w:rPr>
              <w:t>30,000</w:t>
            </w:r>
          </w:p>
        </w:tc>
        <w:tc>
          <w:tcPr>
            <w:tcW w:w="1276" w:type="dxa"/>
            <w:hideMark/>
          </w:tcPr>
          <w:p w14:paraId="730E8D8D" w14:textId="77777777" w:rsidR="007B0891" w:rsidRPr="001F7404" w:rsidRDefault="007B0891" w:rsidP="007B0891">
            <w:pPr>
              <w:spacing w:after="0" w:line="240" w:lineRule="auto"/>
              <w:jc w:val="center"/>
              <w:rPr>
                <w:bCs/>
              </w:rPr>
            </w:pPr>
            <w:r w:rsidRPr="001F7404">
              <w:rPr>
                <w:bCs/>
              </w:rPr>
              <w:t> </w:t>
            </w:r>
          </w:p>
        </w:tc>
        <w:tc>
          <w:tcPr>
            <w:tcW w:w="1418" w:type="dxa"/>
            <w:hideMark/>
          </w:tcPr>
          <w:p w14:paraId="105942D3" w14:textId="77777777" w:rsidR="007B0891" w:rsidRPr="001F7404" w:rsidRDefault="007B0891" w:rsidP="007B0891">
            <w:pPr>
              <w:spacing w:after="0" w:line="240" w:lineRule="auto"/>
              <w:jc w:val="center"/>
              <w:rPr>
                <w:bCs/>
              </w:rPr>
            </w:pPr>
            <w:r w:rsidRPr="001F7404">
              <w:rPr>
                <w:bCs/>
              </w:rPr>
              <w:t> </w:t>
            </w:r>
          </w:p>
        </w:tc>
      </w:tr>
      <w:tr w:rsidR="007B0891" w:rsidRPr="001F7404" w14:paraId="421DFC3D" w14:textId="77777777" w:rsidTr="008C3C83">
        <w:trPr>
          <w:trHeight w:val="320"/>
        </w:trPr>
        <w:tc>
          <w:tcPr>
            <w:tcW w:w="2127" w:type="dxa"/>
          </w:tcPr>
          <w:p w14:paraId="5F93E856" w14:textId="4483D31D" w:rsidR="007B0891" w:rsidRPr="007B0891" w:rsidRDefault="007B0891" w:rsidP="007B0891">
            <w:pPr>
              <w:spacing w:after="0" w:line="240" w:lineRule="auto"/>
            </w:pPr>
            <w:r w:rsidRPr="007B0891">
              <w:rPr>
                <w:rFonts w:cstheme="minorHAnsi"/>
                <w:color w:val="000000"/>
              </w:rPr>
              <w:t xml:space="preserve">Project </w:t>
            </w:r>
            <w:r>
              <w:rPr>
                <w:rFonts w:cstheme="minorHAnsi"/>
                <w:color w:val="000000"/>
              </w:rPr>
              <w:t>3</w:t>
            </w:r>
            <w:r w:rsidRPr="007B0891">
              <w:rPr>
                <w:rFonts w:cstheme="minorHAnsi"/>
                <w:color w:val="000000"/>
              </w:rPr>
              <w:t xml:space="preserve"> Breackdown</w:t>
            </w:r>
          </w:p>
        </w:tc>
        <w:tc>
          <w:tcPr>
            <w:tcW w:w="4252" w:type="dxa"/>
            <w:hideMark/>
          </w:tcPr>
          <w:p w14:paraId="0B6DB9E7" w14:textId="3CFD618B" w:rsidR="007B0891" w:rsidRPr="001F7404" w:rsidRDefault="007B0891" w:rsidP="007B0891">
            <w:pPr>
              <w:spacing w:after="0" w:line="240" w:lineRule="auto"/>
              <w:rPr>
                <w:bCs/>
              </w:rPr>
            </w:pPr>
            <w:r w:rsidRPr="001F7404">
              <w:rPr>
                <w:bCs/>
              </w:rPr>
              <w:t>Program Resources</w:t>
            </w:r>
          </w:p>
        </w:tc>
        <w:tc>
          <w:tcPr>
            <w:tcW w:w="1701" w:type="dxa"/>
            <w:hideMark/>
          </w:tcPr>
          <w:p w14:paraId="0B8177DC"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00DFFB75" w14:textId="77777777" w:rsidR="007B0891" w:rsidRPr="001F7404" w:rsidRDefault="007B0891" w:rsidP="007B0891">
            <w:pPr>
              <w:spacing w:after="0" w:line="240" w:lineRule="auto"/>
              <w:jc w:val="center"/>
              <w:rPr>
                <w:bCs/>
              </w:rPr>
            </w:pPr>
            <w:r w:rsidRPr="001F7404">
              <w:rPr>
                <w:bCs/>
              </w:rPr>
              <w:t> </w:t>
            </w:r>
          </w:p>
        </w:tc>
        <w:tc>
          <w:tcPr>
            <w:tcW w:w="1418" w:type="dxa"/>
            <w:hideMark/>
          </w:tcPr>
          <w:p w14:paraId="2BBE6463" w14:textId="77777777" w:rsidR="007B0891" w:rsidRPr="001F7404" w:rsidRDefault="007B0891" w:rsidP="007B0891">
            <w:pPr>
              <w:spacing w:after="0" w:line="240" w:lineRule="auto"/>
              <w:jc w:val="center"/>
              <w:rPr>
                <w:bCs/>
              </w:rPr>
            </w:pPr>
            <w:r w:rsidRPr="001F7404">
              <w:rPr>
                <w:bCs/>
              </w:rPr>
              <w:t> </w:t>
            </w:r>
          </w:p>
        </w:tc>
      </w:tr>
      <w:tr w:rsidR="007B0891" w:rsidRPr="003F11D5" w14:paraId="2CB3A869" w14:textId="77777777" w:rsidTr="008C3C83">
        <w:trPr>
          <w:trHeight w:val="340"/>
        </w:trPr>
        <w:tc>
          <w:tcPr>
            <w:tcW w:w="2127" w:type="dxa"/>
          </w:tcPr>
          <w:p w14:paraId="1DE045C6" w14:textId="77777777" w:rsidR="007B0891" w:rsidRPr="003F11D5" w:rsidRDefault="007B0891" w:rsidP="007B0891">
            <w:pPr>
              <w:spacing w:before="120" w:after="120"/>
              <w:rPr>
                <w:rFonts w:cstheme="minorHAnsi"/>
                <w:b/>
                <w:bCs/>
                <w:color w:val="000000"/>
              </w:rPr>
            </w:pPr>
          </w:p>
        </w:tc>
        <w:tc>
          <w:tcPr>
            <w:tcW w:w="4252" w:type="dxa"/>
            <w:hideMark/>
          </w:tcPr>
          <w:p w14:paraId="13628013" w14:textId="6B2D86A4" w:rsidR="007B0891" w:rsidRPr="003F11D5" w:rsidRDefault="007B0891" w:rsidP="007B0891">
            <w:pPr>
              <w:spacing w:before="120" w:after="120"/>
              <w:rPr>
                <w:rFonts w:cstheme="minorHAnsi"/>
                <w:b/>
                <w:bCs/>
                <w:color w:val="000000"/>
              </w:rPr>
            </w:pPr>
            <w:r>
              <w:rPr>
                <w:rFonts w:cstheme="minorHAnsi"/>
                <w:b/>
                <w:bCs/>
                <w:color w:val="000000"/>
              </w:rPr>
              <w:t xml:space="preserve">PROJECT 3 </w:t>
            </w:r>
            <w:r w:rsidRPr="003F11D5">
              <w:rPr>
                <w:rFonts w:cstheme="minorHAnsi"/>
                <w:b/>
                <w:bCs/>
                <w:color w:val="000000"/>
              </w:rPr>
              <w:t>SUBTOTAL</w:t>
            </w:r>
          </w:p>
        </w:tc>
        <w:tc>
          <w:tcPr>
            <w:tcW w:w="1701" w:type="dxa"/>
            <w:hideMark/>
          </w:tcPr>
          <w:p w14:paraId="44D814D8"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35,000</w:t>
            </w:r>
          </w:p>
        </w:tc>
        <w:tc>
          <w:tcPr>
            <w:tcW w:w="1276" w:type="dxa"/>
            <w:hideMark/>
          </w:tcPr>
          <w:p w14:paraId="30A4884C" w14:textId="77777777" w:rsidR="007B0891" w:rsidRPr="007401C0" w:rsidRDefault="007B0891" w:rsidP="007B0891">
            <w:pPr>
              <w:spacing w:after="0" w:line="240" w:lineRule="auto"/>
              <w:jc w:val="center"/>
              <w:rPr>
                <w:bCs/>
              </w:rPr>
            </w:pPr>
            <w:r w:rsidRPr="007401C0">
              <w:rPr>
                <w:bCs/>
              </w:rPr>
              <w:t> </w:t>
            </w:r>
          </w:p>
        </w:tc>
        <w:tc>
          <w:tcPr>
            <w:tcW w:w="1418" w:type="dxa"/>
            <w:hideMark/>
          </w:tcPr>
          <w:p w14:paraId="330D9FAE"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35,000</w:t>
            </w:r>
          </w:p>
        </w:tc>
      </w:tr>
      <w:tr w:rsidR="007B0891" w:rsidRPr="001F7404" w14:paraId="1097CFF7" w14:textId="77777777" w:rsidTr="008C3C83">
        <w:trPr>
          <w:trHeight w:val="320"/>
        </w:trPr>
        <w:tc>
          <w:tcPr>
            <w:tcW w:w="2127" w:type="dxa"/>
          </w:tcPr>
          <w:p w14:paraId="40EADD77" w14:textId="285F6DFC" w:rsidR="007B0891" w:rsidRPr="001F7404" w:rsidRDefault="007B0891" w:rsidP="007B0891">
            <w:pPr>
              <w:spacing w:after="0" w:line="240" w:lineRule="auto"/>
              <w:rPr>
                <w:bCs/>
              </w:rPr>
            </w:pPr>
            <w:r w:rsidRPr="00373B41">
              <w:rPr>
                <w:rFonts w:cstheme="minorHAnsi"/>
                <w:color w:val="000000"/>
              </w:rPr>
              <w:t>Project 4 Quality Teaching</w:t>
            </w:r>
          </w:p>
        </w:tc>
        <w:tc>
          <w:tcPr>
            <w:tcW w:w="4252" w:type="dxa"/>
            <w:hideMark/>
          </w:tcPr>
          <w:p w14:paraId="0F573633" w14:textId="7499875C" w:rsidR="007B0891" w:rsidRPr="001F7404" w:rsidRDefault="007B0891" w:rsidP="007B0891">
            <w:pPr>
              <w:spacing w:after="0" w:line="240" w:lineRule="auto"/>
              <w:rPr>
                <w:bCs/>
              </w:rPr>
            </w:pPr>
            <w:r w:rsidRPr="001F7404">
              <w:rPr>
                <w:bCs/>
              </w:rPr>
              <w:t>IST staff contributions at national and local committees and forums</w:t>
            </w:r>
          </w:p>
        </w:tc>
        <w:tc>
          <w:tcPr>
            <w:tcW w:w="1701" w:type="dxa"/>
            <w:hideMark/>
          </w:tcPr>
          <w:p w14:paraId="1FC6E991"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2CFB2B81" w14:textId="77777777" w:rsidR="007B0891" w:rsidRPr="001F7404" w:rsidRDefault="007B0891" w:rsidP="007B0891">
            <w:pPr>
              <w:spacing w:after="0" w:line="240" w:lineRule="auto"/>
              <w:jc w:val="center"/>
              <w:rPr>
                <w:bCs/>
              </w:rPr>
            </w:pPr>
            <w:r w:rsidRPr="001F7404">
              <w:rPr>
                <w:bCs/>
              </w:rPr>
              <w:t> </w:t>
            </w:r>
          </w:p>
        </w:tc>
        <w:tc>
          <w:tcPr>
            <w:tcW w:w="1418" w:type="dxa"/>
            <w:hideMark/>
          </w:tcPr>
          <w:p w14:paraId="3AC0C6CF" w14:textId="77777777" w:rsidR="007B0891" w:rsidRPr="001F7404" w:rsidRDefault="007B0891" w:rsidP="007B0891">
            <w:pPr>
              <w:spacing w:after="0" w:line="240" w:lineRule="auto"/>
              <w:jc w:val="center"/>
              <w:rPr>
                <w:bCs/>
              </w:rPr>
            </w:pPr>
            <w:r w:rsidRPr="001F7404">
              <w:rPr>
                <w:bCs/>
              </w:rPr>
              <w:t> </w:t>
            </w:r>
          </w:p>
        </w:tc>
      </w:tr>
      <w:tr w:rsidR="007B0891" w:rsidRPr="001F7404" w14:paraId="22D8509E" w14:textId="77777777" w:rsidTr="008C3C83">
        <w:trPr>
          <w:trHeight w:val="320"/>
        </w:trPr>
        <w:tc>
          <w:tcPr>
            <w:tcW w:w="2127" w:type="dxa"/>
          </w:tcPr>
          <w:p w14:paraId="45074D78" w14:textId="700B278C" w:rsidR="007B0891" w:rsidRPr="001F7404" w:rsidRDefault="007B0891" w:rsidP="007B0891">
            <w:pPr>
              <w:spacing w:after="0" w:line="240" w:lineRule="auto"/>
              <w:rPr>
                <w:bCs/>
              </w:rPr>
            </w:pPr>
            <w:r w:rsidRPr="00373B41">
              <w:rPr>
                <w:rFonts w:cstheme="minorHAnsi"/>
                <w:color w:val="000000"/>
              </w:rPr>
              <w:t>Project 4 Quality Teaching</w:t>
            </w:r>
          </w:p>
        </w:tc>
        <w:tc>
          <w:tcPr>
            <w:tcW w:w="4252" w:type="dxa"/>
            <w:hideMark/>
          </w:tcPr>
          <w:p w14:paraId="2B11E543" w14:textId="0D3F009D" w:rsidR="007B0891" w:rsidRPr="001F7404" w:rsidRDefault="007B0891" w:rsidP="007B0891">
            <w:pPr>
              <w:spacing w:after="0" w:line="240" w:lineRule="auto"/>
              <w:rPr>
                <w:bCs/>
              </w:rPr>
            </w:pPr>
            <w:r w:rsidRPr="001F7404">
              <w:rPr>
                <w:bCs/>
              </w:rPr>
              <w:t>Provision of ongoing PL sessions focusing on quality teaching by IST staff</w:t>
            </w:r>
          </w:p>
        </w:tc>
        <w:tc>
          <w:tcPr>
            <w:tcW w:w="1701" w:type="dxa"/>
            <w:hideMark/>
          </w:tcPr>
          <w:p w14:paraId="68950D76" w14:textId="77777777" w:rsidR="007B0891" w:rsidRPr="001F7404" w:rsidRDefault="007B0891" w:rsidP="007B0891">
            <w:pPr>
              <w:spacing w:after="0" w:line="240" w:lineRule="auto"/>
              <w:jc w:val="center"/>
              <w:rPr>
                <w:bCs/>
              </w:rPr>
            </w:pPr>
            <w:r w:rsidRPr="001F7404">
              <w:rPr>
                <w:bCs/>
              </w:rPr>
              <w:t>39,500</w:t>
            </w:r>
          </w:p>
        </w:tc>
        <w:tc>
          <w:tcPr>
            <w:tcW w:w="1276" w:type="dxa"/>
            <w:hideMark/>
          </w:tcPr>
          <w:p w14:paraId="393244B4" w14:textId="77777777" w:rsidR="007B0891" w:rsidRPr="001F7404" w:rsidRDefault="007B0891" w:rsidP="007B0891">
            <w:pPr>
              <w:spacing w:after="0" w:line="240" w:lineRule="auto"/>
              <w:jc w:val="center"/>
              <w:rPr>
                <w:bCs/>
              </w:rPr>
            </w:pPr>
            <w:r w:rsidRPr="001F7404">
              <w:rPr>
                <w:bCs/>
              </w:rPr>
              <w:t> </w:t>
            </w:r>
          </w:p>
        </w:tc>
        <w:tc>
          <w:tcPr>
            <w:tcW w:w="1418" w:type="dxa"/>
            <w:hideMark/>
          </w:tcPr>
          <w:p w14:paraId="58828940" w14:textId="77777777" w:rsidR="007B0891" w:rsidRPr="001F7404" w:rsidRDefault="007B0891" w:rsidP="007B0891">
            <w:pPr>
              <w:spacing w:after="0" w:line="240" w:lineRule="auto"/>
              <w:jc w:val="center"/>
              <w:rPr>
                <w:bCs/>
              </w:rPr>
            </w:pPr>
            <w:r w:rsidRPr="001F7404">
              <w:rPr>
                <w:bCs/>
              </w:rPr>
              <w:t> </w:t>
            </w:r>
          </w:p>
        </w:tc>
      </w:tr>
      <w:tr w:rsidR="007B0891" w:rsidRPr="001F7404" w14:paraId="1F49712E" w14:textId="77777777" w:rsidTr="008C3C83">
        <w:trPr>
          <w:trHeight w:val="640"/>
        </w:trPr>
        <w:tc>
          <w:tcPr>
            <w:tcW w:w="2127" w:type="dxa"/>
          </w:tcPr>
          <w:p w14:paraId="1107DB12" w14:textId="76F91F3D" w:rsidR="007B0891" w:rsidRPr="001F7404" w:rsidRDefault="007B0891" w:rsidP="007B0891">
            <w:pPr>
              <w:spacing w:after="0" w:line="240" w:lineRule="auto"/>
              <w:rPr>
                <w:bCs/>
              </w:rPr>
            </w:pPr>
            <w:r w:rsidRPr="00373B41">
              <w:rPr>
                <w:rFonts w:cstheme="minorHAnsi"/>
                <w:color w:val="000000"/>
              </w:rPr>
              <w:t>Project 4 Quality Teaching</w:t>
            </w:r>
          </w:p>
        </w:tc>
        <w:tc>
          <w:tcPr>
            <w:tcW w:w="4252" w:type="dxa"/>
            <w:hideMark/>
          </w:tcPr>
          <w:p w14:paraId="5F99743F" w14:textId="4433C48B" w:rsidR="007B0891" w:rsidRPr="001F7404" w:rsidRDefault="007B0891" w:rsidP="007B0891">
            <w:pPr>
              <w:spacing w:after="0" w:line="240" w:lineRule="auto"/>
              <w:rPr>
                <w:bCs/>
              </w:rPr>
            </w:pPr>
            <w:r w:rsidRPr="001F7404">
              <w:rPr>
                <w:bCs/>
              </w:rPr>
              <w:t>Individual school support visits for teachers of students requiring additional assistance</w:t>
            </w:r>
          </w:p>
        </w:tc>
        <w:tc>
          <w:tcPr>
            <w:tcW w:w="1701" w:type="dxa"/>
            <w:hideMark/>
          </w:tcPr>
          <w:p w14:paraId="1D0D6D3B" w14:textId="77777777" w:rsidR="007B0891" w:rsidRPr="001F7404" w:rsidRDefault="007B0891" w:rsidP="007B0891">
            <w:pPr>
              <w:spacing w:after="0" w:line="240" w:lineRule="auto"/>
              <w:jc w:val="center"/>
              <w:rPr>
                <w:bCs/>
              </w:rPr>
            </w:pPr>
            <w:r w:rsidRPr="001F7404">
              <w:rPr>
                <w:bCs/>
              </w:rPr>
              <w:t>39,500</w:t>
            </w:r>
          </w:p>
        </w:tc>
        <w:tc>
          <w:tcPr>
            <w:tcW w:w="1276" w:type="dxa"/>
            <w:hideMark/>
          </w:tcPr>
          <w:p w14:paraId="272429D5" w14:textId="77777777" w:rsidR="007B0891" w:rsidRPr="001F7404" w:rsidRDefault="007B0891" w:rsidP="007B0891">
            <w:pPr>
              <w:spacing w:after="0" w:line="240" w:lineRule="auto"/>
              <w:jc w:val="center"/>
              <w:rPr>
                <w:bCs/>
              </w:rPr>
            </w:pPr>
            <w:r w:rsidRPr="001F7404">
              <w:rPr>
                <w:bCs/>
              </w:rPr>
              <w:t> </w:t>
            </w:r>
          </w:p>
        </w:tc>
        <w:tc>
          <w:tcPr>
            <w:tcW w:w="1418" w:type="dxa"/>
            <w:hideMark/>
          </w:tcPr>
          <w:p w14:paraId="3165891A" w14:textId="77777777" w:rsidR="007B0891" w:rsidRPr="001F7404" w:rsidRDefault="007B0891" w:rsidP="007B0891">
            <w:pPr>
              <w:spacing w:after="0" w:line="240" w:lineRule="auto"/>
              <w:jc w:val="center"/>
              <w:rPr>
                <w:bCs/>
              </w:rPr>
            </w:pPr>
            <w:r w:rsidRPr="001F7404">
              <w:rPr>
                <w:bCs/>
              </w:rPr>
              <w:t> </w:t>
            </w:r>
          </w:p>
        </w:tc>
      </w:tr>
      <w:tr w:rsidR="007B0891" w:rsidRPr="001F7404" w14:paraId="26554351" w14:textId="77777777" w:rsidTr="008C3C83">
        <w:trPr>
          <w:trHeight w:val="640"/>
        </w:trPr>
        <w:tc>
          <w:tcPr>
            <w:tcW w:w="2127" w:type="dxa"/>
          </w:tcPr>
          <w:p w14:paraId="4A9AA101" w14:textId="4E307141" w:rsidR="007B0891" w:rsidRPr="001F7404" w:rsidRDefault="007B0891" w:rsidP="007B0891">
            <w:pPr>
              <w:spacing w:after="0" w:line="240" w:lineRule="auto"/>
              <w:rPr>
                <w:bCs/>
              </w:rPr>
            </w:pPr>
            <w:r w:rsidRPr="00373B41">
              <w:rPr>
                <w:rFonts w:cstheme="minorHAnsi"/>
                <w:color w:val="000000"/>
              </w:rPr>
              <w:t>Project 4 Quality Teaching</w:t>
            </w:r>
          </w:p>
        </w:tc>
        <w:tc>
          <w:tcPr>
            <w:tcW w:w="4252" w:type="dxa"/>
            <w:hideMark/>
          </w:tcPr>
          <w:p w14:paraId="5F87B72B" w14:textId="756BFB75" w:rsidR="007B0891" w:rsidRPr="001F7404" w:rsidRDefault="007B0891" w:rsidP="007B0891">
            <w:pPr>
              <w:spacing w:after="0" w:line="240" w:lineRule="auto"/>
              <w:rPr>
                <w:bCs/>
              </w:rPr>
            </w:pPr>
            <w:r w:rsidRPr="001F7404">
              <w:rPr>
                <w:bCs/>
              </w:rPr>
              <w:t>School visits by IST staff in schools to target continually monitoring and making recommendations for individual students</w:t>
            </w:r>
          </w:p>
        </w:tc>
        <w:tc>
          <w:tcPr>
            <w:tcW w:w="1701" w:type="dxa"/>
            <w:hideMark/>
          </w:tcPr>
          <w:p w14:paraId="748AD511" w14:textId="77777777" w:rsidR="007B0891" w:rsidRPr="001F7404" w:rsidRDefault="007B0891" w:rsidP="007B0891">
            <w:pPr>
              <w:spacing w:after="0" w:line="240" w:lineRule="auto"/>
              <w:jc w:val="center"/>
              <w:rPr>
                <w:bCs/>
              </w:rPr>
            </w:pPr>
            <w:r w:rsidRPr="001F7404">
              <w:rPr>
                <w:bCs/>
              </w:rPr>
              <w:t>30,000</w:t>
            </w:r>
          </w:p>
        </w:tc>
        <w:tc>
          <w:tcPr>
            <w:tcW w:w="1276" w:type="dxa"/>
            <w:hideMark/>
          </w:tcPr>
          <w:p w14:paraId="0D1CF553" w14:textId="77777777" w:rsidR="007B0891" w:rsidRPr="001F7404" w:rsidRDefault="007B0891" w:rsidP="007B0891">
            <w:pPr>
              <w:spacing w:after="0" w:line="240" w:lineRule="auto"/>
              <w:jc w:val="center"/>
              <w:rPr>
                <w:bCs/>
              </w:rPr>
            </w:pPr>
            <w:r w:rsidRPr="001F7404">
              <w:rPr>
                <w:bCs/>
              </w:rPr>
              <w:t> </w:t>
            </w:r>
          </w:p>
        </w:tc>
        <w:tc>
          <w:tcPr>
            <w:tcW w:w="1418" w:type="dxa"/>
            <w:hideMark/>
          </w:tcPr>
          <w:p w14:paraId="2AFC2647" w14:textId="77777777" w:rsidR="007B0891" w:rsidRPr="001F7404" w:rsidRDefault="007B0891" w:rsidP="007B0891">
            <w:pPr>
              <w:spacing w:after="0" w:line="240" w:lineRule="auto"/>
              <w:jc w:val="center"/>
              <w:rPr>
                <w:bCs/>
              </w:rPr>
            </w:pPr>
            <w:r w:rsidRPr="001F7404">
              <w:rPr>
                <w:bCs/>
              </w:rPr>
              <w:t> </w:t>
            </w:r>
          </w:p>
        </w:tc>
      </w:tr>
      <w:tr w:rsidR="007B0891" w:rsidRPr="001F7404" w14:paraId="23A2EF5E" w14:textId="77777777" w:rsidTr="008C3C83">
        <w:trPr>
          <w:trHeight w:val="509"/>
        </w:trPr>
        <w:tc>
          <w:tcPr>
            <w:tcW w:w="2127" w:type="dxa"/>
          </w:tcPr>
          <w:p w14:paraId="36A3161E" w14:textId="33759B76" w:rsidR="007B0891" w:rsidRPr="001F7404" w:rsidRDefault="007B0891" w:rsidP="007B0891">
            <w:pPr>
              <w:spacing w:after="0" w:line="240" w:lineRule="auto"/>
              <w:rPr>
                <w:bCs/>
              </w:rPr>
            </w:pPr>
            <w:r w:rsidRPr="00373B41">
              <w:rPr>
                <w:rFonts w:cstheme="minorHAnsi"/>
                <w:color w:val="000000"/>
              </w:rPr>
              <w:t>Project 4 Quality Teaching</w:t>
            </w:r>
          </w:p>
        </w:tc>
        <w:tc>
          <w:tcPr>
            <w:tcW w:w="4252" w:type="dxa"/>
          </w:tcPr>
          <w:p w14:paraId="300445E1" w14:textId="291F739D" w:rsidR="007B0891" w:rsidRPr="001F7404" w:rsidRDefault="007B0891" w:rsidP="007B0891">
            <w:pPr>
              <w:spacing w:after="0" w:line="240" w:lineRule="auto"/>
              <w:rPr>
                <w:bCs/>
              </w:rPr>
            </w:pPr>
            <w:r w:rsidRPr="001F7404">
              <w:rPr>
                <w:bCs/>
              </w:rPr>
              <w:t>Support work being currently undertaken in relation to Vocational Education and Training (VET) and Vocational Learning (VL) and provide feedback on current practice to assist as we build an inclusive Years 9-12 curriculum</w:t>
            </w:r>
          </w:p>
        </w:tc>
        <w:tc>
          <w:tcPr>
            <w:tcW w:w="1701" w:type="dxa"/>
          </w:tcPr>
          <w:p w14:paraId="2EF99F35" w14:textId="77777777" w:rsidR="007B0891" w:rsidRPr="001F7404" w:rsidRDefault="007B0891" w:rsidP="007B0891">
            <w:pPr>
              <w:spacing w:after="0" w:line="240" w:lineRule="auto"/>
              <w:jc w:val="center"/>
              <w:rPr>
                <w:bCs/>
              </w:rPr>
            </w:pPr>
          </w:p>
        </w:tc>
        <w:tc>
          <w:tcPr>
            <w:tcW w:w="1276" w:type="dxa"/>
          </w:tcPr>
          <w:p w14:paraId="395D7F42" w14:textId="77777777" w:rsidR="007B0891" w:rsidRPr="001F7404" w:rsidRDefault="007B0891" w:rsidP="007B0891">
            <w:pPr>
              <w:spacing w:after="0" w:line="240" w:lineRule="auto"/>
              <w:jc w:val="center"/>
              <w:rPr>
                <w:bCs/>
              </w:rPr>
            </w:pPr>
          </w:p>
        </w:tc>
        <w:tc>
          <w:tcPr>
            <w:tcW w:w="1418" w:type="dxa"/>
          </w:tcPr>
          <w:p w14:paraId="52E7D9FF" w14:textId="77777777" w:rsidR="007B0891" w:rsidRPr="001F7404" w:rsidRDefault="007B0891" w:rsidP="007B0891">
            <w:pPr>
              <w:spacing w:after="0" w:line="240" w:lineRule="auto"/>
              <w:jc w:val="center"/>
              <w:rPr>
                <w:bCs/>
              </w:rPr>
            </w:pPr>
          </w:p>
        </w:tc>
      </w:tr>
      <w:tr w:rsidR="007B0891" w:rsidRPr="001F7404" w14:paraId="47301CB0" w14:textId="77777777" w:rsidTr="008C3C83">
        <w:trPr>
          <w:trHeight w:val="537"/>
        </w:trPr>
        <w:tc>
          <w:tcPr>
            <w:tcW w:w="2127" w:type="dxa"/>
          </w:tcPr>
          <w:p w14:paraId="29AB9A1F" w14:textId="1141426E" w:rsidR="007B0891" w:rsidRPr="007B0891" w:rsidRDefault="007B0891" w:rsidP="007B0891">
            <w:pPr>
              <w:spacing w:after="0" w:line="240" w:lineRule="auto"/>
              <w:rPr>
                <w:b/>
              </w:rPr>
            </w:pPr>
            <w:r w:rsidRPr="00804D2D">
              <w:rPr>
                <w:rFonts w:cstheme="minorHAnsi"/>
                <w:color w:val="000000"/>
              </w:rPr>
              <w:t>Project 4 Breakdown</w:t>
            </w:r>
          </w:p>
        </w:tc>
        <w:tc>
          <w:tcPr>
            <w:tcW w:w="4252" w:type="dxa"/>
            <w:hideMark/>
          </w:tcPr>
          <w:p w14:paraId="6843A58C" w14:textId="2E7DC2EC" w:rsidR="007B0891" w:rsidRPr="001F7404" w:rsidRDefault="007B0891" w:rsidP="007B0891">
            <w:pPr>
              <w:spacing w:after="0" w:line="240" w:lineRule="auto"/>
              <w:rPr>
                <w:bCs/>
              </w:rPr>
            </w:pPr>
            <w:r w:rsidRPr="001F7404">
              <w:rPr>
                <w:bCs/>
              </w:rPr>
              <w:t>Program Delivery</w:t>
            </w:r>
          </w:p>
        </w:tc>
        <w:tc>
          <w:tcPr>
            <w:tcW w:w="1701" w:type="dxa"/>
            <w:hideMark/>
          </w:tcPr>
          <w:p w14:paraId="0632D044" w14:textId="77777777" w:rsidR="007B0891" w:rsidRPr="001F7404" w:rsidRDefault="007B0891" w:rsidP="007B0891">
            <w:pPr>
              <w:spacing w:after="0" w:line="240" w:lineRule="auto"/>
              <w:jc w:val="center"/>
              <w:rPr>
                <w:bCs/>
              </w:rPr>
            </w:pPr>
            <w:r w:rsidRPr="001F7404">
              <w:rPr>
                <w:bCs/>
              </w:rPr>
              <w:t>109,000</w:t>
            </w:r>
          </w:p>
        </w:tc>
        <w:tc>
          <w:tcPr>
            <w:tcW w:w="1276" w:type="dxa"/>
            <w:hideMark/>
          </w:tcPr>
          <w:p w14:paraId="666C8376" w14:textId="77777777" w:rsidR="007B0891" w:rsidRPr="001F7404" w:rsidRDefault="007B0891" w:rsidP="007B0891">
            <w:pPr>
              <w:spacing w:after="0" w:line="240" w:lineRule="auto"/>
              <w:jc w:val="center"/>
              <w:rPr>
                <w:bCs/>
              </w:rPr>
            </w:pPr>
            <w:r w:rsidRPr="001F7404">
              <w:rPr>
                <w:bCs/>
              </w:rPr>
              <w:t> </w:t>
            </w:r>
          </w:p>
        </w:tc>
        <w:tc>
          <w:tcPr>
            <w:tcW w:w="1418" w:type="dxa"/>
            <w:hideMark/>
          </w:tcPr>
          <w:p w14:paraId="6BFC3FFF" w14:textId="77777777" w:rsidR="007B0891" w:rsidRPr="001F7404" w:rsidRDefault="007B0891" w:rsidP="007B0891">
            <w:pPr>
              <w:spacing w:after="0" w:line="240" w:lineRule="auto"/>
              <w:jc w:val="center"/>
              <w:rPr>
                <w:bCs/>
              </w:rPr>
            </w:pPr>
            <w:r w:rsidRPr="001F7404">
              <w:rPr>
                <w:bCs/>
              </w:rPr>
              <w:t> </w:t>
            </w:r>
          </w:p>
        </w:tc>
      </w:tr>
      <w:tr w:rsidR="007B0891" w:rsidRPr="001F7404" w14:paraId="04CE8ADE" w14:textId="77777777" w:rsidTr="008C3C83">
        <w:trPr>
          <w:trHeight w:val="320"/>
        </w:trPr>
        <w:tc>
          <w:tcPr>
            <w:tcW w:w="2127" w:type="dxa"/>
          </w:tcPr>
          <w:p w14:paraId="57520883" w14:textId="0F9E410B" w:rsidR="007B0891" w:rsidRPr="007B0891" w:rsidRDefault="007B0891" w:rsidP="007B0891">
            <w:pPr>
              <w:spacing w:after="0" w:line="240" w:lineRule="auto"/>
              <w:rPr>
                <w:b/>
              </w:rPr>
            </w:pPr>
            <w:r w:rsidRPr="00804D2D">
              <w:rPr>
                <w:rFonts w:cstheme="minorHAnsi"/>
                <w:color w:val="000000"/>
              </w:rPr>
              <w:t>Project 4 Breakdown</w:t>
            </w:r>
          </w:p>
        </w:tc>
        <w:tc>
          <w:tcPr>
            <w:tcW w:w="4252" w:type="dxa"/>
            <w:hideMark/>
          </w:tcPr>
          <w:p w14:paraId="1BC959F1" w14:textId="37446E8E" w:rsidR="007B0891" w:rsidRPr="001F7404" w:rsidRDefault="007B0891" w:rsidP="007B0891">
            <w:pPr>
              <w:spacing w:after="0" w:line="240" w:lineRule="auto"/>
              <w:rPr>
                <w:bCs/>
              </w:rPr>
            </w:pPr>
            <w:r w:rsidRPr="001F7404">
              <w:rPr>
                <w:bCs/>
              </w:rPr>
              <w:t>Program Resources</w:t>
            </w:r>
          </w:p>
        </w:tc>
        <w:tc>
          <w:tcPr>
            <w:tcW w:w="1701" w:type="dxa"/>
            <w:hideMark/>
          </w:tcPr>
          <w:p w14:paraId="168C2967"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1A1D0666" w14:textId="77777777" w:rsidR="007B0891" w:rsidRPr="001F7404" w:rsidRDefault="007B0891" w:rsidP="007B0891">
            <w:pPr>
              <w:spacing w:after="0" w:line="240" w:lineRule="auto"/>
              <w:jc w:val="center"/>
              <w:rPr>
                <w:bCs/>
              </w:rPr>
            </w:pPr>
            <w:r w:rsidRPr="001F7404">
              <w:rPr>
                <w:bCs/>
              </w:rPr>
              <w:t> </w:t>
            </w:r>
          </w:p>
        </w:tc>
        <w:tc>
          <w:tcPr>
            <w:tcW w:w="1418" w:type="dxa"/>
            <w:hideMark/>
          </w:tcPr>
          <w:p w14:paraId="668B3073" w14:textId="77777777" w:rsidR="007B0891" w:rsidRPr="001F7404" w:rsidRDefault="007B0891" w:rsidP="007B0891">
            <w:pPr>
              <w:spacing w:after="0" w:line="240" w:lineRule="auto"/>
              <w:jc w:val="center"/>
              <w:rPr>
                <w:bCs/>
              </w:rPr>
            </w:pPr>
            <w:r w:rsidRPr="001F7404">
              <w:rPr>
                <w:bCs/>
              </w:rPr>
              <w:t> </w:t>
            </w:r>
          </w:p>
        </w:tc>
      </w:tr>
      <w:tr w:rsidR="007B0891" w:rsidRPr="003F11D5" w14:paraId="397A4605" w14:textId="77777777" w:rsidTr="008C3C83">
        <w:trPr>
          <w:trHeight w:val="340"/>
        </w:trPr>
        <w:tc>
          <w:tcPr>
            <w:tcW w:w="2127" w:type="dxa"/>
          </w:tcPr>
          <w:p w14:paraId="632B1A36" w14:textId="77777777" w:rsidR="007B0891" w:rsidRPr="003F11D5" w:rsidRDefault="007B0891" w:rsidP="007B0891">
            <w:pPr>
              <w:spacing w:before="120" w:after="120"/>
              <w:rPr>
                <w:rFonts w:cstheme="minorHAnsi"/>
                <w:b/>
                <w:bCs/>
                <w:color w:val="000000"/>
              </w:rPr>
            </w:pPr>
          </w:p>
        </w:tc>
        <w:tc>
          <w:tcPr>
            <w:tcW w:w="4252" w:type="dxa"/>
            <w:hideMark/>
          </w:tcPr>
          <w:p w14:paraId="02B20706" w14:textId="59A2325C" w:rsidR="007B0891" w:rsidRPr="003F11D5" w:rsidRDefault="007B0891" w:rsidP="007B0891">
            <w:pPr>
              <w:spacing w:before="120" w:after="120"/>
              <w:rPr>
                <w:rFonts w:cstheme="minorHAnsi"/>
                <w:b/>
                <w:bCs/>
                <w:color w:val="000000"/>
              </w:rPr>
            </w:pPr>
            <w:r>
              <w:rPr>
                <w:rFonts w:cstheme="minorHAnsi"/>
                <w:b/>
                <w:bCs/>
                <w:color w:val="000000"/>
              </w:rPr>
              <w:t xml:space="preserve">PROJECT 4 </w:t>
            </w:r>
            <w:r w:rsidRPr="003F11D5">
              <w:rPr>
                <w:rFonts w:cstheme="minorHAnsi"/>
                <w:b/>
                <w:bCs/>
                <w:color w:val="000000"/>
              </w:rPr>
              <w:t>SUBTOTAL</w:t>
            </w:r>
          </w:p>
        </w:tc>
        <w:tc>
          <w:tcPr>
            <w:tcW w:w="1701" w:type="dxa"/>
            <w:hideMark/>
          </w:tcPr>
          <w:p w14:paraId="02C41047"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114,000</w:t>
            </w:r>
          </w:p>
        </w:tc>
        <w:tc>
          <w:tcPr>
            <w:tcW w:w="1276" w:type="dxa"/>
            <w:hideMark/>
          </w:tcPr>
          <w:p w14:paraId="36B135E2"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80,000</w:t>
            </w:r>
          </w:p>
        </w:tc>
        <w:tc>
          <w:tcPr>
            <w:tcW w:w="1418" w:type="dxa"/>
            <w:hideMark/>
          </w:tcPr>
          <w:p w14:paraId="476CF185"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194,000</w:t>
            </w:r>
          </w:p>
        </w:tc>
      </w:tr>
      <w:tr w:rsidR="007B0891" w:rsidRPr="001F7404" w14:paraId="1047436A" w14:textId="77777777" w:rsidTr="008C3C83">
        <w:trPr>
          <w:trHeight w:val="320"/>
        </w:trPr>
        <w:tc>
          <w:tcPr>
            <w:tcW w:w="2127" w:type="dxa"/>
          </w:tcPr>
          <w:p w14:paraId="2874CC6D" w14:textId="0AF7A417" w:rsidR="007B0891" w:rsidRPr="001F7404" w:rsidRDefault="007B0891" w:rsidP="007B0891">
            <w:pPr>
              <w:spacing w:after="0" w:line="240" w:lineRule="auto"/>
              <w:rPr>
                <w:bCs/>
              </w:rPr>
            </w:pPr>
            <w:r>
              <w:rPr>
                <w:bCs/>
              </w:rPr>
              <w:t>Project 5 Leadership</w:t>
            </w:r>
          </w:p>
        </w:tc>
        <w:tc>
          <w:tcPr>
            <w:tcW w:w="4252" w:type="dxa"/>
            <w:hideMark/>
          </w:tcPr>
          <w:p w14:paraId="2D6119D3" w14:textId="50DF7ABF" w:rsidR="007B0891" w:rsidRPr="001F7404" w:rsidRDefault="007B0891" w:rsidP="007B0891">
            <w:pPr>
              <w:spacing w:after="0" w:line="240" w:lineRule="auto"/>
              <w:rPr>
                <w:bCs/>
              </w:rPr>
            </w:pPr>
            <w:r w:rsidRPr="001F7404">
              <w:rPr>
                <w:bCs/>
              </w:rPr>
              <w:t>IST staff contributions at national and local committees and forums</w:t>
            </w:r>
          </w:p>
        </w:tc>
        <w:tc>
          <w:tcPr>
            <w:tcW w:w="1701" w:type="dxa"/>
            <w:hideMark/>
          </w:tcPr>
          <w:p w14:paraId="0128791D"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08BB0FA0" w14:textId="77777777" w:rsidR="007B0891" w:rsidRPr="001F7404" w:rsidRDefault="007B0891" w:rsidP="007B0891">
            <w:pPr>
              <w:spacing w:after="0" w:line="240" w:lineRule="auto"/>
              <w:jc w:val="center"/>
              <w:rPr>
                <w:bCs/>
              </w:rPr>
            </w:pPr>
            <w:r w:rsidRPr="001F7404">
              <w:rPr>
                <w:bCs/>
              </w:rPr>
              <w:t> </w:t>
            </w:r>
          </w:p>
        </w:tc>
        <w:tc>
          <w:tcPr>
            <w:tcW w:w="1418" w:type="dxa"/>
            <w:hideMark/>
          </w:tcPr>
          <w:p w14:paraId="0B53288C" w14:textId="77777777" w:rsidR="007B0891" w:rsidRPr="001F7404" w:rsidRDefault="007B0891" w:rsidP="007B0891">
            <w:pPr>
              <w:spacing w:after="0" w:line="240" w:lineRule="auto"/>
              <w:jc w:val="center"/>
              <w:rPr>
                <w:bCs/>
              </w:rPr>
            </w:pPr>
            <w:r w:rsidRPr="001F7404">
              <w:rPr>
                <w:bCs/>
              </w:rPr>
              <w:t> </w:t>
            </w:r>
          </w:p>
        </w:tc>
      </w:tr>
      <w:tr w:rsidR="007B0891" w:rsidRPr="001F7404" w14:paraId="595905CB" w14:textId="77777777" w:rsidTr="008C3C83">
        <w:trPr>
          <w:trHeight w:val="640"/>
        </w:trPr>
        <w:tc>
          <w:tcPr>
            <w:tcW w:w="2127" w:type="dxa"/>
          </w:tcPr>
          <w:p w14:paraId="7A3E8DA9" w14:textId="1F538352" w:rsidR="007B0891" w:rsidRPr="001F7404" w:rsidRDefault="007B0891" w:rsidP="007B0891">
            <w:pPr>
              <w:spacing w:after="0" w:line="240" w:lineRule="auto"/>
              <w:rPr>
                <w:bCs/>
              </w:rPr>
            </w:pPr>
            <w:r w:rsidRPr="0096426A">
              <w:rPr>
                <w:bCs/>
              </w:rPr>
              <w:lastRenderedPageBreak/>
              <w:t>Project 5 Leadership</w:t>
            </w:r>
          </w:p>
        </w:tc>
        <w:tc>
          <w:tcPr>
            <w:tcW w:w="4252" w:type="dxa"/>
            <w:hideMark/>
          </w:tcPr>
          <w:p w14:paraId="18F1EC59" w14:textId="23D33FAD" w:rsidR="007B0891" w:rsidRPr="001F7404" w:rsidRDefault="007B0891" w:rsidP="007B0891">
            <w:pPr>
              <w:spacing w:after="0" w:line="240" w:lineRule="auto"/>
              <w:rPr>
                <w:bCs/>
              </w:rPr>
            </w:pPr>
            <w:r w:rsidRPr="001F7404">
              <w:rPr>
                <w:bCs/>
              </w:rPr>
              <w:t>Circulars created by IST staff sent to school leaders with a range of PL opportunities listed for each term</w:t>
            </w:r>
          </w:p>
        </w:tc>
        <w:tc>
          <w:tcPr>
            <w:tcW w:w="1701" w:type="dxa"/>
            <w:hideMark/>
          </w:tcPr>
          <w:p w14:paraId="1404E252"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1A6B26AA" w14:textId="77777777" w:rsidR="007B0891" w:rsidRPr="001F7404" w:rsidRDefault="007B0891" w:rsidP="007B0891">
            <w:pPr>
              <w:spacing w:after="0" w:line="240" w:lineRule="auto"/>
              <w:jc w:val="center"/>
              <w:rPr>
                <w:bCs/>
              </w:rPr>
            </w:pPr>
            <w:r w:rsidRPr="001F7404">
              <w:rPr>
                <w:bCs/>
              </w:rPr>
              <w:t> </w:t>
            </w:r>
          </w:p>
        </w:tc>
        <w:tc>
          <w:tcPr>
            <w:tcW w:w="1418" w:type="dxa"/>
            <w:hideMark/>
          </w:tcPr>
          <w:p w14:paraId="1BB712CD" w14:textId="77777777" w:rsidR="007B0891" w:rsidRPr="001F7404" w:rsidRDefault="007B0891" w:rsidP="007B0891">
            <w:pPr>
              <w:spacing w:after="0" w:line="240" w:lineRule="auto"/>
              <w:jc w:val="center"/>
              <w:rPr>
                <w:bCs/>
              </w:rPr>
            </w:pPr>
            <w:r w:rsidRPr="001F7404">
              <w:rPr>
                <w:bCs/>
              </w:rPr>
              <w:t> </w:t>
            </w:r>
          </w:p>
        </w:tc>
      </w:tr>
      <w:tr w:rsidR="007B0891" w:rsidRPr="001F7404" w14:paraId="56563994" w14:textId="77777777" w:rsidTr="008C3C83">
        <w:trPr>
          <w:trHeight w:val="320"/>
        </w:trPr>
        <w:tc>
          <w:tcPr>
            <w:tcW w:w="2127" w:type="dxa"/>
          </w:tcPr>
          <w:p w14:paraId="03C004F5" w14:textId="61E191A4" w:rsidR="007B0891" w:rsidRPr="001F7404" w:rsidRDefault="007B0891" w:rsidP="007B0891">
            <w:pPr>
              <w:spacing w:after="0" w:line="240" w:lineRule="auto"/>
              <w:rPr>
                <w:bCs/>
              </w:rPr>
            </w:pPr>
            <w:r w:rsidRPr="0096426A">
              <w:rPr>
                <w:bCs/>
              </w:rPr>
              <w:t>Project 5 Leadership</w:t>
            </w:r>
          </w:p>
        </w:tc>
        <w:tc>
          <w:tcPr>
            <w:tcW w:w="4252" w:type="dxa"/>
            <w:hideMark/>
          </w:tcPr>
          <w:p w14:paraId="47403199" w14:textId="4CCD86FA" w:rsidR="007B0891" w:rsidRPr="001F7404" w:rsidRDefault="007B0891" w:rsidP="007B0891">
            <w:pPr>
              <w:spacing w:after="0" w:line="240" w:lineRule="auto"/>
              <w:rPr>
                <w:bCs/>
              </w:rPr>
            </w:pPr>
            <w:r w:rsidRPr="001F7404">
              <w:rPr>
                <w:bCs/>
              </w:rPr>
              <w:t>Annual PL format circulated and updated by IST staff in January 2021 and termly.</w:t>
            </w:r>
          </w:p>
        </w:tc>
        <w:tc>
          <w:tcPr>
            <w:tcW w:w="1701" w:type="dxa"/>
            <w:hideMark/>
          </w:tcPr>
          <w:p w14:paraId="04BB8B82"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29E3B44C" w14:textId="77777777" w:rsidR="007B0891" w:rsidRPr="001F7404" w:rsidRDefault="007B0891" w:rsidP="007B0891">
            <w:pPr>
              <w:spacing w:after="0" w:line="240" w:lineRule="auto"/>
              <w:jc w:val="center"/>
              <w:rPr>
                <w:bCs/>
              </w:rPr>
            </w:pPr>
            <w:r w:rsidRPr="001F7404">
              <w:rPr>
                <w:bCs/>
              </w:rPr>
              <w:t> </w:t>
            </w:r>
          </w:p>
        </w:tc>
        <w:tc>
          <w:tcPr>
            <w:tcW w:w="1418" w:type="dxa"/>
            <w:hideMark/>
          </w:tcPr>
          <w:p w14:paraId="1F8898AF" w14:textId="77777777" w:rsidR="007B0891" w:rsidRPr="001F7404" w:rsidRDefault="007B0891" w:rsidP="007B0891">
            <w:pPr>
              <w:spacing w:after="0" w:line="240" w:lineRule="auto"/>
              <w:jc w:val="center"/>
              <w:rPr>
                <w:bCs/>
              </w:rPr>
            </w:pPr>
            <w:r w:rsidRPr="001F7404">
              <w:rPr>
                <w:bCs/>
              </w:rPr>
              <w:t> </w:t>
            </w:r>
          </w:p>
        </w:tc>
      </w:tr>
      <w:tr w:rsidR="007B0891" w:rsidRPr="001F7404" w14:paraId="079B6A69" w14:textId="77777777" w:rsidTr="008C3C83">
        <w:trPr>
          <w:trHeight w:val="320"/>
        </w:trPr>
        <w:tc>
          <w:tcPr>
            <w:tcW w:w="2127" w:type="dxa"/>
          </w:tcPr>
          <w:p w14:paraId="02C80363" w14:textId="259D2AE7" w:rsidR="007B0891" w:rsidRPr="001F7404" w:rsidRDefault="007B0891" w:rsidP="007B0891">
            <w:pPr>
              <w:spacing w:after="0" w:line="240" w:lineRule="auto"/>
              <w:rPr>
                <w:bCs/>
              </w:rPr>
            </w:pPr>
            <w:r w:rsidRPr="0096426A">
              <w:rPr>
                <w:bCs/>
              </w:rPr>
              <w:t>Project 5 Leadership</w:t>
            </w:r>
          </w:p>
        </w:tc>
        <w:tc>
          <w:tcPr>
            <w:tcW w:w="4252" w:type="dxa"/>
            <w:hideMark/>
          </w:tcPr>
          <w:p w14:paraId="44EBD1F6" w14:textId="788AE033" w:rsidR="007B0891" w:rsidRPr="001F7404" w:rsidRDefault="007B0891" w:rsidP="007B0891">
            <w:pPr>
              <w:spacing w:after="0" w:line="240" w:lineRule="auto"/>
              <w:rPr>
                <w:bCs/>
              </w:rPr>
            </w:pPr>
            <w:r w:rsidRPr="001F7404">
              <w:rPr>
                <w:bCs/>
              </w:rPr>
              <w:t>IST staff contributions at all committees focusing on teacher development</w:t>
            </w:r>
          </w:p>
        </w:tc>
        <w:tc>
          <w:tcPr>
            <w:tcW w:w="1701" w:type="dxa"/>
            <w:hideMark/>
          </w:tcPr>
          <w:p w14:paraId="25E29320"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0032F46B" w14:textId="77777777" w:rsidR="007B0891" w:rsidRPr="001F7404" w:rsidRDefault="007B0891" w:rsidP="007B0891">
            <w:pPr>
              <w:spacing w:after="0" w:line="240" w:lineRule="auto"/>
              <w:jc w:val="center"/>
              <w:rPr>
                <w:bCs/>
              </w:rPr>
            </w:pPr>
            <w:r w:rsidRPr="001F7404">
              <w:rPr>
                <w:bCs/>
              </w:rPr>
              <w:t> </w:t>
            </w:r>
          </w:p>
        </w:tc>
        <w:tc>
          <w:tcPr>
            <w:tcW w:w="1418" w:type="dxa"/>
            <w:hideMark/>
          </w:tcPr>
          <w:p w14:paraId="3DD74C6B" w14:textId="77777777" w:rsidR="007B0891" w:rsidRPr="001F7404" w:rsidRDefault="007B0891" w:rsidP="007B0891">
            <w:pPr>
              <w:spacing w:after="0" w:line="240" w:lineRule="auto"/>
              <w:jc w:val="center"/>
              <w:rPr>
                <w:bCs/>
              </w:rPr>
            </w:pPr>
            <w:r w:rsidRPr="001F7404">
              <w:rPr>
                <w:bCs/>
              </w:rPr>
              <w:t> </w:t>
            </w:r>
          </w:p>
        </w:tc>
      </w:tr>
      <w:tr w:rsidR="007B0891" w:rsidRPr="001F7404" w14:paraId="2002525A" w14:textId="77777777" w:rsidTr="008C3C83">
        <w:trPr>
          <w:trHeight w:val="320"/>
        </w:trPr>
        <w:tc>
          <w:tcPr>
            <w:tcW w:w="2127" w:type="dxa"/>
          </w:tcPr>
          <w:p w14:paraId="1DF2C08B" w14:textId="1983B018" w:rsidR="007B0891" w:rsidRPr="001F7404" w:rsidRDefault="007B0891" w:rsidP="007B0891">
            <w:pPr>
              <w:spacing w:after="0" w:line="240" w:lineRule="auto"/>
              <w:rPr>
                <w:bCs/>
              </w:rPr>
            </w:pPr>
            <w:r w:rsidRPr="0096426A">
              <w:rPr>
                <w:bCs/>
              </w:rPr>
              <w:t>Project 5 Leadership</w:t>
            </w:r>
          </w:p>
        </w:tc>
        <w:tc>
          <w:tcPr>
            <w:tcW w:w="4252" w:type="dxa"/>
            <w:hideMark/>
          </w:tcPr>
          <w:p w14:paraId="704DEF38" w14:textId="4E368E02" w:rsidR="007B0891" w:rsidRPr="001F7404" w:rsidRDefault="007B0891" w:rsidP="007B0891">
            <w:pPr>
              <w:spacing w:after="0" w:line="240" w:lineRule="auto"/>
              <w:rPr>
                <w:bCs/>
              </w:rPr>
            </w:pPr>
            <w:r w:rsidRPr="001F7404">
              <w:rPr>
                <w:bCs/>
              </w:rPr>
              <w:t>Ongoing PL leadership courses recommended and offered for Educational leaders</w:t>
            </w:r>
          </w:p>
        </w:tc>
        <w:tc>
          <w:tcPr>
            <w:tcW w:w="1701" w:type="dxa"/>
            <w:hideMark/>
          </w:tcPr>
          <w:p w14:paraId="78DF3692" w14:textId="77777777" w:rsidR="007B0891" w:rsidRPr="001F7404" w:rsidRDefault="007B0891" w:rsidP="007B0891">
            <w:pPr>
              <w:spacing w:after="0" w:line="240" w:lineRule="auto"/>
              <w:jc w:val="center"/>
              <w:rPr>
                <w:bCs/>
              </w:rPr>
            </w:pPr>
            <w:r w:rsidRPr="001F7404">
              <w:rPr>
                <w:bCs/>
              </w:rPr>
              <w:t>50,000</w:t>
            </w:r>
          </w:p>
        </w:tc>
        <w:tc>
          <w:tcPr>
            <w:tcW w:w="1276" w:type="dxa"/>
            <w:hideMark/>
          </w:tcPr>
          <w:p w14:paraId="263D695D" w14:textId="77777777" w:rsidR="007B0891" w:rsidRPr="001F7404" w:rsidRDefault="007B0891" w:rsidP="007B0891">
            <w:pPr>
              <w:spacing w:after="0" w:line="240" w:lineRule="auto"/>
              <w:jc w:val="center"/>
              <w:rPr>
                <w:bCs/>
              </w:rPr>
            </w:pPr>
            <w:r w:rsidRPr="001F7404">
              <w:rPr>
                <w:bCs/>
              </w:rPr>
              <w:t> </w:t>
            </w:r>
          </w:p>
        </w:tc>
        <w:tc>
          <w:tcPr>
            <w:tcW w:w="1418" w:type="dxa"/>
            <w:hideMark/>
          </w:tcPr>
          <w:p w14:paraId="1CFFE509" w14:textId="77777777" w:rsidR="007B0891" w:rsidRPr="001F7404" w:rsidRDefault="007B0891" w:rsidP="007B0891">
            <w:pPr>
              <w:spacing w:after="0" w:line="240" w:lineRule="auto"/>
              <w:jc w:val="center"/>
              <w:rPr>
                <w:bCs/>
              </w:rPr>
            </w:pPr>
            <w:r w:rsidRPr="001F7404">
              <w:rPr>
                <w:bCs/>
              </w:rPr>
              <w:t> </w:t>
            </w:r>
          </w:p>
        </w:tc>
      </w:tr>
      <w:tr w:rsidR="007B0891" w:rsidRPr="001F7404" w14:paraId="6CBB87DD" w14:textId="77777777" w:rsidTr="008C3C83">
        <w:trPr>
          <w:trHeight w:val="320"/>
        </w:trPr>
        <w:tc>
          <w:tcPr>
            <w:tcW w:w="2127" w:type="dxa"/>
          </w:tcPr>
          <w:p w14:paraId="03CF5CE3" w14:textId="52E5A3BA" w:rsidR="007B0891" w:rsidRPr="001F7404" w:rsidRDefault="007B0891" w:rsidP="007B0891">
            <w:pPr>
              <w:spacing w:after="0" w:line="240" w:lineRule="auto"/>
              <w:rPr>
                <w:bCs/>
              </w:rPr>
            </w:pPr>
            <w:r w:rsidRPr="00804D2D">
              <w:rPr>
                <w:rFonts w:cstheme="minorHAnsi"/>
                <w:color w:val="000000"/>
              </w:rPr>
              <w:t>Project</w:t>
            </w:r>
            <w:r>
              <w:rPr>
                <w:rFonts w:cstheme="minorHAnsi"/>
                <w:color w:val="000000"/>
              </w:rPr>
              <w:t xml:space="preserve"> 5 </w:t>
            </w:r>
            <w:r w:rsidRPr="00804D2D">
              <w:rPr>
                <w:rFonts w:cstheme="minorHAnsi"/>
                <w:color w:val="000000"/>
              </w:rPr>
              <w:t>Breakdown</w:t>
            </w:r>
          </w:p>
        </w:tc>
        <w:tc>
          <w:tcPr>
            <w:tcW w:w="4252" w:type="dxa"/>
            <w:hideMark/>
          </w:tcPr>
          <w:p w14:paraId="1DBBAA60" w14:textId="33FCC99D" w:rsidR="007B0891" w:rsidRPr="001F7404" w:rsidRDefault="007B0891" w:rsidP="007B0891">
            <w:pPr>
              <w:spacing w:after="0" w:line="240" w:lineRule="auto"/>
              <w:rPr>
                <w:bCs/>
              </w:rPr>
            </w:pPr>
            <w:r w:rsidRPr="001F7404">
              <w:rPr>
                <w:bCs/>
              </w:rPr>
              <w:t>Program Delivery</w:t>
            </w:r>
          </w:p>
        </w:tc>
        <w:tc>
          <w:tcPr>
            <w:tcW w:w="1701" w:type="dxa"/>
            <w:hideMark/>
          </w:tcPr>
          <w:p w14:paraId="4383F0ED" w14:textId="77777777" w:rsidR="007B0891" w:rsidRPr="001F7404" w:rsidRDefault="007B0891" w:rsidP="007B0891">
            <w:pPr>
              <w:spacing w:after="0" w:line="240" w:lineRule="auto"/>
              <w:jc w:val="center"/>
              <w:rPr>
                <w:bCs/>
              </w:rPr>
            </w:pPr>
            <w:r w:rsidRPr="001F7404">
              <w:rPr>
                <w:bCs/>
              </w:rPr>
              <w:t>50,000</w:t>
            </w:r>
          </w:p>
        </w:tc>
        <w:tc>
          <w:tcPr>
            <w:tcW w:w="1276" w:type="dxa"/>
            <w:hideMark/>
          </w:tcPr>
          <w:p w14:paraId="37BE9BF3" w14:textId="77777777" w:rsidR="007B0891" w:rsidRPr="001F7404" w:rsidRDefault="007B0891" w:rsidP="007B0891">
            <w:pPr>
              <w:spacing w:after="0" w:line="240" w:lineRule="auto"/>
              <w:jc w:val="center"/>
              <w:rPr>
                <w:bCs/>
              </w:rPr>
            </w:pPr>
            <w:r w:rsidRPr="001F7404">
              <w:rPr>
                <w:bCs/>
              </w:rPr>
              <w:t> </w:t>
            </w:r>
          </w:p>
        </w:tc>
        <w:tc>
          <w:tcPr>
            <w:tcW w:w="1418" w:type="dxa"/>
            <w:hideMark/>
          </w:tcPr>
          <w:p w14:paraId="267189AD" w14:textId="77777777" w:rsidR="007B0891" w:rsidRPr="001F7404" w:rsidRDefault="007B0891" w:rsidP="007B0891">
            <w:pPr>
              <w:spacing w:after="0" w:line="240" w:lineRule="auto"/>
              <w:jc w:val="center"/>
              <w:rPr>
                <w:bCs/>
              </w:rPr>
            </w:pPr>
            <w:r w:rsidRPr="001F7404">
              <w:rPr>
                <w:bCs/>
              </w:rPr>
              <w:t> </w:t>
            </w:r>
          </w:p>
        </w:tc>
      </w:tr>
      <w:tr w:rsidR="007B0891" w:rsidRPr="001F7404" w14:paraId="6864ECCE" w14:textId="77777777" w:rsidTr="008C3C83">
        <w:trPr>
          <w:trHeight w:val="320"/>
        </w:trPr>
        <w:tc>
          <w:tcPr>
            <w:tcW w:w="2127" w:type="dxa"/>
          </w:tcPr>
          <w:p w14:paraId="230046DF" w14:textId="3FBCEC6E" w:rsidR="007B0891" w:rsidRPr="001F7404" w:rsidRDefault="007B0891" w:rsidP="007B0891">
            <w:pPr>
              <w:spacing w:after="0" w:line="240" w:lineRule="auto"/>
              <w:rPr>
                <w:bCs/>
              </w:rPr>
            </w:pPr>
            <w:r w:rsidRPr="00804D2D">
              <w:rPr>
                <w:rFonts w:cstheme="minorHAnsi"/>
                <w:color w:val="000000"/>
              </w:rPr>
              <w:t xml:space="preserve">Project </w:t>
            </w:r>
            <w:r>
              <w:rPr>
                <w:rFonts w:cstheme="minorHAnsi"/>
                <w:color w:val="000000"/>
              </w:rPr>
              <w:t>5</w:t>
            </w:r>
            <w:r w:rsidRPr="00804D2D">
              <w:rPr>
                <w:rFonts w:cstheme="minorHAnsi"/>
                <w:color w:val="000000"/>
              </w:rPr>
              <w:t xml:space="preserve"> Breakdown</w:t>
            </w:r>
          </w:p>
        </w:tc>
        <w:tc>
          <w:tcPr>
            <w:tcW w:w="4252" w:type="dxa"/>
            <w:hideMark/>
          </w:tcPr>
          <w:p w14:paraId="71581734" w14:textId="452B2391" w:rsidR="007B0891" w:rsidRPr="001F7404" w:rsidRDefault="007B0891" w:rsidP="007B0891">
            <w:pPr>
              <w:spacing w:after="0" w:line="240" w:lineRule="auto"/>
              <w:rPr>
                <w:bCs/>
              </w:rPr>
            </w:pPr>
            <w:r w:rsidRPr="001F7404">
              <w:rPr>
                <w:bCs/>
              </w:rPr>
              <w:t>Program Resources</w:t>
            </w:r>
          </w:p>
        </w:tc>
        <w:tc>
          <w:tcPr>
            <w:tcW w:w="1701" w:type="dxa"/>
            <w:hideMark/>
          </w:tcPr>
          <w:p w14:paraId="5B7F11B6" w14:textId="77777777" w:rsidR="007B0891" w:rsidRPr="001F7404" w:rsidRDefault="007B0891" w:rsidP="007B0891">
            <w:pPr>
              <w:spacing w:after="0" w:line="240" w:lineRule="auto"/>
              <w:jc w:val="center"/>
              <w:rPr>
                <w:bCs/>
              </w:rPr>
            </w:pPr>
            <w:r w:rsidRPr="001F7404">
              <w:rPr>
                <w:bCs/>
              </w:rPr>
              <w:t>20,000</w:t>
            </w:r>
          </w:p>
        </w:tc>
        <w:tc>
          <w:tcPr>
            <w:tcW w:w="1276" w:type="dxa"/>
            <w:hideMark/>
          </w:tcPr>
          <w:p w14:paraId="34D75BA5" w14:textId="77777777" w:rsidR="007B0891" w:rsidRPr="001F7404" w:rsidRDefault="007B0891" w:rsidP="007B0891">
            <w:pPr>
              <w:spacing w:after="0" w:line="240" w:lineRule="auto"/>
              <w:jc w:val="center"/>
              <w:rPr>
                <w:bCs/>
              </w:rPr>
            </w:pPr>
            <w:r w:rsidRPr="001F7404">
              <w:rPr>
                <w:bCs/>
              </w:rPr>
              <w:t> </w:t>
            </w:r>
          </w:p>
        </w:tc>
        <w:tc>
          <w:tcPr>
            <w:tcW w:w="1418" w:type="dxa"/>
            <w:hideMark/>
          </w:tcPr>
          <w:p w14:paraId="44E38B54" w14:textId="77777777" w:rsidR="007B0891" w:rsidRPr="001F7404" w:rsidRDefault="007B0891" w:rsidP="007B0891">
            <w:pPr>
              <w:spacing w:after="0" w:line="240" w:lineRule="auto"/>
              <w:jc w:val="center"/>
              <w:rPr>
                <w:bCs/>
              </w:rPr>
            </w:pPr>
            <w:r w:rsidRPr="001F7404">
              <w:rPr>
                <w:bCs/>
              </w:rPr>
              <w:t> </w:t>
            </w:r>
          </w:p>
        </w:tc>
      </w:tr>
      <w:tr w:rsidR="007B0891" w:rsidRPr="003F11D5" w14:paraId="534B99B7" w14:textId="77777777" w:rsidTr="008C3C83">
        <w:trPr>
          <w:trHeight w:val="340"/>
        </w:trPr>
        <w:tc>
          <w:tcPr>
            <w:tcW w:w="2127" w:type="dxa"/>
          </w:tcPr>
          <w:p w14:paraId="3F3EA64B" w14:textId="77777777" w:rsidR="007B0891" w:rsidRPr="003F11D5" w:rsidRDefault="007B0891" w:rsidP="007B0891">
            <w:pPr>
              <w:spacing w:before="120" w:after="120"/>
              <w:rPr>
                <w:rFonts w:cstheme="minorHAnsi"/>
                <w:b/>
                <w:bCs/>
                <w:color w:val="000000"/>
              </w:rPr>
            </w:pPr>
          </w:p>
        </w:tc>
        <w:tc>
          <w:tcPr>
            <w:tcW w:w="4252" w:type="dxa"/>
            <w:hideMark/>
          </w:tcPr>
          <w:p w14:paraId="02DD8C22" w14:textId="53532497" w:rsidR="007B0891" w:rsidRPr="003F11D5" w:rsidRDefault="007B0891" w:rsidP="007B0891">
            <w:pPr>
              <w:spacing w:before="120" w:after="120"/>
              <w:rPr>
                <w:rFonts w:cstheme="minorHAnsi"/>
                <w:b/>
                <w:bCs/>
                <w:color w:val="000000"/>
              </w:rPr>
            </w:pPr>
            <w:r>
              <w:rPr>
                <w:rFonts w:cstheme="minorHAnsi"/>
                <w:b/>
                <w:bCs/>
                <w:color w:val="000000"/>
              </w:rPr>
              <w:t xml:space="preserve">PROJECT 5 </w:t>
            </w:r>
            <w:r w:rsidRPr="003F11D5">
              <w:rPr>
                <w:rFonts w:cstheme="minorHAnsi"/>
                <w:b/>
                <w:bCs/>
                <w:color w:val="000000"/>
              </w:rPr>
              <w:t>SUBTOTAL</w:t>
            </w:r>
          </w:p>
        </w:tc>
        <w:tc>
          <w:tcPr>
            <w:tcW w:w="1701" w:type="dxa"/>
            <w:hideMark/>
          </w:tcPr>
          <w:p w14:paraId="08559A0B"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70,000</w:t>
            </w:r>
          </w:p>
        </w:tc>
        <w:tc>
          <w:tcPr>
            <w:tcW w:w="1276" w:type="dxa"/>
            <w:hideMark/>
          </w:tcPr>
          <w:p w14:paraId="5703597C"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 </w:t>
            </w:r>
          </w:p>
        </w:tc>
        <w:tc>
          <w:tcPr>
            <w:tcW w:w="1418" w:type="dxa"/>
            <w:hideMark/>
          </w:tcPr>
          <w:p w14:paraId="368CD170"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70,000</w:t>
            </w:r>
          </w:p>
        </w:tc>
      </w:tr>
      <w:tr w:rsidR="007B0891" w:rsidRPr="001F7404" w14:paraId="4C4D970B" w14:textId="77777777" w:rsidTr="008C3C83">
        <w:trPr>
          <w:trHeight w:val="340"/>
        </w:trPr>
        <w:tc>
          <w:tcPr>
            <w:tcW w:w="2127" w:type="dxa"/>
          </w:tcPr>
          <w:p w14:paraId="70C31E8F" w14:textId="0DF2EA47" w:rsidR="007B0891" w:rsidRPr="007B0891" w:rsidRDefault="007B0891" w:rsidP="007B0891">
            <w:pPr>
              <w:spacing w:after="0" w:line="240" w:lineRule="auto"/>
              <w:rPr>
                <w:b/>
              </w:rPr>
            </w:pPr>
            <w:r w:rsidRPr="00683A04">
              <w:rPr>
                <w:rFonts w:cstheme="minorHAnsi"/>
                <w:color w:val="000000"/>
              </w:rPr>
              <w:t>Project 6 National Evidence</w:t>
            </w:r>
          </w:p>
        </w:tc>
        <w:tc>
          <w:tcPr>
            <w:tcW w:w="4252" w:type="dxa"/>
            <w:hideMark/>
          </w:tcPr>
          <w:p w14:paraId="3AFAD170" w14:textId="4B0A9A02" w:rsidR="007B0891" w:rsidRPr="001F7404" w:rsidRDefault="007B0891" w:rsidP="007B0891">
            <w:pPr>
              <w:spacing w:after="0" w:line="240" w:lineRule="auto"/>
              <w:rPr>
                <w:bCs/>
              </w:rPr>
            </w:pPr>
            <w:r w:rsidRPr="001F7404">
              <w:rPr>
                <w:bCs/>
              </w:rPr>
              <w:t>IST staff contributions at national and local committees and forums</w:t>
            </w:r>
          </w:p>
        </w:tc>
        <w:tc>
          <w:tcPr>
            <w:tcW w:w="1701" w:type="dxa"/>
            <w:hideMark/>
          </w:tcPr>
          <w:p w14:paraId="43417A06"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41F304D5" w14:textId="77777777" w:rsidR="007B0891" w:rsidRPr="001F7404" w:rsidRDefault="007B0891" w:rsidP="007B0891">
            <w:pPr>
              <w:spacing w:after="0" w:line="240" w:lineRule="auto"/>
              <w:jc w:val="center"/>
              <w:rPr>
                <w:bCs/>
              </w:rPr>
            </w:pPr>
            <w:r w:rsidRPr="001F7404">
              <w:rPr>
                <w:bCs/>
              </w:rPr>
              <w:t> </w:t>
            </w:r>
          </w:p>
        </w:tc>
        <w:tc>
          <w:tcPr>
            <w:tcW w:w="1418" w:type="dxa"/>
            <w:hideMark/>
          </w:tcPr>
          <w:p w14:paraId="230D3240" w14:textId="77777777" w:rsidR="007B0891" w:rsidRPr="001F7404" w:rsidRDefault="007B0891" w:rsidP="007B0891">
            <w:pPr>
              <w:spacing w:after="0" w:line="240" w:lineRule="auto"/>
              <w:jc w:val="center"/>
              <w:rPr>
                <w:bCs/>
              </w:rPr>
            </w:pPr>
            <w:r w:rsidRPr="001F7404">
              <w:rPr>
                <w:bCs/>
              </w:rPr>
              <w:t> </w:t>
            </w:r>
          </w:p>
        </w:tc>
      </w:tr>
      <w:tr w:rsidR="007B0891" w:rsidRPr="001F7404" w14:paraId="7A2F1017" w14:textId="77777777" w:rsidTr="008C3C83">
        <w:trPr>
          <w:trHeight w:val="340"/>
        </w:trPr>
        <w:tc>
          <w:tcPr>
            <w:tcW w:w="2127" w:type="dxa"/>
          </w:tcPr>
          <w:p w14:paraId="0755FB21" w14:textId="3B12585F" w:rsidR="007B0891" w:rsidRPr="007B0891" w:rsidRDefault="007B0891" w:rsidP="007B0891">
            <w:pPr>
              <w:spacing w:after="0" w:line="240" w:lineRule="auto"/>
              <w:rPr>
                <w:b/>
              </w:rPr>
            </w:pPr>
            <w:r w:rsidRPr="00683A04">
              <w:rPr>
                <w:rFonts w:cstheme="minorHAnsi"/>
                <w:color w:val="000000"/>
              </w:rPr>
              <w:t>Project 6 National Evidence</w:t>
            </w:r>
          </w:p>
        </w:tc>
        <w:tc>
          <w:tcPr>
            <w:tcW w:w="4252" w:type="dxa"/>
            <w:hideMark/>
          </w:tcPr>
          <w:p w14:paraId="57A85A03" w14:textId="08783A01" w:rsidR="007B0891" w:rsidRPr="001F7404" w:rsidRDefault="007B0891" w:rsidP="007B0891">
            <w:pPr>
              <w:spacing w:after="0" w:line="240" w:lineRule="auto"/>
              <w:rPr>
                <w:bCs/>
              </w:rPr>
            </w:pPr>
            <w:r w:rsidRPr="001F7404">
              <w:rPr>
                <w:bCs/>
              </w:rPr>
              <w:t>School visits to review standardised data and create responsive action plans.</w:t>
            </w:r>
          </w:p>
        </w:tc>
        <w:tc>
          <w:tcPr>
            <w:tcW w:w="1701" w:type="dxa"/>
            <w:hideMark/>
          </w:tcPr>
          <w:p w14:paraId="7091F6D5" w14:textId="77777777" w:rsidR="007B0891" w:rsidRPr="001F7404" w:rsidRDefault="007B0891" w:rsidP="007B0891">
            <w:pPr>
              <w:spacing w:after="0" w:line="240" w:lineRule="auto"/>
              <w:jc w:val="center"/>
              <w:rPr>
                <w:bCs/>
              </w:rPr>
            </w:pPr>
            <w:r w:rsidRPr="001F7404">
              <w:rPr>
                <w:bCs/>
              </w:rPr>
              <w:t>30,000</w:t>
            </w:r>
          </w:p>
        </w:tc>
        <w:tc>
          <w:tcPr>
            <w:tcW w:w="1276" w:type="dxa"/>
            <w:hideMark/>
          </w:tcPr>
          <w:p w14:paraId="2AB7501A" w14:textId="77777777" w:rsidR="007B0891" w:rsidRPr="001F7404" w:rsidRDefault="007B0891" w:rsidP="007B0891">
            <w:pPr>
              <w:spacing w:after="0" w:line="240" w:lineRule="auto"/>
              <w:jc w:val="center"/>
              <w:rPr>
                <w:bCs/>
              </w:rPr>
            </w:pPr>
            <w:r w:rsidRPr="001F7404">
              <w:rPr>
                <w:bCs/>
              </w:rPr>
              <w:t> </w:t>
            </w:r>
          </w:p>
        </w:tc>
        <w:tc>
          <w:tcPr>
            <w:tcW w:w="1418" w:type="dxa"/>
            <w:hideMark/>
          </w:tcPr>
          <w:p w14:paraId="5588BFB3" w14:textId="77777777" w:rsidR="007B0891" w:rsidRPr="001F7404" w:rsidRDefault="007B0891" w:rsidP="007B0891">
            <w:pPr>
              <w:spacing w:after="0" w:line="240" w:lineRule="auto"/>
              <w:jc w:val="center"/>
              <w:rPr>
                <w:bCs/>
              </w:rPr>
            </w:pPr>
            <w:r w:rsidRPr="001F7404">
              <w:rPr>
                <w:bCs/>
              </w:rPr>
              <w:t> </w:t>
            </w:r>
          </w:p>
        </w:tc>
      </w:tr>
      <w:tr w:rsidR="007B0891" w:rsidRPr="001F7404" w14:paraId="1B383511" w14:textId="77777777" w:rsidTr="008C3C83">
        <w:trPr>
          <w:trHeight w:val="320"/>
        </w:trPr>
        <w:tc>
          <w:tcPr>
            <w:tcW w:w="2127" w:type="dxa"/>
          </w:tcPr>
          <w:p w14:paraId="05E8F981" w14:textId="472AC330" w:rsidR="007B0891" w:rsidRPr="001F7404" w:rsidRDefault="007B0891" w:rsidP="007B0891">
            <w:pPr>
              <w:spacing w:after="0" w:line="240" w:lineRule="auto"/>
              <w:rPr>
                <w:bCs/>
              </w:rPr>
            </w:pPr>
            <w:r w:rsidRPr="00017107">
              <w:rPr>
                <w:rFonts w:cstheme="minorHAnsi"/>
                <w:color w:val="000000"/>
              </w:rPr>
              <w:t xml:space="preserve">Project </w:t>
            </w:r>
            <w:r>
              <w:rPr>
                <w:rFonts w:cstheme="minorHAnsi"/>
                <w:color w:val="000000"/>
              </w:rPr>
              <w:t>6</w:t>
            </w:r>
            <w:r w:rsidRPr="00017107">
              <w:rPr>
                <w:rFonts w:cstheme="minorHAnsi"/>
                <w:color w:val="000000"/>
              </w:rPr>
              <w:t xml:space="preserve"> Breakdown</w:t>
            </w:r>
          </w:p>
        </w:tc>
        <w:tc>
          <w:tcPr>
            <w:tcW w:w="4252" w:type="dxa"/>
            <w:hideMark/>
          </w:tcPr>
          <w:p w14:paraId="6717C6D9" w14:textId="321FB82A" w:rsidR="007B0891" w:rsidRPr="001F7404" w:rsidRDefault="007B0891" w:rsidP="007B0891">
            <w:pPr>
              <w:spacing w:after="0" w:line="240" w:lineRule="auto"/>
              <w:rPr>
                <w:bCs/>
              </w:rPr>
            </w:pPr>
            <w:r w:rsidRPr="001F7404">
              <w:rPr>
                <w:bCs/>
              </w:rPr>
              <w:t>Program Delivery</w:t>
            </w:r>
          </w:p>
        </w:tc>
        <w:tc>
          <w:tcPr>
            <w:tcW w:w="1701" w:type="dxa"/>
            <w:hideMark/>
          </w:tcPr>
          <w:p w14:paraId="16346DF1" w14:textId="77777777" w:rsidR="007B0891" w:rsidRPr="001F7404" w:rsidRDefault="007B0891" w:rsidP="007B0891">
            <w:pPr>
              <w:spacing w:after="0" w:line="240" w:lineRule="auto"/>
              <w:jc w:val="center"/>
              <w:rPr>
                <w:bCs/>
              </w:rPr>
            </w:pPr>
            <w:r w:rsidRPr="001F7404">
              <w:rPr>
                <w:bCs/>
              </w:rPr>
              <w:t>30,000</w:t>
            </w:r>
          </w:p>
        </w:tc>
        <w:tc>
          <w:tcPr>
            <w:tcW w:w="1276" w:type="dxa"/>
            <w:hideMark/>
          </w:tcPr>
          <w:p w14:paraId="746A7ABC" w14:textId="77777777" w:rsidR="007B0891" w:rsidRPr="001F7404" w:rsidRDefault="007B0891" w:rsidP="007B0891">
            <w:pPr>
              <w:spacing w:after="0" w:line="240" w:lineRule="auto"/>
              <w:jc w:val="center"/>
              <w:rPr>
                <w:bCs/>
              </w:rPr>
            </w:pPr>
            <w:r w:rsidRPr="001F7404">
              <w:rPr>
                <w:bCs/>
              </w:rPr>
              <w:t> </w:t>
            </w:r>
          </w:p>
        </w:tc>
        <w:tc>
          <w:tcPr>
            <w:tcW w:w="1418" w:type="dxa"/>
            <w:hideMark/>
          </w:tcPr>
          <w:p w14:paraId="33F36360" w14:textId="77777777" w:rsidR="007B0891" w:rsidRPr="001F7404" w:rsidRDefault="007B0891" w:rsidP="007B0891">
            <w:pPr>
              <w:spacing w:after="0" w:line="240" w:lineRule="auto"/>
              <w:jc w:val="center"/>
              <w:rPr>
                <w:bCs/>
              </w:rPr>
            </w:pPr>
            <w:r w:rsidRPr="001F7404">
              <w:rPr>
                <w:bCs/>
              </w:rPr>
              <w:t> </w:t>
            </w:r>
          </w:p>
        </w:tc>
      </w:tr>
      <w:tr w:rsidR="007B0891" w:rsidRPr="001F7404" w14:paraId="0AF0EDBE" w14:textId="77777777" w:rsidTr="008C3C83">
        <w:trPr>
          <w:trHeight w:val="320"/>
        </w:trPr>
        <w:tc>
          <w:tcPr>
            <w:tcW w:w="2127" w:type="dxa"/>
          </w:tcPr>
          <w:p w14:paraId="2211DFC1" w14:textId="5A4F322E" w:rsidR="007B0891" w:rsidRPr="001F7404" w:rsidRDefault="007B0891" w:rsidP="007B0891">
            <w:pPr>
              <w:spacing w:after="0" w:line="240" w:lineRule="auto"/>
              <w:rPr>
                <w:bCs/>
              </w:rPr>
            </w:pPr>
            <w:r w:rsidRPr="00017107">
              <w:rPr>
                <w:rFonts w:cstheme="minorHAnsi"/>
                <w:color w:val="000000"/>
              </w:rPr>
              <w:t xml:space="preserve">Project </w:t>
            </w:r>
            <w:r>
              <w:rPr>
                <w:rFonts w:cstheme="minorHAnsi"/>
                <w:color w:val="000000"/>
              </w:rPr>
              <w:t>6</w:t>
            </w:r>
            <w:r w:rsidRPr="00017107">
              <w:rPr>
                <w:rFonts w:cstheme="minorHAnsi"/>
                <w:color w:val="000000"/>
              </w:rPr>
              <w:t xml:space="preserve"> Breakdown</w:t>
            </w:r>
          </w:p>
        </w:tc>
        <w:tc>
          <w:tcPr>
            <w:tcW w:w="4252" w:type="dxa"/>
            <w:hideMark/>
          </w:tcPr>
          <w:p w14:paraId="565882D3" w14:textId="55B87FF6" w:rsidR="007B0891" w:rsidRPr="001F7404" w:rsidRDefault="007B0891" w:rsidP="007B0891">
            <w:pPr>
              <w:spacing w:after="0" w:line="240" w:lineRule="auto"/>
              <w:rPr>
                <w:bCs/>
              </w:rPr>
            </w:pPr>
            <w:r w:rsidRPr="001F7404">
              <w:rPr>
                <w:bCs/>
              </w:rPr>
              <w:t>Program Resources</w:t>
            </w:r>
          </w:p>
        </w:tc>
        <w:tc>
          <w:tcPr>
            <w:tcW w:w="1701" w:type="dxa"/>
            <w:hideMark/>
          </w:tcPr>
          <w:p w14:paraId="1C9FB498" w14:textId="77777777" w:rsidR="007B0891" w:rsidRPr="001F7404" w:rsidRDefault="007B0891" w:rsidP="007B0891">
            <w:pPr>
              <w:spacing w:after="0" w:line="240" w:lineRule="auto"/>
              <w:jc w:val="center"/>
              <w:rPr>
                <w:bCs/>
              </w:rPr>
            </w:pPr>
            <w:r w:rsidRPr="001F7404">
              <w:rPr>
                <w:bCs/>
              </w:rPr>
              <w:t>5,000</w:t>
            </w:r>
          </w:p>
        </w:tc>
        <w:tc>
          <w:tcPr>
            <w:tcW w:w="1276" w:type="dxa"/>
            <w:hideMark/>
          </w:tcPr>
          <w:p w14:paraId="35DFD9D3" w14:textId="77777777" w:rsidR="007B0891" w:rsidRPr="001F7404" w:rsidRDefault="007B0891" w:rsidP="007B0891">
            <w:pPr>
              <w:spacing w:after="0" w:line="240" w:lineRule="auto"/>
              <w:jc w:val="center"/>
              <w:rPr>
                <w:bCs/>
              </w:rPr>
            </w:pPr>
            <w:r w:rsidRPr="001F7404">
              <w:rPr>
                <w:bCs/>
              </w:rPr>
              <w:t> </w:t>
            </w:r>
          </w:p>
        </w:tc>
        <w:tc>
          <w:tcPr>
            <w:tcW w:w="1418" w:type="dxa"/>
            <w:hideMark/>
          </w:tcPr>
          <w:p w14:paraId="67B44CBD" w14:textId="77777777" w:rsidR="007B0891" w:rsidRPr="001F7404" w:rsidRDefault="007B0891" w:rsidP="007B0891">
            <w:pPr>
              <w:spacing w:after="0" w:line="240" w:lineRule="auto"/>
              <w:jc w:val="center"/>
              <w:rPr>
                <w:bCs/>
              </w:rPr>
            </w:pPr>
            <w:r w:rsidRPr="001F7404">
              <w:rPr>
                <w:bCs/>
              </w:rPr>
              <w:t> </w:t>
            </w:r>
          </w:p>
        </w:tc>
      </w:tr>
      <w:tr w:rsidR="007B0891" w:rsidRPr="003F11D5" w14:paraId="270B7802" w14:textId="77777777" w:rsidTr="008C3C83">
        <w:trPr>
          <w:trHeight w:val="340"/>
        </w:trPr>
        <w:tc>
          <w:tcPr>
            <w:tcW w:w="2127" w:type="dxa"/>
          </w:tcPr>
          <w:p w14:paraId="7AD79D65" w14:textId="77777777" w:rsidR="007B0891" w:rsidRPr="003F11D5" w:rsidRDefault="007B0891" w:rsidP="007B0891">
            <w:pPr>
              <w:spacing w:before="120" w:after="120"/>
              <w:rPr>
                <w:rFonts w:cstheme="minorHAnsi"/>
                <w:b/>
                <w:bCs/>
                <w:color w:val="000000"/>
              </w:rPr>
            </w:pPr>
          </w:p>
        </w:tc>
        <w:tc>
          <w:tcPr>
            <w:tcW w:w="4252" w:type="dxa"/>
            <w:hideMark/>
          </w:tcPr>
          <w:p w14:paraId="57DD47E5" w14:textId="61216802" w:rsidR="007B0891" w:rsidRPr="003F11D5" w:rsidRDefault="007B0891" w:rsidP="007B0891">
            <w:pPr>
              <w:spacing w:before="120" w:after="120"/>
              <w:rPr>
                <w:rFonts w:cstheme="minorHAnsi"/>
                <w:b/>
                <w:bCs/>
                <w:color w:val="000000"/>
              </w:rPr>
            </w:pPr>
            <w:r>
              <w:rPr>
                <w:rFonts w:cstheme="minorHAnsi"/>
                <w:b/>
                <w:bCs/>
                <w:color w:val="000000"/>
              </w:rPr>
              <w:t xml:space="preserve">PROJECT 6 </w:t>
            </w:r>
            <w:r w:rsidRPr="003F11D5">
              <w:rPr>
                <w:rFonts w:cstheme="minorHAnsi"/>
                <w:b/>
                <w:bCs/>
                <w:color w:val="000000"/>
              </w:rPr>
              <w:t>SUBTOTAL</w:t>
            </w:r>
          </w:p>
        </w:tc>
        <w:tc>
          <w:tcPr>
            <w:tcW w:w="1701" w:type="dxa"/>
            <w:hideMark/>
          </w:tcPr>
          <w:p w14:paraId="5F1C0D08"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35,000</w:t>
            </w:r>
          </w:p>
        </w:tc>
        <w:tc>
          <w:tcPr>
            <w:tcW w:w="1276" w:type="dxa"/>
            <w:hideMark/>
          </w:tcPr>
          <w:p w14:paraId="522CDAE0"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 </w:t>
            </w:r>
          </w:p>
        </w:tc>
        <w:tc>
          <w:tcPr>
            <w:tcW w:w="1418" w:type="dxa"/>
            <w:hideMark/>
          </w:tcPr>
          <w:p w14:paraId="1DD59D97"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 35,000</w:t>
            </w:r>
          </w:p>
        </w:tc>
      </w:tr>
      <w:tr w:rsidR="007B0891" w:rsidRPr="001F7404" w14:paraId="7CAD3D47" w14:textId="77777777" w:rsidTr="008C3C83">
        <w:trPr>
          <w:trHeight w:val="61"/>
        </w:trPr>
        <w:tc>
          <w:tcPr>
            <w:tcW w:w="2127" w:type="dxa"/>
          </w:tcPr>
          <w:p w14:paraId="6351086C" w14:textId="77777777" w:rsidR="007B0891" w:rsidRPr="001F7404" w:rsidRDefault="007B0891" w:rsidP="007B0891">
            <w:pPr>
              <w:spacing w:after="0" w:line="240" w:lineRule="auto"/>
              <w:rPr>
                <w:b/>
              </w:rPr>
            </w:pPr>
          </w:p>
        </w:tc>
        <w:tc>
          <w:tcPr>
            <w:tcW w:w="4252" w:type="dxa"/>
            <w:hideMark/>
          </w:tcPr>
          <w:p w14:paraId="7E07A982" w14:textId="3CBE15A4" w:rsidR="007B0891" w:rsidRPr="001F7404" w:rsidRDefault="007B0891" w:rsidP="007B0891">
            <w:pPr>
              <w:spacing w:after="0" w:line="240" w:lineRule="auto"/>
              <w:rPr>
                <w:b/>
              </w:rPr>
            </w:pPr>
            <w:r w:rsidRPr="001F7404">
              <w:rPr>
                <w:b/>
              </w:rPr>
              <w:t> </w:t>
            </w:r>
          </w:p>
        </w:tc>
        <w:tc>
          <w:tcPr>
            <w:tcW w:w="1701" w:type="dxa"/>
            <w:hideMark/>
          </w:tcPr>
          <w:p w14:paraId="06FED6B1" w14:textId="7AB4FED4" w:rsidR="007B0891" w:rsidRPr="001F7404" w:rsidRDefault="007B0891" w:rsidP="007B0891">
            <w:pPr>
              <w:spacing w:after="0" w:line="240" w:lineRule="auto"/>
              <w:jc w:val="center"/>
              <w:rPr>
                <w:b/>
              </w:rPr>
            </w:pPr>
          </w:p>
        </w:tc>
        <w:tc>
          <w:tcPr>
            <w:tcW w:w="1276" w:type="dxa"/>
            <w:hideMark/>
          </w:tcPr>
          <w:p w14:paraId="797EFE84" w14:textId="77777777" w:rsidR="007B0891" w:rsidRPr="007401C0" w:rsidRDefault="007B0891" w:rsidP="007B0891">
            <w:pPr>
              <w:spacing w:after="0"/>
              <w:jc w:val="center"/>
              <w:rPr>
                <w:rFonts w:cstheme="minorHAnsi"/>
                <w:b/>
                <w:bCs/>
                <w:color w:val="000000"/>
              </w:rPr>
            </w:pPr>
            <w:r w:rsidRPr="007401C0">
              <w:rPr>
                <w:rFonts w:cstheme="minorHAnsi"/>
                <w:b/>
                <w:bCs/>
                <w:color w:val="000000"/>
              </w:rPr>
              <w:t> </w:t>
            </w:r>
          </w:p>
        </w:tc>
        <w:tc>
          <w:tcPr>
            <w:tcW w:w="1418" w:type="dxa"/>
            <w:hideMark/>
          </w:tcPr>
          <w:p w14:paraId="17F71354" w14:textId="77777777" w:rsidR="007B0891" w:rsidRPr="007401C0" w:rsidRDefault="007B0891" w:rsidP="007B0891">
            <w:pPr>
              <w:spacing w:after="0"/>
              <w:jc w:val="center"/>
              <w:rPr>
                <w:rFonts w:cstheme="minorHAnsi"/>
                <w:b/>
                <w:bCs/>
                <w:color w:val="000000"/>
              </w:rPr>
            </w:pPr>
            <w:r w:rsidRPr="007401C0">
              <w:rPr>
                <w:rFonts w:cstheme="minorHAnsi"/>
                <w:b/>
                <w:bCs/>
                <w:color w:val="000000"/>
              </w:rPr>
              <w:t> </w:t>
            </w:r>
          </w:p>
        </w:tc>
      </w:tr>
      <w:tr w:rsidR="007B0891" w:rsidRPr="003F11D5" w14:paraId="2C6C554B" w14:textId="77777777" w:rsidTr="008C3C83">
        <w:trPr>
          <w:trHeight w:val="320"/>
        </w:trPr>
        <w:tc>
          <w:tcPr>
            <w:tcW w:w="2127" w:type="dxa"/>
          </w:tcPr>
          <w:p w14:paraId="0AF1C6A3" w14:textId="77777777" w:rsidR="007B0891" w:rsidRPr="003F11D5" w:rsidRDefault="007B0891" w:rsidP="007B0891">
            <w:pPr>
              <w:spacing w:before="120" w:after="120"/>
              <w:rPr>
                <w:rFonts w:cstheme="minorHAnsi"/>
                <w:b/>
                <w:bCs/>
                <w:color w:val="000000"/>
              </w:rPr>
            </w:pPr>
          </w:p>
        </w:tc>
        <w:tc>
          <w:tcPr>
            <w:tcW w:w="4252" w:type="dxa"/>
            <w:hideMark/>
          </w:tcPr>
          <w:p w14:paraId="1D14BCBD" w14:textId="36BCFAE4" w:rsidR="007B0891" w:rsidRPr="003F11D5" w:rsidRDefault="007B0891" w:rsidP="007B0891">
            <w:pPr>
              <w:spacing w:before="120" w:after="120"/>
              <w:rPr>
                <w:rFonts w:cstheme="minorHAnsi"/>
                <w:b/>
                <w:bCs/>
                <w:color w:val="000000"/>
              </w:rPr>
            </w:pPr>
            <w:r w:rsidRPr="003F11D5">
              <w:rPr>
                <w:rFonts w:cstheme="minorHAnsi"/>
                <w:b/>
                <w:bCs/>
                <w:color w:val="000000"/>
              </w:rPr>
              <w:t>Total funding for 2022</w:t>
            </w:r>
          </w:p>
        </w:tc>
        <w:tc>
          <w:tcPr>
            <w:tcW w:w="1701" w:type="dxa"/>
            <w:hideMark/>
          </w:tcPr>
          <w:p w14:paraId="3F996086" w14:textId="77777777" w:rsidR="007B0891" w:rsidRPr="003F11D5" w:rsidRDefault="007B0891" w:rsidP="007B0891">
            <w:pPr>
              <w:spacing w:before="120" w:after="120"/>
              <w:jc w:val="center"/>
              <w:rPr>
                <w:rFonts w:cstheme="minorHAnsi"/>
                <w:b/>
                <w:bCs/>
                <w:color w:val="000000"/>
              </w:rPr>
            </w:pPr>
            <w:r w:rsidRPr="003F11D5">
              <w:rPr>
                <w:rFonts w:cstheme="minorHAnsi"/>
                <w:b/>
                <w:bCs/>
                <w:color w:val="000000"/>
              </w:rPr>
              <w:t>368,000</w:t>
            </w:r>
          </w:p>
        </w:tc>
        <w:tc>
          <w:tcPr>
            <w:tcW w:w="1276" w:type="dxa"/>
            <w:hideMark/>
          </w:tcPr>
          <w:p w14:paraId="7A18C18E"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80,000</w:t>
            </w:r>
          </w:p>
        </w:tc>
        <w:tc>
          <w:tcPr>
            <w:tcW w:w="1418" w:type="dxa"/>
            <w:hideMark/>
          </w:tcPr>
          <w:p w14:paraId="22C64C5D" w14:textId="77777777" w:rsidR="007B0891" w:rsidRPr="007401C0" w:rsidRDefault="007B0891" w:rsidP="007B0891">
            <w:pPr>
              <w:spacing w:before="120" w:after="120"/>
              <w:jc w:val="center"/>
              <w:rPr>
                <w:rFonts w:cstheme="minorHAnsi"/>
                <w:b/>
                <w:bCs/>
                <w:color w:val="000000"/>
              </w:rPr>
            </w:pPr>
            <w:r w:rsidRPr="007401C0">
              <w:rPr>
                <w:rFonts w:cstheme="minorHAnsi"/>
                <w:b/>
                <w:bCs/>
                <w:color w:val="000000"/>
              </w:rPr>
              <w:t>448,000</w:t>
            </w:r>
          </w:p>
        </w:tc>
      </w:tr>
    </w:tbl>
    <w:p w14:paraId="4311EA89" w14:textId="77777777" w:rsidR="004A7C1D" w:rsidRDefault="004A7C1D" w:rsidP="00A17DE7">
      <w:pPr>
        <w:pStyle w:val="Heading3"/>
        <w:spacing w:after="240"/>
        <w:ind w:left="-709"/>
        <w:rPr>
          <w:rFonts w:asciiTheme="minorHAnsi" w:hAnsiTheme="minorHAnsi" w:cstheme="minorHAnsi"/>
          <w:b/>
          <w:bCs/>
          <w:color w:val="000000" w:themeColor="text1"/>
          <w:sz w:val="22"/>
          <w:szCs w:val="22"/>
        </w:rPr>
      </w:pPr>
    </w:p>
    <w:p w14:paraId="515B6E12" w14:textId="6F6CFC24" w:rsidR="00A17DE7" w:rsidRPr="0070176E" w:rsidRDefault="007B0891" w:rsidP="00A17DE7">
      <w:pPr>
        <w:pStyle w:val="Heading3"/>
        <w:spacing w:after="240"/>
        <w:ind w:left="-709"/>
        <w:rPr>
          <w:rFonts w:asciiTheme="minorHAnsi" w:hAnsiTheme="minorHAnsi" w:cstheme="minorHAnsi"/>
          <w:b/>
          <w:bCs/>
          <w:color w:val="000000" w:themeColor="text1"/>
          <w:sz w:val="22"/>
          <w:szCs w:val="22"/>
        </w:rPr>
      </w:pPr>
      <w:r w:rsidRPr="0070176E">
        <w:rPr>
          <w:rFonts w:asciiTheme="minorHAnsi" w:hAnsiTheme="minorHAnsi" w:cstheme="minorHAnsi"/>
          <w:b/>
          <w:bCs/>
          <w:color w:val="000000" w:themeColor="text1"/>
          <w:sz w:val="22"/>
          <w:szCs w:val="22"/>
        </w:rPr>
        <w:t>Table 1.0 Key aspects of the National School Reform Agreement and the Tasmanian bilateral system and school improvement plan that we will address:</w:t>
      </w:r>
    </w:p>
    <w:tbl>
      <w:tblPr>
        <w:tblStyle w:val="TableGridLight"/>
        <w:tblW w:w="59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1"/>
        <w:gridCol w:w="1133"/>
      </w:tblGrid>
      <w:tr w:rsidR="007B0891" w:rsidRPr="007B0891" w14:paraId="29A90C72" w14:textId="77777777" w:rsidTr="00E64AB6">
        <w:trPr>
          <w:trHeight w:val="284"/>
          <w:tblHeader/>
        </w:trPr>
        <w:tc>
          <w:tcPr>
            <w:tcW w:w="4474" w:type="pct"/>
          </w:tcPr>
          <w:p w14:paraId="16C42173" w14:textId="77777777" w:rsidR="007B0891" w:rsidRPr="007B0891" w:rsidRDefault="007B0891" w:rsidP="00FD1AA2">
            <w:pPr>
              <w:spacing w:before="120" w:after="120"/>
              <w:rPr>
                <w:rFonts w:cstheme="minorHAnsi"/>
                <w:lang w:eastAsia="en-AU"/>
              </w:rPr>
            </w:pPr>
            <w:r w:rsidRPr="007B0891">
              <w:rPr>
                <w:rFonts w:cstheme="minorHAnsi"/>
                <w:b/>
                <w:bCs/>
                <w:lang w:eastAsia="en-AU"/>
              </w:rPr>
              <w:t>Improvement Activity /</w:t>
            </w:r>
            <w:r w:rsidRPr="007B0891">
              <w:rPr>
                <w:rFonts w:cstheme="minorHAnsi"/>
                <w:lang w:eastAsia="en-AU"/>
              </w:rPr>
              <w:t xml:space="preserve"> </w:t>
            </w:r>
            <w:r w:rsidRPr="007B0891">
              <w:rPr>
                <w:rFonts w:cstheme="minorHAnsi"/>
                <w:b/>
                <w:bCs/>
                <w:lang w:eastAsia="en-AU"/>
              </w:rPr>
              <w:t>Actions</w:t>
            </w:r>
          </w:p>
        </w:tc>
        <w:tc>
          <w:tcPr>
            <w:tcW w:w="526" w:type="pct"/>
          </w:tcPr>
          <w:p w14:paraId="33499A16" w14:textId="77777777" w:rsidR="007B0891" w:rsidRPr="007B0891" w:rsidRDefault="007B0891" w:rsidP="00FD1AA2">
            <w:pPr>
              <w:spacing w:before="120" w:after="120"/>
              <w:rPr>
                <w:rFonts w:cstheme="minorHAnsi"/>
                <w:b/>
                <w:bCs/>
                <w:lang w:eastAsia="en-AU"/>
              </w:rPr>
            </w:pPr>
            <w:r w:rsidRPr="007B0891">
              <w:rPr>
                <w:rFonts w:cstheme="minorHAnsi"/>
                <w:b/>
                <w:bCs/>
                <w:lang w:eastAsia="en-AU"/>
              </w:rPr>
              <w:t>Timing</w:t>
            </w:r>
          </w:p>
        </w:tc>
      </w:tr>
      <w:tr w:rsidR="007B0891" w:rsidRPr="007B0891" w14:paraId="57A19A75" w14:textId="77777777" w:rsidTr="004A7C1D">
        <w:trPr>
          <w:trHeight w:val="588"/>
        </w:trPr>
        <w:tc>
          <w:tcPr>
            <w:tcW w:w="4474" w:type="pct"/>
          </w:tcPr>
          <w:p w14:paraId="554F2BB5" w14:textId="77777777" w:rsidR="007B0891" w:rsidRPr="007B0891" w:rsidRDefault="007B0891" w:rsidP="00FD1AA2">
            <w:pPr>
              <w:pStyle w:val="Heading2"/>
              <w:outlineLvl w:val="1"/>
              <w:rPr>
                <w:rFonts w:asciiTheme="minorHAnsi" w:eastAsiaTheme="minorEastAsia" w:hAnsiTheme="minorHAnsi" w:cstheme="minorHAnsi"/>
                <w:color w:val="auto"/>
                <w:sz w:val="22"/>
                <w:szCs w:val="22"/>
                <w:lang w:eastAsia="en-AU"/>
              </w:rPr>
            </w:pPr>
            <w:r w:rsidRPr="007B0891">
              <w:rPr>
                <w:rFonts w:asciiTheme="minorHAnsi" w:eastAsiaTheme="minorEastAsia" w:hAnsiTheme="minorHAnsi" w:cstheme="minorHAnsi"/>
                <w:color w:val="auto"/>
                <w:sz w:val="22"/>
                <w:szCs w:val="22"/>
                <w:lang w:eastAsia="en-AU"/>
              </w:rPr>
              <w:t xml:space="preserve">National Policy Initiative A – Supporting students, student learning and student achievement </w:t>
            </w:r>
          </w:p>
          <w:p w14:paraId="594CA4BB" w14:textId="77777777" w:rsidR="007B0891" w:rsidRPr="007B0891" w:rsidRDefault="007B0891" w:rsidP="007B0891">
            <w:pPr>
              <w:pStyle w:val="ListParagraph"/>
              <w:numPr>
                <w:ilvl w:val="0"/>
                <w:numId w:val="12"/>
              </w:numPr>
              <w:spacing w:before="120" w:after="120" w:line="240" w:lineRule="auto"/>
              <w:ind w:left="464"/>
              <w:rPr>
                <w:rFonts w:eastAsiaTheme="minorEastAsia" w:cstheme="minorHAnsi"/>
                <w:lang w:eastAsia="en-AU"/>
              </w:rPr>
            </w:pPr>
            <w:r w:rsidRPr="007B0891">
              <w:rPr>
                <w:rFonts w:eastAsiaTheme="minorEastAsia" w:cstheme="minorHAnsi"/>
                <w:lang w:eastAsia="en-AU"/>
              </w:rPr>
              <w:t>Enhancing the Australian Curriculum to support teacher assessment of student attainment and growth against clear descriptors</w:t>
            </w:r>
          </w:p>
          <w:p w14:paraId="6C587BF0" w14:textId="77777777" w:rsidR="007B0891" w:rsidRPr="007B0891" w:rsidRDefault="007B0891" w:rsidP="007B0891">
            <w:pPr>
              <w:pStyle w:val="ListParagraph"/>
              <w:numPr>
                <w:ilvl w:val="0"/>
                <w:numId w:val="12"/>
              </w:numPr>
              <w:spacing w:before="120" w:after="120" w:line="240" w:lineRule="auto"/>
              <w:ind w:left="464"/>
              <w:rPr>
                <w:rFonts w:eastAsiaTheme="minorEastAsia" w:cstheme="minorHAnsi"/>
                <w:lang w:eastAsia="en-AU"/>
              </w:rPr>
            </w:pPr>
            <w:r w:rsidRPr="007B0891">
              <w:rPr>
                <w:rFonts w:eastAsiaTheme="minorEastAsia" w:cstheme="minorHAnsi"/>
                <w:lang w:eastAsia="en-AU"/>
              </w:rPr>
              <w:t>Assisting teachers monitor individual student progress and identify student learning needs through opt-in online and on demand student learning assessment tools with links to student learning resources, prioritising early years foundation skills</w:t>
            </w:r>
          </w:p>
          <w:p w14:paraId="19979682" w14:textId="77777777" w:rsidR="007B0891" w:rsidRPr="007B0891" w:rsidRDefault="007B0891" w:rsidP="007B0891">
            <w:pPr>
              <w:pStyle w:val="ListParagraph"/>
              <w:numPr>
                <w:ilvl w:val="0"/>
                <w:numId w:val="12"/>
              </w:numPr>
              <w:spacing w:before="120" w:after="120" w:line="240" w:lineRule="auto"/>
              <w:ind w:left="464"/>
              <w:rPr>
                <w:rFonts w:eastAsiaTheme="minorEastAsia" w:cstheme="minorHAnsi"/>
                <w:lang w:eastAsia="en-AU"/>
              </w:rPr>
            </w:pPr>
            <w:r w:rsidRPr="007B0891">
              <w:rPr>
                <w:rFonts w:eastAsiaTheme="minorEastAsia" w:cstheme="minorHAnsi"/>
                <w:lang w:eastAsia="en-AU"/>
              </w:rPr>
              <w:t>Reviewing senior secondary pathways into work, further education and training</w:t>
            </w:r>
          </w:p>
        </w:tc>
        <w:tc>
          <w:tcPr>
            <w:tcW w:w="526" w:type="pct"/>
          </w:tcPr>
          <w:p w14:paraId="2A0D3471" w14:textId="77777777" w:rsidR="007B0891" w:rsidRPr="007B0891" w:rsidRDefault="007B0891" w:rsidP="00FD1AA2">
            <w:pPr>
              <w:spacing w:before="100" w:beforeAutospacing="1" w:after="100" w:afterAutospacing="1"/>
              <w:ind w:left="360"/>
              <w:rPr>
                <w:rFonts w:eastAsiaTheme="minorEastAsia" w:cstheme="minorHAnsi"/>
                <w:lang w:eastAsia="en-AU"/>
              </w:rPr>
            </w:pPr>
          </w:p>
        </w:tc>
      </w:tr>
      <w:tr w:rsidR="007B0891" w:rsidRPr="007B0891" w14:paraId="47D61C03" w14:textId="77777777" w:rsidTr="004A7C1D">
        <w:trPr>
          <w:trHeight w:val="588"/>
        </w:trPr>
        <w:tc>
          <w:tcPr>
            <w:tcW w:w="4474" w:type="pct"/>
          </w:tcPr>
          <w:p w14:paraId="6DAF5850" w14:textId="77777777" w:rsidR="007B0891" w:rsidRPr="007B0891" w:rsidRDefault="007B0891" w:rsidP="007B0891">
            <w:pPr>
              <w:spacing w:before="120" w:after="120"/>
              <w:rPr>
                <w:rFonts w:eastAsiaTheme="minorEastAsia" w:cstheme="minorHAnsi"/>
                <w:lang w:eastAsia="en-AU"/>
              </w:rPr>
            </w:pPr>
            <w:r w:rsidRPr="007B0891">
              <w:rPr>
                <w:rFonts w:eastAsia="Gill Sans" w:cstheme="minorHAnsi"/>
              </w:rPr>
              <w:t>Tasmanian Improvement Direction A – Quality Teaching – curriculum, pedagogy, assessment and differentiation</w:t>
            </w:r>
          </w:p>
        </w:tc>
        <w:tc>
          <w:tcPr>
            <w:tcW w:w="526" w:type="pct"/>
          </w:tcPr>
          <w:p w14:paraId="5FFEAA3F" w14:textId="77777777" w:rsidR="007B0891" w:rsidRPr="007B0891" w:rsidRDefault="007B0891" w:rsidP="00FD1AA2">
            <w:pPr>
              <w:spacing w:before="100" w:beforeAutospacing="1" w:after="100" w:afterAutospacing="1"/>
              <w:rPr>
                <w:rFonts w:eastAsiaTheme="minorEastAsia" w:cstheme="minorHAnsi"/>
                <w:lang w:eastAsia="en-AU"/>
              </w:rPr>
            </w:pPr>
          </w:p>
        </w:tc>
      </w:tr>
      <w:tr w:rsidR="007B0891" w:rsidRPr="007B0891" w14:paraId="71D18AC0" w14:textId="77777777" w:rsidTr="004A7C1D">
        <w:trPr>
          <w:trHeight w:val="538"/>
        </w:trPr>
        <w:tc>
          <w:tcPr>
            <w:tcW w:w="4474" w:type="pct"/>
          </w:tcPr>
          <w:p w14:paraId="7BFD72DB" w14:textId="77777777" w:rsidR="007B0891" w:rsidRPr="007B0891" w:rsidRDefault="007B0891" w:rsidP="00FD1AA2">
            <w:pPr>
              <w:spacing w:before="120" w:after="120"/>
              <w:rPr>
                <w:rFonts w:eastAsia="Gill Sans" w:cstheme="minorHAnsi"/>
              </w:rPr>
            </w:pPr>
            <w:r w:rsidRPr="007B0891">
              <w:rPr>
                <w:rFonts w:eastAsia="Gill Sans" w:cstheme="minorHAnsi"/>
              </w:rPr>
              <w:t xml:space="preserve">Contribute to national effort and discussions and effort regarding learning progressions, formative assessment and the review of senior secondary education. </w:t>
            </w:r>
          </w:p>
          <w:p w14:paraId="452C3E9C" w14:textId="77777777" w:rsidR="007B0891" w:rsidRPr="007B0891" w:rsidRDefault="007B0891" w:rsidP="00FD1AA2">
            <w:pPr>
              <w:spacing w:before="120" w:after="120"/>
              <w:rPr>
                <w:rFonts w:cstheme="minorHAnsi"/>
                <w:b/>
                <w:bCs/>
              </w:rPr>
            </w:pPr>
            <w:r w:rsidRPr="007B0891">
              <w:rPr>
                <w:rFonts w:cstheme="minorHAnsi"/>
                <w:b/>
                <w:bCs/>
                <w:lang w:eastAsia="en-AU"/>
              </w:rPr>
              <w:t>Key Projects</w:t>
            </w:r>
          </w:p>
          <w:p w14:paraId="4D6AB4AC" w14:textId="77777777" w:rsidR="007B0891" w:rsidRPr="007B0891" w:rsidRDefault="007B0891" w:rsidP="00FD1AA2">
            <w:pPr>
              <w:spacing w:before="120" w:after="120"/>
              <w:rPr>
                <w:rFonts w:cstheme="minorHAnsi"/>
              </w:rPr>
            </w:pPr>
            <w:r w:rsidRPr="007B0891">
              <w:rPr>
                <w:rFonts w:cstheme="minorHAnsi"/>
              </w:rPr>
              <w:t>To do this, in 2022 we will:</w:t>
            </w:r>
          </w:p>
          <w:p w14:paraId="11A207B3" w14:textId="77777777" w:rsidR="007B0891" w:rsidRPr="007B0891" w:rsidRDefault="007B0891" w:rsidP="007B0891">
            <w:pPr>
              <w:numPr>
                <w:ilvl w:val="0"/>
                <w:numId w:val="8"/>
              </w:numPr>
              <w:spacing w:before="120" w:after="120" w:line="240" w:lineRule="auto"/>
              <w:ind w:left="464"/>
              <w:contextualSpacing/>
              <w:rPr>
                <w:rFonts w:cstheme="minorHAnsi"/>
              </w:rPr>
            </w:pPr>
            <w:r w:rsidRPr="007B0891">
              <w:rPr>
                <w:rFonts w:cstheme="minorHAnsi"/>
              </w:rPr>
              <w:lastRenderedPageBreak/>
              <w:t xml:space="preserve">Provide opportunities for teachers to effectively engage in and benefit from Professional learning (PL) on use of the Australian Curriculum to tailor teaching practices to maximise students learning growth. </w:t>
            </w:r>
          </w:p>
          <w:p w14:paraId="100E1002" w14:textId="77777777" w:rsidR="007B0891" w:rsidRPr="007B0891" w:rsidRDefault="007B0891" w:rsidP="007B0891">
            <w:pPr>
              <w:numPr>
                <w:ilvl w:val="0"/>
                <w:numId w:val="8"/>
              </w:numPr>
              <w:spacing w:before="120" w:after="120" w:line="240" w:lineRule="auto"/>
              <w:ind w:left="464"/>
              <w:contextualSpacing/>
              <w:rPr>
                <w:rFonts w:cstheme="minorHAnsi"/>
              </w:rPr>
            </w:pPr>
            <w:r w:rsidRPr="007B0891">
              <w:rPr>
                <w:rFonts w:cstheme="minorHAnsi"/>
              </w:rPr>
              <w:t xml:space="preserve">Contribute to the national effort and discussions regarding any changes to the Australian Curriculum and the implementation of the learning progressions. </w:t>
            </w:r>
          </w:p>
          <w:p w14:paraId="0688D620" w14:textId="77777777" w:rsidR="007B0891" w:rsidRPr="007B0891" w:rsidRDefault="007B0891" w:rsidP="007B0891">
            <w:pPr>
              <w:numPr>
                <w:ilvl w:val="0"/>
                <w:numId w:val="8"/>
              </w:numPr>
              <w:spacing w:before="120" w:after="120" w:line="240" w:lineRule="auto"/>
              <w:ind w:left="464"/>
              <w:contextualSpacing/>
              <w:rPr>
                <w:rFonts w:cstheme="minorHAnsi"/>
              </w:rPr>
            </w:pPr>
            <w:r w:rsidRPr="007B0891">
              <w:rPr>
                <w:rFonts w:cstheme="minorHAnsi"/>
              </w:rPr>
              <w:t>Assist schools to provide Quality assurance and support roll-out of the Nationally Consistent Collection of Data (NCCD) on School Students with Disability within individual schools</w:t>
            </w:r>
          </w:p>
          <w:p w14:paraId="5B7D1710" w14:textId="524A43A8" w:rsidR="007B0891" w:rsidRPr="007B0891" w:rsidRDefault="007B0891" w:rsidP="007B0891">
            <w:pPr>
              <w:numPr>
                <w:ilvl w:val="0"/>
                <w:numId w:val="8"/>
              </w:numPr>
              <w:spacing w:before="120" w:after="120" w:line="240" w:lineRule="auto"/>
              <w:ind w:left="464"/>
              <w:contextualSpacing/>
              <w:rPr>
                <w:rFonts w:cstheme="minorHAnsi"/>
              </w:rPr>
            </w:pPr>
            <w:r w:rsidRPr="007B0891">
              <w:rPr>
                <w:rFonts w:cstheme="minorHAnsi"/>
              </w:rPr>
              <w:t xml:space="preserve">Implement ongoing PL focusing on the learning progressions for literacy and numeracy to support teacher planning for learning and curriculum delivery </w:t>
            </w:r>
          </w:p>
        </w:tc>
        <w:tc>
          <w:tcPr>
            <w:tcW w:w="526" w:type="pct"/>
          </w:tcPr>
          <w:p w14:paraId="0DEDAB4E" w14:textId="77777777" w:rsidR="007B0891" w:rsidRPr="007B0891" w:rsidRDefault="007B0891" w:rsidP="00FD1AA2">
            <w:pPr>
              <w:spacing w:before="120" w:after="120"/>
              <w:rPr>
                <w:rFonts w:cstheme="minorHAnsi"/>
                <w:lang w:eastAsia="en-AU"/>
              </w:rPr>
            </w:pPr>
            <w:r w:rsidRPr="007B0891">
              <w:rPr>
                <w:rFonts w:eastAsia="Arial" w:cstheme="minorHAnsi"/>
              </w:rPr>
              <w:lastRenderedPageBreak/>
              <w:t>Ongoing</w:t>
            </w:r>
          </w:p>
        </w:tc>
      </w:tr>
      <w:tr w:rsidR="007B0891" w:rsidRPr="007B0891" w14:paraId="589AF79F" w14:textId="77777777" w:rsidTr="004A7C1D">
        <w:trPr>
          <w:trHeight w:val="538"/>
        </w:trPr>
        <w:tc>
          <w:tcPr>
            <w:tcW w:w="4474" w:type="pct"/>
          </w:tcPr>
          <w:p w14:paraId="0EC4E987" w14:textId="77777777" w:rsidR="007B0891" w:rsidRPr="007B0891" w:rsidRDefault="007B0891" w:rsidP="00FD1AA2">
            <w:pPr>
              <w:spacing w:before="120" w:after="120"/>
              <w:rPr>
                <w:rFonts w:eastAsia="Gill Sans" w:cstheme="minorHAnsi"/>
              </w:rPr>
            </w:pPr>
            <w:r w:rsidRPr="007B0891">
              <w:rPr>
                <w:rFonts w:cstheme="minorHAnsi"/>
              </w:rPr>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526" w:type="pct"/>
          </w:tcPr>
          <w:p w14:paraId="2C807F28" w14:textId="77777777" w:rsidR="007B0891" w:rsidRPr="007B0891" w:rsidRDefault="007B0891" w:rsidP="00FD1AA2">
            <w:pPr>
              <w:spacing w:before="120" w:after="120"/>
              <w:rPr>
                <w:rFonts w:eastAsia="Arial" w:cstheme="minorHAnsi"/>
              </w:rPr>
            </w:pPr>
            <w:r w:rsidRPr="007B0891">
              <w:rPr>
                <w:rFonts w:cstheme="minorHAnsi"/>
              </w:rPr>
              <w:t>Ongoing</w:t>
            </w:r>
          </w:p>
        </w:tc>
      </w:tr>
      <w:tr w:rsidR="007B0891" w:rsidRPr="007B0891" w14:paraId="3C42AADF" w14:textId="77777777" w:rsidTr="004A7C1D">
        <w:trPr>
          <w:trHeight w:val="353"/>
        </w:trPr>
        <w:tc>
          <w:tcPr>
            <w:tcW w:w="4474" w:type="pct"/>
          </w:tcPr>
          <w:p w14:paraId="4C1A83A6" w14:textId="77777777" w:rsidR="007B0891" w:rsidRPr="007B0891" w:rsidRDefault="007B0891" w:rsidP="00FD1AA2">
            <w:pPr>
              <w:pBdr>
                <w:top w:val="nil"/>
                <w:left w:val="nil"/>
                <w:bottom w:val="nil"/>
                <w:right w:val="nil"/>
                <w:between w:val="nil"/>
              </w:pBdr>
              <w:spacing w:before="120" w:after="120"/>
              <w:contextualSpacing/>
              <w:rPr>
                <w:rFonts w:eastAsia="Gill Sans" w:cstheme="minorHAnsi"/>
              </w:rPr>
            </w:pPr>
            <w:r w:rsidRPr="007B0891">
              <w:rPr>
                <w:rFonts w:eastAsia="Gill Sans" w:cstheme="minorHAnsi"/>
              </w:rPr>
              <w:t xml:space="preserve">Implement recommendations from Tasmania’s Years 9-12 Review </w:t>
            </w:r>
          </w:p>
          <w:p w14:paraId="30395EEF" w14:textId="77777777" w:rsidR="007B0891" w:rsidRPr="007B0891" w:rsidRDefault="007B0891" w:rsidP="007B0891">
            <w:pPr>
              <w:numPr>
                <w:ilvl w:val="0"/>
                <w:numId w:val="7"/>
              </w:numPr>
              <w:pBdr>
                <w:top w:val="nil"/>
                <w:left w:val="nil"/>
                <w:bottom w:val="nil"/>
                <w:right w:val="nil"/>
                <w:between w:val="nil"/>
              </w:pBdr>
              <w:spacing w:before="120" w:after="120" w:line="240" w:lineRule="auto"/>
              <w:ind w:left="464"/>
              <w:contextualSpacing/>
              <w:rPr>
                <w:rFonts w:cstheme="minorHAnsi"/>
              </w:rPr>
            </w:pPr>
            <w:r w:rsidRPr="007B0891">
              <w:rPr>
                <w:rFonts w:cstheme="minorHAnsi"/>
              </w:rPr>
              <w:t xml:space="preserve">Development of a curriculum framework </w:t>
            </w:r>
          </w:p>
          <w:p w14:paraId="23FBB252" w14:textId="77777777" w:rsidR="007B0891" w:rsidRPr="007B0891" w:rsidRDefault="007B0891" w:rsidP="007B0891">
            <w:pPr>
              <w:numPr>
                <w:ilvl w:val="0"/>
                <w:numId w:val="7"/>
              </w:numPr>
              <w:pBdr>
                <w:top w:val="nil"/>
                <w:left w:val="nil"/>
                <w:bottom w:val="nil"/>
                <w:right w:val="nil"/>
                <w:between w:val="nil"/>
              </w:pBdr>
              <w:spacing w:before="120" w:after="120" w:line="240" w:lineRule="auto"/>
              <w:ind w:left="464"/>
              <w:contextualSpacing/>
              <w:rPr>
                <w:rFonts w:cstheme="minorHAnsi"/>
              </w:rPr>
            </w:pPr>
            <w:r w:rsidRPr="007B0891">
              <w:rPr>
                <w:rFonts w:cstheme="minorHAnsi"/>
              </w:rPr>
              <w:t xml:space="preserve">Revise accreditation and certification standards for completion of Year 12 </w:t>
            </w:r>
          </w:p>
          <w:p w14:paraId="09F4AFCF" w14:textId="77777777" w:rsidR="007B0891" w:rsidRPr="007B0891" w:rsidRDefault="007B0891" w:rsidP="007B0891">
            <w:pPr>
              <w:numPr>
                <w:ilvl w:val="0"/>
                <w:numId w:val="7"/>
              </w:numPr>
              <w:pBdr>
                <w:top w:val="nil"/>
                <w:left w:val="nil"/>
                <w:bottom w:val="nil"/>
                <w:right w:val="nil"/>
                <w:between w:val="nil"/>
              </w:pBdr>
              <w:spacing w:before="120" w:after="120" w:line="240" w:lineRule="auto"/>
              <w:ind w:left="464"/>
              <w:contextualSpacing/>
              <w:rPr>
                <w:rFonts w:cstheme="minorHAnsi"/>
              </w:rPr>
            </w:pPr>
            <w:r w:rsidRPr="007B0891">
              <w:rPr>
                <w:rFonts w:cstheme="minorHAnsi"/>
              </w:rPr>
              <w:t>Develop a strategic response to gaps in workforce</w:t>
            </w:r>
          </w:p>
          <w:p w14:paraId="0B095EA3" w14:textId="77777777" w:rsidR="007B0891" w:rsidRPr="007B0891" w:rsidRDefault="007B0891" w:rsidP="007B0891">
            <w:pPr>
              <w:numPr>
                <w:ilvl w:val="0"/>
                <w:numId w:val="7"/>
              </w:numPr>
              <w:pBdr>
                <w:top w:val="nil"/>
                <w:left w:val="nil"/>
                <w:bottom w:val="nil"/>
                <w:right w:val="nil"/>
                <w:between w:val="nil"/>
              </w:pBdr>
              <w:spacing w:before="120" w:after="120" w:line="240" w:lineRule="auto"/>
              <w:ind w:left="464"/>
              <w:contextualSpacing/>
              <w:rPr>
                <w:rFonts w:cstheme="minorHAnsi"/>
              </w:rPr>
            </w:pPr>
            <w:r w:rsidRPr="007B0891">
              <w:rPr>
                <w:rFonts w:cstheme="minorHAnsi"/>
              </w:rPr>
              <w:t>Review of the use of senior secondary data.</w:t>
            </w:r>
          </w:p>
          <w:p w14:paraId="01803CCE" w14:textId="77777777" w:rsidR="007B0891" w:rsidRPr="007B0891" w:rsidRDefault="007B0891" w:rsidP="00FD1AA2">
            <w:pPr>
              <w:pBdr>
                <w:top w:val="nil"/>
                <w:left w:val="nil"/>
                <w:bottom w:val="nil"/>
                <w:right w:val="nil"/>
                <w:between w:val="nil"/>
              </w:pBdr>
              <w:spacing w:before="120" w:after="120"/>
              <w:contextualSpacing/>
              <w:rPr>
                <w:rFonts w:cstheme="minorHAnsi"/>
              </w:rPr>
            </w:pPr>
          </w:p>
          <w:p w14:paraId="2FA9570C" w14:textId="77777777" w:rsidR="007B0891" w:rsidRPr="007B0891" w:rsidRDefault="007B0891" w:rsidP="00FD1AA2">
            <w:pPr>
              <w:spacing w:before="120" w:after="120"/>
              <w:rPr>
                <w:rFonts w:cstheme="minorHAnsi"/>
                <w:b/>
                <w:bCs/>
              </w:rPr>
            </w:pPr>
            <w:r w:rsidRPr="007B0891">
              <w:rPr>
                <w:rFonts w:cstheme="minorHAnsi"/>
                <w:b/>
                <w:bCs/>
                <w:lang w:eastAsia="en-AU"/>
              </w:rPr>
              <w:t>Key Projects</w:t>
            </w:r>
          </w:p>
          <w:p w14:paraId="0E7D2149" w14:textId="77777777" w:rsidR="007B0891" w:rsidRPr="007B0891" w:rsidRDefault="007B0891" w:rsidP="00FD1AA2">
            <w:pPr>
              <w:pBdr>
                <w:top w:val="nil"/>
                <w:left w:val="nil"/>
                <w:bottom w:val="nil"/>
                <w:right w:val="nil"/>
                <w:between w:val="nil"/>
              </w:pBdr>
              <w:spacing w:before="120" w:after="120"/>
              <w:rPr>
                <w:rFonts w:cstheme="minorHAnsi"/>
              </w:rPr>
            </w:pPr>
            <w:r w:rsidRPr="007B0891">
              <w:rPr>
                <w:rFonts w:cstheme="minorHAnsi"/>
              </w:rPr>
              <w:t>To do this in 2022 we will:</w:t>
            </w:r>
          </w:p>
          <w:p w14:paraId="717295CA" w14:textId="77777777" w:rsidR="007B0891" w:rsidRPr="007B0891" w:rsidRDefault="007B0891" w:rsidP="007B0891">
            <w:pPr>
              <w:numPr>
                <w:ilvl w:val="0"/>
                <w:numId w:val="9"/>
              </w:numPr>
              <w:spacing w:before="160" w:after="120" w:line="240" w:lineRule="auto"/>
              <w:ind w:left="464"/>
              <w:contextualSpacing/>
              <w:rPr>
                <w:rFonts w:cstheme="minorHAnsi"/>
              </w:rPr>
            </w:pPr>
            <w:r w:rsidRPr="007B0891">
              <w:rPr>
                <w:rFonts w:cstheme="minorHAnsi"/>
              </w:rPr>
              <w:t>Contribute to the national effort and discussions on the review of senior secondary education.</w:t>
            </w:r>
          </w:p>
          <w:p w14:paraId="53E96BA4" w14:textId="77777777" w:rsidR="007B0891" w:rsidRPr="007B0891" w:rsidRDefault="007B0891" w:rsidP="007B0891">
            <w:pPr>
              <w:numPr>
                <w:ilvl w:val="0"/>
                <w:numId w:val="9"/>
              </w:numPr>
              <w:spacing w:before="160" w:after="120" w:line="240" w:lineRule="auto"/>
              <w:ind w:left="464"/>
              <w:contextualSpacing/>
              <w:rPr>
                <w:rFonts w:cstheme="minorHAnsi"/>
              </w:rPr>
            </w:pPr>
            <w:r w:rsidRPr="007B0891">
              <w:rPr>
                <w:rFonts w:cstheme="minorHAnsi"/>
              </w:rPr>
              <w:t xml:space="preserve">Progress and roll-out recommendations from the Years 9-12 Review in the areas of curriculum and assessment, accreditation and certification, workforce development and data usage. </w:t>
            </w:r>
          </w:p>
          <w:p w14:paraId="3CD3618C" w14:textId="77777777" w:rsidR="007B0891" w:rsidRPr="007B0891" w:rsidRDefault="007B0891" w:rsidP="007B0891">
            <w:pPr>
              <w:numPr>
                <w:ilvl w:val="0"/>
                <w:numId w:val="9"/>
              </w:numPr>
              <w:spacing w:before="160" w:after="120" w:line="240" w:lineRule="auto"/>
              <w:ind w:left="464"/>
              <w:contextualSpacing/>
              <w:rPr>
                <w:rFonts w:cstheme="minorHAnsi"/>
              </w:rPr>
            </w:pPr>
            <w:r w:rsidRPr="007B0891">
              <w:rPr>
                <w:rFonts w:cstheme="minorHAnsi"/>
              </w:rPr>
              <w:t>Support work being currently undertaken in relation to Vocational Education and Training (VET) and Vocational Learning (VL) and provide feedback on current practice to assist as we build an inclusive Years 9-12 curriculum.</w:t>
            </w:r>
          </w:p>
        </w:tc>
        <w:tc>
          <w:tcPr>
            <w:tcW w:w="526" w:type="pct"/>
          </w:tcPr>
          <w:p w14:paraId="2B8C310E" w14:textId="77777777" w:rsidR="007B0891" w:rsidRPr="007B0891" w:rsidRDefault="007B0891" w:rsidP="00FD1AA2">
            <w:pPr>
              <w:spacing w:before="120" w:after="120"/>
              <w:rPr>
                <w:rFonts w:eastAsia="Arial" w:cstheme="minorHAnsi"/>
                <w:lang w:eastAsia="en-AU"/>
              </w:rPr>
            </w:pPr>
            <w:r w:rsidRPr="007B0891">
              <w:rPr>
                <w:rFonts w:eastAsia="Arial" w:cstheme="minorHAnsi"/>
                <w:lang w:eastAsia="en-AU"/>
              </w:rPr>
              <w:t>Ongoing</w:t>
            </w:r>
          </w:p>
        </w:tc>
      </w:tr>
      <w:tr w:rsidR="007B0891" w:rsidRPr="007B0891" w14:paraId="54623349" w14:textId="77777777" w:rsidTr="004A7C1D">
        <w:trPr>
          <w:trHeight w:val="353"/>
        </w:trPr>
        <w:tc>
          <w:tcPr>
            <w:tcW w:w="4474" w:type="pct"/>
          </w:tcPr>
          <w:p w14:paraId="64A1FD1C" w14:textId="77777777" w:rsidR="007B0891" w:rsidRPr="007B0891" w:rsidRDefault="007B0891" w:rsidP="007B0891">
            <w:pPr>
              <w:spacing w:before="120" w:after="120"/>
              <w:rPr>
                <w:rFonts w:cstheme="minorHAnsi"/>
              </w:rPr>
            </w:pPr>
            <w:r w:rsidRPr="007B0891">
              <w:rPr>
                <w:rFonts w:cstheme="minorHAnsi"/>
              </w:rPr>
              <w:t xml:space="preserve">Implement learning progressions for literacy and numeracy to support curriculum delivery, including in the early years of schooling. </w:t>
            </w:r>
          </w:p>
          <w:p w14:paraId="3577FBAE" w14:textId="77777777" w:rsidR="007B0891" w:rsidRPr="007B0891" w:rsidRDefault="007B0891" w:rsidP="00FD1AA2">
            <w:pPr>
              <w:spacing w:before="120" w:after="120"/>
              <w:rPr>
                <w:rFonts w:cstheme="minorHAnsi"/>
                <w:b/>
                <w:bCs/>
              </w:rPr>
            </w:pPr>
            <w:r w:rsidRPr="007B0891">
              <w:rPr>
                <w:rFonts w:cstheme="minorHAnsi"/>
                <w:b/>
                <w:bCs/>
                <w:lang w:eastAsia="en-AU"/>
              </w:rPr>
              <w:t>Key Projects</w:t>
            </w:r>
          </w:p>
          <w:p w14:paraId="56FF1A40" w14:textId="77777777" w:rsidR="007B0891" w:rsidRPr="007B0891" w:rsidRDefault="007B0891" w:rsidP="007B0891">
            <w:pPr>
              <w:spacing w:before="120" w:after="120"/>
              <w:rPr>
                <w:rFonts w:cstheme="minorHAnsi"/>
              </w:rPr>
            </w:pPr>
            <w:r w:rsidRPr="007B0891">
              <w:rPr>
                <w:rFonts w:cstheme="minorHAnsi"/>
              </w:rPr>
              <w:t>To do this in 2022 we will:</w:t>
            </w:r>
          </w:p>
          <w:p w14:paraId="139EF380" w14:textId="77777777" w:rsidR="007B0891" w:rsidRPr="007B0891" w:rsidRDefault="007B0891" w:rsidP="002B7A53">
            <w:pPr>
              <w:numPr>
                <w:ilvl w:val="0"/>
                <w:numId w:val="10"/>
              </w:numPr>
              <w:spacing w:before="120" w:after="120" w:line="240" w:lineRule="auto"/>
              <w:ind w:left="464"/>
              <w:contextualSpacing/>
              <w:rPr>
                <w:rFonts w:cstheme="minorHAnsi"/>
              </w:rPr>
            </w:pPr>
            <w:r w:rsidRPr="007B0891">
              <w:rPr>
                <w:rFonts w:cstheme="minorHAnsi"/>
              </w:rPr>
              <w:t>Promote and disseminate within schools’ evidence-based tools, resources and information to assist schools to implement best practice approaches </w:t>
            </w:r>
          </w:p>
          <w:p w14:paraId="53F03EB4" w14:textId="77777777" w:rsidR="007B0891" w:rsidRPr="007B0891" w:rsidRDefault="007B0891" w:rsidP="002B7A53">
            <w:pPr>
              <w:numPr>
                <w:ilvl w:val="0"/>
                <w:numId w:val="10"/>
              </w:numPr>
              <w:spacing w:before="120" w:after="120" w:line="240" w:lineRule="auto"/>
              <w:ind w:left="464"/>
              <w:contextualSpacing/>
              <w:rPr>
                <w:rFonts w:cstheme="minorHAnsi"/>
              </w:rPr>
            </w:pPr>
            <w:r w:rsidRPr="007B0891">
              <w:rPr>
                <w:rFonts w:cstheme="minorHAnsi"/>
              </w:rPr>
              <w:t xml:space="preserve">Prioritise the implementation and PL around the use of the Australian Curriculum, including use of the learning progressions for literacy and numeracy </w:t>
            </w:r>
          </w:p>
        </w:tc>
        <w:tc>
          <w:tcPr>
            <w:tcW w:w="526" w:type="pct"/>
          </w:tcPr>
          <w:p w14:paraId="6BEF3F74" w14:textId="77777777" w:rsidR="007B0891" w:rsidRPr="007B0891" w:rsidRDefault="007B0891" w:rsidP="00FD1AA2">
            <w:pPr>
              <w:spacing w:before="120" w:after="120"/>
              <w:rPr>
                <w:rFonts w:eastAsia="Arial" w:cstheme="minorHAnsi"/>
              </w:rPr>
            </w:pPr>
            <w:r w:rsidRPr="007B0891">
              <w:rPr>
                <w:rFonts w:eastAsia="Arial" w:cstheme="minorHAnsi"/>
              </w:rPr>
              <w:t>Ongoing</w:t>
            </w:r>
          </w:p>
        </w:tc>
      </w:tr>
      <w:tr w:rsidR="007B0891" w:rsidRPr="007B0891" w14:paraId="6EA33404" w14:textId="77777777" w:rsidTr="004A7C1D">
        <w:trPr>
          <w:trHeight w:val="353"/>
        </w:trPr>
        <w:tc>
          <w:tcPr>
            <w:tcW w:w="4474" w:type="pct"/>
          </w:tcPr>
          <w:p w14:paraId="565651F5" w14:textId="77777777" w:rsidR="007B0891" w:rsidRPr="007B0891" w:rsidRDefault="007B0891" w:rsidP="00FD1AA2">
            <w:pPr>
              <w:pBdr>
                <w:top w:val="nil"/>
                <w:left w:val="nil"/>
                <w:bottom w:val="nil"/>
                <w:right w:val="nil"/>
                <w:between w:val="nil"/>
              </w:pBdr>
              <w:spacing w:before="120" w:after="120"/>
              <w:rPr>
                <w:rFonts w:cstheme="minorHAnsi"/>
              </w:rPr>
            </w:pPr>
            <w:r w:rsidRPr="007B0891">
              <w:rPr>
                <w:rFonts w:cstheme="minorHAnsi"/>
              </w:rPr>
              <w:t>Provide opportunities and encourage access to professional learning (PL) and networking for school leaders to improve performance and capabilities in alignment with AITSL standards.</w:t>
            </w:r>
          </w:p>
        </w:tc>
        <w:tc>
          <w:tcPr>
            <w:tcW w:w="526" w:type="pct"/>
          </w:tcPr>
          <w:p w14:paraId="4B82A93C" w14:textId="77777777" w:rsidR="007B0891" w:rsidRPr="007B0891" w:rsidRDefault="007B0891" w:rsidP="00FD1AA2">
            <w:pPr>
              <w:spacing w:before="120" w:after="120"/>
              <w:rPr>
                <w:rFonts w:eastAsia="Arial" w:cstheme="minorHAnsi"/>
              </w:rPr>
            </w:pPr>
            <w:r w:rsidRPr="007B0891">
              <w:rPr>
                <w:rFonts w:eastAsia="Arial" w:cstheme="minorHAnsi"/>
              </w:rPr>
              <w:t>Ongoing</w:t>
            </w:r>
          </w:p>
        </w:tc>
      </w:tr>
      <w:tr w:rsidR="007B0891" w:rsidRPr="007B0891" w14:paraId="42E40F3A" w14:textId="77777777" w:rsidTr="004A7C1D">
        <w:trPr>
          <w:trHeight w:val="178"/>
        </w:trPr>
        <w:tc>
          <w:tcPr>
            <w:tcW w:w="4474" w:type="pct"/>
          </w:tcPr>
          <w:p w14:paraId="060F79C3" w14:textId="77777777" w:rsidR="007B0891" w:rsidRPr="007B0891" w:rsidRDefault="007B0891" w:rsidP="007B0891">
            <w:pPr>
              <w:spacing w:before="120" w:after="120"/>
              <w:rPr>
                <w:rFonts w:cstheme="minorHAnsi"/>
              </w:rPr>
            </w:pPr>
            <w:r w:rsidRPr="007B0891">
              <w:rPr>
                <w:rFonts w:cstheme="minorHAnsi"/>
              </w:rPr>
              <w:t xml:space="preserve">National Policy Initiative B - Supporting teaching, school leadership and school improvement </w:t>
            </w:r>
          </w:p>
        </w:tc>
        <w:tc>
          <w:tcPr>
            <w:tcW w:w="526" w:type="pct"/>
          </w:tcPr>
          <w:p w14:paraId="29D09B57" w14:textId="77777777" w:rsidR="007B0891" w:rsidRPr="007B0891" w:rsidRDefault="007B0891" w:rsidP="00FD1AA2">
            <w:pPr>
              <w:spacing w:before="100" w:beforeAutospacing="1" w:after="100" w:afterAutospacing="1"/>
              <w:rPr>
                <w:rFonts w:eastAsiaTheme="minorEastAsia" w:cstheme="minorHAnsi"/>
                <w:lang w:eastAsia="en-AU"/>
              </w:rPr>
            </w:pPr>
          </w:p>
        </w:tc>
      </w:tr>
      <w:tr w:rsidR="007B0891" w:rsidRPr="007B0891" w14:paraId="2F678A85" w14:textId="77777777" w:rsidTr="004A7C1D">
        <w:trPr>
          <w:trHeight w:val="178"/>
        </w:trPr>
        <w:tc>
          <w:tcPr>
            <w:tcW w:w="4474" w:type="pct"/>
          </w:tcPr>
          <w:p w14:paraId="42290DDF" w14:textId="3FA694FC" w:rsidR="007B0891" w:rsidRPr="007B0891" w:rsidRDefault="007B0891" w:rsidP="007B0891">
            <w:pPr>
              <w:spacing w:before="120" w:after="120"/>
              <w:rPr>
                <w:rFonts w:cstheme="minorHAnsi"/>
              </w:rPr>
            </w:pPr>
            <w:r w:rsidRPr="007B0891">
              <w:rPr>
                <w:rFonts w:cstheme="minorHAnsi"/>
              </w:rPr>
              <w:t>Reviewing teacher workforce needs of the future to attract and retain the best and brightest to the teaching profession and attract teachers to areas of need</w:t>
            </w:r>
            <w:r w:rsidR="002B7A53">
              <w:rPr>
                <w:rFonts w:cstheme="minorHAnsi"/>
              </w:rPr>
              <w:t>.</w:t>
            </w:r>
          </w:p>
          <w:p w14:paraId="3C05E9C5" w14:textId="74AE5D1D" w:rsidR="007B0891" w:rsidRPr="007B0891" w:rsidRDefault="007B0891" w:rsidP="007B0891">
            <w:pPr>
              <w:spacing w:before="120" w:after="120"/>
              <w:rPr>
                <w:rFonts w:eastAsiaTheme="minorEastAsia" w:cstheme="minorHAnsi"/>
                <w:lang w:eastAsia="en-AU"/>
              </w:rPr>
            </w:pPr>
            <w:r w:rsidRPr="007B0891">
              <w:rPr>
                <w:rFonts w:cstheme="minorHAnsi"/>
              </w:rPr>
              <w:t>Strengthening the initial teacher education accreditation system</w:t>
            </w:r>
            <w:r w:rsidR="002B7A53">
              <w:rPr>
                <w:rFonts w:cstheme="minorHAnsi"/>
              </w:rPr>
              <w:t>.</w:t>
            </w:r>
            <w:r w:rsidRPr="007B0891">
              <w:rPr>
                <w:rFonts w:eastAsiaTheme="minorEastAsia" w:cstheme="minorHAnsi"/>
                <w:lang w:eastAsia="en-AU"/>
              </w:rPr>
              <w:t xml:space="preserve"> </w:t>
            </w:r>
          </w:p>
        </w:tc>
        <w:tc>
          <w:tcPr>
            <w:tcW w:w="526" w:type="pct"/>
          </w:tcPr>
          <w:p w14:paraId="18E1F458" w14:textId="77777777" w:rsidR="007B0891" w:rsidRPr="007B0891" w:rsidRDefault="007B0891" w:rsidP="00FD1AA2">
            <w:pPr>
              <w:spacing w:before="100" w:beforeAutospacing="1" w:after="100" w:afterAutospacing="1"/>
              <w:rPr>
                <w:rFonts w:eastAsiaTheme="minorEastAsia" w:cstheme="minorHAnsi"/>
                <w:lang w:eastAsia="en-AU"/>
              </w:rPr>
            </w:pPr>
          </w:p>
        </w:tc>
      </w:tr>
      <w:tr w:rsidR="007B0891" w:rsidRPr="007B0891" w14:paraId="625B3EF8" w14:textId="77777777" w:rsidTr="004A7C1D">
        <w:trPr>
          <w:trHeight w:val="178"/>
        </w:trPr>
        <w:tc>
          <w:tcPr>
            <w:tcW w:w="4474" w:type="pct"/>
          </w:tcPr>
          <w:p w14:paraId="3239CCC9" w14:textId="77777777" w:rsidR="007B0891" w:rsidRPr="007B0891" w:rsidRDefault="007B0891" w:rsidP="007B0891">
            <w:pPr>
              <w:spacing w:before="120" w:after="120"/>
              <w:rPr>
                <w:rFonts w:eastAsiaTheme="minorEastAsia" w:cstheme="minorHAnsi"/>
                <w:lang w:eastAsia="en-AU"/>
              </w:rPr>
            </w:pPr>
            <w:r w:rsidRPr="007B0891">
              <w:rPr>
                <w:rFonts w:cstheme="minorHAnsi"/>
              </w:rPr>
              <w:t>Tasmanian Improvement Direction B – Effective Leadership – school culture, educational leadership, building teacher capacity, building leadership capacity</w:t>
            </w:r>
          </w:p>
        </w:tc>
        <w:tc>
          <w:tcPr>
            <w:tcW w:w="526" w:type="pct"/>
          </w:tcPr>
          <w:p w14:paraId="2732C924" w14:textId="77777777" w:rsidR="007B0891" w:rsidRPr="007B0891" w:rsidRDefault="007B0891" w:rsidP="00FD1AA2">
            <w:pPr>
              <w:pStyle w:val="Heading3"/>
              <w:outlineLvl w:val="2"/>
              <w:rPr>
                <w:rFonts w:asciiTheme="minorHAnsi" w:eastAsiaTheme="minorEastAsia" w:hAnsiTheme="minorHAnsi" w:cstheme="minorHAnsi"/>
                <w:color w:val="auto"/>
                <w:sz w:val="22"/>
                <w:szCs w:val="22"/>
                <w:lang w:eastAsia="en-AU"/>
              </w:rPr>
            </w:pPr>
          </w:p>
        </w:tc>
      </w:tr>
      <w:tr w:rsidR="007B0891" w:rsidRPr="007B0891" w14:paraId="3B6EBAA8" w14:textId="77777777" w:rsidTr="004A7C1D">
        <w:trPr>
          <w:trHeight w:val="40"/>
        </w:trPr>
        <w:tc>
          <w:tcPr>
            <w:tcW w:w="4474" w:type="pct"/>
          </w:tcPr>
          <w:p w14:paraId="618BA894" w14:textId="77777777" w:rsidR="007B0891" w:rsidRPr="007B0891" w:rsidRDefault="007B0891" w:rsidP="007B0891">
            <w:pPr>
              <w:spacing w:before="120" w:after="120"/>
              <w:rPr>
                <w:rFonts w:cstheme="minorHAnsi"/>
              </w:rPr>
            </w:pPr>
            <w:r w:rsidRPr="007B0891">
              <w:rPr>
                <w:rFonts w:cstheme="minorHAnsi"/>
              </w:rPr>
              <w:lastRenderedPageBreak/>
              <w:t xml:space="preserve">Contribute to national discussion and effort with regard to initial teacher education and national teacher workforce strategy and review of teacher registration, including consideration of legislative amendments. </w:t>
            </w:r>
          </w:p>
          <w:p w14:paraId="45CF129A" w14:textId="77777777" w:rsidR="007B0891" w:rsidRPr="007B0891" w:rsidRDefault="007B0891" w:rsidP="00FD1AA2">
            <w:pPr>
              <w:spacing w:before="120" w:after="120"/>
              <w:rPr>
                <w:rFonts w:cstheme="minorHAnsi"/>
                <w:b/>
                <w:bCs/>
              </w:rPr>
            </w:pPr>
            <w:r w:rsidRPr="007B0891">
              <w:rPr>
                <w:rFonts w:cstheme="minorHAnsi"/>
                <w:b/>
                <w:bCs/>
                <w:lang w:eastAsia="en-AU"/>
              </w:rPr>
              <w:t>Key Projects</w:t>
            </w:r>
          </w:p>
          <w:p w14:paraId="340979CF" w14:textId="77777777" w:rsidR="007B0891" w:rsidRPr="007B0891" w:rsidRDefault="007B0891" w:rsidP="007B0891">
            <w:pPr>
              <w:spacing w:before="120" w:after="120"/>
              <w:rPr>
                <w:rFonts w:cstheme="minorHAnsi"/>
              </w:rPr>
            </w:pPr>
            <w:r w:rsidRPr="007B0891">
              <w:rPr>
                <w:rFonts w:cstheme="minorHAnsi"/>
              </w:rPr>
              <w:t>To do this in 2022 we will:</w:t>
            </w:r>
          </w:p>
          <w:p w14:paraId="6A92C833" w14:textId="77777777" w:rsidR="007B0891" w:rsidRPr="007B0891" w:rsidRDefault="007B0891" w:rsidP="002B7A53">
            <w:pPr>
              <w:numPr>
                <w:ilvl w:val="0"/>
                <w:numId w:val="11"/>
              </w:numPr>
              <w:spacing w:before="120" w:after="120" w:line="240" w:lineRule="auto"/>
              <w:ind w:left="464"/>
              <w:contextualSpacing/>
              <w:rPr>
                <w:rFonts w:cstheme="minorHAnsi"/>
              </w:rPr>
            </w:pPr>
            <w:r w:rsidRPr="007B0891">
              <w:rPr>
                <w:rFonts w:cstheme="minorHAnsi"/>
              </w:rPr>
              <w:t xml:space="preserve">Contribute to the national discussion and effort regarding initial teacher education and induction, alongside the transition of teachers from graduate to proficient standard.  </w:t>
            </w:r>
          </w:p>
          <w:p w14:paraId="1C1729BE" w14:textId="77777777" w:rsidR="007B0891" w:rsidRPr="007B0891" w:rsidRDefault="007B0891" w:rsidP="002B7A53">
            <w:pPr>
              <w:numPr>
                <w:ilvl w:val="0"/>
                <w:numId w:val="11"/>
              </w:numPr>
              <w:spacing w:before="120" w:after="120" w:line="240" w:lineRule="auto"/>
              <w:ind w:left="464"/>
              <w:contextualSpacing/>
              <w:rPr>
                <w:rFonts w:cstheme="minorHAnsi"/>
              </w:rPr>
            </w:pPr>
            <w:r w:rsidRPr="007B0891">
              <w:rPr>
                <w:rFonts w:cstheme="minorHAnsi"/>
              </w:rPr>
              <w:t xml:space="preserve">Contribute to national discussion and effort regarding educational leadership. </w:t>
            </w:r>
          </w:p>
          <w:p w14:paraId="3FA91000" w14:textId="77777777" w:rsidR="007B0891" w:rsidRPr="007B0891" w:rsidRDefault="007B0891" w:rsidP="002B7A53">
            <w:pPr>
              <w:numPr>
                <w:ilvl w:val="0"/>
                <w:numId w:val="11"/>
              </w:numPr>
              <w:spacing w:before="120" w:after="120" w:line="240" w:lineRule="auto"/>
              <w:ind w:left="464"/>
              <w:contextualSpacing/>
              <w:rPr>
                <w:rFonts w:cstheme="minorHAnsi"/>
              </w:rPr>
            </w:pPr>
            <w:r w:rsidRPr="007B0891">
              <w:rPr>
                <w:rFonts w:cstheme="minorHAnsi"/>
              </w:rPr>
              <w:t>Contribute to the local and national discussion regarding HALT certification and the HALT pilot in Tasmania.</w:t>
            </w:r>
          </w:p>
          <w:p w14:paraId="53D7AFC2" w14:textId="77777777" w:rsidR="007B0891" w:rsidRPr="007B0891" w:rsidRDefault="007B0891" w:rsidP="002B7A53">
            <w:pPr>
              <w:numPr>
                <w:ilvl w:val="0"/>
                <w:numId w:val="11"/>
              </w:numPr>
              <w:spacing w:before="120" w:after="120" w:line="240" w:lineRule="auto"/>
              <w:ind w:left="464"/>
              <w:contextualSpacing/>
              <w:rPr>
                <w:rFonts w:cstheme="minorHAnsi"/>
              </w:rPr>
            </w:pPr>
            <w:r w:rsidRPr="007B0891">
              <w:rPr>
                <w:rFonts w:cstheme="minorHAnsi"/>
              </w:rPr>
              <w:t xml:space="preserve">Inform and encourage school leaders and middle leaders to access a variety of professional learning (PL) opportunities and provide opportunities for high performing principals to share their expertise.    </w:t>
            </w:r>
          </w:p>
          <w:p w14:paraId="54B04F0B" w14:textId="573C6DC7" w:rsidR="007B0891" w:rsidRPr="00E64AB6" w:rsidRDefault="007B0891" w:rsidP="00E64AB6">
            <w:pPr>
              <w:numPr>
                <w:ilvl w:val="0"/>
                <w:numId w:val="11"/>
              </w:numPr>
              <w:spacing w:before="120" w:after="120" w:line="240" w:lineRule="auto"/>
              <w:ind w:left="464"/>
              <w:contextualSpacing/>
              <w:rPr>
                <w:rFonts w:cstheme="minorHAnsi"/>
              </w:rPr>
            </w:pPr>
            <w:r w:rsidRPr="007B0891">
              <w:rPr>
                <w:rFonts w:cstheme="minorHAnsi"/>
              </w:rPr>
              <w:t xml:space="preserve">Inform and encourage school leaders to access a variety of professional learning (PL) opportunities appropriate to their career stage and development needs and recognise and harness the skills and experience of high performing principals by enabling them to share their expertise across and throughout the sector.       </w:t>
            </w:r>
          </w:p>
        </w:tc>
        <w:tc>
          <w:tcPr>
            <w:tcW w:w="526" w:type="pct"/>
          </w:tcPr>
          <w:p w14:paraId="32BDEE61" w14:textId="77777777" w:rsidR="007B0891" w:rsidRPr="007B0891" w:rsidRDefault="007B0891" w:rsidP="00FD1AA2">
            <w:pPr>
              <w:spacing w:before="120" w:after="120"/>
              <w:rPr>
                <w:rFonts w:cstheme="minorHAnsi"/>
                <w:lang w:eastAsia="en-AU"/>
              </w:rPr>
            </w:pPr>
            <w:r w:rsidRPr="007B0891">
              <w:rPr>
                <w:rFonts w:cstheme="minorHAnsi"/>
              </w:rPr>
              <w:t>Ongoing</w:t>
            </w:r>
          </w:p>
        </w:tc>
      </w:tr>
      <w:tr w:rsidR="007B0891" w:rsidRPr="007B0891" w14:paraId="48950437" w14:textId="77777777" w:rsidTr="004A7C1D">
        <w:trPr>
          <w:trHeight w:val="320"/>
        </w:trPr>
        <w:tc>
          <w:tcPr>
            <w:tcW w:w="4474" w:type="pct"/>
          </w:tcPr>
          <w:p w14:paraId="21FB9A72" w14:textId="77777777" w:rsidR="007B0891" w:rsidRPr="007B0891" w:rsidRDefault="007B0891" w:rsidP="00FD1AA2">
            <w:pPr>
              <w:spacing w:before="100" w:beforeAutospacing="1" w:after="100" w:afterAutospacing="1"/>
              <w:rPr>
                <w:rFonts w:eastAsiaTheme="minorEastAsia" w:cstheme="minorHAnsi"/>
                <w:lang w:eastAsia="en-AU"/>
              </w:rPr>
            </w:pPr>
            <w:r w:rsidRPr="007B0891">
              <w:rPr>
                <w:rFonts w:eastAsiaTheme="minorEastAsia" w:cstheme="minorHAnsi"/>
                <w:lang w:eastAsia="en-AU"/>
              </w:rPr>
              <w:t>National Policy Initiative C: Enhancing the national evidence base</w:t>
            </w:r>
          </w:p>
        </w:tc>
        <w:tc>
          <w:tcPr>
            <w:tcW w:w="526" w:type="pct"/>
          </w:tcPr>
          <w:p w14:paraId="3963E6AB" w14:textId="77777777" w:rsidR="007B0891" w:rsidRPr="007B0891" w:rsidRDefault="007B0891" w:rsidP="00FD1AA2">
            <w:pPr>
              <w:pStyle w:val="Heading2"/>
              <w:outlineLvl w:val="1"/>
              <w:rPr>
                <w:rFonts w:asciiTheme="minorHAnsi" w:eastAsiaTheme="minorEastAsia" w:hAnsiTheme="minorHAnsi" w:cstheme="minorHAnsi"/>
                <w:color w:val="auto"/>
                <w:sz w:val="22"/>
                <w:szCs w:val="22"/>
                <w:lang w:eastAsia="en-AU"/>
              </w:rPr>
            </w:pPr>
          </w:p>
        </w:tc>
      </w:tr>
      <w:tr w:rsidR="007B0891" w:rsidRPr="007B0891" w14:paraId="7999278B" w14:textId="77777777" w:rsidTr="004A7C1D">
        <w:trPr>
          <w:trHeight w:val="320"/>
        </w:trPr>
        <w:tc>
          <w:tcPr>
            <w:tcW w:w="4474" w:type="pct"/>
          </w:tcPr>
          <w:p w14:paraId="17CF8082" w14:textId="77777777" w:rsidR="007B0891" w:rsidRPr="007B0891" w:rsidRDefault="007B0891" w:rsidP="007B0891">
            <w:pPr>
              <w:spacing w:before="120" w:after="120" w:line="240" w:lineRule="auto"/>
              <w:jc w:val="both"/>
              <w:rPr>
                <w:rFonts w:cstheme="minorHAnsi"/>
              </w:rPr>
            </w:pPr>
            <w:r w:rsidRPr="007B0891">
              <w:rPr>
                <w:rFonts w:cstheme="minorHAnsi"/>
              </w:rPr>
              <w:t xml:space="preserve">Implementing a national unique student identifier (USI) that meets national privacy requirements in order to support better understanding of student progression and improve the national evidence base </w:t>
            </w:r>
          </w:p>
          <w:p w14:paraId="0E81BC7E" w14:textId="77777777" w:rsidR="007B0891" w:rsidRPr="007B0891" w:rsidRDefault="007B0891" w:rsidP="007B0891">
            <w:pPr>
              <w:spacing w:before="120" w:after="120" w:line="240" w:lineRule="auto"/>
              <w:jc w:val="both"/>
              <w:rPr>
                <w:rFonts w:cstheme="minorHAnsi"/>
              </w:rPr>
            </w:pPr>
            <w:r w:rsidRPr="007B0891">
              <w:rPr>
                <w:rFonts w:cstheme="minorHAnsi"/>
              </w:rPr>
              <w:t xml:space="preserve">Establishing an independent national evidence institute to inform teacher practice, system improvement and policy development </w:t>
            </w:r>
          </w:p>
          <w:p w14:paraId="2228E945" w14:textId="77777777" w:rsidR="007B0891" w:rsidRPr="007B0891" w:rsidRDefault="007B0891" w:rsidP="007B0891">
            <w:pPr>
              <w:spacing w:before="120" w:after="120" w:line="240" w:lineRule="auto"/>
              <w:jc w:val="both"/>
              <w:rPr>
                <w:rFonts w:cstheme="minorHAnsi"/>
              </w:rPr>
            </w:pPr>
            <w:r w:rsidRPr="007B0891">
              <w:rPr>
                <w:rFonts w:cstheme="minorHAnsi"/>
              </w:rPr>
              <w:t xml:space="preserve">Improving national data quality, consistency and collection to improve the national evidence base and inform policy development. </w:t>
            </w:r>
          </w:p>
        </w:tc>
        <w:tc>
          <w:tcPr>
            <w:tcW w:w="526" w:type="pct"/>
          </w:tcPr>
          <w:p w14:paraId="3C67EA6D" w14:textId="77777777" w:rsidR="007B0891" w:rsidRPr="007B0891" w:rsidRDefault="007B0891" w:rsidP="00FD1AA2">
            <w:pPr>
              <w:spacing w:before="100" w:beforeAutospacing="1" w:after="100" w:afterAutospacing="1"/>
              <w:rPr>
                <w:rFonts w:eastAsiaTheme="minorEastAsia" w:cstheme="minorHAnsi"/>
                <w:lang w:eastAsia="en-AU"/>
              </w:rPr>
            </w:pPr>
          </w:p>
        </w:tc>
      </w:tr>
      <w:tr w:rsidR="007B0891" w:rsidRPr="007B0891" w14:paraId="60E78235" w14:textId="77777777" w:rsidTr="004A7C1D">
        <w:trPr>
          <w:trHeight w:val="320"/>
        </w:trPr>
        <w:tc>
          <w:tcPr>
            <w:tcW w:w="4474" w:type="pct"/>
          </w:tcPr>
          <w:p w14:paraId="038EF86F" w14:textId="77777777" w:rsidR="007B0891" w:rsidRPr="007B0891" w:rsidRDefault="007B0891" w:rsidP="007B0891">
            <w:pPr>
              <w:spacing w:before="120" w:after="120" w:line="240" w:lineRule="auto"/>
              <w:jc w:val="both"/>
              <w:rPr>
                <w:rFonts w:cstheme="minorHAnsi"/>
              </w:rPr>
            </w:pPr>
            <w:r w:rsidRPr="007B0891">
              <w:rPr>
                <w:rFonts w:cstheme="minorHAnsi"/>
              </w:rPr>
              <w:t>Tasmanian Improvement Direction C – School Improvement and support – review, data, planning and resourcing, monitoring and evaluation</w:t>
            </w:r>
          </w:p>
        </w:tc>
        <w:tc>
          <w:tcPr>
            <w:tcW w:w="526" w:type="pct"/>
          </w:tcPr>
          <w:p w14:paraId="30C717C4" w14:textId="77777777" w:rsidR="007B0891" w:rsidRPr="007B0891" w:rsidRDefault="007B0891" w:rsidP="00FD1AA2">
            <w:pPr>
              <w:pStyle w:val="Heading3"/>
              <w:outlineLvl w:val="2"/>
              <w:rPr>
                <w:rFonts w:asciiTheme="minorHAnsi" w:eastAsiaTheme="minorEastAsia" w:hAnsiTheme="minorHAnsi" w:cstheme="minorHAnsi"/>
                <w:color w:val="auto"/>
                <w:sz w:val="22"/>
                <w:szCs w:val="22"/>
                <w:lang w:eastAsia="en-AU"/>
              </w:rPr>
            </w:pPr>
          </w:p>
        </w:tc>
      </w:tr>
      <w:tr w:rsidR="007B0891" w:rsidRPr="007B0891" w14:paraId="438BF39C" w14:textId="77777777" w:rsidTr="004A7C1D">
        <w:trPr>
          <w:trHeight w:val="357"/>
        </w:trPr>
        <w:tc>
          <w:tcPr>
            <w:tcW w:w="4474" w:type="pct"/>
          </w:tcPr>
          <w:p w14:paraId="2C7B1A73" w14:textId="77777777" w:rsidR="007B0891" w:rsidRPr="007B0891" w:rsidRDefault="007B0891" w:rsidP="00FD1AA2">
            <w:pPr>
              <w:spacing w:before="120" w:after="120"/>
              <w:rPr>
                <w:rFonts w:cstheme="minorHAnsi"/>
                <w:b/>
                <w:bCs/>
              </w:rPr>
            </w:pPr>
            <w:r w:rsidRPr="007B0891">
              <w:rPr>
                <w:rFonts w:cstheme="minorHAnsi"/>
                <w:b/>
                <w:bCs/>
                <w:lang w:eastAsia="en-AU"/>
              </w:rPr>
              <w:t>Key Projects</w:t>
            </w:r>
          </w:p>
          <w:p w14:paraId="09B27689" w14:textId="77777777" w:rsidR="007B0891" w:rsidRPr="007B0891" w:rsidRDefault="007B0891" w:rsidP="002B7A53">
            <w:pPr>
              <w:spacing w:before="120" w:after="120"/>
              <w:rPr>
                <w:rFonts w:cstheme="minorHAnsi"/>
              </w:rPr>
            </w:pPr>
            <w:r w:rsidRPr="007B0891">
              <w:rPr>
                <w:rFonts w:cstheme="minorHAnsi"/>
              </w:rPr>
              <w:t>To do this in 2022 we will:</w:t>
            </w:r>
          </w:p>
          <w:p w14:paraId="1E7A278F" w14:textId="77777777" w:rsidR="007B0891" w:rsidRPr="007B0891" w:rsidRDefault="007B0891" w:rsidP="002B7A53">
            <w:pPr>
              <w:pStyle w:val="ListParagraph"/>
              <w:numPr>
                <w:ilvl w:val="0"/>
                <w:numId w:val="13"/>
              </w:numPr>
              <w:spacing w:before="160" w:after="120" w:line="240" w:lineRule="auto"/>
              <w:ind w:left="464"/>
              <w:rPr>
                <w:rFonts w:cstheme="minorHAnsi"/>
              </w:rPr>
            </w:pPr>
            <w:r w:rsidRPr="007B0891">
              <w:rPr>
                <w:rFonts w:cstheme="minorHAnsi"/>
              </w:rPr>
              <w:t xml:space="preserve">Work with school leaders to enhance schools’ internal self-review and external quality assurance processes for the purpose of monitoring and reviewing student learning gain. </w:t>
            </w:r>
          </w:p>
          <w:p w14:paraId="4F4C5EDB" w14:textId="77777777" w:rsidR="007B0891" w:rsidRPr="007B0891" w:rsidRDefault="007B0891" w:rsidP="002B7A53">
            <w:pPr>
              <w:pStyle w:val="ListParagraph"/>
              <w:numPr>
                <w:ilvl w:val="0"/>
                <w:numId w:val="13"/>
              </w:numPr>
              <w:spacing w:before="160" w:after="120" w:line="240" w:lineRule="auto"/>
              <w:ind w:left="464"/>
              <w:rPr>
                <w:rFonts w:cstheme="minorHAnsi"/>
              </w:rPr>
            </w:pPr>
            <w:r w:rsidRPr="007B0891">
              <w:rPr>
                <w:rFonts w:cstheme="minorHAnsi"/>
              </w:rPr>
              <w:t>Assist schools with the implementation of online delivery of the National Assessment Program NAPLAN online</w:t>
            </w:r>
          </w:p>
        </w:tc>
        <w:tc>
          <w:tcPr>
            <w:tcW w:w="526" w:type="pct"/>
          </w:tcPr>
          <w:p w14:paraId="0B25C890" w14:textId="77777777" w:rsidR="007B0891" w:rsidRPr="007B0891" w:rsidRDefault="007B0891" w:rsidP="00FD1AA2">
            <w:pPr>
              <w:spacing w:before="120" w:after="120"/>
              <w:rPr>
                <w:rFonts w:cstheme="minorHAnsi"/>
              </w:rPr>
            </w:pPr>
            <w:r w:rsidRPr="007B0891">
              <w:rPr>
                <w:rFonts w:cstheme="minorHAnsi"/>
              </w:rPr>
              <w:t>Ongoing</w:t>
            </w:r>
          </w:p>
        </w:tc>
      </w:tr>
      <w:tr w:rsidR="007B0891" w:rsidRPr="007B0891" w14:paraId="3358406F" w14:textId="77777777" w:rsidTr="00E64AB6">
        <w:trPr>
          <w:trHeight w:val="753"/>
        </w:trPr>
        <w:tc>
          <w:tcPr>
            <w:tcW w:w="4474" w:type="pct"/>
          </w:tcPr>
          <w:p w14:paraId="6B0D8375" w14:textId="77777777" w:rsidR="007B0891" w:rsidRPr="007B0891" w:rsidRDefault="007B0891" w:rsidP="00FD1AA2">
            <w:pPr>
              <w:spacing w:before="120" w:after="120"/>
              <w:rPr>
                <w:rFonts w:cstheme="minorHAnsi"/>
              </w:rPr>
            </w:pPr>
            <w:r w:rsidRPr="007B0891">
              <w:rPr>
                <w:rFonts w:cstheme="minorHAnsi"/>
                <w:lang w:eastAsia="en-AU"/>
              </w:rPr>
              <w:t xml:space="preserve">Tasmanian Improvement Direction D – </w:t>
            </w:r>
            <w:r w:rsidRPr="007B0891">
              <w:rPr>
                <w:rFonts w:cstheme="minorHAnsi"/>
              </w:rPr>
              <w:t xml:space="preserve">School community partnerships </w:t>
            </w:r>
            <w:r w:rsidRPr="007B0891">
              <w:rPr>
                <w:rFonts w:eastAsia="Gill Sans" w:cstheme="minorHAnsi"/>
              </w:rPr>
              <w:t xml:space="preserve">– </w:t>
            </w:r>
            <w:r w:rsidRPr="007B0891">
              <w:rPr>
                <w:rFonts w:cstheme="minorHAnsi"/>
              </w:rPr>
              <w:t>local and community partnerships</w:t>
            </w:r>
          </w:p>
        </w:tc>
        <w:tc>
          <w:tcPr>
            <w:tcW w:w="526" w:type="pct"/>
          </w:tcPr>
          <w:p w14:paraId="3EF0B4E3" w14:textId="77777777" w:rsidR="007B0891" w:rsidRPr="007B0891" w:rsidRDefault="007B0891" w:rsidP="00FD1AA2">
            <w:pPr>
              <w:spacing w:before="120" w:after="120"/>
              <w:rPr>
                <w:rFonts w:cstheme="minorHAnsi"/>
              </w:rPr>
            </w:pPr>
          </w:p>
        </w:tc>
      </w:tr>
      <w:tr w:rsidR="007B0891" w:rsidRPr="007B0891" w14:paraId="21B6B92E" w14:textId="77777777" w:rsidTr="004A7C1D">
        <w:trPr>
          <w:trHeight w:val="357"/>
        </w:trPr>
        <w:tc>
          <w:tcPr>
            <w:tcW w:w="4474" w:type="pct"/>
          </w:tcPr>
          <w:p w14:paraId="5BACAAB4" w14:textId="77777777" w:rsidR="007B0891" w:rsidRPr="007B0891" w:rsidRDefault="007B0891" w:rsidP="00FD1AA2">
            <w:pPr>
              <w:spacing w:before="120" w:after="120"/>
              <w:rPr>
                <w:rFonts w:cstheme="minorHAnsi"/>
                <w:lang w:eastAsia="en-AU"/>
              </w:rPr>
            </w:pPr>
            <w:r w:rsidRPr="007B0891">
              <w:rPr>
                <w:rFonts w:cstheme="minorHAnsi"/>
                <w:lang w:eastAsia="en-AU"/>
              </w:rPr>
              <w:t>Consult with the Aboriginal Education Reference Group on relevant initiatives.</w:t>
            </w:r>
          </w:p>
        </w:tc>
        <w:tc>
          <w:tcPr>
            <w:tcW w:w="526" w:type="pct"/>
          </w:tcPr>
          <w:p w14:paraId="2E9EEB54" w14:textId="77777777" w:rsidR="007B0891" w:rsidRPr="007B0891" w:rsidRDefault="007B0891" w:rsidP="00FD1AA2">
            <w:pPr>
              <w:spacing w:before="120" w:after="120"/>
              <w:rPr>
                <w:rFonts w:cstheme="minorHAnsi"/>
              </w:rPr>
            </w:pPr>
            <w:r w:rsidRPr="007B0891">
              <w:rPr>
                <w:rFonts w:cstheme="minorHAnsi"/>
              </w:rPr>
              <w:t>Ongoing</w:t>
            </w:r>
          </w:p>
        </w:tc>
      </w:tr>
      <w:tr w:rsidR="007B0891" w:rsidRPr="007B0891" w14:paraId="2AEB0FA4" w14:textId="77777777" w:rsidTr="004A7C1D">
        <w:trPr>
          <w:trHeight w:val="357"/>
        </w:trPr>
        <w:tc>
          <w:tcPr>
            <w:tcW w:w="4474" w:type="pct"/>
          </w:tcPr>
          <w:p w14:paraId="79EACE02" w14:textId="77777777" w:rsidR="007B0891" w:rsidRPr="007B0891" w:rsidRDefault="007B0891" w:rsidP="00FD1AA2">
            <w:pPr>
              <w:spacing w:before="120" w:after="120"/>
              <w:rPr>
                <w:rFonts w:cstheme="minorHAnsi"/>
                <w:lang w:eastAsia="en-AU"/>
              </w:rPr>
            </w:pPr>
            <w:r w:rsidRPr="007B0891">
              <w:rPr>
                <w:rFonts w:cstheme="minorHAnsi"/>
                <w:lang w:eastAsia="en-AU"/>
              </w:rPr>
              <w:t>Recognise, acknowledge and further utilise the existing high levels of parent engagement in our schools.</w:t>
            </w:r>
          </w:p>
        </w:tc>
        <w:tc>
          <w:tcPr>
            <w:tcW w:w="526" w:type="pct"/>
          </w:tcPr>
          <w:p w14:paraId="2C82A46F" w14:textId="77777777" w:rsidR="007B0891" w:rsidRPr="007B0891" w:rsidRDefault="007B0891" w:rsidP="00FD1AA2">
            <w:pPr>
              <w:spacing w:before="120" w:after="120"/>
              <w:rPr>
                <w:rFonts w:cstheme="minorHAnsi"/>
              </w:rPr>
            </w:pPr>
            <w:r w:rsidRPr="007B0891">
              <w:rPr>
                <w:rFonts w:cstheme="minorHAnsi"/>
              </w:rPr>
              <w:t>Ongoing</w:t>
            </w:r>
          </w:p>
        </w:tc>
      </w:tr>
      <w:tr w:rsidR="007B0891" w:rsidRPr="007B0891" w14:paraId="4870E528" w14:textId="77777777" w:rsidTr="004A7C1D">
        <w:trPr>
          <w:trHeight w:val="357"/>
        </w:trPr>
        <w:tc>
          <w:tcPr>
            <w:tcW w:w="4474" w:type="pct"/>
          </w:tcPr>
          <w:p w14:paraId="16C3CDD6" w14:textId="77777777" w:rsidR="007B0891" w:rsidRPr="007B0891" w:rsidRDefault="007B0891" w:rsidP="00FD1AA2">
            <w:pPr>
              <w:spacing w:before="120" w:after="120"/>
              <w:rPr>
                <w:rFonts w:cstheme="minorHAnsi"/>
                <w:lang w:eastAsia="en-AU"/>
              </w:rPr>
            </w:pPr>
            <w:r w:rsidRPr="007B0891">
              <w:rPr>
                <w:rFonts w:cstheme="minorHAnsi"/>
                <w:lang w:eastAsia="en-AU"/>
              </w:rPr>
              <w:t>To do this in 2022 we will:</w:t>
            </w:r>
          </w:p>
          <w:p w14:paraId="70BC5A9D" w14:textId="77777777" w:rsidR="007B0891" w:rsidRPr="007B0891" w:rsidRDefault="007B0891" w:rsidP="002B7A53">
            <w:pPr>
              <w:pStyle w:val="ListParagraph"/>
              <w:numPr>
                <w:ilvl w:val="0"/>
                <w:numId w:val="14"/>
              </w:numPr>
              <w:spacing w:before="120" w:after="120" w:line="240" w:lineRule="auto"/>
              <w:ind w:left="464"/>
              <w:rPr>
                <w:rFonts w:cstheme="minorHAnsi"/>
                <w:lang w:eastAsia="en-AU"/>
              </w:rPr>
            </w:pPr>
            <w:r w:rsidRPr="007B0891">
              <w:rPr>
                <w:rFonts w:cstheme="minorHAnsi"/>
              </w:rPr>
              <w:t>Improve governance and financial management practices in the non-government school sector</w:t>
            </w:r>
          </w:p>
        </w:tc>
        <w:tc>
          <w:tcPr>
            <w:tcW w:w="526" w:type="pct"/>
          </w:tcPr>
          <w:p w14:paraId="1997837B" w14:textId="77777777" w:rsidR="007B0891" w:rsidRPr="007B0891" w:rsidRDefault="007B0891" w:rsidP="00FD1AA2">
            <w:pPr>
              <w:spacing w:before="120" w:after="120"/>
              <w:rPr>
                <w:rFonts w:cstheme="minorHAnsi"/>
              </w:rPr>
            </w:pPr>
          </w:p>
          <w:p w14:paraId="649BCF69" w14:textId="77777777" w:rsidR="007B0891" w:rsidRPr="007B0891" w:rsidRDefault="007B0891" w:rsidP="00FD1AA2">
            <w:pPr>
              <w:spacing w:before="120" w:after="120"/>
              <w:rPr>
                <w:rFonts w:cstheme="minorHAnsi"/>
              </w:rPr>
            </w:pPr>
            <w:r w:rsidRPr="007B0891">
              <w:rPr>
                <w:rFonts w:cstheme="minorHAnsi"/>
              </w:rPr>
              <w:t>Ongoing</w:t>
            </w:r>
          </w:p>
        </w:tc>
      </w:tr>
    </w:tbl>
    <w:p w14:paraId="3EA0C2C8" w14:textId="77777777" w:rsidR="002B7A53" w:rsidRDefault="002B7A53">
      <w:pPr>
        <w:rPr>
          <w:rFonts w:cstheme="minorHAnsi"/>
        </w:rPr>
        <w:sectPr w:rsidR="002B7A53" w:rsidSect="008C3C83">
          <w:headerReference w:type="even" r:id="rId8"/>
          <w:headerReference w:type="default" r:id="rId9"/>
          <w:footerReference w:type="even" r:id="rId10"/>
          <w:footerReference w:type="default" r:id="rId11"/>
          <w:headerReference w:type="first" r:id="rId12"/>
          <w:footerReference w:type="first" r:id="rId13"/>
          <w:pgSz w:w="11906" w:h="16838"/>
          <w:pgMar w:top="567" w:right="1440" w:bottom="709" w:left="1440" w:header="709" w:footer="709" w:gutter="0"/>
          <w:cols w:space="708"/>
          <w:vAlign w:val="center"/>
          <w:docGrid w:linePitch="360"/>
        </w:sectPr>
      </w:pPr>
    </w:p>
    <w:p w14:paraId="5D72CAA6" w14:textId="77777777" w:rsidR="002B7A53" w:rsidRPr="004956FF" w:rsidRDefault="002B7A53" w:rsidP="004956FF">
      <w:pPr>
        <w:pStyle w:val="Heading2"/>
        <w:spacing w:line="480" w:lineRule="auto"/>
        <w:ind w:left="-142"/>
        <w:rPr>
          <w:rFonts w:asciiTheme="minorHAnsi" w:hAnsiTheme="minorHAnsi" w:cstheme="minorHAnsi"/>
          <w:b/>
          <w:bCs/>
          <w:color w:val="000000" w:themeColor="text1"/>
          <w:sz w:val="24"/>
          <w:szCs w:val="24"/>
          <w:u w:val="single"/>
        </w:rPr>
      </w:pPr>
      <w:r w:rsidRPr="004956FF">
        <w:rPr>
          <w:rFonts w:asciiTheme="minorHAnsi" w:hAnsiTheme="minorHAnsi" w:cstheme="minorHAnsi"/>
          <w:b/>
          <w:bCs/>
          <w:color w:val="000000" w:themeColor="text1"/>
          <w:sz w:val="24"/>
          <w:szCs w:val="24"/>
          <w:u w:val="single"/>
        </w:rPr>
        <w:lastRenderedPageBreak/>
        <w:t>Non-Government Reform Support Fund</w:t>
      </w:r>
    </w:p>
    <w:p w14:paraId="17D536D2" w14:textId="77777777" w:rsidR="002B7A53" w:rsidRPr="004956FF" w:rsidRDefault="002B7A53" w:rsidP="004956FF">
      <w:pPr>
        <w:pStyle w:val="Heading3"/>
        <w:spacing w:after="240" w:line="240" w:lineRule="auto"/>
        <w:ind w:left="-142"/>
        <w:rPr>
          <w:rFonts w:asciiTheme="minorHAnsi" w:hAnsiTheme="minorHAnsi" w:cstheme="minorHAnsi"/>
          <w:b/>
          <w:bCs/>
          <w:color w:val="000000" w:themeColor="text1"/>
          <w:sz w:val="22"/>
          <w:szCs w:val="22"/>
        </w:rPr>
      </w:pPr>
      <w:r w:rsidRPr="004956FF">
        <w:rPr>
          <w:rFonts w:asciiTheme="minorHAnsi" w:hAnsiTheme="minorHAnsi" w:cstheme="minorHAnsi"/>
          <w:b/>
          <w:bCs/>
          <w:color w:val="000000" w:themeColor="text1"/>
          <w:sz w:val="22"/>
          <w:szCs w:val="22"/>
        </w:rPr>
        <w:t>Independent Schools Tasmania – Workplan 2022</w:t>
      </w:r>
    </w:p>
    <w:tbl>
      <w:tblPr>
        <w:tblStyle w:val="TableGrid"/>
        <w:tblW w:w="15593" w:type="dxa"/>
        <w:tblInd w:w="-147" w:type="dxa"/>
        <w:tblLook w:val="04A0" w:firstRow="1" w:lastRow="0" w:firstColumn="1" w:lastColumn="0" w:noHBand="0" w:noVBand="1"/>
      </w:tblPr>
      <w:tblGrid>
        <w:gridCol w:w="2015"/>
        <w:gridCol w:w="3797"/>
        <w:gridCol w:w="2410"/>
        <w:gridCol w:w="3827"/>
        <w:gridCol w:w="3544"/>
      </w:tblGrid>
      <w:tr w:rsidR="002B7A53" w:rsidRPr="002B7A53" w14:paraId="5FDD3FB8" w14:textId="77777777" w:rsidTr="00E64AB6">
        <w:trPr>
          <w:trHeight w:val="20"/>
          <w:tblHeader/>
        </w:trPr>
        <w:tc>
          <w:tcPr>
            <w:tcW w:w="2015" w:type="dxa"/>
          </w:tcPr>
          <w:p w14:paraId="69A4DB12" w14:textId="77777777" w:rsidR="002B7A53" w:rsidRPr="002B7A53" w:rsidRDefault="002B7A53" w:rsidP="00FD1AA2">
            <w:pPr>
              <w:spacing w:before="120" w:after="120"/>
              <w:jc w:val="center"/>
              <w:rPr>
                <w:rFonts w:cstheme="minorHAnsi"/>
                <w:b/>
                <w:bCs/>
              </w:rPr>
            </w:pPr>
            <w:r w:rsidRPr="002B7A53">
              <w:rPr>
                <w:rFonts w:cstheme="minorHAnsi"/>
                <w:b/>
                <w:bCs/>
              </w:rPr>
              <w:t>Project title</w:t>
            </w:r>
          </w:p>
        </w:tc>
        <w:tc>
          <w:tcPr>
            <w:tcW w:w="3797" w:type="dxa"/>
          </w:tcPr>
          <w:p w14:paraId="747537FF" w14:textId="77777777" w:rsidR="002B7A53" w:rsidRPr="002B7A53" w:rsidRDefault="002B7A53" w:rsidP="00FD1AA2">
            <w:pPr>
              <w:spacing w:before="120" w:after="120"/>
              <w:jc w:val="center"/>
              <w:rPr>
                <w:rFonts w:cstheme="minorHAnsi"/>
                <w:b/>
                <w:bCs/>
              </w:rPr>
            </w:pPr>
            <w:r w:rsidRPr="002B7A53">
              <w:rPr>
                <w:rFonts w:cstheme="minorHAnsi"/>
                <w:b/>
                <w:bCs/>
              </w:rPr>
              <w:t>Project description and activities</w:t>
            </w:r>
          </w:p>
        </w:tc>
        <w:tc>
          <w:tcPr>
            <w:tcW w:w="2410" w:type="dxa"/>
          </w:tcPr>
          <w:p w14:paraId="4FF23882" w14:textId="77777777" w:rsidR="002B7A53" w:rsidRPr="002B7A53" w:rsidRDefault="002B7A53" w:rsidP="00FD1AA2">
            <w:pPr>
              <w:spacing w:before="120" w:after="120"/>
              <w:jc w:val="center"/>
              <w:rPr>
                <w:rFonts w:cstheme="minorHAnsi"/>
                <w:b/>
                <w:bCs/>
              </w:rPr>
            </w:pPr>
            <w:r w:rsidRPr="002B7A53">
              <w:rPr>
                <w:rFonts w:cstheme="minorHAnsi"/>
                <w:b/>
                <w:bCs/>
              </w:rPr>
              <w:t>Indicative budget</w:t>
            </w:r>
          </w:p>
          <w:p w14:paraId="1A6EAB45" w14:textId="77777777" w:rsidR="002B7A53" w:rsidRPr="002B7A53" w:rsidRDefault="002B7A53" w:rsidP="00FD1AA2">
            <w:pPr>
              <w:spacing w:before="120" w:after="120"/>
              <w:jc w:val="center"/>
              <w:rPr>
                <w:rFonts w:cstheme="minorHAnsi"/>
                <w:b/>
                <w:bCs/>
              </w:rPr>
            </w:pPr>
          </w:p>
        </w:tc>
        <w:tc>
          <w:tcPr>
            <w:tcW w:w="3827" w:type="dxa"/>
          </w:tcPr>
          <w:p w14:paraId="22AD39F4" w14:textId="77777777" w:rsidR="002B7A53" w:rsidRPr="002B7A53" w:rsidRDefault="002B7A53" w:rsidP="00FD1AA2">
            <w:pPr>
              <w:spacing w:before="120" w:after="120"/>
              <w:jc w:val="center"/>
              <w:rPr>
                <w:rFonts w:cstheme="minorHAnsi"/>
                <w:b/>
                <w:bCs/>
              </w:rPr>
            </w:pPr>
            <w:r w:rsidRPr="002B7A53">
              <w:rPr>
                <w:rFonts w:cstheme="minorHAnsi"/>
                <w:b/>
                <w:bCs/>
              </w:rPr>
              <w:t>Expected outcomes/</w:t>
            </w:r>
          </w:p>
          <w:p w14:paraId="6A950ED8" w14:textId="77777777" w:rsidR="002B7A53" w:rsidRPr="002B7A53" w:rsidRDefault="002B7A53" w:rsidP="00FD1AA2">
            <w:pPr>
              <w:spacing w:before="120" w:after="120"/>
              <w:jc w:val="center"/>
              <w:rPr>
                <w:rFonts w:cstheme="minorHAnsi"/>
                <w:b/>
                <w:bCs/>
              </w:rPr>
            </w:pPr>
            <w:r w:rsidRPr="002B7A53">
              <w:rPr>
                <w:rFonts w:cstheme="minorHAnsi"/>
                <w:b/>
                <w:bCs/>
              </w:rPr>
              <w:t>Overall achievements</w:t>
            </w:r>
          </w:p>
        </w:tc>
        <w:tc>
          <w:tcPr>
            <w:tcW w:w="3544" w:type="dxa"/>
          </w:tcPr>
          <w:p w14:paraId="73676010" w14:textId="77777777" w:rsidR="002B7A53" w:rsidRPr="002B7A53" w:rsidRDefault="002B7A53" w:rsidP="00FD1AA2">
            <w:pPr>
              <w:spacing w:before="120" w:after="120"/>
              <w:jc w:val="center"/>
              <w:rPr>
                <w:rFonts w:cstheme="minorHAnsi"/>
                <w:b/>
                <w:bCs/>
              </w:rPr>
            </w:pPr>
            <w:r w:rsidRPr="002B7A53">
              <w:rPr>
                <w:rFonts w:cstheme="minorHAnsi"/>
                <w:b/>
                <w:bCs/>
              </w:rPr>
              <w:t>Indicators of success</w:t>
            </w:r>
          </w:p>
        </w:tc>
      </w:tr>
      <w:tr w:rsidR="002B7A53" w:rsidRPr="002B7A53" w14:paraId="7B3BB073" w14:textId="77777777" w:rsidTr="00E64AB6">
        <w:trPr>
          <w:trHeight w:val="20"/>
        </w:trPr>
        <w:tc>
          <w:tcPr>
            <w:tcW w:w="2015" w:type="dxa"/>
          </w:tcPr>
          <w:p w14:paraId="45E26410" w14:textId="3E9AA9C5" w:rsidR="002B7A53" w:rsidRPr="002B7A53" w:rsidRDefault="002B7A53" w:rsidP="00A340F2">
            <w:pPr>
              <w:spacing w:after="0"/>
              <w:rPr>
                <w:rFonts w:cstheme="minorHAnsi"/>
                <w:b/>
                <w:bCs/>
              </w:rPr>
            </w:pPr>
            <w:r w:rsidRPr="002B7A53">
              <w:rPr>
                <w:rFonts w:cstheme="minorHAnsi"/>
                <w:b/>
                <w:bCs/>
              </w:rPr>
              <w:t xml:space="preserve">Project 1. </w:t>
            </w:r>
          </w:p>
          <w:p w14:paraId="19259B12" w14:textId="77777777" w:rsidR="002B7A53" w:rsidRPr="002B7A53" w:rsidRDefault="002B7A53" w:rsidP="00FD1AA2">
            <w:pPr>
              <w:rPr>
                <w:rFonts w:cstheme="minorHAnsi"/>
                <w:b/>
                <w:bCs/>
                <w:color w:val="000000" w:themeColor="text1"/>
              </w:rPr>
            </w:pPr>
            <w:r w:rsidRPr="002B7A53">
              <w:rPr>
                <w:rFonts w:cstheme="minorHAnsi"/>
                <w:b/>
                <w:bCs/>
                <w:color w:val="000000" w:themeColor="text1"/>
              </w:rPr>
              <w:t>Quality assurance, moderation and support for the continued improvement of the Nationally Consistent Collection of Data (NCCD) on School Students with Disability</w:t>
            </w:r>
          </w:p>
          <w:p w14:paraId="52BAD289" w14:textId="77777777" w:rsidR="002B7A53" w:rsidRPr="002B7A53" w:rsidRDefault="002B7A53" w:rsidP="00FD1AA2">
            <w:pPr>
              <w:rPr>
                <w:rFonts w:cstheme="minorHAnsi"/>
                <w:b/>
                <w:bCs/>
                <w:color w:val="000000" w:themeColor="text1"/>
              </w:rPr>
            </w:pPr>
            <w:r w:rsidRPr="002B7A53">
              <w:rPr>
                <w:rFonts w:cstheme="minorHAnsi"/>
                <w:b/>
                <w:bCs/>
                <w:color w:val="000000" w:themeColor="text1"/>
              </w:rPr>
              <w:t>The Effective and Efficient use of NCCD Funds to Enhance Support and Enhance Learning Outcomes for SWD</w:t>
            </w:r>
          </w:p>
          <w:p w14:paraId="642BB92B" w14:textId="77777777" w:rsidR="002B7A53" w:rsidRPr="002B7A53" w:rsidRDefault="002B7A53" w:rsidP="00FD1AA2">
            <w:pPr>
              <w:rPr>
                <w:rFonts w:cstheme="minorHAnsi"/>
                <w:color w:val="000000" w:themeColor="text1"/>
              </w:rPr>
            </w:pPr>
          </w:p>
          <w:p w14:paraId="7C6B99EF" w14:textId="77777777" w:rsidR="002B7A53" w:rsidRPr="002B7A53" w:rsidRDefault="002B7A53" w:rsidP="00FD1AA2">
            <w:pPr>
              <w:rPr>
                <w:rFonts w:cstheme="minorHAnsi"/>
              </w:rPr>
            </w:pPr>
            <w:r w:rsidRPr="002B7A53">
              <w:rPr>
                <w:rFonts w:cstheme="minorHAnsi"/>
                <w:color w:val="000000" w:themeColor="text1"/>
              </w:rPr>
              <w:t>2020 Minister for Education’s priority</w:t>
            </w:r>
          </w:p>
          <w:p w14:paraId="46FD5491" w14:textId="77777777" w:rsidR="002B7A53" w:rsidRPr="002B7A53" w:rsidRDefault="002B7A53" w:rsidP="00FD1AA2">
            <w:pPr>
              <w:spacing w:before="120" w:after="120"/>
              <w:rPr>
                <w:rFonts w:cstheme="minorHAnsi"/>
              </w:rPr>
            </w:pPr>
            <w:r w:rsidRPr="002B7A53">
              <w:rPr>
                <w:rFonts w:cstheme="minorHAnsi"/>
              </w:rPr>
              <w:lastRenderedPageBreak/>
              <w:t>Tasmanian bilateral agreement Improvement Direction A</w:t>
            </w:r>
          </w:p>
        </w:tc>
        <w:tc>
          <w:tcPr>
            <w:tcW w:w="3797" w:type="dxa"/>
          </w:tcPr>
          <w:p w14:paraId="7FA22A7E" w14:textId="2E084FE7" w:rsidR="002B7A53" w:rsidRPr="002B7A53" w:rsidRDefault="002B7A53" w:rsidP="00A340F2">
            <w:pPr>
              <w:spacing w:after="0"/>
              <w:rPr>
                <w:rFonts w:cstheme="minorHAnsi"/>
              </w:rPr>
            </w:pPr>
            <w:r w:rsidRPr="002B7A53">
              <w:rPr>
                <w:rFonts w:cstheme="minorHAnsi"/>
              </w:rPr>
              <w:lastRenderedPageBreak/>
              <w:t>The Australian Curriculum, the Disability Discrimination Act and the Disability Standards for Schools emphasise the importance of personalised learning to meet the diverse needs of and capabilities of every young Australian. Through this project we will:</w:t>
            </w:r>
          </w:p>
          <w:p w14:paraId="0B453297"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Continue to develop teacher skills and judgement in discerning NCCD Levels of adjustment through the provision of focussed PL and moderation opportunities</w:t>
            </w:r>
          </w:p>
          <w:p w14:paraId="78B2866C"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build teacher capacity for quality teaching and learning for students at risk of educational disadvantage as a result of disability through tailored support in individual schools.    </w:t>
            </w:r>
          </w:p>
        </w:tc>
        <w:tc>
          <w:tcPr>
            <w:tcW w:w="2410" w:type="dxa"/>
          </w:tcPr>
          <w:p w14:paraId="73DBC695" w14:textId="01F82B2D" w:rsidR="002B7A53" w:rsidRPr="002B7A53" w:rsidRDefault="002B7A53" w:rsidP="00A340F2">
            <w:pPr>
              <w:spacing w:after="0"/>
              <w:rPr>
                <w:rFonts w:cstheme="minorHAnsi"/>
              </w:rPr>
            </w:pPr>
            <w:r w:rsidRPr="002B7A53">
              <w:rPr>
                <w:rFonts w:cstheme="minorHAnsi"/>
              </w:rPr>
              <w:t>Reform support funding:  $79,000</w:t>
            </w:r>
          </w:p>
          <w:p w14:paraId="515E2AF4" w14:textId="77777777" w:rsidR="002B7A53" w:rsidRPr="002B7A53" w:rsidRDefault="002B7A53" w:rsidP="00FD1AA2">
            <w:pPr>
              <w:spacing w:before="120" w:after="120"/>
              <w:rPr>
                <w:rFonts w:cstheme="minorHAnsi"/>
              </w:rPr>
            </w:pPr>
            <w:r w:rsidRPr="002B7A53">
              <w:rPr>
                <w:rFonts w:cstheme="minorHAnsi"/>
              </w:rPr>
              <w:t>Other funding: $NIL</w:t>
            </w:r>
          </w:p>
        </w:tc>
        <w:tc>
          <w:tcPr>
            <w:tcW w:w="3827" w:type="dxa"/>
          </w:tcPr>
          <w:p w14:paraId="24A2B0FA" w14:textId="3825B62B" w:rsidR="002B7A53" w:rsidRPr="002B7A53" w:rsidRDefault="002B7A53" w:rsidP="00A340F2">
            <w:pPr>
              <w:spacing w:after="0"/>
              <w:rPr>
                <w:rFonts w:cstheme="minorHAnsi"/>
              </w:rPr>
            </w:pPr>
            <w:r w:rsidRPr="002B7A53">
              <w:rPr>
                <w:rFonts w:cstheme="minorHAnsi"/>
              </w:rPr>
              <w:t xml:space="preserve">This project aims to continue to enhance teacher knowledge, understanding and practice in regard to all aspects of the NCCD. </w:t>
            </w:r>
          </w:p>
          <w:p w14:paraId="106C3499" w14:textId="77777777" w:rsidR="002B7A53" w:rsidRPr="002B7A53" w:rsidRDefault="002B7A53" w:rsidP="00FD1AA2">
            <w:pPr>
              <w:spacing w:before="120" w:after="120"/>
              <w:rPr>
                <w:rFonts w:cstheme="minorHAnsi"/>
              </w:rPr>
            </w:pPr>
            <w:r w:rsidRPr="002B7A53">
              <w:rPr>
                <w:rFonts w:cstheme="minorHAnsi"/>
              </w:rPr>
              <w:t>Schools will be guided to:</w:t>
            </w:r>
          </w:p>
          <w:p w14:paraId="222A99E4" w14:textId="77777777" w:rsidR="002B7A53" w:rsidRPr="002B7A53" w:rsidRDefault="002B7A53" w:rsidP="002B7A53">
            <w:pPr>
              <w:pStyle w:val="ListParagraph"/>
              <w:numPr>
                <w:ilvl w:val="0"/>
                <w:numId w:val="16"/>
              </w:numPr>
              <w:spacing w:before="120" w:after="120" w:line="240" w:lineRule="auto"/>
              <w:ind w:left="318" w:hanging="337"/>
              <w:rPr>
                <w:rFonts w:cstheme="minorHAnsi"/>
              </w:rPr>
            </w:pPr>
            <w:r w:rsidRPr="002B7A53">
              <w:rPr>
                <w:rFonts w:cstheme="minorHAnsi"/>
              </w:rPr>
              <w:t xml:space="preserve">Demonstrate support to students with disabilities by incorporating quality teaching and learning approaches that are: </w:t>
            </w:r>
          </w:p>
          <w:p w14:paraId="575E7E2B"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Intensive</w:t>
            </w:r>
          </w:p>
          <w:p w14:paraId="5F1B1641"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Frequent</w:t>
            </w:r>
          </w:p>
          <w:p w14:paraId="2D31A543"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Supportive and </w:t>
            </w:r>
          </w:p>
          <w:p w14:paraId="649DD986"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Individualised </w:t>
            </w:r>
          </w:p>
          <w:p w14:paraId="16AECFE2" w14:textId="77777777" w:rsidR="002B7A53" w:rsidRPr="002B7A53" w:rsidRDefault="002B7A53" w:rsidP="00FD1AA2">
            <w:pPr>
              <w:pStyle w:val="ListParagraph"/>
              <w:spacing w:before="120" w:after="120"/>
              <w:ind w:left="360"/>
              <w:rPr>
                <w:rFonts w:cstheme="minorHAnsi"/>
              </w:rPr>
            </w:pPr>
          </w:p>
          <w:p w14:paraId="4B69E1A6" w14:textId="77777777" w:rsidR="002B7A53" w:rsidRPr="002B7A53" w:rsidRDefault="002B7A53" w:rsidP="002B7A53">
            <w:pPr>
              <w:pStyle w:val="ListParagraph"/>
              <w:numPr>
                <w:ilvl w:val="0"/>
                <w:numId w:val="16"/>
              </w:numPr>
              <w:spacing w:before="120" w:after="120" w:line="240" w:lineRule="auto"/>
              <w:ind w:left="318" w:hanging="337"/>
              <w:rPr>
                <w:rFonts w:cstheme="minorHAnsi"/>
              </w:rPr>
            </w:pPr>
            <w:r w:rsidRPr="002B7A53">
              <w:rPr>
                <w:rFonts w:cstheme="minorHAnsi"/>
              </w:rPr>
              <w:t>IST Consultants will guide schools to demonstrate the four elements of personalised learning through:</w:t>
            </w:r>
          </w:p>
          <w:p w14:paraId="38028143"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collaboration and negotiation.</w:t>
            </w:r>
          </w:p>
          <w:p w14:paraId="5325A6A7"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assessment of individual needs.</w:t>
            </w:r>
          </w:p>
          <w:p w14:paraId="6677412A"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adjustments to curriculum, instruction and environment (as required)</w:t>
            </w:r>
          </w:p>
          <w:p w14:paraId="080BC2B3"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ongoing demonstration and evaluation of personalised learning.</w:t>
            </w:r>
          </w:p>
          <w:p w14:paraId="463909B8" w14:textId="77777777" w:rsidR="002B7A53" w:rsidRPr="002B7A53" w:rsidRDefault="002B7A53" w:rsidP="00FD1AA2">
            <w:pPr>
              <w:pStyle w:val="ListParagraph"/>
              <w:spacing w:before="120" w:after="120"/>
              <w:ind w:left="360"/>
              <w:rPr>
                <w:rFonts w:cstheme="minorHAnsi"/>
              </w:rPr>
            </w:pPr>
          </w:p>
          <w:p w14:paraId="1536B6A2" w14:textId="77777777" w:rsidR="002B7A53" w:rsidRPr="002B7A53" w:rsidRDefault="002B7A53" w:rsidP="002B7A53">
            <w:pPr>
              <w:pStyle w:val="ListParagraph"/>
              <w:numPr>
                <w:ilvl w:val="0"/>
                <w:numId w:val="16"/>
              </w:numPr>
              <w:spacing w:before="120" w:after="120" w:line="240" w:lineRule="auto"/>
              <w:ind w:left="318" w:hanging="337"/>
              <w:rPr>
                <w:rFonts w:cstheme="minorHAnsi"/>
              </w:rPr>
            </w:pPr>
            <w:r w:rsidRPr="002B7A53">
              <w:rPr>
                <w:rFonts w:cstheme="minorHAnsi"/>
              </w:rPr>
              <w:t>Guide and support schools to:</w:t>
            </w:r>
          </w:p>
          <w:p w14:paraId="49AC8F0F"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Develop detailed student IEP’s.</w:t>
            </w:r>
          </w:p>
          <w:p w14:paraId="7BF91979" w14:textId="77777777" w:rsidR="002B7A53" w:rsidRPr="002B7A53" w:rsidRDefault="002B7A53" w:rsidP="00FD1AA2">
            <w:pPr>
              <w:pStyle w:val="ListParagraph"/>
              <w:spacing w:before="120" w:after="120"/>
              <w:ind w:left="360"/>
              <w:rPr>
                <w:rFonts w:cstheme="minorHAnsi"/>
              </w:rPr>
            </w:pPr>
          </w:p>
          <w:p w14:paraId="1E532DCC" w14:textId="77777777" w:rsidR="002B7A53" w:rsidRPr="002B7A53" w:rsidRDefault="002B7A53" w:rsidP="002B7A53">
            <w:pPr>
              <w:pStyle w:val="ListParagraph"/>
              <w:numPr>
                <w:ilvl w:val="0"/>
                <w:numId w:val="16"/>
              </w:numPr>
              <w:spacing w:before="120" w:after="120" w:line="240" w:lineRule="auto"/>
              <w:ind w:left="318" w:hanging="337"/>
              <w:rPr>
                <w:rFonts w:cstheme="minorHAnsi"/>
              </w:rPr>
            </w:pPr>
            <w:r w:rsidRPr="002B7A53">
              <w:rPr>
                <w:rFonts w:cstheme="minorHAnsi"/>
              </w:rPr>
              <w:lastRenderedPageBreak/>
              <w:t>Provide intensive instructional support to assist schools to demonstrate quality differentiated classroom incorporating;</w:t>
            </w:r>
          </w:p>
          <w:p w14:paraId="7810A1E1"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Planning and providing opportunities for guided practice and positive, corrective feedback.</w:t>
            </w:r>
          </w:p>
          <w:p w14:paraId="311F2C7A"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Monitoring students’ progress. </w:t>
            </w:r>
          </w:p>
          <w:p w14:paraId="13FA01FD"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 Making evidence based instructional decisions.</w:t>
            </w:r>
          </w:p>
          <w:p w14:paraId="11550E3D" w14:textId="30C8DBB7" w:rsidR="002B7A53" w:rsidRPr="002B7A53" w:rsidRDefault="002B7A53" w:rsidP="00FD1AA2">
            <w:pPr>
              <w:spacing w:before="120" w:after="120"/>
              <w:rPr>
                <w:rFonts w:cstheme="minorHAnsi"/>
              </w:rPr>
            </w:pPr>
            <w:r w:rsidRPr="002B7A53">
              <w:rPr>
                <w:rFonts w:cstheme="minorHAnsi"/>
              </w:rPr>
              <w:t>IST staff will seek evidence of the above outcomes from documentation reviewed in school visits and/or PL/discussions with schools throughout the year.</w:t>
            </w:r>
          </w:p>
        </w:tc>
        <w:tc>
          <w:tcPr>
            <w:tcW w:w="3544" w:type="dxa"/>
          </w:tcPr>
          <w:p w14:paraId="070FFA4D" w14:textId="28DC930D" w:rsidR="002B7A53" w:rsidRPr="002B7A53" w:rsidRDefault="002B7A53" w:rsidP="00A340F2">
            <w:pPr>
              <w:spacing w:after="0"/>
              <w:rPr>
                <w:rFonts w:cstheme="minorHAnsi"/>
              </w:rPr>
            </w:pPr>
            <w:r w:rsidRPr="002B7A53">
              <w:rPr>
                <w:rFonts w:cstheme="minorHAnsi"/>
              </w:rPr>
              <w:lastRenderedPageBreak/>
              <w:t>In 2022, as observed and recorded by the IST Team, 80% of representative schools will:</w:t>
            </w:r>
          </w:p>
          <w:p w14:paraId="0B022209"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Participate in meetings, webinars or individualised sessions addressing aspects of the NCCD.</w:t>
            </w:r>
          </w:p>
          <w:p w14:paraId="6BE06060" w14:textId="77777777" w:rsidR="002B7A53" w:rsidRPr="002B7A53" w:rsidRDefault="002B7A53" w:rsidP="00FD1AA2">
            <w:pPr>
              <w:spacing w:before="120" w:after="120"/>
              <w:rPr>
                <w:rFonts w:cstheme="minorHAnsi"/>
              </w:rPr>
            </w:pPr>
            <w:r w:rsidRPr="002B7A53">
              <w:rPr>
                <w:rFonts w:cstheme="minorHAnsi"/>
              </w:rPr>
              <w:t>Timeline: February – December 2022</w:t>
            </w:r>
          </w:p>
          <w:p w14:paraId="19DE2A0E" w14:textId="77777777" w:rsidR="002B7A53" w:rsidRPr="002B7A53" w:rsidRDefault="002B7A53" w:rsidP="00FD1AA2">
            <w:pPr>
              <w:spacing w:before="120" w:after="120"/>
              <w:rPr>
                <w:rFonts w:cstheme="minorHAnsi"/>
              </w:rPr>
            </w:pPr>
            <w:r w:rsidRPr="002B7A53">
              <w:rPr>
                <w:rFonts w:cstheme="minorHAnsi"/>
              </w:rPr>
              <w:t>50% of schools will:</w:t>
            </w:r>
          </w:p>
          <w:p w14:paraId="7B001334"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Participate in moderation (either in-school or cross-schools) by bringing de-identified examples that will justify their decision making.</w:t>
            </w:r>
          </w:p>
          <w:p w14:paraId="4CEDB3F7" w14:textId="77777777" w:rsidR="002B7A53" w:rsidRPr="002B7A53" w:rsidRDefault="002B7A53" w:rsidP="00FD1AA2">
            <w:pPr>
              <w:spacing w:before="120" w:after="120"/>
              <w:rPr>
                <w:rFonts w:cstheme="minorHAnsi"/>
              </w:rPr>
            </w:pPr>
            <w:r w:rsidRPr="002B7A53">
              <w:rPr>
                <w:rFonts w:cstheme="minorHAnsi"/>
              </w:rPr>
              <w:t>Timeline: sessions in Terms 1-3, 2022</w:t>
            </w:r>
          </w:p>
          <w:p w14:paraId="561DF128" w14:textId="77777777" w:rsidR="002B7A53" w:rsidRPr="002B7A53" w:rsidRDefault="002B7A53" w:rsidP="00FD1AA2">
            <w:pPr>
              <w:spacing w:before="120" w:after="120"/>
              <w:rPr>
                <w:rFonts w:cstheme="minorHAnsi"/>
              </w:rPr>
            </w:pPr>
            <w:r w:rsidRPr="002B7A53">
              <w:rPr>
                <w:rFonts w:cstheme="minorHAnsi"/>
              </w:rPr>
              <w:t>In addition:</w:t>
            </w:r>
          </w:p>
          <w:p w14:paraId="55B970FC" w14:textId="77777777" w:rsidR="002B7A53" w:rsidRPr="002B7A53" w:rsidRDefault="002B7A53" w:rsidP="002B7A53">
            <w:pPr>
              <w:pStyle w:val="ListParagraph"/>
              <w:numPr>
                <w:ilvl w:val="0"/>
                <w:numId w:val="15"/>
              </w:numPr>
              <w:spacing w:before="120" w:after="120" w:line="240" w:lineRule="auto"/>
              <w:rPr>
                <w:rFonts w:cstheme="minorHAnsi"/>
              </w:rPr>
            </w:pPr>
            <w:r w:rsidRPr="002B7A53">
              <w:rPr>
                <w:rFonts w:cstheme="minorHAnsi"/>
              </w:rPr>
              <w:t xml:space="preserve">IST Consultants will work with 10 teachers or school leaders from participating schools to examine in their planning: evidence of integration of curriculum content, goals for student learning, varied and authentic assessment, differentiation and a purposeful sequence of teaching and learning aligned to </w:t>
            </w:r>
            <w:r w:rsidRPr="002B7A53">
              <w:rPr>
                <w:rFonts w:cstheme="minorHAnsi"/>
              </w:rPr>
              <w:lastRenderedPageBreak/>
              <w:t>the Australian Curriculum (as noted by visiting IST staff).</w:t>
            </w:r>
          </w:p>
          <w:p w14:paraId="46304B23" w14:textId="77777777" w:rsidR="002B7A53" w:rsidRPr="002B7A53" w:rsidRDefault="002B7A53" w:rsidP="00FD1AA2">
            <w:pPr>
              <w:spacing w:before="120" w:after="120"/>
              <w:rPr>
                <w:rFonts w:cstheme="minorHAnsi"/>
              </w:rPr>
            </w:pPr>
            <w:r w:rsidRPr="002B7A53">
              <w:rPr>
                <w:rFonts w:cstheme="minorHAnsi"/>
              </w:rPr>
              <w:t>Timeline: February – December 2022</w:t>
            </w:r>
          </w:p>
          <w:p w14:paraId="5A7FFDE2" w14:textId="77777777" w:rsidR="002B7A53" w:rsidRPr="002B7A53" w:rsidRDefault="002B7A53" w:rsidP="00FD1AA2">
            <w:pPr>
              <w:spacing w:before="120" w:after="120"/>
              <w:rPr>
                <w:rFonts w:cstheme="minorHAnsi"/>
              </w:rPr>
            </w:pPr>
            <w:r w:rsidRPr="002B7A53">
              <w:rPr>
                <w:rFonts w:cstheme="minorHAnsi"/>
              </w:rPr>
              <w:t>*Attendance registers for any PL sessions will be maintained.</w:t>
            </w:r>
          </w:p>
        </w:tc>
      </w:tr>
    </w:tbl>
    <w:p w14:paraId="5A854D5B" w14:textId="1136768B" w:rsidR="002B7A53" w:rsidRPr="002B7A53" w:rsidRDefault="002B7A53">
      <w:pPr>
        <w:rPr>
          <w:rFonts w:cstheme="minorHAnsi"/>
        </w:rPr>
      </w:pPr>
      <w:r w:rsidRPr="002B7A53">
        <w:rPr>
          <w:rFonts w:cstheme="minorHAnsi"/>
        </w:rPr>
        <w:lastRenderedPageBreak/>
        <w:br w:type="page"/>
      </w:r>
    </w:p>
    <w:tbl>
      <w:tblPr>
        <w:tblStyle w:val="TableGrid"/>
        <w:tblW w:w="15446" w:type="dxa"/>
        <w:tblLook w:val="04A0" w:firstRow="1" w:lastRow="0" w:firstColumn="1" w:lastColumn="0" w:noHBand="0" w:noVBand="1"/>
      </w:tblPr>
      <w:tblGrid>
        <w:gridCol w:w="1868"/>
        <w:gridCol w:w="3656"/>
        <w:gridCol w:w="1701"/>
        <w:gridCol w:w="2693"/>
        <w:gridCol w:w="5528"/>
      </w:tblGrid>
      <w:tr w:rsidR="002B7A53" w:rsidRPr="002B7A53" w14:paraId="2EA4E73B" w14:textId="77777777" w:rsidTr="00E64AB6">
        <w:trPr>
          <w:trHeight w:val="986"/>
        </w:trPr>
        <w:tc>
          <w:tcPr>
            <w:tcW w:w="1868" w:type="dxa"/>
          </w:tcPr>
          <w:p w14:paraId="06B59441" w14:textId="77777777" w:rsidR="002B7A53" w:rsidRPr="002B7A53" w:rsidRDefault="002B7A53" w:rsidP="00FD1AA2">
            <w:pPr>
              <w:spacing w:before="120" w:after="120"/>
              <w:jc w:val="center"/>
              <w:rPr>
                <w:rFonts w:ascii="Calibri" w:hAnsi="Calibri" w:cs="Calibri"/>
                <w:b/>
                <w:bCs/>
              </w:rPr>
            </w:pPr>
            <w:r w:rsidRPr="002B7A53">
              <w:rPr>
                <w:rFonts w:ascii="Calibri" w:hAnsi="Calibri" w:cs="Calibri"/>
                <w:b/>
                <w:bCs/>
              </w:rPr>
              <w:lastRenderedPageBreak/>
              <w:t>Project title</w:t>
            </w:r>
          </w:p>
        </w:tc>
        <w:tc>
          <w:tcPr>
            <w:tcW w:w="3656" w:type="dxa"/>
          </w:tcPr>
          <w:p w14:paraId="7F05299F" w14:textId="77777777" w:rsidR="002B7A53" w:rsidRPr="002B7A53" w:rsidRDefault="002B7A53" w:rsidP="00FD1AA2">
            <w:pPr>
              <w:spacing w:before="120" w:after="120"/>
              <w:jc w:val="center"/>
              <w:rPr>
                <w:rFonts w:ascii="Calibri" w:hAnsi="Calibri" w:cs="Calibri"/>
                <w:b/>
                <w:bCs/>
              </w:rPr>
            </w:pPr>
            <w:r w:rsidRPr="002B7A53">
              <w:rPr>
                <w:rFonts w:ascii="Calibri" w:hAnsi="Calibri" w:cs="Calibri"/>
                <w:b/>
                <w:bCs/>
              </w:rPr>
              <w:t>Project description and activities</w:t>
            </w:r>
          </w:p>
        </w:tc>
        <w:tc>
          <w:tcPr>
            <w:tcW w:w="1701" w:type="dxa"/>
          </w:tcPr>
          <w:p w14:paraId="1030EDBD" w14:textId="27A9B302" w:rsidR="002B7A53" w:rsidRPr="002B7A53" w:rsidRDefault="002B7A53" w:rsidP="002B7A53">
            <w:pPr>
              <w:spacing w:before="120" w:after="120"/>
              <w:jc w:val="center"/>
              <w:rPr>
                <w:rFonts w:ascii="Calibri" w:hAnsi="Calibri" w:cs="Calibri"/>
                <w:b/>
                <w:bCs/>
              </w:rPr>
            </w:pPr>
            <w:r w:rsidRPr="002B7A53">
              <w:rPr>
                <w:rFonts w:ascii="Calibri" w:hAnsi="Calibri" w:cs="Calibri"/>
                <w:b/>
                <w:bCs/>
              </w:rPr>
              <w:t>Indicative budget</w:t>
            </w:r>
          </w:p>
        </w:tc>
        <w:tc>
          <w:tcPr>
            <w:tcW w:w="2693" w:type="dxa"/>
          </w:tcPr>
          <w:p w14:paraId="401D2DE6" w14:textId="77777777" w:rsidR="002B7A53" w:rsidRPr="002B7A53" w:rsidRDefault="002B7A53" w:rsidP="00FD1AA2">
            <w:pPr>
              <w:spacing w:before="120" w:after="120"/>
              <w:jc w:val="center"/>
              <w:rPr>
                <w:rFonts w:ascii="Calibri" w:hAnsi="Calibri" w:cs="Calibri"/>
                <w:b/>
                <w:bCs/>
              </w:rPr>
            </w:pPr>
            <w:r w:rsidRPr="002B7A53">
              <w:rPr>
                <w:rFonts w:ascii="Calibri" w:hAnsi="Calibri" w:cs="Calibri"/>
                <w:b/>
                <w:bCs/>
              </w:rPr>
              <w:t>Expected outcomes/</w:t>
            </w:r>
          </w:p>
          <w:p w14:paraId="3A7699E9" w14:textId="77777777" w:rsidR="002B7A53" w:rsidRPr="002B7A53" w:rsidRDefault="002B7A53" w:rsidP="00FD1AA2">
            <w:pPr>
              <w:spacing w:before="120" w:after="120"/>
              <w:jc w:val="center"/>
              <w:rPr>
                <w:rFonts w:ascii="Calibri" w:hAnsi="Calibri" w:cs="Calibri"/>
                <w:b/>
                <w:bCs/>
              </w:rPr>
            </w:pPr>
            <w:r w:rsidRPr="002B7A53">
              <w:rPr>
                <w:rFonts w:ascii="Calibri" w:hAnsi="Calibri" w:cs="Calibri"/>
                <w:b/>
                <w:bCs/>
              </w:rPr>
              <w:t>Overall achievements</w:t>
            </w:r>
          </w:p>
        </w:tc>
        <w:tc>
          <w:tcPr>
            <w:tcW w:w="5528" w:type="dxa"/>
          </w:tcPr>
          <w:p w14:paraId="72FB52D0" w14:textId="77777777" w:rsidR="002B7A53" w:rsidRPr="002B7A53" w:rsidRDefault="002B7A53" w:rsidP="00FD1AA2">
            <w:pPr>
              <w:spacing w:before="120" w:after="120"/>
              <w:jc w:val="center"/>
              <w:rPr>
                <w:rFonts w:ascii="Calibri" w:hAnsi="Calibri" w:cs="Calibri"/>
                <w:b/>
                <w:bCs/>
              </w:rPr>
            </w:pPr>
            <w:r w:rsidRPr="002B7A53">
              <w:rPr>
                <w:rFonts w:ascii="Calibri" w:hAnsi="Calibri" w:cs="Calibri"/>
                <w:b/>
                <w:bCs/>
              </w:rPr>
              <w:t>Indicators of success</w:t>
            </w:r>
          </w:p>
        </w:tc>
      </w:tr>
      <w:tr w:rsidR="002B7A53" w:rsidRPr="002B7A53" w14:paraId="3B99D481" w14:textId="77777777" w:rsidTr="00E64AB6">
        <w:trPr>
          <w:trHeight w:val="20"/>
        </w:trPr>
        <w:tc>
          <w:tcPr>
            <w:tcW w:w="1868" w:type="dxa"/>
          </w:tcPr>
          <w:p w14:paraId="07478B0B" w14:textId="5DC1ADC6" w:rsidR="002B7A53" w:rsidRPr="002B7A53" w:rsidRDefault="002B7A53" w:rsidP="0028292B">
            <w:pPr>
              <w:spacing w:after="0"/>
              <w:rPr>
                <w:rFonts w:ascii="Calibri" w:hAnsi="Calibri" w:cs="Calibri"/>
                <w:b/>
                <w:bCs/>
                <w:color w:val="000000" w:themeColor="text1"/>
              </w:rPr>
            </w:pPr>
            <w:r w:rsidRPr="002B7A53">
              <w:rPr>
                <w:rFonts w:ascii="Calibri" w:hAnsi="Calibri" w:cs="Calibri"/>
                <w:b/>
                <w:bCs/>
              </w:rPr>
              <w:t>Project 2.</w:t>
            </w:r>
            <w:r w:rsidRPr="002B7A53">
              <w:rPr>
                <w:rFonts w:ascii="Calibri" w:hAnsi="Calibri" w:cs="Calibri"/>
                <w:b/>
                <w:bCs/>
                <w:color w:val="000000" w:themeColor="text1"/>
              </w:rPr>
              <w:t xml:space="preserve"> Implementation of online delivery of the National Assessment program</w:t>
            </w:r>
          </w:p>
          <w:p w14:paraId="5EADD8D8" w14:textId="77777777" w:rsidR="002B7A53" w:rsidRPr="002B7A53" w:rsidRDefault="002B7A53" w:rsidP="00FD1AA2">
            <w:pPr>
              <w:spacing w:before="120" w:after="120"/>
              <w:rPr>
                <w:rFonts w:ascii="Calibri" w:hAnsi="Calibri" w:cs="Calibri"/>
                <w:color w:val="000000" w:themeColor="text1"/>
              </w:rPr>
            </w:pPr>
          </w:p>
          <w:p w14:paraId="4E64CAFB" w14:textId="77777777" w:rsidR="002B7A53" w:rsidRPr="002B7A53" w:rsidRDefault="002B7A53" w:rsidP="00FD1AA2">
            <w:pPr>
              <w:spacing w:before="120" w:after="120"/>
              <w:rPr>
                <w:rFonts w:ascii="Calibri" w:hAnsi="Calibri" w:cs="Calibri"/>
              </w:rPr>
            </w:pPr>
            <w:r w:rsidRPr="002B7A53">
              <w:rPr>
                <w:rFonts w:ascii="Calibri" w:hAnsi="Calibri" w:cs="Calibri"/>
              </w:rPr>
              <w:t>Tasmanian bilateral agreement Improvement Direction C</w:t>
            </w:r>
            <w:r w:rsidRPr="002B7A53">
              <w:rPr>
                <w:rFonts w:ascii="Calibri" w:hAnsi="Calibri" w:cs="Calibri"/>
                <w:color w:val="000000" w:themeColor="text1"/>
              </w:rPr>
              <w:t xml:space="preserve"> </w:t>
            </w:r>
          </w:p>
        </w:tc>
        <w:tc>
          <w:tcPr>
            <w:tcW w:w="3656" w:type="dxa"/>
          </w:tcPr>
          <w:p w14:paraId="0BCBEA56" w14:textId="2DE0256C" w:rsidR="002B7A53" w:rsidRPr="002B7A53" w:rsidRDefault="002B7A53" w:rsidP="0028292B">
            <w:pPr>
              <w:spacing w:after="0"/>
              <w:rPr>
                <w:rFonts w:ascii="Calibri" w:hAnsi="Calibri" w:cs="Calibri"/>
              </w:rPr>
            </w:pPr>
            <w:r w:rsidRPr="002B7A53">
              <w:rPr>
                <w:rFonts w:ascii="Calibri" w:hAnsi="Calibri" w:cs="Calibri"/>
              </w:rPr>
              <w:t xml:space="preserve">Working in collaboration with the Tasmanian Department of Education, Education Performance Review (EPR), we will deliver support to all independent schools. This support will cover: </w:t>
            </w:r>
          </w:p>
          <w:p w14:paraId="28E98EFB"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 xml:space="preserve">Provision of leadership, including high level strategic and practical advice and associated professional learning (PL) for all IST schools. </w:t>
            </w:r>
          </w:p>
          <w:p w14:paraId="231EED54"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Circulars to ensure readiness to participate in NAPLAN 2022.</w:t>
            </w:r>
          </w:p>
          <w:p w14:paraId="7483878E"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Regular liaison with State and National colleagues - PMWG, ESA, and ERP through online communication and representation on all state-based Committees.</w:t>
            </w:r>
          </w:p>
          <w:p w14:paraId="74F43CD5"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Advice and support regarding privacy legislation, review and analysis regarding NAPLAN data. This assistance will be delivered through circulars and individual school visits, as received.</w:t>
            </w:r>
          </w:p>
        </w:tc>
        <w:tc>
          <w:tcPr>
            <w:tcW w:w="1701" w:type="dxa"/>
          </w:tcPr>
          <w:p w14:paraId="58CEA719" w14:textId="38E25255" w:rsidR="002B7A53" w:rsidRPr="002B7A53" w:rsidRDefault="002B7A53" w:rsidP="0028292B">
            <w:pPr>
              <w:spacing w:after="0"/>
              <w:rPr>
                <w:rFonts w:ascii="Calibri" w:hAnsi="Calibri" w:cs="Calibri"/>
              </w:rPr>
            </w:pPr>
            <w:r w:rsidRPr="002B7A53">
              <w:rPr>
                <w:rFonts w:ascii="Calibri" w:hAnsi="Calibri" w:cs="Calibri"/>
              </w:rPr>
              <w:t>Reform support funding:  $35,000</w:t>
            </w:r>
          </w:p>
          <w:p w14:paraId="0AED3D55" w14:textId="77777777" w:rsidR="002B7A53" w:rsidRPr="002B7A53" w:rsidRDefault="002B7A53" w:rsidP="00FD1AA2">
            <w:pPr>
              <w:spacing w:before="120" w:after="120"/>
              <w:rPr>
                <w:rFonts w:ascii="Calibri" w:hAnsi="Calibri" w:cs="Calibri"/>
              </w:rPr>
            </w:pPr>
            <w:r w:rsidRPr="002B7A53">
              <w:rPr>
                <w:rFonts w:ascii="Calibri" w:hAnsi="Calibri" w:cs="Calibri"/>
              </w:rPr>
              <w:t>Other funding: $NIL</w:t>
            </w:r>
          </w:p>
        </w:tc>
        <w:tc>
          <w:tcPr>
            <w:tcW w:w="2693" w:type="dxa"/>
          </w:tcPr>
          <w:p w14:paraId="4A5691C9" w14:textId="1DF9F8A8" w:rsidR="002B7A53" w:rsidRPr="002B7A53" w:rsidRDefault="002B7A53" w:rsidP="0028292B">
            <w:pPr>
              <w:spacing w:after="0"/>
              <w:rPr>
                <w:rFonts w:ascii="Calibri" w:hAnsi="Calibri" w:cs="Calibri"/>
              </w:rPr>
            </w:pPr>
            <w:r w:rsidRPr="002B7A53">
              <w:rPr>
                <w:rFonts w:ascii="Calibri" w:hAnsi="Calibri" w:cs="Calibri"/>
              </w:rPr>
              <w:t>IST staff will:</w:t>
            </w:r>
          </w:p>
          <w:p w14:paraId="7623B6CA"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Accurately articulate and respond to any queries to assist schools to meet the requirements for participation in 2022 NAPLAN testing.</w:t>
            </w:r>
          </w:p>
          <w:p w14:paraId="53285D5D" w14:textId="77777777" w:rsidR="002B7A53" w:rsidRPr="002B7A53" w:rsidRDefault="002B7A53" w:rsidP="00FD1AA2">
            <w:pPr>
              <w:spacing w:before="120" w:after="120"/>
              <w:rPr>
                <w:rFonts w:ascii="Calibri" w:hAnsi="Calibri" w:cs="Calibri"/>
              </w:rPr>
            </w:pPr>
            <w:r w:rsidRPr="002B7A53">
              <w:rPr>
                <w:rFonts w:ascii="Calibri" w:hAnsi="Calibri" w:cs="Calibri"/>
              </w:rPr>
              <w:t>Enhance principal’s, leadership teams, and individual teacher’s capacity to:</w:t>
            </w:r>
          </w:p>
          <w:p w14:paraId="4E92ADE6"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Track school progress over time and identify areas of need.</w:t>
            </w:r>
          </w:p>
          <w:p w14:paraId="6C2626B8"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Use data for objective, constructive feedback.</w:t>
            </w:r>
          </w:p>
          <w:p w14:paraId="0EA85CB4"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Set evidence informed goals for student, school and learning area outcomes, as requested.</w:t>
            </w:r>
          </w:p>
          <w:p w14:paraId="6BF9229B" w14:textId="77777777" w:rsidR="002B7A53" w:rsidRPr="002B7A53" w:rsidRDefault="002B7A53" w:rsidP="00FD1AA2">
            <w:pPr>
              <w:spacing w:before="120" w:after="120"/>
              <w:rPr>
                <w:rFonts w:ascii="Calibri" w:hAnsi="Calibri" w:cs="Calibri"/>
              </w:rPr>
            </w:pPr>
          </w:p>
        </w:tc>
        <w:tc>
          <w:tcPr>
            <w:tcW w:w="5528" w:type="dxa"/>
          </w:tcPr>
          <w:p w14:paraId="4FB17D82" w14:textId="7A41395D" w:rsidR="002B7A53" w:rsidRPr="002B7A53" w:rsidRDefault="002B7A53" w:rsidP="0028292B">
            <w:pPr>
              <w:spacing w:after="0"/>
              <w:rPr>
                <w:rFonts w:ascii="Calibri" w:hAnsi="Calibri" w:cs="Calibri"/>
              </w:rPr>
            </w:pPr>
            <w:r w:rsidRPr="002B7A53">
              <w:rPr>
                <w:rFonts w:ascii="Calibri" w:hAnsi="Calibri" w:cs="Calibri"/>
              </w:rPr>
              <w:t>In 2022, 100% of schools will:</w:t>
            </w:r>
          </w:p>
          <w:p w14:paraId="6728BEF6"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Have access to support from IST’s Consultancy team to address any queries regarding NAPLAN online.</w:t>
            </w:r>
          </w:p>
          <w:p w14:paraId="2132E24C" w14:textId="77777777" w:rsidR="002B7A53" w:rsidRPr="002B7A53" w:rsidRDefault="002B7A53" w:rsidP="00FD1AA2">
            <w:pPr>
              <w:spacing w:before="120" w:after="120"/>
              <w:rPr>
                <w:rFonts w:ascii="Calibri" w:hAnsi="Calibri" w:cs="Calibri"/>
              </w:rPr>
            </w:pPr>
            <w:r w:rsidRPr="002B7A53">
              <w:rPr>
                <w:rFonts w:ascii="Calibri" w:hAnsi="Calibri" w:cs="Calibri"/>
              </w:rPr>
              <w:t>Timeline: February – December 2022 with EPR and IST led briefing meetings set as required in 2022 across the state.</w:t>
            </w:r>
          </w:p>
          <w:p w14:paraId="38204BE9" w14:textId="77777777" w:rsidR="002B7A53" w:rsidRPr="002B7A53" w:rsidRDefault="002B7A53" w:rsidP="00FD1AA2">
            <w:pPr>
              <w:spacing w:before="120" w:after="120"/>
              <w:rPr>
                <w:rFonts w:ascii="Calibri" w:hAnsi="Calibri" w:cs="Calibri"/>
              </w:rPr>
            </w:pPr>
            <w:r w:rsidRPr="002B7A53">
              <w:rPr>
                <w:rFonts w:ascii="Calibri" w:hAnsi="Calibri" w:cs="Calibri"/>
              </w:rPr>
              <w:t>By November 2022 indicators of success will be evidenced in 10 of IST schools receiving assistance through IST staff visiting schools to provide assistance with:</w:t>
            </w:r>
          </w:p>
          <w:p w14:paraId="4A0CFC5D"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School’s strategic planning which includes strategies to improve student outcomes in Literacy and Numeracy.</w:t>
            </w:r>
          </w:p>
          <w:p w14:paraId="6F3A6A01" w14:textId="77777777" w:rsidR="002B7A53" w:rsidRPr="002B7A53" w:rsidRDefault="002B7A53" w:rsidP="00FD1AA2">
            <w:pPr>
              <w:spacing w:before="120" w:after="120"/>
              <w:rPr>
                <w:rFonts w:ascii="Calibri" w:hAnsi="Calibri" w:cs="Calibri"/>
              </w:rPr>
            </w:pPr>
            <w:r w:rsidRPr="002B7A53">
              <w:rPr>
                <w:rFonts w:ascii="Calibri" w:hAnsi="Calibri" w:cs="Calibri"/>
              </w:rPr>
              <w:t>AND/OR</w:t>
            </w:r>
          </w:p>
          <w:p w14:paraId="2F01899F"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Individual teacher’s planning that focuses on needs identified by NAPLAN data.</w:t>
            </w:r>
          </w:p>
          <w:p w14:paraId="690969E8" w14:textId="77777777" w:rsidR="002B7A53" w:rsidRPr="002B7A53" w:rsidRDefault="002B7A53" w:rsidP="00FD1AA2">
            <w:pPr>
              <w:spacing w:before="120" w:after="120"/>
              <w:rPr>
                <w:rFonts w:ascii="Calibri" w:hAnsi="Calibri" w:cs="Calibri"/>
              </w:rPr>
            </w:pPr>
            <w:r w:rsidRPr="002B7A53">
              <w:rPr>
                <w:rFonts w:ascii="Calibri" w:hAnsi="Calibri" w:cs="Calibri"/>
              </w:rPr>
              <w:t>AND/OR</w:t>
            </w:r>
          </w:p>
          <w:p w14:paraId="2930DE9F" w14:textId="77777777" w:rsidR="002B7A53" w:rsidRPr="002B7A53" w:rsidRDefault="002B7A53" w:rsidP="002B7A53">
            <w:pPr>
              <w:pStyle w:val="ListParagraph"/>
              <w:numPr>
                <w:ilvl w:val="0"/>
                <w:numId w:val="15"/>
              </w:numPr>
              <w:spacing w:before="120" w:after="120" w:line="240" w:lineRule="auto"/>
              <w:rPr>
                <w:rFonts w:ascii="Calibri" w:hAnsi="Calibri" w:cs="Calibri"/>
              </w:rPr>
            </w:pPr>
            <w:r w:rsidRPr="002B7A53">
              <w:rPr>
                <w:rFonts w:ascii="Calibri" w:hAnsi="Calibri" w:cs="Calibri"/>
              </w:rPr>
              <w:t xml:space="preserve">School specific assessment data e.g. standardised assessments, teachers’ assessments and anecdotal data measuring progress against goals for school and learning area outcomes. </w:t>
            </w:r>
          </w:p>
          <w:p w14:paraId="52D93E78" w14:textId="77777777" w:rsidR="002B7A53" w:rsidRPr="002B7A53" w:rsidRDefault="002B7A53" w:rsidP="00FD1AA2">
            <w:pPr>
              <w:spacing w:before="120" w:after="120"/>
              <w:rPr>
                <w:rFonts w:ascii="Calibri" w:hAnsi="Calibri" w:cs="Calibri"/>
              </w:rPr>
            </w:pPr>
            <w:r w:rsidRPr="002B7A53">
              <w:rPr>
                <w:rFonts w:ascii="Calibri" w:hAnsi="Calibri" w:cs="Calibri"/>
              </w:rPr>
              <w:t xml:space="preserve">*During any school visits IST staff will look for evidence of teachers in schools continually monitoring and diagnostically assessing individual student progress. </w:t>
            </w:r>
          </w:p>
          <w:p w14:paraId="733E7116" w14:textId="77777777" w:rsidR="002B7A53" w:rsidRPr="002B7A53" w:rsidRDefault="002B7A53" w:rsidP="00FD1AA2">
            <w:pPr>
              <w:spacing w:before="120" w:after="120"/>
              <w:rPr>
                <w:rFonts w:ascii="Calibri" w:hAnsi="Calibri" w:cs="Calibri"/>
              </w:rPr>
            </w:pPr>
            <w:r w:rsidRPr="002B7A53">
              <w:rPr>
                <w:rFonts w:ascii="Calibri" w:hAnsi="Calibri" w:cs="Calibri"/>
              </w:rPr>
              <w:t>Timeline: June 2022 - December 2022</w:t>
            </w:r>
          </w:p>
          <w:p w14:paraId="3D853D9F" w14:textId="77777777" w:rsidR="002B7A53" w:rsidRPr="002B7A53" w:rsidRDefault="002B7A53" w:rsidP="00FD1AA2">
            <w:pPr>
              <w:spacing w:before="120" w:after="120"/>
              <w:rPr>
                <w:rFonts w:ascii="Calibri" w:hAnsi="Calibri" w:cs="Calibri"/>
              </w:rPr>
            </w:pPr>
            <w:r w:rsidRPr="002B7A53">
              <w:rPr>
                <w:rFonts w:ascii="Calibri" w:hAnsi="Calibri" w:cs="Calibri"/>
              </w:rPr>
              <w:t>*Attendance registers for schools visited and PL sessions will be maintained.</w:t>
            </w:r>
          </w:p>
        </w:tc>
      </w:tr>
    </w:tbl>
    <w:tbl>
      <w:tblPr>
        <w:tblStyle w:val="TableGrid2"/>
        <w:tblW w:w="15446" w:type="dxa"/>
        <w:tblLook w:val="04A0" w:firstRow="1" w:lastRow="0" w:firstColumn="1" w:lastColumn="0" w:noHBand="0" w:noVBand="1"/>
      </w:tblPr>
      <w:tblGrid>
        <w:gridCol w:w="2122"/>
        <w:gridCol w:w="4110"/>
        <w:gridCol w:w="1985"/>
        <w:gridCol w:w="3402"/>
        <w:gridCol w:w="3827"/>
      </w:tblGrid>
      <w:tr w:rsidR="002B7A53" w:rsidRPr="002B7A53" w14:paraId="0AB72458" w14:textId="77777777" w:rsidTr="003E0EEF">
        <w:trPr>
          <w:trHeight w:val="913"/>
          <w:tblHeader/>
        </w:trPr>
        <w:tc>
          <w:tcPr>
            <w:tcW w:w="2122" w:type="dxa"/>
          </w:tcPr>
          <w:p w14:paraId="038B242E" w14:textId="77777777" w:rsidR="002B7A53" w:rsidRPr="002B7A53" w:rsidRDefault="002B7A53" w:rsidP="00FD1AA2">
            <w:pPr>
              <w:spacing w:before="120" w:after="120"/>
              <w:jc w:val="center"/>
              <w:rPr>
                <w:rFonts w:cstheme="minorHAnsi"/>
                <w:b/>
                <w:bCs/>
                <w:color w:val="000000" w:themeColor="text1"/>
              </w:rPr>
            </w:pPr>
            <w:r w:rsidRPr="002B7A53">
              <w:rPr>
                <w:rFonts w:cstheme="minorHAnsi"/>
                <w:b/>
                <w:bCs/>
                <w:color w:val="000000" w:themeColor="text1"/>
              </w:rPr>
              <w:lastRenderedPageBreak/>
              <w:t>Project title</w:t>
            </w:r>
          </w:p>
        </w:tc>
        <w:tc>
          <w:tcPr>
            <w:tcW w:w="4110" w:type="dxa"/>
          </w:tcPr>
          <w:p w14:paraId="0BF7BC73" w14:textId="77777777" w:rsidR="002B7A53" w:rsidRPr="002B7A53" w:rsidRDefault="002B7A53" w:rsidP="00FD1AA2">
            <w:pPr>
              <w:spacing w:before="120" w:after="120"/>
              <w:jc w:val="center"/>
              <w:rPr>
                <w:rFonts w:cstheme="minorHAnsi"/>
                <w:b/>
                <w:bCs/>
                <w:color w:val="000000" w:themeColor="text1"/>
              </w:rPr>
            </w:pPr>
            <w:r w:rsidRPr="002B7A53">
              <w:rPr>
                <w:rFonts w:cstheme="minorHAnsi"/>
                <w:b/>
                <w:bCs/>
                <w:color w:val="000000" w:themeColor="text1"/>
              </w:rPr>
              <w:t>Project description and activities</w:t>
            </w:r>
          </w:p>
        </w:tc>
        <w:tc>
          <w:tcPr>
            <w:tcW w:w="1985" w:type="dxa"/>
          </w:tcPr>
          <w:p w14:paraId="76E9F0D5" w14:textId="344509C0" w:rsidR="002B7A53" w:rsidRPr="002B7A53" w:rsidRDefault="002B7A53" w:rsidP="002B7A53">
            <w:pPr>
              <w:spacing w:before="120" w:after="120"/>
              <w:jc w:val="center"/>
              <w:rPr>
                <w:rFonts w:cstheme="minorHAnsi"/>
                <w:b/>
                <w:bCs/>
                <w:color w:val="000000" w:themeColor="text1"/>
              </w:rPr>
            </w:pPr>
            <w:r w:rsidRPr="002B7A53">
              <w:rPr>
                <w:rFonts w:cstheme="minorHAnsi"/>
                <w:b/>
                <w:bCs/>
                <w:color w:val="000000" w:themeColor="text1"/>
              </w:rPr>
              <w:t>Indicative budget</w:t>
            </w:r>
          </w:p>
        </w:tc>
        <w:tc>
          <w:tcPr>
            <w:tcW w:w="3402" w:type="dxa"/>
          </w:tcPr>
          <w:p w14:paraId="07C9148B" w14:textId="77777777" w:rsidR="002B7A53" w:rsidRPr="002B7A53" w:rsidRDefault="002B7A53" w:rsidP="00FD1AA2">
            <w:pPr>
              <w:spacing w:before="120" w:after="120"/>
              <w:jc w:val="center"/>
              <w:rPr>
                <w:rFonts w:cstheme="minorHAnsi"/>
                <w:b/>
                <w:bCs/>
                <w:color w:val="000000" w:themeColor="text1"/>
              </w:rPr>
            </w:pPr>
            <w:r w:rsidRPr="002B7A53">
              <w:rPr>
                <w:rFonts w:cstheme="minorHAnsi"/>
                <w:b/>
                <w:bCs/>
                <w:color w:val="000000" w:themeColor="text1"/>
              </w:rPr>
              <w:t>Expected outcomes/</w:t>
            </w:r>
          </w:p>
          <w:p w14:paraId="4825C108" w14:textId="77777777" w:rsidR="002B7A53" w:rsidRPr="002B7A53" w:rsidRDefault="002B7A53" w:rsidP="00FD1AA2">
            <w:pPr>
              <w:spacing w:before="120" w:after="120"/>
              <w:jc w:val="center"/>
              <w:rPr>
                <w:rFonts w:cstheme="minorHAnsi"/>
                <w:b/>
                <w:bCs/>
                <w:color w:val="000000" w:themeColor="text1"/>
              </w:rPr>
            </w:pPr>
            <w:r w:rsidRPr="002B7A53">
              <w:rPr>
                <w:rFonts w:cstheme="minorHAnsi"/>
                <w:b/>
                <w:bCs/>
                <w:color w:val="000000" w:themeColor="text1"/>
              </w:rPr>
              <w:t>Overall achievements</w:t>
            </w:r>
          </w:p>
        </w:tc>
        <w:tc>
          <w:tcPr>
            <w:tcW w:w="3827" w:type="dxa"/>
          </w:tcPr>
          <w:p w14:paraId="6B6B3402" w14:textId="77777777" w:rsidR="002B7A53" w:rsidRPr="002B7A53" w:rsidRDefault="002B7A53" w:rsidP="00FD1AA2">
            <w:pPr>
              <w:spacing w:before="120" w:after="120"/>
              <w:jc w:val="center"/>
              <w:rPr>
                <w:rFonts w:cstheme="minorHAnsi"/>
                <w:b/>
                <w:bCs/>
                <w:color w:val="000000" w:themeColor="text1"/>
              </w:rPr>
            </w:pPr>
            <w:r w:rsidRPr="002B7A53">
              <w:rPr>
                <w:rFonts w:cstheme="minorHAnsi"/>
                <w:b/>
                <w:bCs/>
                <w:color w:val="000000" w:themeColor="text1"/>
              </w:rPr>
              <w:t>Indicators of success</w:t>
            </w:r>
          </w:p>
        </w:tc>
      </w:tr>
      <w:tr w:rsidR="002B7A53" w:rsidRPr="002B7A53" w14:paraId="36E1075B" w14:textId="77777777" w:rsidTr="003E0EEF">
        <w:trPr>
          <w:trHeight w:val="20"/>
        </w:trPr>
        <w:tc>
          <w:tcPr>
            <w:tcW w:w="2122" w:type="dxa"/>
          </w:tcPr>
          <w:p w14:paraId="2EFA01F0" w14:textId="4DAECC8D" w:rsidR="002B7A53" w:rsidRPr="002B7A53" w:rsidRDefault="002B7A53" w:rsidP="0028292B">
            <w:pPr>
              <w:spacing w:after="0"/>
              <w:rPr>
                <w:rFonts w:cstheme="minorHAnsi"/>
                <w:b/>
                <w:bCs/>
                <w:color w:val="000000" w:themeColor="text1"/>
              </w:rPr>
            </w:pPr>
            <w:r w:rsidRPr="002B7A53">
              <w:rPr>
                <w:rFonts w:cstheme="minorHAnsi"/>
                <w:b/>
                <w:bCs/>
                <w:color w:val="000000" w:themeColor="text1"/>
              </w:rPr>
              <w:t>Project 3.</w:t>
            </w:r>
          </w:p>
          <w:p w14:paraId="48290FFB"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Improving governance and financial management in the non-government school sector</w:t>
            </w:r>
          </w:p>
          <w:p w14:paraId="6A56E812" w14:textId="77777777" w:rsidR="002B7A53" w:rsidRPr="002B7A53" w:rsidRDefault="002B7A53" w:rsidP="00FD1AA2">
            <w:pPr>
              <w:spacing w:before="120" w:after="120"/>
              <w:rPr>
                <w:rFonts w:cstheme="minorHAnsi"/>
                <w:color w:val="000000" w:themeColor="text1"/>
              </w:rPr>
            </w:pPr>
          </w:p>
          <w:p w14:paraId="2311FD37"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Tasmanian bilateral agreement Improvement Direction D</w:t>
            </w:r>
          </w:p>
        </w:tc>
        <w:tc>
          <w:tcPr>
            <w:tcW w:w="4110" w:type="dxa"/>
          </w:tcPr>
          <w:p w14:paraId="042BF86E" w14:textId="4175079F" w:rsidR="002B7A53" w:rsidRPr="002B7A53" w:rsidRDefault="002B7A53" w:rsidP="0028292B">
            <w:pPr>
              <w:spacing w:after="0"/>
              <w:rPr>
                <w:rFonts w:cstheme="minorHAnsi"/>
                <w:b/>
                <w:bCs/>
                <w:color w:val="000000" w:themeColor="text1"/>
              </w:rPr>
            </w:pPr>
            <w:r w:rsidRPr="002B7A53">
              <w:rPr>
                <w:rFonts w:cstheme="minorHAnsi"/>
                <w:b/>
                <w:bCs/>
                <w:color w:val="000000" w:themeColor="text1"/>
              </w:rPr>
              <w:t>Sub-goal 1: Workshops Foundations for Organisational Success:</w:t>
            </w:r>
          </w:p>
          <w:p w14:paraId="25E65873"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Regional workshops will be provided for new and continuing school board members.</w:t>
            </w:r>
          </w:p>
          <w:p w14:paraId="10DBE801"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School based workshops will also be offered to whole school boards.</w:t>
            </w:r>
          </w:p>
          <w:p w14:paraId="5F6038FE"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Focus will be on strong cultures, risk management, reputation management and financial sustainability</w:t>
            </w:r>
          </w:p>
          <w:p w14:paraId="09773ED2"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These areas have been identified by the Australian Institute of Company Directors 2017 NFP Governance and Performance Study as essential to NFP organisational success.</w:t>
            </w:r>
          </w:p>
          <w:p w14:paraId="3EB1A9E6"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Sub-goal 2: Workshops- Good Governance Principles for NFP Organisations, Including Introduction and overview of online training modules:</w:t>
            </w:r>
          </w:p>
          <w:p w14:paraId="40CFAB74"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Regional workshops will be provided for new and continuing school board members.</w:t>
            </w:r>
          </w:p>
          <w:p w14:paraId="79F1653E"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School based workshops will also be offered to whole school boards.</w:t>
            </w:r>
          </w:p>
          <w:p w14:paraId="3CC5EF23"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lastRenderedPageBreak/>
              <w:t>Focus will be on ten principles that promote good governance for Not-for-Profit organisations.</w:t>
            </w:r>
          </w:p>
          <w:p w14:paraId="1073F60C"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Participants will be given an overview of on-line School Governance training modules available through IST / AISNSW for individual school board members.</w:t>
            </w:r>
          </w:p>
          <w:p w14:paraId="4BB2E627" w14:textId="77777777" w:rsidR="002B7A53" w:rsidRPr="002B7A53" w:rsidRDefault="002B7A53" w:rsidP="00FD1AA2">
            <w:pPr>
              <w:spacing w:before="120" w:after="120"/>
              <w:rPr>
                <w:rFonts w:cstheme="minorHAnsi"/>
                <w:b/>
                <w:bCs/>
                <w:color w:val="000000" w:themeColor="text1"/>
              </w:rPr>
            </w:pPr>
          </w:p>
          <w:p w14:paraId="29343E10"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Sub-goal 3: Workshops – Managing Risk and Safety</w:t>
            </w:r>
          </w:p>
          <w:p w14:paraId="543DA1C3"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This project is intended to assist all member schools.  However, the particular focus will be directed toward enterprise risk management strategies in the 21 smaller to medium sized member schools (under 650 students) who don’t have access to personnel or other resources to independently develop effective internal processes and procedures.</w:t>
            </w:r>
          </w:p>
          <w:p w14:paraId="5B738749"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 xml:space="preserve">Workshops will be offered to Boards and key personnel within these member schools. </w:t>
            </w:r>
          </w:p>
          <w:p w14:paraId="7A19E65D"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 xml:space="preserve">Support will be made available during the year to help facilitate the intended outcomes. </w:t>
            </w:r>
          </w:p>
          <w:p w14:paraId="4EA77EBC"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 xml:space="preserve">Focus will be on the Australian Standard for Risk Management - Principles and </w:t>
            </w:r>
            <w:r w:rsidRPr="002B7A53">
              <w:rPr>
                <w:rFonts w:cstheme="minorHAnsi"/>
                <w:color w:val="000000" w:themeColor="text1"/>
              </w:rPr>
              <w:lastRenderedPageBreak/>
              <w:t>Guidelines AS/NZS ISO 31000:2009 , and in particular the ten principles that provide a framework and allow the effective management of risk at all levels.</w:t>
            </w:r>
          </w:p>
        </w:tc>
        <w:tc>
          <w:tcPr>
            <w:tcW w:w="1985" w:type="dxa"/>
          </w:tcPr>
          <w:p w14:paraId="0AB5E35E" w14:textId="6CFE7FF1" w:rsidR="002B7A53" w:rsidRPr="002B7A53" w:rsidRDefault="002B7A53" w:rsidP="0028292B">
            <w:pPr>
              <w:spacing w:after="0"/>
              <w:rPr>
                <w:rFonts w:cstheme="minorHAnsi"/>
                <w:color w:val="000000" w:themeColor="text1"/>
              </w:rPr>
            </w:pPr>
            <w:r w:rsidRPr="002B7A53">
              <w:rPr>
                <w:rFonts w:cstheme="minorHAnsi"/>
                <w:color w:val="000000" w:themeColor="text1"/>
              </w:rPr>
              <w:lastRenderedPageBreak/>
              <w:t>Reform support funding:  $35,000</w:t>
            </w:r>
          </w:p>
          <w:p w14:paraId="7EE0444B"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Other funding: $NIL</w:t>
            </w:r>
          </w:p>
        </w:tc>
        <w:tc>
          <w:tcPr>
            <w:tcW w:w="3402" w:type="dxa"/>
          </w:tcPr>
          <w:p w14:paraId="7CA8E575" w14:textId="7E710308" w:rsidR="002B7A53" w:rsidRPr="002B7A53" w:rsidRDefault="002B7A53" w:rsidP="0028292B">
            <w:pPr>
              <w:spacing w:after="0"/>
              <w:rPr>
                <w:rFonts w:cstheme="minorHAnsi"/>
                <w:b/>
                <w:bCs/>
                <w:color w:val="000000" w:themeColor="text1"/>
              </w:rPr>
            </w:pPr>
            <w:r w:rsidRPr="002B7A53">
              <w:rPr>
                <w:rFonts w:cstheme="minorHAnsi"/>
                <w:b/>
                <w:bCs/>
                <w:color w:val="000000" w:themeColor="text1"/>
              </w:rPr>
              <w:t>Workshops Foundations for Organisational Success:</w:t>
            </w:r>
          </w:p>
          <w:p w14:paraId="7677AF37"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Supported by the IST Consultant, participants will:</w:t>
            </w:r>
          </w:p>
          <w:p w14:paraId="6889B89B" w14:textId="77777777" w:rsidR="002B7A53" w:rsidRPr="002B7A53" w:rsidRDefault="002B7A53" w:rsidP="00FD1AA2">
            <w:pPr>
              <w:pStyle w:val="Workplanbulletpoint"/>
              <w:rPr>
                <w:rFonts w:cstheme="minorHAnsi"/>
                <w:color w:val="000000" w:themeColor="text1"/>
              </w:rPr>
            </w:pPr>
            <w:r w:rsidRPr="002B7A53">
              <w:rPr>
                <w:rFonts w:cstheme="minorHAnsi"/>
                <w:color w:val="000000" w:themeColor="text1"/>
              </w:rPr>
              <w:t>Understand that the board and its individual members should take an active role in developing, promoting and managing a healthy culture for the school.</w:t>
            </w:r>
          </w:p>
          <w:p w14:paraId="067BF43E" w14:textId="77777777" w:rsidR="002B7A53" w:rsidRPr="002B7A53" w:rsidRDefault="002B7A53" w:rsidP="00FD1AA2">
            <w:pPr>
              <w:pStyle w:val="Workplanbulletpoint"/>
              <w:rPr>
                <w:rFonts w:cstheme="minorHAnsi"/>
                <w:color w:val="000000" w:themeColor="text1"/>
              </w:rPr>
            </w:pPr>
            <w:r w:rsidRPr="002B7A53">
              <w:rPr>
                <w:rFonts w:cstheme="minorHAnsi"/>
                <w:color w:val="000000" w:themeColor="text1"/>
              </w:rPr>
              <w:t>Understand why and how school boards identify and mitigate risk.</w:t>
            </w:r>
          </w:p>
          <w:p w14:paraId="5C55B182"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Understand the importance of a school making sufficient surplus to support its short, medium and long-term needs.</w:t>
            </w:r>
          </w:p>
          <w:p w14:paraId="5E87B0E6"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Recognise the value of a school’s reputation, understand and monitor the key influences on it.</w:t>
            </w:r>
          </w:p>
          <w:p w14:paraId="169A5E3E"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Understand the importance of media and social media policies and crisis management and communication plans.</w:t>
            </w:r>
          </w:p>
          <w:p w14:paraId="3B1E3F93"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Workshops- Good Governance Principles for NFP Organisations, Including Introduction and overview of online training modules:</w:t>
            </w:r>
          </w:p>
          <w:p w14:paraId="1279B615"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lastRenderedPageBreak/>
              <w:t>Supported by the IST Consultant, participants will understand:</w:t>
            </w:r>
          </w:p>
          <w:p w14:paraId="624B08A3"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Roles and responsibilities of board members and the board.</w:t>
            </w:r>
          </w:p>
          <w:p w14:paraId="73973A37"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Appropriate board composition.</w:t>
            </w:r>
          </w:p>
          <w:p w14:paraId="0BA14A7E"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Organisational vision, purpose and strategies.</w:t>
            </w:r>
          </w:p>
          <w:p w14:paraId="45B376A6"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Risk recognition and management.</w:t>
            </w:r>
          </w:p>
          <w:p w14:paraId="10DBA4F6"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Organisational performance categories and indicators.</w:t>
            </w:r>
          </w:p>
          <w:p w14:paraId="55541EFF"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Board effectiveness strategies.</w:t>
            </w:r>
          </w:p>
          <w:p w14:paraId="17360E3B"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Integrity of information and accountability to stakeholders.</w:t>
            </w:r>
          </w:p>
          <w:p w14:paraId="0FCCAF00"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Board role in organisation building.</w:t>
            </w:r>
          </w:p>
          <w:p w14:paraId="3A624401"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Organisation culture and ethics.</w:t>
            </w:r>
          </w:p>
          <w:p w14:paraId="66D7AC42"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Effective engagement with stakeholders</w:t>
            </w:r>
          </w:p>
          <w:p w14:paraId="7AF84E45"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Workshops – Managing Risk and Safety</w:t>
            </w:r>
          </w:p>
          <w:p w14:paraId="22DF954B" w14:textId="77777777" w:rsidR="002B7A53" w:rsidRPr="002B7A53" w:rsidRDefault="002B7A53" w:rsidP="00FD1AA2">
            <w:pPr>
              <w:pStyle w:val="Workplannumbers"/>
              <w:rPr>
                <w:rFonts w:cstheme="minorHAnsi"/>
                <w:color w:val="000000" w:themeColor="text1"/>
              </w:rPr>
            </w:pPr>
            <w:r w:rsidRPr="002B7A53">
              <w:rPr>
                <w:rFonts w:cstheme="minorHAnsi"/>
                <w:color w:val="000000" w:themeColor="text1"/>
              </w:rPr>
              <w:t>Supported by the IST Consultant, participants will understand the effective management of risk:</w:t>
            </w:r>
          </w:p>
          <w:p w14:paraId="766F2B32"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Creates and protects value.</w:t>
            </w:r>
          </w:p>
          <w:p w14:paraId="21D90BE9"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Is an integral part of organisational processes.</w:t>
            </w:r>
          </w:p>
          <w:p w14:paraId="1EAAAF1B"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Forms part of organisational decision making.</w:t>
            </w:r>
          </w:p>
          <w:p w14:paraId="150C60E6"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lastRenderedPageBreak/>
              <w:t>Addresses organisational uncertainty.</w:t>
            </w:r>
          </w:p>
          <w:p w14:paraId="16EE12FA" w14:textId="77777777" w:rsidR="002B7A53" w:rsidRPr="002B7A53" w:rsidRDefault="002B7A53" w:rsidP="002B7A53">
            <w:pPr>
              <w:pStyle w:val="ListParagraph"/>
              <w:numPr>
                <w:ilvl w:val="0"/>
                <w:numId w:val="18"/>
              </w:numPr>
              <w:spacing w:before="120" w:after="120" w:line="240" w:lineRule="auto"/>
              <w:ind w:left="313" w:hanging="342"/>
              <w:rPr>
                <w:rFonts w:cstheme="minorHAnsi"/>
                <w:color w:val="000000" w:themeColor="text1"/>
              </w:rPr>
            </w:pPr>
            <w:r w:rsidRPr="002B7A53">
              <w:rPr>
                <w:rFonts w:cstheme="minorHAnsi"/>
                <w:color w:val="000000" w:themeColor="text1"/>
              </w:rPr>
              <w:t>They will also understand that systems and decisions must be:</w:t>
            </w:r>
          </w:p>
          <w:p w14:paraId="465AB5DF"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Systematic, structured and timely.</w:t>
            </w:r>
          </w:p>
          <w:p w14:paraId="20FFF691"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Based on the best available information.</w:t>
            </w:r>
          </w:p>
          <w:p w14:paraId="16A2E841"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Aligned with the internal/external context of the school.</w:t>
            </w:r>
          </w:p>
          <w:p w14:paraId="02B4B559"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Considerate of human and cultural factors.</w:t>
            </w:r>
          </w:p>
          <w:p w14:paraId="699DBF7E"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Transparent and inclusive.</w:t>
            </w:r>
          </w:p>
          <w:p w14:paraId="63C82C66" w14:textId="77777777" w:rsidR="002B7A53" w:rsidRPr="002B7A53" w:rsidRDefault="002B7A53" w:rsidP="002B7A53">
            <w:pPr>
              <w:pStyle w:val="ListParagraph"/>
              <w:numPr>
                <w:ilvl w:val="0"/>
                <w:numId w:val="17"/>
              </w:numPr>
              <w:spacing w:before="120" w:after="120" w:line="240" w:lineRule="auto"/>
              <w:ind w:left="313" w:hanging="342"/>
              <w:rPr>
                <w:rFonts w:cstheme="minorHAnsi"/>
                <w:color w:val="000000" w:themeColor="text1"/>
              </w:rPr>
            </w:pPr>
            <w:r w:rsidRPr="002B7A53">
              <w:rPr>
                <w:rFonts w:cstheme="minorHAnsi"/>
                <w:color w:val="000000" w:themeColor="text1"/>
              </w:rPr>
              <w:t>Dynamic, interactive and responsive to change.</w:t>
            </w:r>
          </w:p>
          <w:p w14:paraId="1AC01353" w14:textId="6E7A5BB0" w:rsidR="002B7A53" w:rsidRPr="002B7A53" w:rsidRDefault="002B7A53" w:rsidP="002B7A53">
            <w:pPr>
              <w:spacing w:before="120" w:after="120"/>
              <w:ind w:left="-29"/>
              <w:rPr>
                <w:rFonts w:cstheme="minorHAnsi"/>
                <w:color w:val="000000" w:themeColor="text1"/>
              </w:rPr>
            </w:pPr>
            <w:r w:rsidRPr="002B7A53">
              <w:rPr>
                <w:rFonts w:cstheme="minorHAnsi"/>
                <w:color w:val="000000" w:themeColor="text1"/>
              </w:rPr>
              <w:t>They will understand the requirements to build/implement a functioning risk management framework in the context of their school.</w:t>
            </w:r>
          </w:p>
        </w:tc>
        <w:tc>
          <w:tcPr>
            <w:tcW w:w="3827" w:type="dxa"/>
          </w:tcPr>
          <w:p w14:paraId="55B21E68" w14:textId="30593CD6" w:rsidR="002B7A53" w:rsidRPr="002B7A53" w:rsidRDefault="002B7A53" w:rsidP="0028292B">
            <w:pPr>
              <w:spacing w:after="0"/>
              <w:rPr>
                <w:rFonts w:cstheme="minorHAnsi"/>
                <w:color w:val="000000" w:themeColor="text1"/>
              </w:rPr>
            </w:pPr>
            <w:r w:rsidRPr="002B7A53">
              <w:rPr>
                <w:rFonts w:cstheme="minorHAnsi"/>
                <w:color w:val="000000" w:themeColor="text1"/>
              </w:rPr>
              <w:lastRenderedPageBreak/>
              <w:t>Within two weeks following the workshops, 100% of participants will have answered a set of questions for each of the four areas of focus that evaluate their board’s current performance.</w:t>
            </w:r>
          </w:p>
          <w:p w14:paraId="2D457205"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 xml:space="preserve">6 months after the workshops, participants will repeat the questionnaire indicating improvements in their school board’s performance. </w:t>
            </w:r>
          </w:p>
          <w:p w14:paraId="5C33F56B" w14:textId="77777777" w:rsidR="002B7A53" w:rsidRPr="002B7A53" w:rsidRDefault="002B7A53" w:rsidP="00FD1AA2">
            <w:pPr>
              <w:rPr>
                <w:rFonts w:cstheme="minorHAnsi"/>
                <w:color w:val="000000" w:themeColor="text1"/>
              </w:rPr>
            </w:pPr>
            <w:r w:rsidRPr="002B7A53">
              <w:rPr>
                <w:rFonts w:cstheme="minorHAnsi"/>
                <w:color w:val="000000" w:themeColor="text1"/>
              </w:rPr>
              <w:t>Attendance registers and event feedback responses will be required.</w:t>
            </w:r>
          </w:p>
          <w:p w14:paraId="505AEE46" w14:textId="77777777" w:rsidR="002B7A53" w:rsidRPr="002B7A53" w:rsidRDefault="002B7A53" w:rsidP="00FD1AA2">
            <w:pPr>
              <w:spacing w:before="120" w:after="120"/>
              <w:rPr>
                <w:rFonts w:cstheme="minorHAnsi"/>
                <w:color w:val="000000" w:themeColor="text1"/>
              </w:rPr>
            </w:pPr>
          </w:p>
          <w:p w14:paraId="4B73DC8E" w14:textId="77777777" w:rsidR="002B7A53" w:rsidRPr="002B7A53" w:rsidRDefault="002B7A53" w:rsidP="00FD1AA2">
            <w:pPr>
              <w:spacing w:before="120" w:after="120"/>
              <w:rPr>
                <w:rFonts w:cstheme="minorHAnsi"/>
                <w:color w:val="000000" w:themeColor="text1"/>
              </w:rPr>
            </w:pPr>
            <w:r w:rsidRPr="002B7A53">
              <w:rPr>
                <w:rFonts w:cstheme="minorHAnsi"/>
                <w:color w:val="000000" w:themeColor="text1"/>
              </w:rPr>
              <w:t>Timeline: Terms 2 and 3, 2021</w:t>
            </w:r>
          </w:p>
        </w:tc>
      </w:tr>
      <w:tr w:rsidR="002B7A53" w:rsidRPr="002B7A53" w14:paraId="5839DB67" w14:textId="77777777" w:rsidTr="003E0EEF">
        <w:trPr>
          <w:trHeight w:val="20"/>
        </w:trPr>
        <w:tc>
          <w:tcPr>
            <w:tcW w:w="2122" w:type="dxa"/>
          </w:tcPr>
          <w:p w14:paraId="07C9F2EC" w14:textId="34902B81"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lastRenderedPageBreak/>
              <w:t>Project 4.</w:t>
            </w:r>
          </w:p>
          <w:p w14:paraId="697905FF" w14:textId="77777777" w:rsidR="002B7A53" w:rsidRPr="002B7A53" w:rsidRDefault="002B7A53" w:rsidP="00FD1AA2">
            <w:pPr>
              <w:spacing w:before="120" w:after="120"/>
              <w:rPr>
                <w:rFonts w:cstheme="minorHAnsi"/>
                <w:b/>
                <w:bCs/>
                <w:color w:val="000000" w:themeColor="text1"/>
              </w:rPr>
            </w:pPr>
            <w:r w:rsidRPr="002B7A53">
              <w:rPr>
                <w:rFonts w:cstheme="minorHAnsi"/>
                <w:b/>
                <w:bCs/>
                <w:color w:val="000000" w:themeColor="text1"/>
              </w:rPr>
              <w:t>Quality Teaching</w:t>
            </w:r>
          </w:p>
          <w:p w14:paraId="62E805AA" w14:textId="77777777" w:rsidR="002B7A53" w:rsidRPr="002B7A53" w:rsidRDefault="002B7A53" w:rsidP="00FD1AA2">
            <w:pPr>
              <w:spacing w:before="120" w:after="120"/>
              <w:rPr>
                <w:rFonts w:cstheme="minorHAnsi"/>
                <w:color w:val="000000" w:themeColor="text1"/>
              </w:rPr>
            </w:pPr>
          </w:p>
          <w:p w14:paraId="7A2E3886" w14:textId="77777777" w:rsidR="002B7A53" w:rsidRPr="002B7A53" w:rsidRDefault="002B7A53" w:rsidP="00FD1AA2">
            <w:pPr>
              <w:spacing w:before="120" w:after="120"/>
              <w:rPr>
                <w:rFonts w:cstheme="minorHAnsi"/>
              </w:rPr>
            </w:pPr>
            <w:r w:rsidRPr="002B7A53">
              <w:rPr>
                <w:rFonts w:cstheme="minorHAnsi"/>
              </w:rPr>
              <w:t>Tasmanian bilateral agreement Improvement Direction A</w:t>
            </w:r>
          </w:p>
        </w:tc>
        <w:tc>
          <w:tcPr>
            <w:tcW w:w="4110" w:type="dxa"/>
          </w:tcPr>
          <w:p w14:paraId="5A3B70DA" w14:textId="04FC76D2" w:rsidR="002B7A53" w:rsidRPr="002B7A53" w:rsidRDefault="002B7A53" w:rsidP="00FA14DE">
            <w:pPr>
              <w:spacing w:after="120"/>
              <w:rPr>
                <w:rFonts w:cstheme="minorHAnsi"/>
              </w:rPr>
            </w:pPr>
            <w:r w:rsidRPr="002B7A53">
              <w:rPr>
                <w:rFonts w:cstheme="minorHAnsi"/>
              </w:rPr>
              <w:t>A range of key initiatives will continue this year to address the bilateral agreement. Specifically, the IST team will:</w:t>
            </w:r>
          </w:p>
          <w:p w14:paraId="356544EC" w14:textId="77777777" w:rsidR="002B7A53" w:rsidRPr="002B7A53" w:rsidRDefault="002B7A53" w:rsidP="00FD1AA2">
            <w:pPr>
              <w:pStyle w:val="Workplanbulletpoint"/>
              <w:rPr>
                <w:rFonts w:cstheme="minorHAnsi"/>
              </w:rPr>
            </w:pPr>
            <w:r w:rsidRPr="002B7A53">
              <w:rPr>
                <w:rFonts w:cstheme="minorHAnsi"/>
              </w:rPr>
              <w:t xml:space="preserve">Continue to implement ongoing PL to assist teachers develop an understanding of the any changes to the Australian Curriculum, alongside support for the roll-out of the use of learning progressions for literacy and numeracy </w:t>
            </w:r>
          </w:p>
          <w:p w14:paraId="0911D087" w14:textId="77777777" w:rsidR="002B7A53" w:rsidRPr="002B7A53" w:rsidRDefault="002B7A53" w:rsidP="00FD1AA2">
            <w:pPr>
              <w:pStyle w:val="Workplanbulletpoint"/>
              <w:rPr>
                <w:rFonts w:cstheme="minorHAnsi"/>
              </w:rPr>
            </w:pPr>
            <w:r w:rsidRPr="002B7A53">
              <w:rPr>
                <w:rFonts w:cstheme="minorHAnsi"/>
              </w:rPr>
              <w:lastRenderedPageBreak/>
              <w:t xml:space="preserve">Contribute to the national effort and discussions regarding changes to the Australian Curriculum and/or the learning progressions. </w:t>
            </w:r>
          </w:p>
          <w:p w14:paraId="0B7986C4" w14:textId="77777777" w:rsidR="002B7A53" w:rsidRPr="002B7A53" w:rsidRDefault="002B7A53" w:rsidP="00FD1AA2">
            <w:pPr>
              <w:pStyle w:val="Workplanbulletpoint"/>
              <w:rPr>
                <w:rFonts w:cstheme="minorHAnsi"/>
              </w:rPr>
            </w:pPr>
            <w:r w:rsidRPr="002B7A53">
              <w:rPr>
                <w:rFonts w:cstheme="minorHAnsi"/>
              </w:rPr>
              <w:t xml:space="preserve">Contribute to the national effort and discussion on the review of senior secondary education. </w:t>
            </w:r>
          </w:p>
          <w:p w14:paraId="5033B7C3" w14:textId="77777777" w:rsidR="002B7A53" w:rsidRPr="002B7A53" w:rsidRDefault="002B7A53" w:rsidP="00FD1AA2">
            <w:pPr>
              <w:pStyle w:val="Workplanbulletpoint"/>
              <w:rPr>
                <w:rFonts w:cstheme="minorHAnsi"/>
              </w:rPr>
            </w:pPr>
            <w:r w:rsidRPr="002B7A53">
              <w:rPr>
                <w:rFonts w:cstheme="minorHAnsi"/>
              </w:rPr>
              <w:t>Progress and roll-out any recommendations from the Years 9-12 Review in the areas of curriculum and assessment, accreditation and certification, workforce development and data usage.</w:t>
            </w:r>
          </w:p>
          <w:p w14:paraId="6B1D9445" w14:textId="77777777" w:rsidR="002B7A53" w:rsidRPr="002B7A53" w:rsidRDefault="002B7A53" w:rsidP="00FD1AA2">
            <w:pPr>
              <w:pStyle w:val="Workplanbulletpoint"/>
              <w:rPr>
                <w:rFonts w:cstheme="minorHAnsi"/>
              </w:rPr>
            </w:pPr>
            <w:r w:rsidRPr="002B7A53">
              <w:rPr>
                <w:rFonts w:cstheme="minorHAnsi"/>
              </w:rPr>
              <w:t>Support work being currently undertaken in relation to Vocational Education and Training (VET) and Vocational Learning (VL) and provide feedback on current practice to assist as we build an inclusive Years 9-12 curriculum.</w:t>
            </w:r>
          </w:p>
          <w:p w14:paraId="68CE1280" w14:textId="77777777" w:rsidR="002B7A53" w:rsidRPr="002B7A53" w:rsidRDefault="002B7A53" w:rsidP="00FD1AA2">
            <w:pPr>
              <w:pStyle w:val="Workplanbulletpoint"/>
              <w:rPr>
                <w:rFonts w:cstheme="minorHAnsi"/>
              </w:rPr>
            </w:pPr>
            <w:r w:rsidRPr="002B7A53">
              <w:rPr>
                <w:rFonts w:cstheme="minorHAnsi"/>
              </w:rPr>
              <w:t xml:space="preserve">Promote and disseminate evidence-based tools, resources and information to schools to assist schools to implement best practice approaches. </w:t>
            </w:r>
          </w:p>
          <w:p w14:paraId="44A8A705" w14:textId="77777777" w:rsidR="002B7A53" w:rsidRPr="002B7A53" w:rsidRDefault="002B7A53" w:rsidP="00FD1AA2">
            <w:pPr>
              <w:pStyle w:val="Workplanbulletpoint"/>
              <w:rPr>
                <w:rFonts w:cstheme="minorHAnsi"/>
              </w:rPr>
            </w:pPr>
            <w:r w:rsidRPr="002B7A53">
              <w:rPr>
                <w:rFonts w:cstheme="minorHAnsi"/>
              </w:rPr>
              <w:t>Provide targeted PL and support to schools to prioritise the implementation of any revision to the Australian Curriculum and/or the learning progressions.</w:t>
            </w:r>
          </w:p>
        </w:tc>
        <w:tc>
          <w:tcPr>
            <w:tcW w:w="1985" w:type="dxa"/>
          </w:tcPr>
          <w:p w14:paraId="151C4196" w14:textId="5D6D72B7" w:rsidR="002B7A53" w:rsidRPr="002B7A53" w:rsidRDefault="002B7A53" w:rsidP="00FA14DE">
            <w:pPr>
              <w:spacing w:after="0"/>
              <w:rPr>
                <w:rFonts w:cstheme="minorHAnsi"/>
                <w:color w:val="FF0000"/>
              </w:rPr>
            </w:pPr>
            <w:r w:rsidRPr="002B7A53">
              <w:rPr>
                <w:rFonts w:cstheme="minorHAnsi"/>
              </w:rPr>
              <w:lastRenderedPageBreak/>
              <w:t>Reform support funding:  $114,000</w:t>
            </w:r>
          </w:p>
          <w:p w14:paraId="780CD801" w14:textId="77777777" w:rsidR="002B7A53" w:rsidRPr="002B7A53" w:rsidRDefault="002B7A53" w:rsidP="00FD1AA2">
            <w:pPr>
              <w:spacing w:before="120" w:after="120"/>
              <w:rPr>
                <w:rFonts w:cstheme="minorHAnsi"/>
              </w:rPr>
            </w:pPr>
            <w:r w:rsidRPr="002B7A53">
              <w:rPr>
                <w:rFonts w:cstheme="minorHAnsi"/>
              </w:rPr>
              <w:t>Other funding: $80,000</w:t>
            </w:r>
          </w:p>
        </w:tc>
        <w:tc>
          <w:tcPr>
            <w:tcW w:w="3402" w:type="dxa"/>
          </w:tcPr>
          <w:p w14:paraId="1FC78744" w14:textId="28E3AF37" w:rsidR="002B7A53" w:rsidRPr="002B7A53" w:rsidRDefault="002B7A53" w:rsidP="00FA14DE">
            <w:pPr>
              <w:spacing w:after="0"/>
              <w:rPr>
                <w:rFonts w:cstheme="minorHAnsi"/>
              </w:rPr>
            </w:pPr>
            <w:r w:rsidRPr="002B7A53">
              <w:rPr>
                <w:rFonts w:cstheme="minorHAnsi"/>
              </w:rPr>
              <w:t>In 2022, through targeted and/or individualised PL, educators in independent schools will continue to be up-skilled and supported to deliver best practice, research-based teaching practices to ensure that they accurately monitor student achievement in a timely and responsive way.</w:t>
            </w:r>
          </w:p>
          <w:p w14:paraId="449CFA91" w14:textId="77777777" w:rsidR="002B7A53" w:rsidRPr="002B7A53" w:rsidRDefault="002B7A53" w:rsidP="00FD1AA2">
            <w:pPr>
              <w:spacing w:before="120" w:after="120"/>
              <w:rPr>
                <w:rFonts w:cstheme="minorHAnsi"/>
              </w:rPr>
            </w:pPr>
            <w:r w:rsidRPr="002B7A53">
              <w:rPr>
                <w:rFonts w:cstheme="minorHAnsi"/>
              </w:rPr>
              <w:lastRenderedPageBreak/>
              <w:t xml:space="preserve">IST staff will deliver professional learning (PL) at individual schools and continue support with both individual teachers and all relevant staff. </w:t>
            </w:r>
          </w:p>
          <w:p w14:paraId="554575B9" w14:textId="77777777" w:rsidR="002B7A53" w:rsidRPr="002B7A53" w:rsidRDefault="002B7A53" w:rsidP="00FD1AA2">
            <w:pPr>
              <w:spacing w:before="120" w:after="120"/>
              <w:rPr>
                <w:rFonts w:cstheme="minorHAnsi"/>
              </w:rPr>
            </w:pPr>
            <w:r w:rsidRPr="002B7A53">
              <w:rPr>
                <w:rFonts w:cstheme="minorHAnsi"/>
              </w:rPr>
              <w:t>School Principal’s and staff will develop confidence in their understanding of and use of the Australian Curriculum, the learning progressions, the 9-12 curriculum changes, updates in VET and VC and K-10 progressions (as applicable in the schools they serve).</w:t>
            </w:r>
          </w:p>
          <w:p w14:paraId="64C22D5F" w14:textId="77777777" w:rsidR="002B7A53" w:rsidRPr="002B7A53" w:rsidRDefault="002B7A53" w:rsidP="00FD1AA2">
            <w:pPr>
              <w:spacing w:before="120" w:after="120"/>
              <w:rPr>
                <w:rFonts w:cstheme="minorHAnsi"/>
              </w:rPr>
            </w:pPr>
            <w:r w:rsidRPr="002B7A53">
              <w:rPr>
                <w:rFonts w:cstheme="minorHAnsi"/>
              </w:rPr>
              <w:t xml:space="preserve">IST staff will coordinate PL focusing on best practice initiatives will enable school leaders and teachers to understand to roll-out planned and explicit teaching. </w:t>
            </w:r>
          </w:p>
          <w:p w14:paraId="04EEF558" w14:textId="7FEEEAC7" w:rsidR="002B7A53" w:rsidRPr="002B7A53" w:rsidRDefault="002B7A53" w:rsidP="00FD1AA2">
            <w:pPr>
              <w:spacing w:before="120" w:after="120"/>
              <w:rPr>
                <w:rFonts w:cstheme="minorHAnsi"/>
              </w:rPr>
            </w:pPr>
            <w:r w:rsidRPr="002B7A53">
              <w:rPr>
                <w:rFonts w:cstheme="minorHAnsi"/>
              </w:rPr>
              <w:t>Research based, high leverage teaching practices, resources and assessments will be shared with individual teachers, small groups and schools to improve teacher practice and maximise student growth.</w:t>
            </w:r>
          </w:p>
        </w:tc>
        <w:tc>
          <w:tcPr>
            <w:tcW w:w="3827" w:type="dxa"/>
          </w:tcPr>
          <w:p w14:paraId="5E46E45E" w14:textId="45BFD4A2" w:rsidR="002B7A53" w:rsidRPr="002B7A53" w:rsidRDefault="002B7A53" w:rsidP="0028292B">
            <w:pPr>
              <w:pStyle w:val="Workplanbulletpoint"/>
              <w:numPr>
                <w:ilvl w:val="0"/>
                <w:numId w:val="19"/>
              </w:numPr>
              <w:spacing w:before="0" w:after="0"/>
              <w:ind w:left="324"/>
              <w:rPr>
                <w:rFonts w:cstheme="minorHAnsi"/>
              </w:rPr>
            </w:pPr>
            <w:r w:rsidRPr="002B7A53">
              <w:rPr>
                <w:rFonts w:cstheme="minorHAnsi"/>
              </w:rPr>
              <w:lastRenderedPageBreak/>
              <w:t>80% of total schools will be represented at ongoing focused PL sessions</w:t>
            </w:r>
          </w:p>
          <w:p w14:paraId="60B3DB37" w14:textId="77777777" w:rsidR="002B7A53" w:rsidRPr="002B7A53" w:rsidRDefault="002B7A53" w:rsidP="00FD1AA2">
            <w:pPr>
              <w:spacing w:before="120" w:after="120"/>
              <w:rPr>
                <w:rFonts w:cstheme="minorHAnsi"/>
              </w:rPr>
            </w:pPr>
            <w:r w:rsidRPr="002B7A53">
              <w:rPr>
                <w:rFonts w:cstheme="minorHAnsi"/>
              </w:rPr>
              <w:t>Timeline: A new website will be launched and a PL planner completed and circulated in February 2022 and termly.</w:t>
            </w:r>
          </w:p>
          <w:p w14:paraId="6EEDAA7D" w14:textId="77777777" w:rsidR="002B7A53" w:rsidRPr="002B7A53" w:rsidRDefault="002B7A53" w:rsidP="00FD1AA2">
            <w:pPr>
              <w:spacing w:before="120" w:after="120"/>
              <w:rPr>
                <w:rFonts w:cstheme="minorHAnsi"/>
              </w:rPr>
            </w:pPr>
            <w:r w:rsidRPr="002B7A53">
              <w:rPr>
                <w:rFonts w:cstheme="minorHAnsi"/>
              </w:rPr>
              <w:t>PL conducted from February – November 2022</w:t>
            </w:r>
          </w:p>
          <w:p w14:paraId="2EB271A0" w14:textId="77777777" w:rsidR="002B7A53" w:rsidRPr="002B7A53" w:rsidRDefault="002B7A53" w:rsidP="00FD1AA2">
            <w:pPr>
              <w:pStyle w:val="Workplanbulletpoint"/>
              <w:rPr>
                <w:rFonts w:cstheme="minorHAnsi"/>
              </w:rPr>
            </w:pPr>
            <w:r w:rsidRPr="002B7A53">
              <w:rPr>
                <w:rFonts w:cstheme="minorHAnsi"/>
              </w:rPr>
              <w:lastRenderedPageBreak/>
              <w:t>60% of participating educators will show evidence of engaging in the Australian Curriculum by engaging in discussions during PL sessions (qualitative data collated at conclusion of session via a participant feedback form).</w:t>
            </w:r>
          </w:p>
          <w:p w14:paraId="0EBDD67A" w14:textId="77777777" w:rsidR="002B7A53" w:rsidRPr="002B7A53" w:rsidRDefault="002B7A53" w:rsidP="00FD1AA2">
            <w:pPr>
              <w:spacing w:before="120" w:after="120"/>
              <w:rPr>
                <w:rFonts w:cstheme="minorHAnsi"/>
              </w:rPr>
            </w:pPr>
            <w:r w:rsidRPr="002B7A53">
              <w:rPr>
                <w:rFonts w:cstheme="minorHAnsi"/>
              </w:rPr>
              <w:t>Timeline: February -December 2022.</w:t>
            </w:r>
          </w:p>
          <w:p w14:paraId="23D9C783" w14:textId="77777777" w:rsidR="002B7A53" w:rsidRPr="002B7A53" w:rsidRDefault="002B7A53" w:rsidP="00FD1AA2">
            <w:pPr>
              <w:pStyle w:val="Workplanbulletpoint"/>
              <w:rPr>
                <w:rFonts w:cstheme="minorHAnsi"/>
              </w:rPr>
            </w:pPr>
            <w:r w:rsidRPr="002B7A53">
              <w:rPr>
                <w:rStyle w:val="WorkplanbulletpointChar"/>
                <w:rFonts w:cstheme="minorHAnsi"/>
              </w:rPr>
              <w:t>IST staff will attend 80% of national and local committees and forums focusing on learning progressions, senior secondary education, VET, VC and the 9-12 review.</w:t>
            </w:r>
          </w:p>
          <w:p w14:paraId="74C7A11D" w14:textId="77777777" w:rsidR="002B7A53" w:rsidRPr="002B7A53" w:rsidRDefault="002B7A53" w:rsidP="00FD1AA2">
            <w:pPr>
              <w:spacing w:before="120" w:after="120"/>
              <w:rPr>
                <w:rFonts w:cstheme="minorHAnsi"/>
              </w:rPr>
            </w:pPr>
            <w:r w:rsidRPr="002B7A53">
              <w:rPr>
                <w:rFonts w:cstheme="minorHAnsi"/>
              </w:rPr>
              <w:t>Timeline: March – November 2022</w:t>
            </w:r>
          </w:p>
          <w:p w14:paraId="297CBC0A" w14:textId="77777777" w:rsidR="002B7A53" w:rsidRPr="002B7A53" w:rsidRDefault="002B7A53" w:rsidP="00FD1AA2">
            <w:pPr>
              <w:pStyle w:val="Workplanbulletpoint"/>
              <w:rPr>
                <w:rFonts w:cstheme="minorHAnsi"/>
              </w:rPr>
            </w:pPr>
            <w:r w:rsidRPr="002B7A53">
              <w:rPr>
                <w:rFonts w:cstheme="minorHAnsi"/>
              </w:rPr>
              <w:t>100% of applicable publicly available information from above will be disseminated in regular circulars to all schools by IST staff.</w:t>
            </w:r>
          </w:p>
          <w:p w14:paraId="314691B1" w14:textId="77777777" w:rsidR="002B7A53" w:rsidRPr="002B7A53" w:rsidRDefault="002B7A53" w:rsidP="00FD1AA2">
            <w:pPr>
              <w:spacing w:before="120" w:after="120"/>
              <w:rPr>
                <w:rFonts w:cstheme="minorHAnsi"/>
              </w:rPr>
            </w:pPr>
            <w:r w:rsidRPr="002B7A53">
              <w:rPr>
                <w:rFonts w:cstheme="minorHAnsi"/>
              </w:rPr>
              <w:t>Timeline: March – November 2022</w:t>
            </w:r>
          </w:p>
          <w:p w14:paraId="48209ABE" w14:textId="77777777" w:rsidR="002B7A53" w:rsidRPr="002B7A53" w:rsidRDefault="002B7A53" w:rsidP="00FD1AA2">
            <w:pPr>
              <w:pStyle w:val="Workplanbulletpoint"/>
              <w:rPr>
                <w:rFonts w:cstheme="minorHAnsi"/>
              </w:rPr>
            </w:pPr>
            <w:r w:rsidRPr="002B7A53">
              <w:rPr>
                <w:rStyle w:val="WorkplanbulletpointChar"/>
                <w:rFonts w:cstheme="minorHAnsi"/>
              </w:rPr>
              <w:t>An IST consultant will support 100% of schools currently offering Vocational Education and Training (VET) and Vocational Learning (VL) and provide support on current practice to assist as we build an inclusive Years 9-12 curriculum</w:t>
            </w:r>
            <w:r w:rsidRPr="002B7A53">
              <w:rPr>
                <w:rFonts w:cstheme="minorHAnsi"/>
              </w:rPr>
              <w:t>.</w:t>
            </w:r>
          </w:p>
          <w:p w14:paraId="25DD4983" w14:textId="77777777" w:rsidR="002B7A53" w:rsidRPr="002B7A53" w:rsidRDefault="002B7A53" w:rsidP="00FD1AA2">
            <w:pPr>
              <w:spacing w:before="120" w:after="120"/>
              <w:rPr>
                <w:rFonts w:cstheme="minorHAnsi"/>
              </w:rPr>
            </w:pPr>
            <w:r w:rsidRPr="002B7A53">
              <w:rPr>
                <w:rFonts w:cstheme="minorHAnsi"/>
              </w:rPr>
              <w:t>Timeline: February – November 2022</w:t>
            </w:r>
          </w:p>
          <w:p w14:paraId="3559DBF1" w14:textId="77777777" w:rsidR="002B7A53" w:rsidRPr="002B7A53" w:rsidRDefault="002B7A53" w:rsidP="00FD1AA2">
            <w:pPr>
              <w:spacing w:before="120" w:after="120"/>
              <w:rPr>
                <w:rFonts w:cstheme="minorHAnsi"/>
              </w:rPr>
            </w:pPr>
            <w:r w:rsidRPr="002B7A53">
              <w:rPr>
                <w:rFonts w:cstheme="minorHAnsi"/>
              </w:rPr>
              <w:t>In addition,</w:t>
            </w:r>
          </w:p>
          <w:p w14:paraId="53576C9D" w14:textId="1AC4C4D9" w:rsidR="002B7A53" w:rsidRDefault="002B7A53" w:rsidP="00FD1AA2">
            <w:pPr>
              <w:pStyle w:val="Workplanbulletpoint"/>
              <w:rPr>
                <w:rFonts w:cstheme="minorHAnsi"/>
              </w:rPr>
            </w:pPr>
            <w:r w:rsidRPr="002B7A53">
              <w:rPr>
                <w:rFonts w:cstheme="minorHAnsi"/>
              </w:rPr>
              <w:t xml:space="preserve">To address the learning needs of all students, intensive, differentiated </w:t>
            </w:r>
            <w:r w:rsidRPr="002B7A53">
              <w:rPr>
                <w:rFonts w:cstheme="minorHAnsi"/>
              </w:rPr>
              <w:lastRenderedPageBreak/>
              <w:t>individual school support will be provided for teachers of students requiring additional assistance, on an as needs basis. IST staff will visit 100% of schools to determine support required by the end of November.</w:t>
            </w:r>
          </w:p>
          <w:p w14:paraId="09C069D7" w14:textId="30BD4383" w:rsidR="0028292B" w:rsidRPr="002B7A53" w:rsidRDefault="0028292B" w:rsidP="0028292B">
            <w:pPr>
              <w:pStyle w:val="Workplanbulletpoint"/>
              <w:numPr>
                <w:ilvl w:val="0"/>
                <w:numId w:val="0"/>
              </w:numPr>
              <w:ind w:left="313"/>
              <w:rPr>
                <w:rFonts w:cstheme="minorHAnsi"/>
              </w:rPr>
            </w:pPr>
          </w:p>
          <w:p w14:paraId="5BEEA87D" w14:textId="29A0266D" w:rsidR="002B7A53" w:rsidRPr="002B7A53" w:rsidRDefault="002B7A53" w:rsidP="00FD1AA2">
            <w:pPr>
              <w:pStyle w:val="Workplanbulletpoint"/>
              <w:numPr>
                <w:ilvl w:val="0"/>
                <w:numId w:val="0"/>
              </w:numPr>
              <w:ind w:left="-29"/>
              <w:rPr>
                <w:rFonts w:cstheme="minorHAnsi"/>
              </w:rPr>
            </w:pPr>
            <w:r w:rsidRPr="002B7A53">
              <w:rPr>
                <w:rFonts w:cstheme="minorHAnsi"/>
              </w:rPr>
              <w:t>Timeline: March – November 2022</w:t>
            </w:r>
          </w:p>
          <w:p w14:paraId="5DC135CD" w14:textId="77777777" w:rsidR="002B7A53" w:rsidRPr="002B7A53" w:rsidRDefault="002B7A53" w:rsidP="0028292B">
            <w:pPr>
              <w:pStyle w:val="Workplanbulletpoint"/>
              <w:numPr>
                <w:ilvl w:val="0"/>
                <w:numId w:val="0"/>
              </w:numPr>
              <w:ind w:left="313" w:hanging="313"/>
              <w:rPr>
                <w:rFonts w:cstheme="minorHAnsi"/>
              </w:rPr>
            </w:pPr>
          </w:p>
        </w:tc>
      </w:tr>
    </w:tbl>
    <w:p w14:paraId="3EA2E7C4" w14:textId="77777777" w:rsidR="002B7A53" w:rsidRPr="002B7A53" w:rsidRDefault="002B7A53" w:rsidP="002B7A53">
      <w:pPr>
        <w:rPr>
          <w:rFonts w:cstheme="minorHAnsi"/>
          <w:b/>
        </w:rPr>
      </w:pPr>
    </w:p>
    <w:p w14:paraId="5CC1464E" w14:textId="7D978FF6" w:rsidR="002B7A53" w:rsidRPr="002B7A53" w:rsidRDefault="002B7A53">
      <w:pPr>
        <w:rPr>
          <w:rFonts w:cstheme="minorHAnsi"/>
        </w:rPr>
      </w:pPr>
      <w:r w:rsidRPr="002B7A53">
        <w:rPr>
          <w:rFonts w:cstheme="minorHAnsi"/>
        </w:rPr>
        <w:br w:type="page"/>
      </w:r>
    </w:p>
    <w:tbl>
      <w:tblPr>
        <w:tblStyle w:val="TableGrid2"/>
        <w:tblW w:w="15588" w:type="dxa"/>
        <w:tblLook w:val="04A0" w:firstRow="1" w:lastRow="0" w:firstColumn="1" w:lastColumn="0" w:noHBand="0" w:noVBand="1"/>
      </w:tblPr>
      <w:tblGrid>
        <w:gridCol w:w="1980"/>
        <w:gridCol w:w="3969"/>
        <w:gridCol w:w="1417"/>
        <w:gridCol w:w="3402"/>
        <w:gridCol w:w="4820"/>
      </w:tblGrid>
      <w:tr w:rsidR="00F72071" w:rsidRPr="002B7A53" w14:paraId="638FFBE5" w14:textId="77777777" w:rsidTr="003C4690">
        <w:trPr>
          <w:trHeight w:val="913"/>
        </w:trPr>
        <w:tc>
          <w:tcPr>
            <w:tcW w:w="1980" w:type="dxa"/>
          </w:tcPr>
          <w:p w14:paraId="382AD8F4" w14:textId="77777777" w:rsidR="002B7A53" w:rsidRPr="002B7A53" w:rsidRDefault="002B7A53" w:rsidP="00FD1AA2">
            <w:pPr>
              <w:spacing w:before="120" w:after="120"/>
              <w:jc w:val="center"/>
              <w:rPr>
                <w:rFonts w:cstheme="minorHAnsi"/>
                <w:b/>
                <w:bCs/>
              </w:rPr>
            </w:pPr>
            <w:r w:rsidRPr="002B7A53">
              <w:rPr>
                <w:rFonts w:cstheme="minorHAnsi"/>
                <w:b/>
                <w:bCs/>
              </w:rPr>
              <w:lastRenderedPageBreak/>
              <w:t>Project title</w:t>
            </w:r>
          </w:p>
        </w:tc>
        <w:tc>
          <w:tcPr>
            <w:tcW w:w="3969" w:type="dxa"/>
          </w:tcPr>
          <w:p w14:paraId="5ED1D5D1" w14:textId="77777777" w:rsidR="002B7A53" w:rsidRPr="002B7A53" w:rsidRDefault="002B7A53" w:rsidP="00FD1AA2">
            <w:pPr>
              <w:spacing w:before="120" w:after="120"/>
              <w:jc w:val="center"/>
              <w:rPr>
                <w:rFonts w:cstheme="minorHAnsi"/>
                <w:b/>
                <w:bCs/>
              </w:rPr>
            </w:pPr>
            <w:r w:rsidRPr="002B7A53">
              <w:rPr>
                <w:rFonts w:cstheme="minorHAnsi"/>
                <w:b/>
                <w:bCs/>
              </w:rPr>
              <w:t>Project description and activities</w:t>
            </w:r>
          </w:p>
        </w:tc>
        <w:tc>
          <w:tcPr>
            <w:tcW w:w="1417" w:type="dxa"/>
          </w:tcPr>
          <w:p w14:paraId="511D46ED" w14:textId="48634BB8" w:rsidR="002B7A53" w:rsidRPr="002B7A53" w:rsidRDefault="002B7A53" w:rsidP="002B7A53">
            <w:pPr>
              <w:spacing w:before="120" w:after="120"/>
              <w:jc w:val="center"/>
              <w:rPr>
                <w:rFonts w:cstheme="minorHAnsi"/>
                <w:b/>
                <w:bCs/>
              </w:rPr>
            </w:pPr>
            <w:r w:rsidRPr="002B7A53">
              <w:rPr>
                <w:rFonts w:cstheme="minorHAnsi"/>
                <w:b/>
                <w:bCs/>
              </w:rPr>
              <w:t>Indicative budget</w:t>
            </w:r>
          </w:p>
        </w:tc>
        <w:tc>
          <w:tcPr>
            <w:tcW w:w="3402" w:type="dxa"/>
          </w:tcPr>
          <w:p w14:paraId="6B36CDBC" w14:textId="77777777" w:rsidR="002B7A53" w:rsidRPr="002B7A53" w:rsidRDefault="002B7A53" w:rsidP="00FD1AA2">
            <w:pPr>
              <w:spacing w:before="120" w:after="120"/>
              <w:jc w:val="center"/>
              <w:rPr>
                <w:rFonts w:cstheme="minorHAnsi"/>
                <w:b/>
                <w:bCs/>
              </w:rPr>
            </w:pPr>
            <w:r w:rsidRPr="002B7A53">
              <w:rPr>
                <w:rFonts w:cstheme="minorHAnsi"/>
                <w:b/>
                <w:bCs/>
              </w:rPr>
              <w:t>Expected outcomes/</w:t>
            </w:r>
          </w:p>
          <w:p w14:paraId="307F84C2" w14:textId="77777777" w:rsidR="002B7A53" w:rsidRPr="002B7A53" w:rsidRDefault="002B7A53" w:rsidP="00FD1AA2">
            <w:pPr>
              <w:spacing w:before="120" w:after="120"/>
              <w:jc w:val="center"/>
              <w:rPr>
                <w:rFonts w:cstheme="minorHAnsi"/>
                <w:b/>
                <w:bCs/>
              </w:rPr>
            </w:pPr>
            <w:r w:rsidRPr="002B7A53">
              <w:rPr>
                <w:rFonts w:cstheme="minorHAnsi"/>
                <w:b/>
                <w:bCs/>
              </w:rPr>
              <w:t>Overall achievements</w:t>
            </w:r>
          </w:p>
        </w:tc>
        <w:tc>
          <w:tcPr>
            <w:tcW w:w="4820" w:type="dxa"/>
          </w:tcPr>
          <w:p w14:paraId="2714C9D7" w14:textId="77777777" w:rsidR="002B7A53" w:rsidRPr="002B7A53" w:rsidRDefault="002B7A53" w:rsidP="00FD1AA2">
            <w:pPr>
              <w:spacing w:before="120" w:after="120"/>
              <w:jc w:val="center"/>
              <w:rPr>
                <w:rFonts w:cstheme="minorHAnsi"/>
                <w:b/>
                <w:bCs/>
              </w:rPr>
            </w:pPr>
            <w:r w:rsidRPr="002B7A53">
              <w:rPr>
                <w:rFonts w:cstheme="minorHAnsi"/>
                <w:b/>
                <w:bCs/>
              </w:rPr>
              <w:t>Indicators of success</w:t>
            </w:r>
          </w:p>
        </w:tc>
      </w:tr>
      <w:tr w:rsidR="00F72071" w:rsidRPr="002B7A53" w14:paraId="64F50A15" w14:textId="77777777" w:rsidTr="003C4690">
        <w:trPr>
          <w:trHeight w:val="20"/>
        </w:trPr>
        <w:tc>
          <w:tcPr>
            <w:tcW w:w="1980" w:type="dxa"/>
          </w:tcPr>
          <w:p w14:paraId="25BF6246" w14:textId="623E83B8" w:rsidR="002B7A53" w:rsidRPr="002B7A53" w:rsidRDefault="002B7A53" w:rsidP="00FA14DE">
            <w:pPr>
              <w:spacing w:after="120"/>
              <w:rPr>
                <w:rFonts w:cstheme="minorHAnsi"/>
                <w:b/>
                <w:bCs/>
                <w:color w:val="000000" w:themeColor="text1"/>
              </w:rPr>
            </w:pPr>
            <w:r w:rsidRPr="002B7A53">
              <w:rPr>
                <w:rFonts w:cstheme="minorHAnsi"/>
                <w:b/>
                <w:bCs/>
                <w:color w:val="000000" w:themeColor="text1"/>
              </w:rPr>
              <w:t>Project 5.</w:t>
            </w:r>
          </w:p>
          <w:p w14:paraId="3A29E85A" w14:textId="77777777" w:rsidR="002B7A53" w:rsidRPr="002B7A53" w:rsidRDefault="002B7A53" w:rsidP="00FA14DE">
            <w:pPr>
              <w:spacing w:after="120"/>
              <w:rPr>
                <w:rFonts w:cstheme="minorHAnsi"/>
                <w:b/>
                <w:bCs/>
                <w:color w:val="000000" w:themeColor="text1"/>
              </w:rPr>
            </w:pPr>
            <w:r w:rsidRPr="002B7A53">
              <w:rPr>
                <w:rFonts w:cstheme="minorHAnsi"/>
                <w:b/>
                <w:bCs/>
                <w:color w:val="000000" w:themeColor="text1"/>
              </w:rPr>
              <w:t>Supporting teaching, school leadership and school improvement</w:t>
            </w:r>
          </w:p>
          <w:p w14:paraId="74C3A520" w14:textId="77777777" w:rsidR="002B7A53" w:rsidRPr="002B7A53" w:rsidRDefault="002B7A53" w:rsidP="00FA14DE">
            <w:pPr>
              <w:spacing w:after="120"/>
              <w:rPr>
                <w:rFonts w:cstheme="minorHAnsi"/>
                <w:color w:val="000000" w:themeColor="text1"/>
              </w:rPr>
            </w:pPr>
          </w:p>
          <w:p w14:paraId="10A2B410" w14:textId="77777777" w:rsidR="002B7A53" w:rsidRPr="002B7A53" w:rsidRDefault="002B7A53" w:rsidP="00FA14DE">
            <w:pPr>
              <w:spacing w:after="120"/>
              <w:rPr>
                <w:rFonts w:cstheme="minorHAnsi"/>
              </w:rPr>
            </w:pPr>
            <w:r w:rsidRPr="002B7A53">
              <w:rPr>
                <w:rFonts w:cstheme="minorHAnsi"/>
              </w:rPr>
              <w:t>Tasmanian bilateral agreement Improvement Direction B</w:t>
            </w:r>
          </w:p>
        </w:tc>
        <w:tc>
          <w:tcPr>
            <w:tcW w:w="3969" w:type="dxa"/>
          </w:tcPr>
          <w:p w14:paraId="4CE291F8" w14:textId="309323D0" w:rsidR="002B7A53" w:rsidRPr="002B7A53" w:rsidRDefault="002B7A53" w:rsidP="00FA14DE">
            <w:pPr>
              <w:pStyle w:val="Workplanbulletpoint"/>
              <w:numPr>
                <w:ilvl w:val="0"/>
                <w:numId w:val="0"/>
              </w:numPr>
              <w:spacing w:before="0"/>
              <w:rPr>
                <w:rFonts w:cstheme="minorHAnsi"/>
              </w:rPr>
            </w:pPr>
            <w:r w:rsidRPr="002B7A53">
              <w:rPr>
                <w:rFonts w:cstheme="minorHAnsi"/>
              </w:rPr>
              <w:t>In 2022 a range of initiatives will provide continued focus on school improvement and leadership development. To do this IST staff will:</w:t>
            </w:r>
          </w:p>
          <w:p w14:paraId="2B06ADDD" w14:textId="77777777" w:rsidR="002B7A53" w:rsidRPr="002B7A53" w:rsidRDefault="002B7A53" w:rsidP="00FA14DE">
            <w:pPr>
              <w:pStyle w:val="Workplanbulletpoint"/>
              <w:numPr>
                <w:ilvl w:val="0"/>
                <w:numId w:val="0"/>
              </w:numPr>
              <w:spacing w:before="0"/>
              <w:ind w:left="313" w:hanging="313"/>
              <w:rPr>
                <w:rFonts w:cstheme="minorHAnsi"/>
              </w:rPr>
            </w:pPr>
          </w:p>
          <w:p w14:paraId="3A48B7CD" w14:textId="77777777" w:rsidR="002B7A53" w:rsidRPr="002B7A53" w:rsidRDefault="002B7A53" w:rsidP="00FA14DE">
            <w:pPr>
              <w:pStyle w:val="Workplanbulletpoint"/>
              <w:spacing w:before="0"/>
              <w:rPr>
                <w:rFonts w:cstheme="minorHAnsi"/>
              </w:rPr>
            </w:pPr>
            <w:r w:rsidRPr="002B7A53">
              <w:rPr>
                <w:rFonts w:cstheme="minorHAnsi"/>
              </w:rPr>
              <w:t xml:space="preserve">Inform and encourage school leaders to access a variety of professional learning (PL) opportunities and provide opportunities for high performing principals and middle leaders to share their expertise.      </w:t>
            </w:r>
          </w:p>
          <w:p w14:paraId="12BFF603" w14:textId="77777777" w:rsidR="002B7A53" w:rsidRPr="002B7A53" w:rsidRDefault="002B7A53" w:rsidP="00FA14DE">
            <w:pPr>
              <w:pStyle w:val="Workplanbulletpoint"/>
              <w:spacing w:before="0"/>
              <w:rPr>
                <w:rFonts w:cstheme="minorHAnsi"/>
              </w:rPr>
            </w:pPr>
            <w:r w:rsidRPr="002B7A53">
              <w:rPr>
                <w:rFonts w:cstheme="minorHAnsi"/>
              </w:rPr>
              <w:t xml:space="preserve">Contribute to national discussion and effort regarding initial teacher education and induction and the transition of teachers from graduate to proficient standard. </w:t>
            </w:r>
          </w:p>
          <w:p w14:paraId="694D8FF4" w14:textId="77777777" w:rsidR="002B7A53" w:rsidRPr="002B7A53" w:rsidRDefault="002B7A53" w:rsidP="00FA14DE">
            <w:pPr>
              <w:pStyle w:val="Workplanbulletpoint"/>
              <w:spacing w:before="0"/>
              <w:rPr>
                <w:rFonts w:cstheme="minorHAnsi"/>
              </w:rPr>
            </w:pPr>
            <w:r w:rsidRPr="002B7A53">
              <w:rPr>
                <w:rFonts w:cstheme="minorHAnsi"/>
              </w:rPr>
              <w:t xml:space="preserve">Contribute to national discussion and effort regarding educational leadership. </w:t>
            </w:r>
          </w:p>
          <w:p w14:paraId="5F986CB0" w14:textId="77777777" w:rsidR="002B7A53" w:rsidRPr="002B7A53" w:rsidRDefault="002B7A53" w:rsidP="00FA14DE">
            <w:pPr>
              <w:pStyle w:val="Workplanbulletpoint"/>
              <w:spacing w:before="0"/>
              <w:rPr>
                <w:rFonts w:cstheme="minorHAnsi"/>
              </w:rPr>
            </w:pPr>
            <w:r w:rsidRPr="002B7A53">
              <w:rPr>
                <w:rFonts w:cstheme="minorHAnsi"/>
              </w:rPr>
              <w:t xml:space="preserve">Assist with the HALT certification pilot in Tasmania </w:t>
            </w:r>
          </w:p>
          <w:p w14:paraId="758E8F19" w14:textId="77777777" w:rsidR="002B7A53" w:rsidRPr="002B7A53" w:rsidRDefault="002B7A53" w:rsidP="00FA14DE">
            <w:pPr>
              <w:pStyle w:val="Workplanbulletpoint"/>
              <w:spacing w:before="0"/>
              <w:rPr>
                <w:rFonts w:cstheme="minorHAnsi"/>
              </w:rPr>
            </w:pPr>
            <w:r w:rsidRPr="002B7A53">
              <w:rPr>
                <w:rFonts w:cstheme="minorHAnsi"/>
              </w:rPr>
              <w:t xml:space="preserve">Inform and encourage school leaders to access a variety of professional learning (PL) opportunities appropriate to their career stage and development needs and recognise and harness the skills and experience of high performing principals by enabling them to share their expertise across and throughout the sector. </w:t>
            </w:r>
          </w:p>
        </w:tc>
        <w:tc>
          <w:tcPr>
            <w:tcW w:w="1417" w:type="dxa"/>
          </w:tcPr>
          <w:p w14:paraId="7914B940" w14:textId="13D38A34" w:rsidR="002B7A53" w:rsidRPr="002B7A53" w:rsidRDefault="002B7A53" w:rsidP="00FA14DE">
            <w:pPr>
              <w:spacing w:after="120"/>
              <w:rPr>
                <w:rFonts w:cstheme="minorHAnsi"/>
                <w:color w:val="FF0000"/>
              </w:rPr>
            </w:pPr>
            <w:r w:rsidRPr="002B7A53">
              <w:rPr>
                <w:rFonts w:cstheme="minorHAnsi"/>
              </w:rPr>
              <w:t>Reform support funding:  $70,000</w:t>
            </w:r>
          </w:p>
          <w:p w14:paraId="2B13C02A" w14:textId="77777777" w:rsidR="002B7A53" w:rsidRPr="002B7A53" w:rsidRDefault="002B7A53" w:rsidP="00FA14DE">
            <w:pPr>
              <w:spacing w:after="120"/>
              <w:rPr>
                <w:rFonts w:cstheme="minorHAnsi"/>
              </w:rPr>
            </w:pPr>
            <w:r w:rsidRPr="002B7A53">
              <w:rPr>
                <w:rFonts w:cstheme="minorHAnsi"/>
              </w:rPr>
              <w:t>Other funding: $NIL</w:t>
            </w:r>
          </w:p>
        </w:tc>
        <w:tc>
          <w:tcPr>
            <w:tcW w:w="3402" w:type="dxa"/>
          </w:tcPr>
          <w:p w14:paraId="2FBFE519" w14:textId="56D10822" w:rsidR="002B7A53" w:rsidRPr="002B7A53" w:rsidRDefault="002B7A53" w:rsidP="00FA14DE">
            <w:pPr>
              <w:spacing w:after="120"/>
              <w:rPr>
                <w:rFonts w:cstheme="minorHAnsi"/>
              </w:rPr>
            </w:pPr>
            <w:r w:rsidRPr="002B7A53">
              <w:rPr>
                <w:rFonts w:cstheme="minorHAnsi"/>
              </w:rPr>
              <w:t>In 2022, leaders in independent schools will:</w:t>
            </w:r>
          </w:p>
          <w:p w14:paraId="6FC4C1C0" w14:textId="77777777" w:rsidR="002B7A53" w:rsidRPr="002B7A53" w:rsidRDefault="002B7A53" w:rsidP="00FA14DE">
            <w:pPr>
              <w:spacing w:after="120"/>
              <w:rPr>
                <w:rFonts w:cstheme="minorHAnsi"/>
              </w:rPr>
            </w:pPr>
            <w:r w:rsidRPr="002B7A53">
              <w:rPr>
                <w:rFonts w:cstheme="minorHAnsi"/>
              </w:rPr>
              <w:t xml:space="preserve">Benefit from regular exposure to weekly circulars, highlighting PL and learning opportunities. </w:t>
            </w:r>
          </w:p>
          <w:p w14:paraId="6A49E280" w14:textId="77777777" w:rsidR="002B7A53" w:rsidRPr="002B7A53" w:rsidRDefault="002B7A53" w:rsidP="00FA14DE">
            <w:pPr>
              <w:spacing w:after="120"/>
              <w:rPr>
                <w:rFonts w:cstheme="minorHAnsi"/>
              </w:rPr>
            </w:pPr>
            <w:r w:rsidRPr="002B7A53">
              <w:rPr>
                <w:rFonts w:cstheme="minorHAnsi"/>
              </w:rPr>
              <w:t>Receive information through targeted PL pertaining to current issues in educational leadership that will build upon their leadership expertise and potential.</w:t>
            </w:r>
          </w:p>
          <w:p w14:paraId="2F833D2A" w14:textId="77777777" w:rsidR="002B7A53" w:rsidRPr="002B7A53" w:rsidRDefault="002B7A53" w:rsidP="00FA14DE">
            <w:pPr>
              <w:spacing w:after="120"/>
              <w:rPr>
                <w:rFonts w:cstheme="minorHAnsi"/>
              </w:rPr>
            </w:pPr>
            <w:r w:rsidRPr="002B7A53">
              <w:rPr>
                <w:rFonts w:cstheme="minorHAnsi"/>
              </w:rPr>
              <w:t>Participate in PL that will reflect the AITSL standards and enhance learning outcomes in their schools.</w:t>
            </w:r>
          </w:p>
          <w:p w14:paraId="58CE46FA" w14:textId="77777777" w:rsidR="002B7A53" w:rsidRPr="002B7A53" w:rsidRDefault="002B7A53" w:rsidP="00FA14DE">
            <w:pPr>
              <w:spacing w:after="120"/>
              <w:rPr>
                <w:rFonts w:cstheme="minorHAnsi"/>
              </w:rPr>
            </w:pPr>
            <w:r w:rsidRPr="002B7A53">
              <w:rPr>
                <w:rFonts w:cstheme="minorHAnsi"/>
              </w:rPr>
              <w:t>Foster skills that will help school leaders to develop an active voice in leadership forums locally and nationally.</w:t>
            </w:r>
          </w:p>
          <w:p w14:paraId="7C85D309" w14:textId="77777777" w:rsidR="002B7A53" w:rsidRPr="002B7A53" w:rsidRDefault="002B7A53" w:rsidP="00FA14DE">
            <w:pPr>
              <w:spacing w:after="120"/>
              <w:rPr>
                <w:rFonts w:cstheme="minorHAnsi"/>
              </w:rPr>
            </w:pPr>
            <w:r w:rsidRPr="002B7A53">
              <w:rPr>
                <w:rFonts w:cstheme="minorHAnsi"/>
              </w:rPr>
              <w:t>IST staff will also:</w:t>
            </w:r>
          </w:p>
          <w:p w14:paraId="108186FB" w14:textId="664A386B" w:rsidR="002B7A53" w:rsidRPr="002B7A53" w:rsidRDefault="002B7A53" w:rsidP="00FA14DE">
            <w:pPr>
              <w:spacing w:after="120"/>
              <w:rPr>
                <w:rFonts w:cstheme="minorHAnsi"/>
              </w:rPr>
            </w:pPr>
            <w:r w:rsidRPr="002B7A53">
              <w:rPr>
                <w:rFonts w:cstheme="minorHAnsi"/>
              </w:rPr>
              <w:t>Have a clear voice around potential changes to initial teacher education and induction and inform the discussions around transitions of teachers from graduate to proficient and the HALT pilot across Tasmania.</w:t>
            </w:r>
          </w:p>
        </w:tc>
        <w:tc>
          <w:tcPr>
            <w:tcW w:w="4820" w:type="dxa"/>
          </w:tcPr>
          <w:p w14:paraId="5423F3CB" w14:textId="1544EE39" w:rsidR="002B7A53" w:rsidRDefault="002B7A53" w:rsidP="00FA14DE">
            <w:pPr>
              <w:pStyle w:val="Workplanbulletpoint"/>
              <w:spacing w:before="0"/>
              <w:rPr>
                <w:rFonts w:cstheme="minorHAnsi"/>
              </w:rPr>
            </w:pPr>
            <w:r w:rsidRPr="002B7A53">
              <w:rPr>
                <w:rFonts w:cstheme="minorHAnsi"/>
              </w:rPr>
              <w:t xml:space="preserve">Weekly circulars will be sent to school leaders with a range of opportunities listed. A new website will also be launched to support this indicator. </w:t>
            </w:r>
          </w:p>
          <w:p w14:paraId="1073BDB4" w14:textId="77777777" w:rsidR="003C4690" w:rsidRPr="002B7A53" w:rsidRDefault="003C4690" w:rsidP="003C4690">
            <w:pPr>
              <w:pStyle w:val="Workplanbulletpoint"/>
              <w:numPr>
                <w:ilvl w:val="0"/>
                <w:numId w:val="0"/>
              </w:numPr>
              <w:spacing w:before="0"/>
              <w:ind w:left="313"/>
              <w:rPr>
                <w:rFonts w:cstheme="minorHAnsi"/>
              </w:rPr>
            </w:pPr>
          </w:p>
          <w:p w14:paraId="024C9DD3" w14:textId="77777777" w:rsidR="002B7A53" w:rsidRPr="002B7A53" w:rsidRDefault="002B7A53" w:rsidP="00FA14DE">
            <w:pPr>
              <w:pStyle w:val="Workplanbulletpoint"/>
              <w:numPr>
                <w:ilvl w:val="0"/>
                <w:numId w:val="0"/>
              </w:numPr>
              <w:spacing w:before="0"/>
              <w:ind w:left="-29"/>
              <w:rPr>
                <w:rFonts w:cstheme="minorHAnsi"/>
              </w:rPr>
            </w:pPr>
            <w:r w:rsidRPr="002B7A53">
              <w:rPr>
                <w:rFonts w:cstheme="minorHAnsi"/>
              </w:rPr>
              <w:t>Timeline: March – November 2022</w:t>
            </w:r>
          </w:p>
          <w:p w14:paraId="504F4A6B" w14:textId="77777777" w:rsidR="002B7A53" w:rsidRPr="002B7A53" w:rsidRDefault="002B7A53" w:rsidP="00FA14DE">
            <w:pPr>
              <w:pStyle w:val="Workplanbulletpoint"/>
              <w:numPr>
                <w:ilvl w:val="0"/>
                <w:numId w:val="0"/>
              </w:numPr>
              <w:spacing w:before="0"/>
              <w:ind w:left="-29"/>
              <w:rPr>
                <w:rFonts w:cstheme="minorHAnsi"/>
              </w:rPr>
            </w:pPr>
          </w:p>
          <w:p w14:paraId="0CE6CF81" w14:textId="43415052" w:rsidR="002B7A53" w:rsidRDefault="002B7A53" w:rsidP="00FA14DE">
            <w:pPr>
              <w:pStyle w:val="Workplanbulletpoint"/>
              <w:spacing w:before="0"/>
              <w:rPr>
                <w:rFonts w:cstheme="minorHAnsi"/>
              </w:rPr>
            </w:pPr>
            <w:r w:rsidRPr="002B7A53">
              <w:rPr>
                <w:rFonts w:cstheme="minorHAnsi"/>
              </w:rPr>
              <w:t>An annual PL format will be developed, circulated and updated in January 2022 and updated termly. This information will also be located on the new IST website.</w:t>
            </w:r>
          </w:p>
          <w:p w14:paraId="3BB340E4" w14:textId="77777777" w:rsidR="003C4690" w:rsidRPr="002B7A53" w:rsidRDefault="003C4690" w:rsidP="003C4690">
            <w:pPr>
              <w:pStyle w:val="Workplanbulletpoint"/>
              <w:numPr>
                <w:ilvl w:val="0"/>
                <w:numId w:val="0"/>
              </w:numPr>
              <w:spacing w:before="0"/>
              <w:ind w:left="313"/>
              <w:rPr>
                <w:rFonts w:cstheme="minorHAnsi"/>
              </w:rPr>
            </w:pPr>
          </w:p>
          <w:p w14:paraId="0DB3502C" w14:textId="77777777" w:rsidR="002B7A53" w:rsidRPr="002B7A53" w:rsidRDefault="002B7A53" w:rsidP="00FA14DE">
            <w:pPr>
              <w:pStyle w:val="Workplanbulletpoint"/>
              <w:numPr>
                <w:ilvl w:val="0"/>
                <w:numId w:val="0"/>
              </w:numPr>
              <w:spacing w:before="0"/>
              <w:ind w:left="-29"/>
              <w:rPr>
                <w:rFonts w:cstheme="minorHAnsi"/>
              </w:rPr>
            </w:pPr>
            <w:r w:rsidRPr="002B7A53">
              <w:rPr>
                <w:rFonts w:cstheme="minorHAnsi"/>
              </w:rPr>
              <w:t>Timeline: February 2022</w:t>
            </w:r>
          </w:p>
          <w:p w14:paraId="33176653" w14:textId="77777777" w:rsidR="002B7A53" w:rsidRPr="002B7A53" w:rsidRDefault="002B7A53" w:rsidP="00FA14DE">
            <w:pPr>
              <w:pStyle w:val="Workplanbulletpoint"/>
              <w:numPr>
                <w:ilvl w:val="0"/>
                <w:numId w:val="0"/>
              </w:numPr>
              <w:spacing w:before="0"/>
              <w:ind w:left="-29"/>
              <w:rPr>
                <w:rFonts w:cstheme="minorHAnsi"/>
              </w:rPr>
            </w:pPr>
          </w:p>
          <w:p w14:paraId="23BD5CCA" w14:textId="66CD4244" w:rsidR="002B7A53" w:rsidRDefault="002B7A53" w:rsidP="00FA14DE">
            <w:pPr>
              <w:pStyle w:val="Workplanbulletpoint"/>
              <w:spacing w:before="0"/>
              <w:rPr>
                <w:rFonts w:cstheme="minorHAnsi"/>
              </w:rPr>
            </w:pPr>
            <w:r w:rsidRPr="002B7A53">
              <w:rPr>
                <w:rFonts w:cstheme="minorHAnsi"/>
              </w:rPr>
              <w:t>IST staff will attend 100% of committees focusing on teacher development, as invited.</w:t>
            </w:r>
          </w:p>
          <w:p w14:paraId="6B7429EE" w14:textId="77777777" w:rsidR="003C4690" w:rsidRPr="002B7A53" w:rsidRDefault="003C4690" w:rsidP="003C4690">
            <w:pPr>
              <w:pStyle w:val="Workplanbulletpoint"/>
              <w:numPr>
                <w:ilvl w:val="0"/>
                <w:numId w:val="0"/>
              </w:numPr>
              <w:spacing w:before="0"/>
              <w:ind w:left="313"/>
              <w:rPr>
                <w:rFonts w:cstheme="minorHAnsi"/>
              </w:rPr>
            </w:pPr>
          </w:p>
          <w:p w14:paraId="329D74AB" w14:textId="77777777" w:rsidR="002B7A53" w:rsidRPr="002B7A53" w:rsidRDefault="002B7A53" w:rsidP="00FA14DE">
            <w:pPr>
              <w:pStyle w:val="Workplanbulletpoint"/>
              <w:numPr>
                <w:ilvl w:val="0"/>
                <w:numId w:val="0"/>
              </w:numPr>
              <w:spacing w:before="0"/>
              <w:ind w:left="-29"/>
              <w:rPr>
                <w:rFonts w:cstheme="minorHAnsi"/>
              </w:rPr>
            </w:pPr>
            <w:r w:rsidRPr="002B7A53">
              <w:rPr>
                <w:rFonts w:cstheme="minorHAnsi"/>
              </w:rPr>
              <w:t>Timeline: March – December 2022</w:t>
            </w:r>
          </w:p>
          <w:p w14:paraId="5D91A24E" w14:textId="77777777" w:rsidR="002B7A53" w:rsidRPr="002B7A53" w:rsidRDefault="002B7A53" w:rsidP="00FA14DE">
            <w:pPr>
              <w:pStyle w:val="Workplanbulletpoint"/>
              <w:numPr>
                <w:ilvl w:val="0"/>
                <w:numId w:val="0"/>
              </w:numPr>
              <w:spacing w:before="0"/>
              <w:ind w:left="-29"/>
              <w:rPr>
                <w:rFonts w:cstheme="minorHAnsi"/>
              </w:rPr>
            </w:pPr>
          </w:p>
          <w:p w14:paraId="370C708A" w14:textId="77777777" w:rsidR="002B7A53" w:rsidRPr="002B7A53" w:rsidRDefault="002B7A53" w:rsidP="00FA14DE">
            <w:pPr>
              <w:pStyle w:val="Workplanbulletpoint"/>
              <w:spacing w:before="0"/>
              <w:rPr>
                <w:rFonts w:cstheme="minorHAnsi"/>
              </w:rPr>
            </w:pPr>
            <w:r w:rsidRPr="002B7A53">
              <w:rPr>
                <w:rFonts w:cstheme="minorHAnsi"/>
              </w:rPr>
              <w:t>IST will develop collegial links with other Independent school networks to arrange 2 PL courses in Tasmania for Educational leaders prior to December 2022 (online or in-person)</w:t>
            </w:r>
          </w:p>
          <w:p w14:paraId="73462EAE" w14:textId="77777777" w:rsidR="002B7A53" w:rsidRPr="002B7A53" w:rsidRDefault="002B7A53" w:rsidP="00FA14DE">
            <w:pPr>
              <w:pStyle w:val="Workplanbulletpoint"/>
              <w:numPr>
                <w:ilvl w:val="0"/>
                <w:numId w:val="0"/>
              </w:numPr>
              <w:spacing w:before="0"/>
              <w:ind w:left="313"/>
              <w:rPr>
                <w:rFonts w:cstheme="minorHAnsi"/>
              </w:rPr>
            </w:pPr>
          </w:p>
          <w:p w14:paraId="6679AD2A" w14:textId="77777777" w:rsidR="002B7A53" w:rsidRPr="002B7A53" w:rsidRDefault="002B7A53" w:rsidP="00FA14DE">
            <w:pPr>
              <w:pStyle w:val="Workplanbulletpoint"/>
              <w:numPr>
                <w:ilvl w:val="0"/>
                <w:numId w:val="0"/>
              </w:numPr>
              <w:spacing w:before="0"/>
              <w:ind w:left="-29"/>
              <w:rPr>
                <w:rFonts w:cstheme="minorHAnsi"/>
              </w:rPr>
            </w:pPr>
            <w:r w:rsidRPr="002B7A53">
              <w:rPr>
                <w:rFonts w:cstheme="minorHAnsi"/>
              </w:rPr>
              <w:t>Timeline: February – December 2022</w:t>
            </w:r>
          </w:p>
        </w:tc>
      </w:tr>
      <w:tr w:rsidR="00F72071" w:rsidRPr="002B7A53" w14:paraId="25BF7333" w14:textId="77777777" w:rsidTr="003C4690">
        <w:trPr>
          <w:trHeight w:val="913"/>
        </w:trPr>
        <w:tc>
          <w:tcPr>
            <w:tcW w:w="1980" w:type="dxa"/>
          </w:tcPr>
          <w:p w14:paraId="47431BD5" w14:textId="77777777" w:rsidR="002B7A53" w:rsidRPr="002B7A53" w:rsidRDefault="002B7A53" w:rsidP="00FD1AA2">
            <w:pPr>
              <w:spacing w:before="120" w:after="120"/>
              <w:jc w:val="center"/>
              <w:rPr>
                <w:rFonts w:cstheme="minorHAnsi"/>
                <w:b/>
                <w:bCs/>
              </w:rPr>
            </w:pPr>
            <w:r w:rsidRPr="002B7A53">
              <w:rPr>
                <w:rFonts w:cstheme="minorHAnsi"/>
                <w:b/>
                <w:bCs/>
              </w:rPr>
              <w:lastRenderedPageBreak/>
              <w:t>Project title</w:t>
            </w:r>
          </w:p>
        </w:tc>
        <w:tc>
          <w:tcPr>
            <w:tcW w:w="3969" w:type="dxa"/>
          </w:tcPr>
          <w:p w14:paraId="748F8D2C" w14:textId="77777777" w:rsidR="002B7A53" w:rsidRPr="002B7A53" w:rsidRDefault="002B7A53" w:rsidP="00FD1AA2">
            <w:pPr>
              <w:spacing w:before="120" w:after="120"/>
              <w:jc w:val="center"/>
              <w:rPr>
                <w:rFonts w:cstheme="minorHAnsi"/>
                <w:b/>
                <w:bCs/>
              </w:rPr>
            </w:pPr>
            <w:r w:rsidRPr="002B7A53">
              <w:rPr>
                <w:rFonts w:cstheme="minorHAnsi"/>
                <w:b/>
                <w:bCs/>
              </w:rPr>
              <w:t>Project description and activities</w:t>
            </w:r>
          </w:p>
        </w:tc>
        <w:tc>
          <w:tcPr>
            <w:tcW w:w="1417" w:type="dxa"/>
          </w:tcPr>
          <w:p w14:paraId="0AEA6320" w14:textId="32CD9615" w:rsidR="002B7A53" w:rsidRPr="002B7A53" w:rsidRDefault="002B7A53" w:rsidP="002B7A53">
            <w:pPr>
              <w:spacing w:before="120" w:after="120"/>
              <w:jc w:val="center"/>
              <w:rPr>
                <w:rFonts w:cstheme="minorHAnsi"/>
                <w:b/>
                <w:bCs/>
              </w:rPr>
            </w:pPr>
            <w:r w:rsidRPr="002B7A53">
              <w:rPr>
                <w:rFonts w:cstheme="minorHAnsi"/>
                <w:b/>
                <w:bCs/>
              </w:rPr>
              <w:t>Indicative budget</w:t>
            </w:r>
          </w:p>
        </w:tc>
        <w:tc>
          <w:tcPr>
            <w:tcW w:w="3402" w:type="dxa"/>
          </w:tcPr>
          <w:p w14:paraId="5CE96DA2" w14:textId="77777777" w:rsidR="002B7A53" w:rsidRPr="002B7A53" w:rsidRDefault="002B7A53" w:rsidP="00FD1AA2">
            <w:pPr>
              <w:spacing w:before="120" w:after="120"/>
              <w:jc w:val="center"/>
              <w:rPr>
                <w:rFonts w:cstheme="minorHAnsi"/>
                <w:b/>
                <w:bCs/>
              </w:rPr>
            </w:pPr>
            <w:r w:rsidRPr="002B7A53">
              <w:rPr>
                <w:rFonts w:cstheme="minorHAnsi"/>
                <w:b/>
                <w:bCs/>
              </w:rPr>
              <w:t>Expected outcomes/</w:t>
            </w:r>
          </w:p>
          <w:p w14:paraId="021FC3BC" w14:textId="77777777" w:rsidR="002B7A53" w:rsidRPr="002B7A53" w:rsidRDefault="002B7A53" w:rsidP="00FD1AA2">
            <w:pPr>
              <w:spacing w:before="120" w:after="120"/>
              <w:jc w:val="center"/>
              <w:rPr>
                <w:rFonts w:cstheme="minorHAnsi"/>
                <w:b/>
                <w:bCs/>
              </w:rPr>
            </w:pPr>
            <w:r w:rsidRPr="002B7A53">
              <w:rPr>
                <w:rFonts w:cstheme="minorHAnsi"/>
                <w:b/>
                <w:bCs/>
              </w:rPr>
              <w:t>Overall achievements</w:t>
            </w:r>
          </w:p>
        </w:tc>
        <w:tc>
          <w:tcPr>
            <w:tcW w:w="4820" w:type="dxa"/>
          </w:tcPr>
          <w:p w14:paraId="17A4BBA5" w14:textId="77777777" w:rsidR="002B7A53" w:rsidRPr="002B7A53" w:rsidRDefault="002B7A53" w:rsidP="00FD1AA2">
            <w:pPr>
              <w:spacing w:before="120" w:after="120"/>
              <w:jc w:val="center"/>
              <w:rPr>
                <w:rFonts w:cstheme="minorHAnsi"/>
                <w:b/>
                <w:bCs/>
              </w:rPr>
            </w:pPr>
            <w:r w:rsidRPr="002B7A53">
              <w:rPr>
                <w:rFonts w:cstheme="minorHAnsi"/>
                <w:b/>
                <w:bCs/>
              </w:rPr>
              <w:t>Indicators of success</w:t>
            </w:r>
          </w:p>
        </w:tc>
      </w:tr>
      <w:tr w:rsidR="00F72071" w:rsidRPr="002B7A53" w14:paraId="6CD7E882" w14:textId="77777777" w:rsidTr="003C4690">
        <w:trPr>
          <w:trHeight w:val="8507"/>
        </w:trPr>
        <w:tc>
          <w:tcPr>
            <w:tcW w:w="1980" w:type="dxa"/>
          </w:tcPr>
          <w:p w14:paraId="3CB3363B" w14:textId="14037D52" w:rsidR="002B7A53" w:rsidRPr="002B7A53" w:rsidRDefault="002B7A53" w:rsidP="002B7A53">
            <w:pPr>
              <w:spacing w:after="0"/>
              <w:rPr>
                <w:rFonts w:cstheme="minorHAnsi"/>
                <w:b/>
                <w:bCs/>
                <w:color w:val="000000" w:themeColor="text1"/>
              </w:rPr>
            </w:pPr>
            <w:r w:rsidRPr="002B7A53">
              <w:rPr>
                <w:rFonts w:cstheme="minorHAnsi"/>
                <w:b/>
                <w:bCs/>
                <w:color w:val="000000" w:themeColor="text1"/>
              </w:rPr>
              <w:t xml:space="preserve">Project 6. </w:t>
            </w:r>
          </w:p>
          <w:p w14:paraId="423452F2" w14:textId="77777777" w:rsidR="002B7A53" w:rsidRPr="002B7A53" w:rsidRDefault="002B7A53" w:rsidP="002B7A53">
            <w:pPr>
              <w:spacing w:after="0"/>
              <w:rPr>
                <w:rFonts w:cstheme="minorHAnsi"/>
                <w:b/>
                <w:bCs/>
                <w:color w:val="000000" w:themeColor="text1"/>
              </w:rPr>
            </w:pPr>
            <w:r w:rsidRPr="002B7A53">
              <w:rPr>
                <w:rFonts w:cstheme="minorHAnsi"/>
                <w:b/>
                <w:bCs/>
                <w:color w:val="000000" w:themeColor="text1"/>
              </w:rPr>
              <w:t>Enhancing the National Evidence base</w:t>
            </w:r>
          </w:p>
          <w:p w14:paraId="6C5EDBC3" w14:textId="77777777" w:rsidR="002B7A53" w:rsidRPr="002B7A53" w:rsidRDefault="002B7A53" w:rsidP="002B7A53">
            <w:pPr>
              <w:spacing w:after="0"/>
              <w:rPr>
                <w:rFonts w:cstheme="minorHAnsi"/>
                <w:color w:val="000000" w:themeColor="text1"/>
              </w:rPr>
            </w:pPr>
          </w:p>
          <w:p w14:paraId="0E21BD7B" w14:textId="77777777" w:rsidR="002B7A53" w:rsidRPr="002B7A53" w:rsidRDefault="002B7A53" w:rsidP="002B7A53">
            <w:pPr>
              <w:spacing w:after="0"/>
              <w:rPr>
                <w:rFonts w:cstheme="minorHAnsi"/>
              </w:rPr>
            </w:pPr>
            <w:r w:rsidRPr="002B7A53">
              <w:rPr>
                <w:rFonts w:cstheme="minorHAnsi"/>
              </w:rPr>
              <w:t>Tasmanian bilateral agreement Improvement Direction C</w:t>
            </w:r>
          </w:p>
        </w:tc>
        <w:tc>
          <w:tcPr>
            <w:tcW w:w="3969" w:type="dxa"/>
          </w:tcPr>
          <w:p w14:paraId="3F6ED20E" w14:textId="382ED450" w:rsidR="002B7A53" w:rsidRPr="002B7A53" w:rsidRDefault="002B7A53" w:rsidP="002B7A53">
            <w:pPr>
              <w:pStyle w:val="Workplanbulletpoint"/>
              <w:numPr>
                <w:ilvl w:val="0"/>
                <w:numId w:val="0"/>
              </w:numPr>
              <w:spacing w:before="0" w:after="0"/>
              <w:rPr>
                <w:rFonts w:cstheme="minorHAnsi"/>
              </w:rPr>
            </w:pPr>
            <w:r w:rsidRPr="002B7A53">
              <w:rPr>
                <w:rFonts w:cstheme="minorHAnsi"/>
              </w:rPr>
              <w:t>An ongoing goal for the year will be to enhance schools’ internal self-review and external quality assurance processes for the purpose of monitoring and reviewing student learning gain in each individual school.</w:t>
            </w:r>
          </w:p>
        </w:tc>
        <w:tc>
          <w:tcPr>
            <w:tcW w:w="1417" w:type="dxa"/>
          </w:tcPr>
          <w:p w14:paraId="197D29AC" w14:textId="7C6756ED" w:rsidR="002B7A53" w:rsidRPr="002B7A53" w:rsidRDefault="002B7A53" w:rsidP="002B7A53">
            <w:pPr>
              <w:spacing w:after="0"/>
              <w:rPr>
                <w:rFonts w:cstheme="minorHAnsi"/>
                <w:color w:val="FF0000"/>
              </w:rPr>
            </w:pPr>
            <w:r w:rsidRPr="002B7A53">
              <w:rPr>
                <w:rFonts w:cstheme="minorHAnsi"/>
              </w:rPr>
              <w:t>Reform support funding:  $35,000</w:t>
            </w:r>
          </w:p>
          <w:p w14:paraId="71B46301" w14:textId="77777777" w:rsidR="002B7A53" w:rsidRPr="002B7A53" w:rsidRDefault="002B7A53" w:rsidP="002B7A53">
            <w:pPr>
              <w:spacing w:after="0"/>
              <w:rPr>
                <w:rFonts w:cstheme="minorHAnsi"/>
              </w:rPr>
            </w:pPr>
            <w:r w:rsidRPr="002B7A53">
              <w:rPr>
                <w:rFonts w:cstheme="minorHAnsi"/>
              </w:rPr>
              <w:t>Other funding: $NIL</w:t>
            </w:r>
          </w:p>
        </w:tc>
        <w:tc>
          <w:tcPr>
            <w:tcW w:w="3402" w:type="dxa"/>
          </w:tcPr>
          <w:p w14:paraId="30470E0F" w14:textId="4F4D289A" w:rsidR="002B7A53" w:rsidRPr="002B7A53" w:rsidRDefault="002B7A53" w:rsidP="002B7A53">
            <w:pPr>
              <w:spacing w:after="0"/>
              <w:rPr>
                <w:rFonts w:cstheme="minorHAnsi"/>
              </w:rPr>
            </w:pPr>
            <w:r w:rsidRPr="002B7A53">
              <w:rPr>
                <w:rFonts w:cstheme="minorHAnsi"/>
              </w:rPr>
              <w:t>To enhance principal’s, leadership teams, and individual teacher’s capacity to:</w:t>
            </w:r>
          </w:p>
          <w:p w14:paraId="30F3101F" w14:textId="77777777" w:rsidR="002B7A53" w:rsidRPr="002B7A53" w:rsidRDefault="002B7A53" w:rsidP="002B7A53">
            <w:pPr>
              <w:pStyle w:val="Workplanbulletpoint"/>
              <w:spacing w:before="0" w:after="0"/>
              <w:rPr>
                <w:rFonts w:cstheme="minorHAnsi"/>
              </w:rPr>
            </w:pPr>
            <w:r w:rsidRPr="002B7A53">
              <w:rPr>
                <w:rFonts w:cstheme="minorHAnsi"/>
              </w:rPr>
              <w:t>Identify areas of ‘success’ and ‘need’ as a focus for making gains in student outcomes.</w:t>
            </w:r>
          </w:p>
          <w:p w14:paraId="77BE315A" w14:textId="77777777" w:rsidR="002B7A53" w:rsidRPr="002B7A53" w:rsidRDefault="002B7A53" w:rsidP="002B7A53">
            <w:pPr>
              <w:pStyle w:val="Workplanbulletpoint"/>
              <w:spacing w:before="0" w:after="0"/>
              <w:rPr>
                <w:rFonts w:cstheme="minorHAnsi"/>
              </w:rPr>
            </w:pPr>
            <w:r w:rsidRPr="002B7A53">
              <w:rPr>
                <w:rFonts w:cstheme="minorHAnsi"/>
              </w:rPr>
              <w:t>Interpret data from a whole-of-school perspective as well as at individual student level.</w:t>
            </w:r>
          </w:p>
          <w:p w14:paraId="56783D75" w14:textId="77777777" w:rsidR="002B7A53" w:rsidRPr="002B7A53" w:rsidRDefault="002B7A53" w:rsidP="002B7A53">
            <w:pPr>
              <w:pStyle w:val="Workplanbulletpoint"/>
              <w:spacing w:before="0" w:after="0"/>
              <w:rPr>
                <w:rFonts w:cstheme="minorHAnsi"/>
              </w:rPr>
            </w:pPr>
            <w:r w:rsidRPr="002B7A53">
              <w:rPr>
                <w:rFonts w:cstheme="minorHAnsi"/>
              </w:rPr>
              <w:t>Address AITSL Standard 5 - Assess, Provide Feedback and Report on Student Learning.</w:t>
            </w:r>
          </w:p>
          <w:p w14:paraId="5DDAA3C5" w14:textId="77777777" w:rsidR="002B7A53" w:rsidRPr="002B7A53" w:rsidRDefault="002B7A53" w:rsidP="002B7A53">
            <w:pPr>
              <w:pStyle w:val="Workplanbulletpoint"/>
              <w:spacing w:before="0" w:after="0"/>
              <w:rPr>
                <w:rFonts w:cstheme="minorHAnsi"/>
              </w:rPr>
            </w:pPr>
            <w:r w:rsidRPr="002B7A53">
              <w:rPr>
                <w:rFonts w:cstheme="minorHAnsi"/>
              </w:rPr>
              <w:t>Track student progress over time.</w:t>
            </w:r>
          </w:p>
          <w:p w14:paraId="27C9967B" w14:textId="77777777" w:rsidR="002B7A53" w:rsidRPr="002B7A53" w:rsidRDefault="002B7A53" w:rsidP="002B7A53">
            <w:pPr>
              <w:pStyle w:val="Workplanbulletpoint"/>
              <w:spacing w:before="0" w:after="0"/>
              <w:rPr>
                <w:rFonts w:cstheme="minorHAnsi"/>
              </w:rPr>
            </w:pPr>
            <w:r w:rsidRPr="002B7A53">
              <w:rPr>
                <w:rFonts w:cstheme="minorHAnsi"/>
              </w:rPr>
              <w:t>Use data for objective, constructive feedback to improve student outcomes.</w:t>
            </w:r>
          </w:p>
          <w:p w14:paraId="7B9EC552" w14:textId="77777777" w:rsidR="002B7A53" w:rsidRPr="002B7A53" w:rsidRDefault="002B7A53" w:rsidP="002B7A53">
            <w:pPr>
              <w:pStyle w:val="Workplanbulletpoint"/>
              <w:spacing w:before="0" w:after="0"/>
              <w:rPr>
                <w:rFonts w:cstheme="minorHAnsi"/>
              </w:rPr>
            </w:pPr>
            <w:r w:rsidRPr="002B7A53">
              <w:rPr>
                <w:rFonts w:cstheme="minorHAnsi"/>
              </w:rPr>
              <w:t>Assist to set evidence informed goals for students, schools and learning area outcomes</w:t>
            </w:r>
          </w:p>
        </w:tc>
        <w:tc>
          <w:tcPr>
            <w:tcW w:w="4820" w:type="dxa"/>
          </w:tcPr>
          <w:p w14:paraId="1504D66C" w14:textId="5DAADB64" w:rsidR="002B7A53" w:rsidRDefault="002B7A53" w:rsidP="002B7A53">
            <w:pPr>
              <w:pStyle w:val="Workplanbulletpoint"/>
              <w:numPr>
                <w:ilvl w:val="0"/>
                <w:numId w:val="0"/>
              </w:numPr>
              <w:spacing w:before="0" w:after="0"/>
              <w:ind w:left="-29"/>
              <w:rPr>
                <w:rFonts w:cstheme="minorHAnsi"/>
              </w:rPr>
            </w:pPr>
            <w:r w:rsidRPr="002B7A53">
              <w:rPr>
                <w:rFonts w:cstheme="minorHAnsi"/>
              </w:rPr>
              <w:t>By November 2022, indicators of success will be evidenced by individual support provided to schools by IST consultants, focusing upon analysis of a range of data to inform and improve teaching and learning. Discussions will be conducted with 8 schools by November 2021 across the state. Discussions will focus on the exploration of:</w:t>
            </w:r>
          </w:p>
          <w:p w14:paraId="5CFB6138" w14:textId="77777777" w:rsidR="002B7A53" w:rsidRPr="002B7A53" w:rsidRDefault="002B7A53" w:rsidP="002B7A53">
            <w:pPr>
              <w:pStyle w:val="Workplanbulletpoint"/>
              <w:numPr>
                <w:ilvl w:val="0"/>
                <w:numId w:val="0"/>
              </w:numPr>
              <w:spacing w:before="0" w:after="0"/>
              <w:ind w:left="-29"/>
              <w:rPr>
                <w:rFonts w:cstheme="minorHAnsi"/>
              </w:rPr>
            </w:pPr>
          </w:p>
          <w:p w14:paraId="75A2BBFB" w14:textId="552BB7FE" w:rsidR="002B7A53" w:rsidRDefault="002B7A53" w:rsidP="002B7A53">
            <w:pPr>
              <w:pStyle w:val="Workplanbulletpoint"/>
              <w:spacing w:before="0" w:after="0"/>
              <w:rPr>
                <w:rFonts w:cstheme="minorHAnsi"/>
              </w:rPr>
            </w:pPr>
            <w:r w:rsidRPr="002B7A53">
              <w:rPr>
                <w:rFonts w:cstheme="minorHAnsi"/>
              </w:rPr>
              <w:t>School’s data and growth trends, alongside School specific assessment data e.g. standardised assessments, teachers’ assessments and anecdotal data measuring progress against goals for school and learning area outcomes and student wellbeing and absentee data.</w:t>
            </w:r>
          </w:p>
          <w:p w14:paraId="093E7800" w14:textId="77777777" w:rsidR="002B7A53" w:rsidRPr="002B7A53" w:rsidRDefault="002B7A53" w:rsidP="003E0EEF">
            <w:pPr>
              <w:pStyle w:val="Workplanbulletpoint"/>
              <w:numPr>
                <w:ilvl w:val="0"/>
                <w:numId w:val="0"/>
              </w:numPr>
              <w:spacing w:before="0" w:after="0"/>
              <w:ind w:left="313" w:hanging="313"/>
              <w:rPr>
                <w:rFonts w:cstheme="minorHAnsi"/>
              </w:rPr>
            </w:pPr>
          </w:p>
          <w:p w14:paraId="7F1288B6" w14:textId="3569D044" w:rsidR="002B7A53" w:rsidRDefault="002B7A53" w:rsidP="002B7A53">
            <w:pPr>
              <w:pStyle w:val="Workplanbulletpoint"/>
              <w:numPr>
                <w:ilvl w:val="0"/>
                <w:numId w:val="0"/>
              </w:numPr>
              <w:spacing w:before="0" w:after="0"/>
              <w:ind w:left="-29"/>
              <w:rPr>
                <w:rFonts w:cstheme="minorHAnsi"/>
              </w:rPr>
            </w:pPr>
            <w:r w:rsidRPr="002B7A53">
              <w:rPr>
                <w:rFonts w:cstheme="minorHAnsi"/>
              </w:rPr>
              <w:t>OR</w:t>
            </w:r>
          </w:p>
          <w:p w14:paraId="3767875D" w14:textId="77777777" w:rsidR="002B7A53" w:rsidRPr="002B7A53" w:rsidRDefault="002B7A53" w:rsidP="002B7A53">
            <w:pPr>
              <w:pStyle w:val="Workplanbulletpoint"/>
              <w:numPr>
                <w:ilvl w:val="0"/>
                <w:numId w:val="0"/>
              </w:numPr>
              <w:spacing w:before="0" w:after="0"/>
              <w:ind w:left="-29"/>
              <w:rPr>
                <w:rFonts w:cstheme="minorHAnsi"/>
              </w:rPr>
            </w:pPr>
          </w:p>
          <w:p w14:paraId="0513AA21" w14:textId="3C8E3A9E" w:rsidR="002B7A53" w:rsidRDefault="002B7A53" w:rsidP="002B7A53">
            <w:pPr>
              <w:pStyle w:val="Workplanbulletpoint"/>
              <w:spacing w:before="0" w:after="0"/>
              <w:rPr>
                <w:rFonts w:cstheme="minorHAnsi"/>
              </w:rPr>
            </w:pPr>
            <w:r w:rsidRPr="002B7A53">
              <w:rPr>
                <w:rFonts w:cstheme="minorHAnsi"/>
              </w:rPr>
              <w:t>Lead school-based strategic planning processes which incorporate strategies to improve student outcomes.</w:t>
            </w:r>
          </w:p>
          <w:p w14:paraId="376B9617" w14:textId="77777777" w:rsidR="002B7A53" w:rsidRPr="002B7A53" w:rsidRDefault="002B7A53" w:rsidP="002B7A53">
            <w:pPr>
              <w:pStyle w:val="Workplanbulletpoint"/>
              <w:numPr>
                <w:ilvl w:val="0"/>
                <w:numId w:val="0"/>
              </w:numPr>
              <w:spacing w:before="0" w:after="0"/>
              <w:ind w:left="313"/>
              <w:rPr>
                <w:rFonts w:cstheme="minorHAnsi"/>
              </w:rPr>
            </w:pPr>
          </w:p>
          <w:p w14:paraId="5E7258C7" w14:textId="19C0B947" w:rsidR="002B7A53" w:rsidRDefault="002B7A53" w:rsidP="002B7A53">
            <w:pPr>
              <w:pStyle w:val="Workplanbulletpoint"/>
              <w:numPr>
                <w:ilvl w:val="0"/>
                <w:numId w:val="0"/>
              </w:numPr>
              <w:spacing w:before="0" w:after="0"/>
              <w:ind w:left="-29"/>
              <w:rPr>
                <w:rFonts w:cstheme="minorHAnsi"/>
              </w:rPr>
            </w:pPr>
            <w:r w:rsidRPr="002B7A53">
              <w:rPr>
                <w:rFonts w:cstheme="minorHAnsi"/>
              </w:rPr>
              <w:t>OR</w:t>
            </w:r>
          </w:p>
          <w:p w14:paraId="11909F01" w14:textId="77777777" w:rsidR="002B7A53" w:rsidRPr="002B7A53" w:rsidRDefault="002B7A53" w:rsidP="002B7A53">
            <w:pPr>
              <w:pStyle w:val="Workplanbulletpoint"/>
              <w:numPr>
                <w:ilvl w:val="0"/>
                <w:numId w:val="0"/>
              </w:numPr>
              <w:spacing w:before="0" w:after="0"/>
              <w:ind w:left="-29"/>
              <w:rPr>
                <w:rFonts w:cstheme="minorHAnsi"/>
              </w:rPr>
            </w:pPr>
          </w:p>
          <w:p w14:paraId="63C4AB40" w14:textId="77777777" w:rsidR="002B7A53" w:rsidRPr="002B7A53" w:rsidRDefault="002B7A53" w:rsidP="002B7A53">
            <w:pPr>
              <w:pStyle w:val="Workplanbulletpoint"/>
              <w:spacing w:before="0" w:after="0"/>
              <w:rPr>
                <w:rFonts w:cstheme="minorHAnsi"/>
              </w:rPr>
            </w:pPr>
            <w:r w:rsidRPr="002B7A53">
              <w:rPr>
                <w:rFonts w:cstheme="minorHAnsi"/>
              </w:rPr>
              <w:t>Individual teacher’s planning that focuses on needs identified by data (where applicable).</w:t>
            </w:r>
          </w:p>
          <w:p w14:paraId="47B5A106" w14:textId="77777777" w:rsidR="00FA14DE" w:rsidRDefault="00FA14DE" w:rsidP="002B7A53">
            <w:pPr>
              <w:pStyle w:val="Workplanbulletpoint"/>
              <w:numPr>
                <w:ilvl w:val="0"/>
                <w:numId w:val="0"/>
              </w:numPr>
              <w:spacing w:before="0" w:after="0"/>
              <w:ind w:left="-29"/>
              <w:rPr>
                <w:rFonts w:cstheme="minorHAnsi"/>
              </w:rPr>
            </w:pPr>
          </w:p>
          <w:p w14:paraId="0AEA91BE" w14:textId="1DEF47F6" w:rsidR="002B7A53" w:rsidRDefault="002B7A53" w:rsidP="003E0EEF">
            <w:pPr>
              <w:pStyle w:val="Workplanbulletpoint"/>
              <w:numPr>
                <w:ilvl w:val="0"/>
                <w:numId w:val="0"/>
              </w:numPr>
              <w:spacing w:after="0" w:line="276" w:lineRule="auto"/>
              <w:ind w:left="-29"/>
              <w:rPr>
                <w:rFonts w:cstheme="minorHAnsi"/>
              </w:rPr>
            </w:pPr>
            <w:r w:rsidRPr="002B7A53">
              <w:rPr>
                <w:rFonts w:cstheme="minorHAnsi"/>
              </w:rPr>
              <w:t xml:space="preserve">The reviews will be discussed with each school and recommendations for improvement shared at the time of meetings. </w:t>
            </w:r>
          </w:p>
          <w:p w14:paraId="0296C388" w14:textId="22BB8554" w:rsidR="002B7A53" w:rsidRPr="002B7A53" w:rsidRDefault="002B7A53" w:rsidP="00FA14DE">
            <w:pPr>
              <w:pStyle w:val="Workplanbulletpoint"/>
              <w:numPr>
                <w:ilvl w:val="0"/>
                <w:numId w:val="0"/>
              </w:numPr>
              <w:spacing w:before="0" w:after="0"/>
              <w:ind w:left="313" w:hanging="313"/>
              <w:rPr>
                <w:rFonts w:cstheme="minorHAnsi"/>
              </w:rPr>
            </w:pPr>
            <w:r w:rsidRPr="002B7A53">
              <w:rPr>
                <w:rFonts w:cstheme="minorHAnsi"/>
              </w:rPr>
              <w:t>Timeline: June – November 2022</w:t>
            </w:r>
          </w:p>
        </w:tc>
      </w:tr>
    </w:tbl>
    <w:p w14:paraId="51C6FA7F" w14:textId="4DEDEDEB" w:rsidR="003C4690" w:rsidRDefault="003C4690" w:rsidP="003E0EEF">
      <w:pPr>
        <w:spacing w:after="160" w:line="259" w:lineRule="auto"/>
        <w:rPr>
          <w:rFonts w:cstheme="minorHAnsi"/>
        </w:rPr>
      </w:pPr>
    </w:p>
    <w:sectPr w:rsidR="003C4690" w:rsidSect="00F72071">
      <w:pgSz w:w="16838" w:h="11906" w:orient="landscape" w:code="9"/>
      <w:pgMar w:top="567" w:right="567" w:bottom="992" w:left="709"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3835" w14:textId="77777777" w:rsidR="001F7404" w:rsidRDefault="001F7404" w:rsidP="001F7404">
      <w:pPr>
        <w:spacing w:after="0" w:line="240" w:lineRule="auto"/>
      </w:pPr>
      <w:r>
        <w:separator/>
      </w:r>
    </w:p>
  </w:endnote>
  <w:endnote w:type="continuationSeparator" w:id="0">
    <w:p w14:paraId="7366BDF1" w14:textId="77777777" w:rsidR="001F7404" w:rsidRDefault="001F7404" w:rsidP="001F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1B9A" w14:textId="77777777" w:rsidR="003E0EEF" w:rsidRDefault="003E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47759"/>
      <w:docPartObj>
        <w:docPartGallery w:val="Page Numbers (Bottom of Page)"/>
        <w:docPartUnique/>
      </w:docPartObj>
    </w:sdtPr>
    <w:sdtEndPr>
      <w:rPr>
        <w:noProof/>
      </w:rPr>
    </w:sdtEndPr>
    <w:sdtContent>
      <w:p w14:paraId="3514AE26" w14:textId="719BF220" w:rsidR="001F7404" w:rsidRDefault="001F7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962E" w14:textId="77777777" w:rsidR="003E0EEF" w:rsidRDefault="003E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F7C" w14:textId="77777777" w:rsidR="001F7404" w:rsidRDefault="001F7404" w:rsidP="001F7404">
      <w:pPr>
        <w:spacing w:after="0" w:line="240" w:lineRule="auto"/>
      </w:pPr>
      <w:r>
        <w:separator/>
      </w:r>
    </w:p>
  </w:footnote>
  <w:footnote w:type="continuationSeparator" w:id="0">
    <w:p w14:paraId="7822289B" w14:textId="77777777" w:rsidR="001F7404" w:rsidRDefault="001F7404" w:rsidP="001F7404">
      <w:pPr>
        <w:spacing w:after="0" w:line="240" w:lineRule="auto"/>
      </w:pPr>
      <w:r>
        <w:continuationSeparator/>
      </w:r>
    </w:p>
  </w:footnote>
  <w:footnote w:id="1">
    <w:p w14:paraId="60BF3FE1" w14:textId="77777777" w:rsidR="007401C0" w:rsidRPr="007401C0" w:rsidRDefault="007401C0" w:rsidP="007401C0">
      <w:pPr>
        <w:pStyle w:val="FootnoteText"/>
        <w:rPr>
          <w:i/>
          <w:iCs/>
          <w:sz w:val="16"/>
          <w:szCs w:val="16"/>
          <w:lang w:val="en-US"/>
        </w:rPr>
      </w:pPr>
      <w:r w:rsidRPr="007401C0">
        <w:rPr>
          <w:rStyle w:val="FootnoteReference"/>
          <w:i/>
          <w:iCs/>
          <w:sz w:val="16"/>
          <w:szCs w:val="16"/>
        </w:rPr>
        <w:footnoteRef/>
      </w:r>
      <w:r w:rsidRPr="007401C0">
        <w:rPr>
          <w:i/>
          <w:iCs/>
          <w:sz w:val="16"/>
          <w:szCs w:val="16"/>
        </w:rPr>
        <w:t xml:space="preserve"> </w:t>
      </w:r>
      <w:r w:rsidRPr="007401C0">
        <w:rPr>
          <w:i/>
          <w:iCs/>
          <w:sz w:val="16"/>
          <w:szCs w:val="16"/>
          <w:lang w:val="en-US"/>
        </w:rPr>
        <w:t>Program Delivery includes costs associated with room hire &amp; catering, accommodation and speaker fees, motor vehicle &amp; travel, meetings etc. Program Resources are costs associated with supporting Program Delivery i.e., apportionment of wages and salaries, secretariat, purchase of resources etc.</w:t>
      </w:r>
    </w:p>
    <w:p w14:paraId="24029087" w14:textId="77777777" w:rsidR="007401C0" w:rsidRPr="003809A6" w:rsidRDefault="007401C0" w:rsidP="007401C0">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F108" w14:textId="77777777" w:rsidR="003E0EEF" w:rsidRDefault="003E0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0F94" w14:textId="77777777" w:rsidR="003E0EEF" w:rsidRDefault="003E0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A31" w14:textId="77777777" w:rsidR="003E0EEF" w:rsidRDefault="003E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EDA"/>
    <w:multiLevelType w:val="hybridMultilevel"/>
    <w:tmpl w:val="2F30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1C5"/>
    <w:multiLevelType w:val="hybridMultilevel"/>
    <w:tmpl w:val="7EEE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3C6D"/>
    <w:multiLevelType w:val="hybridMultilevel"/>
    <w:tmpl w:val="574EC2F4"/>
    <w:lvl w:ilvl="0" w:tplc="471A2B7A">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4429E"/>
    <w:multiLevelType w:val="hybridMultilevel"/>
    <w:tmpl w:val="CD98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1EB"/>
    <w:multiLevelType w:val="hybridMultilevel"/>
    <w:tmpl w:val="D826C64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12087536"/>
    <w:multiLevelType w:val="hybridMultilevel"/>
    <w:tmpl w:val="71AC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83836"/>
    <w:multiLevelType w:val="hybridMultilevel"/>
    <w:tmpl w:val="53D6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40323D"/>
    <w:multiLevelType w:val="hybridMultilevel"/>
    <w:tmpl w:val="F2EE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07D8E"/>
    <w:multiLevelType w:val="hybridMultilevel"/>
    <w:tmpl w:val="CB7A9F68"/>
    <w:lvl w:ilvl="0" w:tplc="FD9CEE24">
      <w:start w:val="1"/>
      <w:numFmt w:val="bullet"/>
      <w:pStyle w:val="Workplanbulletpoin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52BF5"/>
    <w:multiLevelType w:val="hybridMultilevel"/>
    <w:tmpl w:val="4DDEBF3E"/>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F03741"/>
    <w:multiLevelType w:val="hybridMultilevel"/>
    <w:tmpl w:val="F52C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1601E"/>
    <w:multiLevelType w:val="hybridMultilevel"/>
    <w:tmpl w:val="FE6A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22212"/>
    <w:multiLevelType w:val="hybridMultilevel"/>
    <w:tmpl w:val="D012E270"/>
    <w:lvl w:ilvl="0" w:tplc="A26A4618">
      <w:start w:val="1"/>
      <w:numFmt w:val="decimal"/>
      <w:pStyle w:val="Workplannumbers"/>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756A11"/>
    <w:multiLevelType w:val="hybridMultilevel"/>
    <w:tmpl w:val="95CA10A2"/>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2B2B28"/>
    <w:multiLevelType w:val="hybridMultilevel"/>
    <w:tmpl w:val="AA9A6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741008"/>
    <w:multiLevelType w:val="hybridMultilevel"/>
    <w:tmpl w:val="67E4F7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5D09B4"/>
    <w:multiLevelType w:val="hybridMultilevel"/>
    <w:tmpl w:val="927C39B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5"/>
  </w:num>
  <w:num w:numId="3">
    <w:abstractNumId w:val="13"/>
  </w:num>
  <w:num w:numId="4">
    <w:abstractNumId w:val="0"/>
  </w:num>
  <w:num w:numId="5">
    <w:abstractNumId w:val="18"/>
  </w:num>
  <w:num w:numId="6">
    <w:abstractNumId w:val="4"/>
  </w:num>
  <w:num w:numId="7">
    <w:abstractNumId w:val="12"/>
  </w:num>
  <w:num w:numId="8">
    <w:abstractNumId w:val="3"/>
  </w:num>
  <w:num w:numId="9">
    <w:abstractNumId w:val="15"/>
  </w:num>
  <w:num w:numId="10">
    <w:abstractNumId w:val="6"/>
  </w:num>
  <w:num w:numId="11">
    <w:abstractNumId w:val="1"/>
  </w:num>
  <w:num w:numId="12">
    <w:abstractNumId w:val="11"/>
  </w:num>
  <w:num w:numId="13">
    <w:abstractNumId w:val="17"/>
  </w:num>
  <w:num w:numId="14">
    <w:abstractNumId w:val="16"/>
  </w:num>
  <w:num w:numId="15">
    <w:abstractNumId w:val="7"/>
  </w:num>
  <w:num w:numId="16">
    <w:abstractNumId w:val="10"/>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04"/>
    <w:rsid w:val="001F7404"/>
    <w:rsid w:val="0028292B"/>
    <w:rsid w:val="002B7A53"/>
    <w:rsid w:val="00370B03"/>
    <w:rsid w:val="003C4690"/>
    <w:rsid w:val="003E0EEF"/>
    <w:rsid w:val="003F11D5"/>
    <w:rsid w:val="004703CB"/>
    <w:rsid w:val="004956FF"/>
    <w:rsid w:val="004A7C1D"/>
    <w:rsid w:val="0070176E"/>
    <w:rsid w:val="007401C0"/>
    <w:rsid w:val="007B0891"/>
    <w:rsid w:val="008C3C83"/>
    <w:rsid w:val="00A17DE7"/>
    <w:rsid w:val="00A340F2"/>
    <w:rsid w:val="00BD43C1"/>
    <w:rsid w:val="00C06336"/>
    <w:rsid w:val="00D44022"/>
    <w:rsid w:val="00E64AB6"/>
    <w:rsid w:val="00E95FE2"/>
    <w:rsid w:val="00F02C41"/>
    <w:rsid w:val="00F051EA"/>
    <w:rsid w:val="00F21C67"/>
    <w:rsid w:val="00F40EEA"/>
    <w:rsid w:val="00F709C7"/>
    <w:rsid w:val="00F72071"/>
    <w:rsid w:val="00FA14DE"/>
    <w:rsid w:val="00FD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3D398E"/>
  <w15:chartTrackingRefBased/>
  <w15:docId w15:val="{FE1EA327-5046-4352-974B-D2AE17DD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404"/>
    <w:pPr>
      <w:spacing w:after="200" w:line="276" w:lineRule="auto"/>
    </w:pPr>
  </w:style>
  <w:style w:type="paragraph" w:styleId="Heading1">
    <w:name w:val="heading 1"/>
    <w:basedOn w:val="Normal"/>
    <w:next w:val="Normal"/>
    <w:link w:val="Heading1Char"/>
    <w:uiPriority w:val="9"/>
    <w:qFormat/>
    <w:rsid w:val="00C06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0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1F7404"/>
    <w:pPr>
      <w:ind w:left="720"/>
      <w:contextualSpacing/>
    </w:p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1F7404"/>
  </w:style>
  <w:style w:type="paragraph" w:customStyle="1" w:styleId="1stCoverHead">
    <w:name w:val="1st Cover Head"/>
    <w:basedOn w:val="Normal"/>
    <w:link w:val="1stCoverHeadChar"/>
    <w:qFormat/>
    <w:rsid w:val="001F7404"/>
    <w:pPr>
      <w:spacing w:before="4000" w:after="300" w:line="300" w:lineRule="exact"/>
      <w:ind w:left="709" w:hanging="709"/>
      <w:jc w:val="center"/>
    </w:pPr>
    <w:rPr>
      <w:rFonts w:eastAsiaTheme="majorEastAsia" w:cstheme="minorHAnsi"/>
      <w:b/>
      <w:color w:val="000000" w:themeColor="text1"/>
      <w:spacing w:val="5"/>
      <w:kern w:val="28"/>
      <w:sz w:val="36"/>
      <w:szCs w:val="36"/>
    </w:rPr>
  </w:style>
  <w:style w:type="paragraph" w:customStyle="1" w:styleId="2ndCoverHead">
    <w:name w:val="2nd Cover Head"/>
    <w:basedOn w:val="1stCoverHead"/>
    <w:link w:val="2ndCoverHeadChar"/>
    <w:qFormat/>
    <w:rsid w:val="001F7404"/>
    <w:pPr>
      <w:spacing w:before="2000"/>
    </w:pPr>
  </w:style>
  <w:style w:type="character" w:customStyle="1" w:styleId="1stCoverHeadChar">
    <w:name w:val="1st Cover Head Char"/>
    <w:basedOn w:val="DefaultParagraphFont"/>
    <w:link w:val="1stCoverHead"/>
    <w:rsid w:val="001F7404"/>
    <w:rPr>
      <w:rFonts w:eastAsiaTheme="majorEastAsia" w:cstheme="minorHAnsi"/>
      <w:b/>
      <w:color w:val="000000" w:themeColor="text1"/>
      <w:spacing w:val="5"/>
      <w:kern w:val="28"/>
      <w:sz w:val="36"/>
      <w:szCs w:val="36"/>
    </w:rPr>
  </w:style>
  <w:style w:type="character" w:customStyle="1" w:styleId="2ndCoverHeadChar">
    <w:name w:val="2nd Cover Head Char"/>
    <w:basedOn w:val="1stCoverHeadChar"/>
    <w:link w:val="2ndCoverHead"/>
    <w:rsid w:val="001F7404"/>
    <w:rPr>
      <w:rFonts w:eastAsiaTheme="majorEastAsia" w:cstheme="minorHAnsi"/>
      <w:b/>
      <w:color w:val="000000" w:themeColor="text1"/>
      <w:spacing w:val="5"/>
      <w:kern w:val="28"/>
      <w:sz w:val="36"/>
      <w:szCs w:val="36"/>
    </w:rPr>
  </w:style>
  <w:style w:type="paragraph" w:styleId="FootnoteText">
    <w:name w:val="footnote text"/>
    <w:basedOn w:val="Normal"/>
    <w:link w:val="FootnoteTextChar"/>
    <w:uiPriority w:val="99"/>
    <w:semiHidden/>
    <w:unhideWhenUsed/>
    <w:rsid w:val="001F7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404"/>
    <w:rPr>
      <w:sz w:val="20"/>
      <w:szCs w:val="20"/>
    </w:rPr>
  </w:style>
  <w:style w:type="character" w:styleId="FootnoteReference">
    <w:name w:val="footnote reference"/>
    <w:basedOn w:val="DefaultParagraphFont"/>
    <w:uiPriority w:val="99"/>
    <w:semiHidden/>
    <w:unhideWhenUsed/>
    <w:rsid w:val="001F7404"/>
    <w:rPr>
      <w:vertAlign w:val="superscript"/>
    </w:rPr>
  </w:style>
  <w:style w:type="table" w:styleId="TableGridLight">
    <w:name w:val="Grid Table Light"/>
    <w:basedOn w:val="TableNormal"/>
    <w:uiPriority w:val="40"/>
    <w:rsid w:val="001F74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F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04"/>
  </w:style>
  <w:style w:type="paragraph" w:styleId="Footer">
    <w:name w:val="footer"/>
    <w:basedOn w:val="Normal"/>
    <w:link w:val="FooterChar"/>
    <w:uiPriority w:val="99"/>
    <w:unhideWhenUsed/>
    <w:rsid w:val="001F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04"/>
  </w:style>
  <w:style w:type="character" w:customStyle="1" w:styleId="Heading2Char">
    <w:name w:val="Heading 2 Char"/>
    <w:basedOn w:val="DefaultParagraphFont"/>
    <w:link w:val="Heading2"/>
    <w:uiPriority w:val="9"/>
    <w:rsid w:val="007B08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08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B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planbulletpoint">
    <w:name w:val="Workplan bullet point"/>
    <w:basedOn w:val="ListParagraph"/>
    <w:link w:val="WorkplanbulletpointChar"/>
    <w:qFormat/>
    <w:rsid w:val="002B7A53"/>
    <w:pPr>
      <w:numPr>
        <w:numId w:val="17"/>
      </w:numPr>
      <w:spacing w:before="120" w:after="120" w:line="240" w:lineRule="auto"/>
      <w:ind w:left="313" w:hanging="342"/>
    </w:pPr>
  </w:style>
  <w:style w:type="paragraph" w:customStyle="1" w:styleId="Workplannumbers">
    <w:name w:val="Workplan numbers"/>
    <w:basedOn w:val="ListParagraph"/>
    <w:link w:val="WorkplannumbersChar"/>
    <w:qFormat/>
    <w:rsid w:val="002B7A53"/>
    <w:pPr>
      <w:numPr>
        <w:numId w:val="18"/>
      </w:numPr>
      <w:spacing w:before="120" w:after="120" w:line="240" w:lineRule="auto"/>
      <w:ind w:left="313" w:hanging="342"/>
    </w:pPr>
  </w:style>
  <w:style w:type="character" w:customStyle="1" w:styleId="WorkplanbulletpointChar">
    <w:name w:val="Workplan bullet point Char"/>
    <w:basedOn w:val="ListParagraphChar"/>
    <w:link w:val="Workplanbulletpoint"/>
    <w:rsid w:val="002B7A53"/>
  </w:style>
  <w:style w:type="character" w:customStyle="1" w:styleId="WorkplannumbersChar">
    <w:name w:val="Workplan numbers Char"/>
    <w:basedOn w:val="ListParagraphChar"/>
    <w:link w:val="Workplannumbers"/>
    <w:rsid w:val="002B7A53"/>
  </w:style>
  <w:style w:type="character" w:customStyle="1" w:styleId="Heading1Char">
    <w:name w:val="Heading 1 Char"/>
    <w:basedOn w:val="DefaultParagraphFont"/>
    <w:link w:val="Heading1"/>
    <w:uiPriority w:val="9"/>
    <w:rsid w:val="00C063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8F47-82C7-41EE-BDD9-D3523AFC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19</Pages>
  <Words>5621</Words>
  <Characters>32041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BATTERHAM,Jessie</dc:creator>
  <cp:keywords/>
  <dc:description/>
  <cp:lastModifiedBy>KHANUM,Bushra</cp:lastModifiedBy>
  <cp:revision>19</cp:revision>
  <dcterms:created xsi:type="dcterms:W3CDTF">2022-05-06T01:04:00Z</dcterms:created>
  <dcterms:modified xsi:type="dcterms:W3CDTF">2022-06-24T04:23:00Z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2022-05-06T01:22:28Z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4ea0ef71-0186-4d73-bf75-ce50e402e387</vt:lpwstr>
  </property>
  <property fmtid="{D5CDD505-2E9C-101B-9397-08002B2CF9AE}" pid="8" name="MSIP_Label_79d889eb-932f-4752-8739-64d25806ef64_ContentBits">
    <vt:lpwstr>0</vt:lpwstr>
  </property>
</Properties>
</file>