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BBCD" w14:textId="77777777" w:rsidR="00D57CA7" w:rsidRPr="006933CC" w:rsidRDefault="00D57CA7" w:rsidP="006933CC">
      <w:pPr>
        <w:pStyle w:val="Heading1"/>
        <w:spacing w:line="480" w:lineRule="auto"/>
        <w:jc w:val="center"/>
        <w:rPr>
          <w:rFonts w:asciiTheme="minorHAnsi" w:hAnsiTheme="minorHAnsi" w:cstheme="minorHAnsi"/>
          <w:b/>
          <w:bCs/>
          <w:color w:val="000000" w:themeColor="text1"/>
          <w:sz w:val="36"/>
          <w:szCs w:val="36"/>
        </w:rPr>
      </w:pPr>
      <w:r w:rsidRPr="006933CC">
        <w:rPr>
          <w:rFonts w:asciiTheme="minorHAnsi" w:hAnsiTheme="minorHAnsi" w:cstheme="minorHAnsi"/>
          <w:b/>
          <w:bCs/>
          <w:color w:val="000000" w:themeColor="text1"/>
          <w:sz w:val="36"/>
          <w:szCs w:val="36"/>
        </w:rPr>
        <w:t>Non-Government Reform Support Fund</w:t>
      </w:r>
    </w:p>
    <w:p w14:paraId="2973934C" w14:textId="77777777" w:rsidR="00D57CA7" w:rsidRPr="006933CC" w:rsidRDefault="00D57CA7" w:rsidP="006933CC">
      <w:pPr>
        <w:pStyle w:val="Heading1"/>
        <w:spacing w:line="480" w:lineRule="auto"/>
        <w:jc w:val="center"/>
        <w:rPr>
          <w:rFonts w:asciiTheme="minorHAnsi" w:hAnsiTheme="minorHAnsi" w:cstheme="minorHAnsi"/>
          <w:b/>
          <w:bCs/>
          <w:color w:val="000000" w:themeColor="text1"/>
          <w:sz w:val="36"/>
          <w:szCs w:val="36"/>
        </w:rPr>
      </w:pPr>
      <w:r w:rsidRPr="006933CC">
        <w:rPr>
          <w:rFonts w:asciiTheme="minorHAnsi" w:hAnsiTheme="minorHAnsi" w:cstheme="minorHAnsi"/>
          <w:b/>
          <w:bCs/>
          <w:color w:val="000000" w:themeColor="text1"/>
          <w:sz w:val="36"/>
          <w:szCs w:val="36"/>
        </w:rPr>
        <w:t>2022 Workplan</w:t>
      </w:r>
    </w:p>
    <w:p w14:paraId="2524FD92" w14:textId="598FBFC9" w:rsidR="00D57CA7" w:rsidRPr="006933CC" w:rsidRDefault="00D57CA7" w:rsidP="006933CC">
      <w:pPr>
        <w:pStyle w:val="Heading1"/>
        <w:spacing w:line="480" w:lineRule="auto"/>
        <w:jc w:val="center"/>
        <w:rPr>
          <w:rFonts w:asciiTheme="minorHAnsi" w:hAnsiTheme="minorHAnsi" w:cstheme="minorHAnsi"/>
          <w:b/>
          <w:bCs/>
          <w:color w:val="000000" w:themeColor="text1"/>
          <w:sz w:val="36"/>
          <w:szCs w:val="36"/>
        </w:rPr>
      </w:pPr>
      <w:r w:rsidRPr="006933CC">
        <w:rPr>
          <w:rFonts w:asciiTheme="minorHAnsi" w:hAnsiTheme="minorHAnsi" w:cstheme="minorHAnsi"/>
          <w:b/>
          <w:bCs/>
          <w:color w:val="000000" w:themeColor="text1"/>
          <w:sz w:val="36"/>
          <w:szCs w:val="36"/>
        </w:rPr>
        <w:t>Association of Independent Schools of South Australia</w:t>
      </w:r>
    </w:p>
    <w:p w14:paraId="79F9C785" w14:textId="77777777" w:rsidR="007C0BCA" w:rsidRDefault="007C0BCA" w:rsidP="005034CE">
      <w:pPr>
        <w:spacing w:before="2000" w:after="300" w:line="300" w:lineRule="exact"/>
        <w:ind w:left="709" w:hanging="709"/>
        <w:jc w:val="center"/>
        <w:rPr>
          <w:rFonts w:ascii="Arial" w:hAnsi="Arial" w:cs="Arial"/>
          <w:b/>
          <w:u w:val="single"/>
        </w:rPr>
        <w:sectPr w:rsidR="007C0BCA" w:rsidSect="006933C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space="708"/>
          <w:vAlign w:val="center"/>
          <w:docGrid w:linePitch="360"/>
        </w:sectPr>
      </w:pPr>
    </w:p>
    <w:p w14:paraId="4BB91DF1" w14:textId="04E774EC" w:rsidR="00AB1E9A" w:rsidRPr="0094674A" w:rsidRDefault="00AB1E9A" w:rsidP="0094674A">
      <w:pPr>
        <w:pStyle w:val="Heading2"/>
        <w:jc w:val="center"/>
        <w:rPr>
          <w:rFonts w:asciiTheme="minorHAnsi" w:hAnsiTheme="minorHAnsi" w:cstheme="minorHAnsi"/>
          <w:b/>
          <w:bCs/>
          <w:color w:val="000000" w:themeColor="text1"/>
          <w:sz w:val="24"/>
          <w:szCs w:val="24"/>
          <w:u w:val="single"/>
        </w:rPr>
      </w:pPr>
      <w:r w:rsidRPr="0094674A">
        <w:rPr>
          <w:rFonts w:asciiTheme="minorHAnsi" w:hAnsiTheme="minorHAnsi" w:cstheme="minorHAnsi"/>
          <w:b/>
          <w:bCs/>
          <w:color w:val="000000" w:themeColor="text1"/>
          <w:sz w:val="24"/>
          <w:szCs w:val="24"/>
          <w:u w:val="single"/>
        </w:rPr>
        <w:lastRenderedPageBreak/>
        <w:t>Non–Government Reform Support Fund</w:t>
      </w:r>
    </w:p>
    <w:p w14:paraId="17BE72C1" w14:textId="51B3DB27" w:rsidR="00AB1E9A" w:rsidRDefault="00C52AE7" w:rsidP="0094674A">
      <w:pPr>
        <w:pStyle w:val="Heading2"/>
        <w:jc w:val="center"/>
        <w:rPr>
          <w:rFonts w:asciiTheme="minorHAnsi" w:hAnsiTheme="minorHAnsi" w:cstheme="minorHAnsi"/>
          <w:b/>
          <w:bCs/>
          <w:color w:val="000000" w:themeColor="text1"/>
          <w:sz w:val="24"/>
          <w:szCs w:val="24"/>
          <w:u w:val="single"/>
        </w:rPr>
      </w:pPr>
      <w:r w:rsidRPr="0094674A">
        <w:rPr>
          <w:rFonts w:asciiTheme="minorHAnsi" w:hAnsiTheme="minorHAnsi" w:cstheme="minorHAnsi"/>
          <w:b/>
          <w:bCs/>
          <w:color w:val="000000" w:themeColor="text1"/>
          <w:sz w:val="24"/>
          <w:szCs w:val="24"/>
          <w:u w:val="single"/>
        </w:rPr>
        <w:t>As</w:t>
      </w:r>
      <w:r w:rsidR="002F4030" w:rsidRPr="0094674A">
        <w:rPr>
          <w:rFonts w:asciiTheme="minorHAnsi" w:hAnsiTheme="minorHAnsi" w:cstheme="minorHAnsi"/>
          <w:b/>
          <w:bCs/>
          <w:color w:val="000000" w:themeColor="text1"/>
          <w:sz w:val="24"/>
          <w:szCs w:val="24"/>
          <w:u w:val="single"/>
        </w:rPr>
        <w:t>s</w:t>
      </w:r>
      <w:r w:rsidRPr="0094674A">
        <w:rPr>
          <w:rFonts w:asciiTheme="minorHAnsi" w:hAnsiTheme="minorHAnsi" w:cstheme="minorHAnsi"/>
          <w:b/>
          <w:bCs/>
          <w:color w:val="000000" w:themeColor="text1"/>
          <w:sz w:val="24"/>
          <w:szCs w:val="24"/>
          <w:u w:val="single"/>
        </w:rPr>
        <w:t>ociation of Independent Schoo</w:t>
      </w:r>
      <w:r w:rsidR="002F4030" w:rsidRPr="0094674A">
        <w:rPr>
          <w:rFonts w:asciiTheme="minorHAnsi" w:hAnsiTheme="minorHAnsi" w:cstheme="minorHAnsi"/>
          <w:b/>
          <w:bCs/>
          <w:color w:val="000000" w:themeColor="text1"/>
          <w:sz w:val="24"/>
          <w:szCs w:val="24"/>
          <w:u w:val="single"/>
        </w:rPr>
        <w:t>ls of South Australia</w:t>
      </w:r>
      <w:r w:rsidR="00AB1E9A" w:rsidRPr="0094674A">
        <w:rPr>
          <w:rFonts w:asciiTheme="minorHAnsi" w:hAnsiTheme="minorHAnsi" w:cstheme="minorHAnsi"/>
          <w:b/>
          <w:bCs/>
          <w:color w:val="000000" w:themeColor="text1"/>
          <w:sz w:val="24"/>
          <w:szCs w:val="24"/>
          <w:u w:val="single"/>
        </w:rPr>
        <w:t xml:space="preserve"> </w:t>
      </w:r>
      <w:r w:rsidR="00786258" w:rsidRPr="0094674A">
        <w:rPr>
          <w:rFonts w:asciiTheme="minorHAnsi" w:hAnsiTheme="minorHAnsi" w:cstheme="minorHAnsi"/>
          <w:b/>
          <w:bCs/>
          <w:color w:val="000000" w:themeColor="text1"/>
          <w:sz w:val="24"/>
          <w:szCs w:val="24"/>
          <w:u w:val="single"/>
        </w:rPr>
        <w:t xml:space="preserve">– Workplan </w:t>
      </w:r>
      <w:r w:rsidR="00040B1D" w:rsidRPr="0094674A">
        <w:rPr>
          <w:rFonts w:asciiTheme="minorHAnsi" w:hAnsiTheme="minorHAnsi" w:cstheme="minorHAnsi"/>
          <w:b/>
          <w:bCs/>
          <w:color w:val="000000" w:themeColor="text1"/>
          <w:sz w:val="24"/>
          <w:szCs w:val="24"/>
          <w:u w:val="single"/>
        </w:rPr>
        <w:t>202</w:t>
      </w:r>
      <w:r w:rsidR="005034CE" w:rsidRPr="0094674A">
        <w:rPr>
          <w:rFonts w:asciiTheme="minorHAnsi" w:hAnsiTheme="minorHAnsi" w:cstheme="minorHAnsi"/>
          <w:b/>
          <w:bCs/>
          <w:color w:val="000000" w:themeColor="text1"/>
          <w:sz w:val="24"/>
          <w:szCs w:val="24"/>
          <w:u w:val="single"/>
        </w:rPr>
        <w:t>2</w:t>
      </w:r>
    </w:p>
    <w:p w14:paraId="7BEB3D08" w14:textId="77777777" w:rsidR="0094674A" w:rsidRPr="0094674A" w:rsidRDefault="0094674A" w:rsidP="0094674A"/>
    <w:p w14:paraId="25A60D70" w14:textId="6B0E3C75" w:rsidR="00322977" w:rsidRPr="00322977" w:rsidRDefault="00AB1E9A" w:rsidP="00322977">
      <w:pPr>
        <w:pStyle w:val="Heading3"/>
        <w:spacing w:line="480" w:lineRule="auto"/>
        <w:rPr>
          <w:rFonts w:asciiTheme="minorHAnsi" w:hAnsiTheme="minorHAnsi" w:cstheme="minorHAnsi"/>
          <w:b/>
          <w:bCs/>
          <w:color w:val="000000" w:themeColor="text1"/>
        </w:rPr>
      </w:pPr>
      <w:r w:rsidRPr="005B74AD">
        <w:rPr>
          <w:rFonts w:asciiTheme="minorHAnsi" w:hAnsiTheme="minorHAnsi" w:cstheme="minorHAnsi"/>
          <w:b/>
          <w:bCs/>
          <w:color w:val="000000" w:themeColor="text1"/>
        </w:rPr>
        <w:t>Summary of Work</w:t>
      </w:r>
      <w:r w:rsidR="007F506A" w:rsidRPr="005B74AD">
        <w:rPr>
          <w:rFonts w:asciiTheme="minorHAnsi" w:hAnsiTheme="minorHAnsi" w:cstheme="minorHAnsi"/>
          <w:b/>
          <w:bCs/>
          <w:color w:val="000000" w:themeColor="text1"/>
        </w:rPr>
        <w:t>p</w:t>
      </w:r>
      <w:r w:rsidRPr="005B74AD">
        <w:rPr>
          <w:rFonts w:asciiTheme="minorHAnsi" w:hAnsiTheme="minorHAnsi" w:cstheme="minorHAnsi"/>
          <w:b/>
          <w:bCs/>
          <w:color w:val="000000" w:themeColor="text1"/>
        </w:rPr>
        <w:t>lan for 20</w:t>
      </w:r>
      <w:r w:rsidR="00040B1D" w:rsidRPr="005B74AD">
        <w:rPr>
          <w:rFonts w:asciiTheme="minorHAnsi" w:hAnsiTheme="minorHAnsi" w:cstheme="minorHAnsi"/>
          <w:b/>
          <w:bCs/>
          <w:color w:val="000000" w:themeColor="text1"/>
        </w:rPr>
        <w:t>2</w:t>
      </w:r>
      <w:r w:rsidR="005034CE" w:rsidRPr="005B74AD">
        <w:rPr>
          <w:rFonts w:asciiTheme="minorHAnsi" w:hAnsiTheme="minorHAnsi" w:cstheme="minorHAnsi"/>
          <w:b/>
          <w:bCs/>
          <w:color w:val="000000" w:themeColor="text1"/>
        </w:rPr>
        <w:t>2</w:t>
      </w:r>
    </w:p>
    <w:p w14:paraId="010BA5F3" w14:textId="77777777" w:rsidR="005A4753" w:rsidRPr="007C0BCA" w:rsidRDefault="005A4753" w:rsidP="0057292E">
      <w:pPr>
        <w:rPr>
          <w:rFonts w:cstheme="minorHAnsi"/>
        </w:rPr>
      </w:pPr>
      <w:r w:rsidRPr="007C0BCA">
        <w:rPr>
          <w:rFonts w:cstheme="minorHAnsi"/>
        </w:rPr>
        <w:t xml:space="preserve">The Association of Independent Schools of South Australia (AISSA) workplan outlines key initiatives and strategies to be undertaken under the Non-Government Reform Support Fund for 2022, once again aligning activity with both national and state-based reform initiatives and the school improvement directions of </w:t>
      </w:r>
      <w:proofErr w:type="gramStart"/>
      <w:r w:rsidRPr="007C0BCA">
        <w:rPr>
          <w:rFonts w:cstheme="minorHAnsi"/>
        </w:rPr>
        <w:t>Independent</w:t>
      </w:r>
      <w:proofErr w:type="gramEnd"/>
      <w:r w:rsidRPr="007C0BCA">
        <w:rPr>
          <w:rFonts w:cstheme="minorHAnsi"/>
        </w:rPr>
        <w:t xml:space="preserve"> schools.</w:t>
      </w:r>
    </w:p>
    <w:p w14:paraId="36EA0B4F" w14:textId="77777777" w:rsidR="005A4753" w:rsidRPr="007C0BCA" w:rsidRDefault="005A4753" w:rsidP="0057292E">
      <w:pPr>
        <w:rPr>
          <w:rFonts w:cstheme="minorHAnsi"/>
        </w:rPr>
      </w:pPr>
      <w:r w:rsidRPr="007C0BCA">
        <w:rPr>
          <w:rFonts w:cstheme="minorHAnsi"/>
        </w:rPr>
        <w:t>The AISSA’s planned activities will result in significant achievement of agreed commitments, cognisant that the need to support and respond to the ever-emerging needs of schools and students within these key areas will be ongoing into the future.</w:t>
      </w:r>
    </w:p>
    <w:p w14:paraId="4BC099BC" w14:textId="77777777" w:rsidR="005A4753" w:rsidRPr="007C0BCA" w:rsidRDefault="005A4753" w:rsidP="0057292E">
      <w:pPr>
        <w:rPr>
          <w:rFonts w:cstheme="minorHAnsi"/>
        </w:rPr>
      </w:pPr>
      <w:r w:rsidRPr="007C0BCA">
        <w:rPr>
          <w:rFonts w:cstheme="minorHAnsi"/>
        </w:rPr>
        <w:t xml:space="preserve">2022 will see the continuation of a long-term organisational strategy undertaken to support schools to both strengthen the quality of information on the Nationally Consistent Collection of Data (NCCD) and to implement inclusive practices in support of equitable access for students with diverse needs.  This will be achieved through professional learning, the sharing of best practice, bespoke school support and contributions to cross sector moderation activities. The resources available through the NCCD portal will be integral in building consistency of understanding in schools. </w:t>
      </w:r>
    </w:p>
    <w:p w14:paraId="36D6A3E7" w14:textId="77777777" w:rsidR="005A4753" w:rsidRPr="007C0BCA" w:rsidRDefault="005A4753" w:rsidP="0057292E">
      <w:pPr>
        <w:rPr>
          <w:rFonts w:cstheme="minorHAnsi"/>
        </w:rPr>
      </w:pPr>
      <w:r w:rsidRPr="007C0BCA">
        <w:rPr>
          <w:rFonts w:cstheme="minorHAnsi"/>
        </w:rPr>
        <w:t xml:space="preserve">Since 2016 a change leadership approach has been implemented in support of </w:t>
      </w:r>
      <w:proofErr w:type="gramStart"/>
      <w:r w:rsidRPr="007C0BCA">
        <w:rPr>
          <w:rFonts w:cstheme="minorHAnsi"/>
        </w:rPr>
        <w:t>Independent</w:t>
      </w:r>
      <w:proofErr w:type="gramEnd"/>
      <w:r w:rsidRPr="007C0BCA">
        <w:rPr>
          <w:rFonts w:cstheme="minorHAnsi"/>
        </w:rPr>
        <w:t xml:space="preserve"> schools transitioning to NAPLAN online. This approach was premised on maximising the readiness of individual schools and subsequently sharing best practice approaches to build confidence and capability over time. 2022 will see all </w:t>
      </w:r>
      <w:proofErr w:type="gramStart"/>
      <w:r w:rsidRPr="007C0BCA">
        <w:rPr>
          <w:rFonts w:cstheme="minorHAnsi"/>
        </w:rPr>
        <w:t>Independent</w:t>
      </w:r>
      <w:proofErr w:type="gramEnd"/>
      <w:r w:rsidRPr="007C0BCA">
        <w:rPr>
          <w:rFonts w:cstheme="minorHAnsi"/>
        </w:rPr>
        <w:t xml:space="preserve"> schools participate in NAPLAN online, building on the successful involvement of previous years.</w:t>
      </w:r>
    </w:p>
    <w:p w14:paraId="635AB041" w14:textId="77777777" w:rsidR="005A4753" w:rsidRPr="007C0BCA" w:rsidRDefault="005A4753" w:rsidP="0057292E">
      <w:pPr>
        <w:rPr>
          <w:rFonts w:cstheme="minorHAnsi"/>
        </w:rPr>
      </w:pPr>
      <w:r w:rsidRPr="007C0BCA">
        <w:rPr>
          <w:rFonts w:cstheme="minorHAnsi"/>
        </w:rPr>
        <w:t>In response to the final national priority, a carefully designed professional learning series, specifically tailored to best meet the needs of predominately volunteer Board members, will be complemented by bespoke approaches to individual Boards, as requested.</w:t>
      </w:r>
    </w:p>
    <w:p w14:paraId="29289790" w14:textId="77777777" w:rsidR="005A4753" w:rsidRPr="007C0BCA" w:rsidRDefault="005A4753" w:rsidP="0057292E">
      <w:pPr>
        <w:rPr>
          <w:rFonts w:cstheme="minorHAnsi"/>
        </w:rPr>
      </w:pPr>
      <w:r w:rsidRPr="007C0BCA">
        <w:rPr>
          <w:rFonts w:cstheme="minorHAnsi"/>
        </w:rPr>
        <w:t xml:space="preserve">A consultative approach to the development of the South Australian bilateral reform agreement with the Commonwealth underpins the implementation of the state priorities described in this workplan.  A signature element is the High Impact School Improvement Tool (HISIT), an online repository developed through reform funding as part of the overall AISSA 2019 – 22 strategic </w:t>
      </w:r>
      <w:proofErr w:type="gramStart"/>
      <w:r w:rsidRPr="007C0BCA">
        <w:rPr>
          <w:rFonts w:cstheme="minorHAnsi"/>
        </w:rPr>
        <w:t>plan</w:t>
      </w:r>
      <w:proofErr w:type="gramEnd"/>
      <w:r w:rsidRPr="007C0BCA">
        <w:rPr>
          <w:rFonts w:cstheme="minorHAnsi"/>
        </w:rPr>
        <w:t xml:space="preserve">. The HISIT houses research, </w:t>
      </w:r>
      <w:proofErr w:type="gramStart"/>
      <w:r w:rsidRPr="007C0BCA">
        <w:rPr>
          <w:rFonts w:cstheme="minorHAnsi"/>
        </w:rPr>
        <w:t>tools</w:t>
      </w:r>
      <w:proofErr w:type="gramEnd"/>
      <w:r w:rsidRPr="007C0BCA">
        <w:rPr>
          <w:rFonts w:cstheme="minorHAnsi"/>
        </w:rPr>
        <w:t xml:space="preserve"> and resources to support a school’s improvement journey.  Key 2022 activity will see schools that have undertaken an evaluative review of practice contribute case studies describing goals achieved and actions of effect.  The AISSA Leadership Institute will continue with the focus of developing leaders to lead in a contemporary landscape through providing a range of professional learning opportunities for aspiring, middle and senior leaders. Additionally, the AISSA Senior Educational Consultant Team will work with individual leadership teams to foster excellence in strategic, </w:t>
      </w:r>
      <w:proofErr w:type="gramStart"/>
      <w:r w:rsidRPr="007C0BCA">
        <w:rPr>
          <w:rFonts w:cstheme="minorHAnsi"/>
        </w:rPr>
        <w:t>instructional</w:t>
      </w:r>
      <w:proofErr w:type="gramEnd"/>
      <w:r w:rsidRPr="007C0BCA">
        <w:rPr>
          <w:rFonts w:cstheme="minorHAnsi"/>
        </w:rPr>
        <w:t xml:space="preserve"> and transformational leadership.</w:t>
      </w:r>
    </w:p>
    <w:p w14:paraId="154B4303" w14:textId="77777777" w:rsidR="005A4753" w:rsidRPr="007C0BCA" w:rsidRDefault="005A4753" w:rsidP="0057292E">
      <w:pPr>
        <w:rPr>
          <w:rFonts w:cstheme="minorHAnsi"/>
        </w:rPr>
      </w:pPr>
      <w:r w:rsidRPr="007C0BCA">
        <w:rPr>
          <w:rFonts w:cstheme="minorHAnsi"/>
        </w:rPr>
        <w:t>Across South Australia, the transition of Year 7 students to secondary settings will be fully implemented by the start of 2022.  In support of this transition, a Responding to Early Adolescent Learners (REAL) Reference Group will continue to meet termly to grow educator knowledge and understanding of early adolescent learners, thus equipping school staff to respond effectively within individual school contexts.</w:t>
      </w:r>
    </w:p>
    <w:p w14:paraId="03567973" w14:textId="77777777" w:rsidR="005A4753" w:rsidRPr="007C0BCA" w:rsidRDefault="005A4753" w:rsidP="0057292E">
      <w:pPr>
        <w:rPr>
          <w:rFonts w:cstheme="minorHAnsi"/>
        </w:rPr>
      </w:pPr>
      <w:r w:rsidRPr="007C0BCA">
        <w:rPr>
          <w:rFonts w:cstheme="minorHAnsi"/>
        </w:rPr>
        <w:lastRenderedPageBreak/>
        <w:t>An Early Career Teacher Program will once again be offered in 2022 to facilitate induction processes for teachers new to the profession.  Recognising the value of a partnership approach, early career teachers will be invited to participate together with their school-based mentor.</w:t>
      </w:r>
    </w:p>
    <w:p w14:paraId="608C5C83" w14:textId="77777777" w:rsidR="00747AFF" w:rsidRPr="007C0BCA" w:rsidRDefault="00747AFF" w:rsidP="0057292E">
      <w:pPr>
        <w:rPr>
          <w:rFonts w:cstheme="minorHAnsi"/>
        </w:rPr>
      </w:pPr>
      <w:r w:rsidRPr="007C0BCA">
        <w:rPr>
          <w:rFonts w:cstheme="minorHAnsi"/>
        </w:rPr>
        <w:t xml:space="preserve">Central to the achievement of all planned reform initiatives is a coordinated sector approach that will draw upon the expertise of the staff and processes within the AISSA, for increased efficiencies, the building of collaborative practices across schools and the coordinated achievement of outcomes. Moreover, in 2022 AISSA staff will continue to play a key role in liaising with the government and Catholic sectors, to facilitate congruence of activities within the priority areas, sharing resources and, where necessary promote consistent messaging, for the benefit of the provision and access to quality education for all South Australian students. </w:t>
      </w:r>
    </w:p>
    <w:p w14:paraId="03C60721" w14:textId="142239F3" w:rsidR="00747AFF" w:rsidRDefault="00747AFF" w:rsidP="0057292E">
      <w:pPr>
        <w:rPr>
          <w:rFonts w:cstheme="minorHAnsi"/>
        </w:rPr>
      </w:pPr>
      <w:r w:rsidRPr="007C0BCA">
        <w:rPr>
          <w:rFonts w:cstheme="minorHAnsi"/>
        </w:rPr>
        <w:t xml:space="preserve">It is intended that all school reform priority activities will be completed before the cessation of the workplan in December 2022.  The AISSA is well positioned to support schools to understand their obligations and can carry out these responsibilities in a timely, </w:t>
      </w:r>
      <w:proofErr w:type="gramStart"/>
      <w:r w:rsidRPr="007C0BCA">
        <w:rPr>
          <w:rFonts w:cstheme="minorHAnsi"/>
        </w:rPr>
        <w:t>nuanced</w:t>
      </w:r>
      <w:proofErr w:type="gramEnd"/>
      <w:r w:rsidRPr="007C0BCA">
        <w:rPr>
          <w:rFonts w:cstheme="minorHAnsi"/>
        </w:rPr>
        <w:t xml:space="preserve"> and cost-effective manner. The initiatives and activity described in the workplan would not be possible without the provision of Reform Support funds, which enable the AISSA to go beyond normal service provision, so that, in alignment with both national and state-based priorities there is a continued focus on and investment in, the very best outcomes for students.</w:t>
      </w:r>
    </w:p>
    <w:p w14:paraId="0015EC28" w14:textId="7DFDAF10" w:rsidR="00DF2CB4" w:rsidRPr="00DF2CB4" w:rsidRDefault="00DF2CB4" w:rsidP="00DF2CB4">
      <w:pPr>
        <w:spacing w:line="240" w:lineRule="auto"/>
        <w:rPr>
          <w:rFonts w:cstheme="minorHAnsi"/>
          <w:b/>
          <w:bCs/>
          <w:color w:val="000000" w:themeColor="text1"/>
        </w:rPr>
      </w:pPr>
      <w:r>
        <w:rPr>
          <w:rFonts w:cstheme="minorHAnsi"/>
          <w:b/>
          <w:bCs/>
          <w:color w:val="000000" w:themeColor="text1"/>
        </w:rPr>
        <w:t>I</w:t>
      </w:r>
      <w:r w:rsidRPr="003856AA">
        <w:rPr>
          <w:rFonts w:cstheme="minorHAnsi"/>
          <w:b/>
          <w:bCs/>
          <w:color w:val="000000" w:themeColor="text1"/>
        </w:rPr>
        <w:t>ndicative budget Association of Independent Schools of South Australia 2022 workplan</w:t>
      </w:r>
    </w:p>
    <w:tbl>
      <w:tblPr>
        <w:tblpPr w:leftFromText="180" w:rightFromText="180" w:vertAnchor="text" w:horzAnchor="margin" w:tblpX="-572" w:tblpY="35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693"/>
        <w:gridCol w:w="1417"/>
        <w:gridCol w:w="1418"/>
        <w:gridCol w:w="1422"/>
      </w:tblGrid>
      <w:tr w:rsidR="00DF2CB4" w:rsidRPr="007C0BCA" w14:paraId="1383B1F8" w14:textId="77777777" w:rsidTr="00CE2AA4">
        <w:trPr>
          <w:trHeight w:val="836"/>
        </w:trPr>
        <w:tc>
          <w:tcPr>
            <w:tcW w:w="3823" w:type="dxa"/>
            <w:shd w:val="clear" w:color="auto" w:fill="auto"/>
            <w:vAlign w:val="center"/>
            <w:hideMark/>
          </w:tcPr>
          <w:p w14:paraId="5037B5F9" w14:textId="77777777" w:rsidR="00DF2CB4" w:rsidRPr="007C0BCA" w:rsidRDefault="00DF2CB4" w:rsidP="00DF2CB4">
            <w:pPr>
              <w:spacing w:after="0" w:line="240" w:lineRule="auto"/>
              <w:jc w:val="center"/>
              <w:rPr>
                <w:rFonts w:ascii="Calibri" w:eastAsia="Times New Roman" w:hAnsi="Calibri" w:cs="Calibri"/>
                <w:b/>
                <w:bCs/>
                <w:color w:val="000000"/>
                <w:lang w:eastAsia="en-AU"/>
              </w:rPr>
            </w:pPr>
            <w:r w:rsidRPr="007C0BCA">
              <w:rPr>
                <w:rFonts w:ascii="Calibri" w:eastAsia="Times New Roman" w:hAnsi="Calibri" w:cs="Calibri"/>
                <w:b/>
                <w:bCs/>
                <w:lang w:eastAsia="en-AU"/>
              </w:rPr>
              <w:t>Project</w:t>
            </w:r>
          </w:p>
        </w:tc>
        <w:tc>
          <w:tcPr>
            <w:tcW w:w="2693" w:type="dxa"/>
            <w:shd w:val="clear" w:color="auto" w:fill="auto"/>
            <w:vAlign w:val="center"/>
            <w:hideMark/>
          </w:tcPr>
          <w:p w14:paraId="044CDF29" w14:textId="77777777" w:rsidR="00DF2CB4" w:rsidRPr="007C0BCA" w:rsidRDefault="00DF2CB4" w:rsidP="00DF2CB4">
            <w:pPr>
              <w:spacing w:after="0" w:line="240" w:lineRule="auto"/>
              <w:jc w:val="center"/>
              <w:rPr>
                <w:rFonts w:ascii="Calibri" w:eastAsia="Times New Roman" w:hAnsi="Calibri" w:cs="Calibri"/>
                <w:b/>
                <w:bCs/>
                <w:color w:val="000000"/>
                <w:lang w:eastAsia="en-AU"/>
              </w:rPr>
            </w:pPr>
            <w:r w:rsidRPr="007C0BCA">
              <w:rPr>
                <w:rFonts w:ascii="Calibri" w:eastAsia="Times New Roman" w:hAnsi="Calibri" w:cs="Calibri"/>
                <w:b/>
                <w:bCs/>
                <w:lang w:eastAsia="en-AU"/>
              </w:rPr>
              <w:t>Activities</w:t>
            </w:r>
          </w:p>
        </w:tc>
        <w:tc>
          <w:tcPr>
            <w:tcW w:w="1417" w:type="dxa"/>
            <w:shd w:val="clear" w:color="auto" w:fill="auto"/>
            <w:vAlign w:val="center"/>
            <w:hideMark/>
          </w:tcPr>
          <w:p w14:paraId="1419E93C" w14:textId="77777777" w:rsidR="00DF2CB4" w:rsidRPr="007C0BCA" w:rsidRDefault="00DF2CB4" w:rsidP="00DF2CB4">
            <w:pPr>
              <w:spacing w:after="0" w:line="240" w:lineRule="auto"/>
              <w:jc w:val="center"/>
              <w:rPr>
                <w:rFonts w:ascii="Calibri" w:eastAsia="Times New Roman" w:hAnsi="Calibri" w:cs="Calibri"/>
                <w:b/>
                <w:bCs/>
                <w:color w:val="000000"/>
                <w:lang w:eastAsia="en-AU"/>
              </w:rPr>
            </w:pPr>
            <w:r w:rsidRPr="007C0BCA">
              <w:rPr>
                <w:rFonts w:ascii="Calibri" w:eastAsia="Times New Roman" w:hAnsi="Calibri" w:cs="Calibri"/>
                <w:b/>
                <w:bCs/>
                <w:lang w:eastAsia="en-AU"/>
              </w:rPr>
              <w:t>Reform</w:t>
            </w:r>
            <w:r w:rsidRPr="007C0BCA">
              <w:rPr>
                <w:rFonts w:ascii="Calibri" w:eastAsia="Times New Roman" w:hAnsi="Calibri" w:cs="Calibri"/>
                <w:b/>
                <w:bCs/>
                <w:lang w:eastAsia="en-AU"/>
              </w:rPr>
              <w:br/>
              <w:t>support</w:t>
            </w:r>
            <w:r w:rsidRPr="007C0BCA">
              <w:rPr>
                <w:rFonts w:ascii="Calibri" w:eastAsia="Times New Roman" w:hAnsi="Calibri" w:cs="Calibri"/>
                <w:b/>
                <w:bCs/>
                <w:lang w:eastAsia="en-AU"/>
              </w:rPr>
              <w:br/>
              <w:t>funding</w:t>
            </w:r>
          </w:p>
        </w:tc>
        <w:tc>
          <w:tcPr>
            <w:tcW w:w="1418" w:type="dxa"/>
            <w:shd w:val="clear" w:color="auto" w:fill="auto"/>
            <w:vAlign w:val="center"/>
            <w:hideMark/>
          </w:tcPr>
          <w:p w14:paraId="41156542" w14:textId="77777777" w:rsidR="00DF2CB4" w:rsidRPr="007C0BCA" w:rsidRDefault="00DF2CB4" w:rsidP="00DF2CB4">
            <w:pPr>
              <w:spacing w:after="0" w:line="240" w:lineRule="auto"/>
              <w:jc w:val="center"/>
              <w:rPr>
                <w:rFonts w:ascii="Calibri" w:eastAsia="Times New Roman" w:hAnsi="Calibri" w:cs="Calibri"/>
                <w:b/>
                <w:bCs/>
                <w:color w:val="000000"/>
                <w:lang w:eastAsia="en-AU"/>
              </w:rPr>
            </w:pPr>
            <w:r w:rsidRPr="007C0BCA">
              <w:rPr>
                <w:rFonts w:ascii="Calibri" w:eastAsia="Times New Roman" w:hAnsi="Calibri" w:cs="Calibri"/>
                <w:b/>
                <w:bCs/>
                <w:lang w:eastAsia="en-AU"/>
              </w:rPr>
              <w:t>Funding from other sources</w:t>
            </w:r>
          </w:p>
        </w:tc>
        <w:tc>
          <w:tcPr>
            <w:tcW w:w="1422" w:type="dxa"/>
            <w:shd w:val="clear" w:color="auto" w:fill="auto"/>
            <w:vAlign w:val="center"/>
            <w:hideMark/>
          </w:tcPr>
          <w:p w14:paraId="6CDA733C" w14:textId="77777777" w:rsidR="00DF2CB4" w:rsidRPr="007C0BCA" w:rsidRDefault="00DF2CB4" w:rsidP="00DF2CB4">
            <w:pPr>
              <w:spacing w:after="0" w:line="240" w:lineRule="auto"/>
              <w:jc w:val="center"/>
              <w:rPr>
                <w:rFonts w:ascii="Calibri" w:eastAsia="Times New Roman" w:hAnsi="Calibri" w:cs="Calibri"/>
                <w:b/>
                <w:bCs/>
                <w:color w:val="000000"/>
                <w:lang w:eastAsia="en-AU"/>
              </w:rPr>
            </w:pPr>
            <w:r w:rsidRPr="007C0BCA">
              <w:rPr>
                <w:rFonts w:ascii="Calibri" w:eastAsia="Times New Roman" w:hAnsi="Calibri" w:cs="Calibri"/>
                <w:b/>
                <w:bCs/>
                <w:lang w:eastAsia="en-AU"/>
              </w:rPr>
              <w:t>Total</w:t>
            </w:r>
            <w:r w:rsidRPr="007C0BCA">
              <w:rPr>
                <w:rFonts w:ascii="Calibri" w:eastAsia="Times New Roman" w:hAnsi="Calibri" w:cs="Calibri"/>
                <w:b/>
                <w:bCs/>
                <w:lang w:eastAsia="en-AU"/>
              </w:rPr>
              <w:br/>
              <w:t>project</w:t>
            </w:r>
            <w:r w:rsidRPr="007C0BCA">
              <w:rPr>
                <w:rFonts w:ascii="Calibri" w:eastAsia="Times New Roman" w:hAnsi="Calibri" w:cs="Calibri"/>
                <w:b/>
                <w:bCs/>
                <w:lang w:eastAsia="en-AU"/>
              </w:rPr>
              <w:br/>
              <w:t>funding</w:t>
            </w:r>
          </w:p>
        </w:tc>
      </w:tr>
      <w:tr w:rsidR="00DF2CB4" w:rsidRPr="007C0BCA" w14:paraId="2A035938" w14:textId="77777777" w:rsidTr="00CE2AA4">
        <w:trPr>
          <w:trHeight w:val="422"/>
        </w:trPr>
        <w:tc>
          <w:tcPr>
            <w:tcW w:w="3823" w:type="dxa"/>
            <w:shd w:val="clear" w:color="auto" w:fill="auto"/>
            <w:vAlign w:val="center"/>
            <w:hideMark/>
          </w:tcPr>
          <w:p w14:paraId="3E4F4399" w14:textId="77777777" w:rsidR="00DF2CB4" w:rsidRPr="007C0BCA" w:rsidRDefault="00DF2CB4" w:rsidP="00DF2CB4">
            <w:pPr>
              <w:spacing w:after="0" w:line="240" w:lineRule="auto"/>
              <w:rPr>
                <w:rFonts w:ascii="Calibri" w:eastAsia="Times New Roman" w:hAnsi="Calibri" w:cs="Calibri"/>
                <w:b/>
                <w:bCs/>
                <w:color w:val="000000"/>
                <w:lang w:eastAsia="en-AU"/>
              </w:rPr>
            </w:pPr>
            <w:r w:rsidRPr="007C0BCA">
              <w:rPr>
                <w:rFonts w:ascii="Calibri" w:eastAsia="Times New Roman" w:hAnsi="Calibri" w:cs="Calibri"/>
                <w:b/>
                <w:bCs/>
                <w:lang w:eastAsia="en-AU"/>
              </w:rPr>
              <w:t>NCCD</w:t>
            </w:r>
          </w:p>
        </w:tc>
        <w:tc>
          <w:tcPr>
            <w:tcW w:w="2693" w:type="dxa"/>
            <w:shd w:val="clear" w:color="auto" w:fill="auto"/>
            <w:hideMark/>
          </w:tcPr>
          <w:p w14:paraId="01E10985" w14:textId="77777777" w:rsidR="00DF2CB4" w:rsidRPr="007C0BCA" w:rsidRDefault="00DF2CB4" w:rsidP="00DF2CB4">
            <w:pPr>
              <w:spacing w:after="0" w:line="240" w:lineRule="auto"/>
              <w:ind w:left="55"/>
              <w:rPr>
                <w:rFonts w:ascii="Calibri" w:eastAsia="Times New Roman" w:hAnsi="Calibri" w:cs="Calibri"/>
                <w:color w:val="000000"/>
                <w:lang w:eastAsia="en-AU"/>
              </w:rPr>
            </w:pPr>
            <w:r w:rsidRPr="007C0BCA">
              <w:rPr>
                <w:rFonts w:ascii="Calibri" w:eastAsia="Times New Roman" w:hAnsi="Calibri" w:cs="Calibri"/>
                <w:color w:val="000000"/>
                <w:lang w:eastAsia="en-AU"/>
              </w:rPr>
              <w:t>Improving NCCD</w:t>
            </w:r>
          </w:p>
        </w:tc>
        <w:tc>
          <w:tcPr>
            <w:tcW w:w="1417" w:type="dxa"/>
            <w:shd w:val="clear" w:color="auto" w:fill="auto"/>
            <w:vAlign w:val="center"/>
            <w:hideMark/>
          </w:tcPr>
          <w:p w14:paraId="3136EAFD"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$260,779</w:t>
            </w:r>
          </w:p>
        </w:tc>
        <w:tc>
          <w:tcPr>
            <w:tcW w:w="1418" w:type="dxa"/>
            <w:shd w:val="clear" w:color="auto" w:fill="auto"/>
            <w:vAlign w:val="center"/>
            <w:hideMark/>
          </w:tcPr>
          <w:p w14:paraId="22E1C42E"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$8,441</w:t>
            </w:r>
          </w:p>
        </w:tc>
        <w:tc>
          <w:tcPr>
            <w:tcW w:w="1422" w:type="dxa"/>
            <w:shd w:val="clear" w:color="auto" w:fill="auto"/>
            <w:vAlign w:val="center"/>
            <w:hideMark/>
          </w:tcPr>
          <w:p w14:paraId="4A2FE224"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$269,220</w:t>
            </w:r>
          </w:p>
        </w:tc>
      </w:tr>
      <w:tr w:rsidR="00DF2CB4" w:rsidRPr="007C0BCA" w14:paraId="60CFA7F6" w14:textId="77777777" w:rsidTr="00CE2AA4">
        <w:trPr>
          <w:trHeight w:val="542"/>
        </w:trPr>
        <w:tc>
          <w:tcPr>
            <w:tcW w:w="3823" w:type="dxa"/>
            <w:shd w:val="clear" w:color="auto" w:fill="auto"/>
            <w:vAlign w:val="center"/>
            <w:hideMark/>
          </w:tcPr>
          <w:p w14:paraId="5D828086" w14:textId="77777777" w:rsidR="00DF2CB4" w:rsidRPr="007C0BCA" w:rsidRDefault="00DF2CB4" w:rsidP="00DF2CB4">
            <w:pPr>
              <w:spacing w:after="0" w:line="240" w:lineRule="auto"/>
              <w:rPr>
                <w:rFonts w:ascii="Calibri" w:eastAsia="Times New Roman" w:hAnsi="Calibri" w:cs="Calibri"/>
                <w:b/>
                <w:bCs/>
                <w:color w:val="000000"/>
                <w:lang w:eastAsia="en-AU"/>
              </w:rPr>
            </w:pPr>
            <w:r w:rsidRPr="007C0BCA">
              <w:rPr>
                <w:rFonts w:ascii="Calibri" w:eastAsia="Times New Roman" w:hAnsi="Calibri" w:cs="Calibri"/>
                <w:b/>
                <w:bCs/>
                <w:lang w:eastAsia="en-AU"/>
              </w:rPr>
              <w:t>NAPLAN Online</w:t>
            </w:r>
          </w:p>
        </w:tc>
        <w:tc>
          <w:tcPr>
            <w:tcW w:w="2693" w:type="dxa"/>
            <w:shd w:val="clear" w:color="auto" w:fill="auto"/>
            <w:hideMark/>
          </w:tcPr>
          <w:p w14:paraId="728983F2" w14:textId="77777777" w:rsidR="00DF2CB4" w:rsidRPr="007C0BCA" w:rsidRDefault="00DF2CB4" w:rsidP="00DF2CB4">
            <w:pPr>
              <w:spacing w:after="0" w:line="240" w:lineRule="auto"/>
              <w:ind w:left="55"/>
              <w:rPr>
                <w:rFonts w:ascii="Calibri" w:eastAsia="Times New Roman" w:hAnsi="Calibri" w:cs="Calibri"/>
                <w:color w:val="000000"/>
                <w:lang w:eastAsia="en-AU"/>
              </w:rPr>
            </w:pPr>
            <w:r w:rsidRPr="007C0BCA">
              <w:rPr>
                <w:rFonts w:ascii="Calibri" w:eastAsia="Times New Roman" w:hAnsi="Calibri" w:cs="Calibri"/>
                <w:color w:val="000000"/>
                <w:lang w:eastAsia="en-AU"/>
              </w:rPr>
              <w:t>Transition of NAPLAN to online delivery</w:t>
            </w:r>
          </w:p>
        </w:tc>
        <w:tc>
          <w:tcPr>
            <w:tcW w:w="1417" w:type="dxa"/>
            <w:shd w:val="clear" w:color="auto" w:fill="auto"/>
            <w:vAlign w:val="center"/>
            <w:hideMark/>
          </w:tcPr>
          <w:p w14:paraId="2097D101"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$145,012</w:t>
            </w:r>
          </w:p>
        </w:tc>
        <w:tc>
          <w:tcPr>
            <w:tcW w:w="1418" w:type="dxa"/>
            <w:shd w:val="clear" w:color="auto" w:fill="auto"/>
            <w:vAlign w:val="center"/>
            <w:hideMark/>
          </w:tcPr>
          <w:p w14:paraId="7B39D107"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$5,545</w:t>
            </w:r>
          </w:p>
        </w:tc>
        <w:tc>
          <w:tcPr>
            <w:tcW w:w="1422" w:type="dxa"/>
            <w:shd w:val="clear" w:color="auto" w:fill="auto"/>
            <w:vAlign w:val="center"/>
            <w:hideMark/>
          </w:tcPr>
          <w:p w14:paraId="7414E630"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$150,557</w:t>
            </w:r>
          </w:p>
        </w:tc>
      </w:tr>
      <w:tr w:rsidR="00DF2CB4" w:rsidRPr="007C0BCA" w14:paraId="06CF115D" w14:textId="77777777" w:rsidTr="00CE2AA4">
        <w:trPr>
          <w:trHeight w:val="834"/>
        </w:trPr>
        <w:tc>
          <w:tcPr>
            <w:tcW w:w="3823" w:type="dxa"/>
            <w:shd w:val="clear" w:color="auto" w:fill="auto"/>
            <w:vAlign w:val="center"/>
            <w:hideMark/>
          </w:tcPr>
          <w:p w14:paraId="196B7132" w14:textId="77777777" w:rsidR="00DF2CB4" w:rsidRPr="007C0BCA" w:rsidRDefault="00DF2CB4" w:rsidP="00DF2CB4">
            <w:pPr>
              <w:spacing w:after="0" w:line="240" w:lineRule="auto"/>
              <w:rPr>
                <w:rFonts w:ascii="Calibri" w:eastAsia="Times New Roman" w:hAnsi="Calibri" w:cs="Calibri"/>
                <w:b/>
                <w:bCs/>
                <w:color w:val="000000"/>
                <w:lang w:eastAsia="en-AU"/>
              </w:rPr>
            </w:pPr>
            <w:r w:rsidRPr="007C0BCA">
              <w:rPr>
                <w:rFonts w:ascii="Calibri" w:eastAsia="Times New Roman" w:hAnsi="Calibri" w:cs="Calibri"/>
                <w:b/>
                <w:bCs/>
                <w:lang w:eastAsia="en-AU"/>
              </w:rPr>
              <w:t>Improving governance</w:t>
            </w:r>
            <w:r w:rsidRPr="007C0BCA">
              <w:rPr>
                <w:rFonts w:ascii="Calibri" w:eastAsia="Times New Roman" w:hAnsi="Calibri" w:cs="Calibri"/>
                <w:b/>
                <w:bCs/>
                <w:lang w:eastAsia="en-AU"/>
              </w:rPr>
              <w:br/>
              <w:t>and financial</w:t>
            </w:r>
            <w:r w:rsidRPr="007C0BCA">
              <w:rPr>
                <w:rFonts w:ascii="Calibri" w:eastAsia="Times New Roman" w:hAnsi="Calibri" w:cs="Calibri"/>
                <w:b/>
                <w:bCs/>
                <w:lang w:eastAsia="en-AU"/>
              </w:rPr>
              <w:br/>
              <w:t>management</w:t>
            </w:r>
          </w:p>
        </w:tc>
        <w:tc>
          <w:tcPr>
            <w:tcW w:w="2693" w:type="dxa"/>
            <w:shd w:val="clear" w:color="auto" w:fill="auto"/>
            <w:hideMark/>
          </w:tcPr>
          <w:p w14:paraId="49E2430F" w14:textId="77777777" w:rsidR="00DF2CB4" w:rsidRPr="007C0BCA" w:rsidRDefault="00DF2CB4" w:rsidP="00DF2CB4">
            <w:pPr>
              <w:spacing w:after="0" w:line="240" w:lineRule="auto"/>
              <w:ind w:left="55"/>
              <w:rPr>
                <w:rFonts w:ascii="Calibri" w:eastAsia="Times New Roman" w:hAnsi="Calibri" w:cs="Calibri"/>
                <w:color w:val="000000"/>
                <w:lang w:eastAsia="en-AU"/>
              </w:rPr>
            </w:pPr>
            <w:r w:rsidRPr="007C0BCA">
              <w:rPr>
                <w:rFonts w:ascii="Calibri" w:eastAsia="Times New Roman" w:hAnsi="Calibri" w:cs="Calibri"/>
                <w:color w:val="000000"/>
                <w:lang w:eastAsia="en-AU"/>
              </w:rPr>
              <w:t>Improving governance and financial management</w:t>
            </w:r>
          </w:p>
        </w:tc>
        <w:tc>
          <w:tcPr>
            <w:tcW w:w="1417" w:type="dxa"/>
            <w:shd w:val="clear" w:color="auto" w:fill="auto"/>
            <w:vAlign w:val="center"/>
            <w:hideMark/>
          </w:tcPr>
          <w:p w14:paraId="083383A0"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$63,918</w:t>
            </w:r>
          </w:p>
        </w:tc>
        <w:tc>
          <w:tcPr>
            <w:tcW w:w="1418" w:type="dxa"/>
            <w:shd w:val="clear" w:color="auto" w:fill="auto"/>
            <w:vAlign w:val="center"/>
            <w:hideMark/>
          </w:tcPr>
          <w:p w14:paraId="3B4D3730"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$8,883</w:t>
            </w:r>
          </w:p>
        </w:tc>
        <w:tc>
          <w:tcPr>
            <w:tcW w:w="1422" w:type="dxa"/>
            <w:shd w:val="clear" w:color="auto" w:fill="auto"/>
            <w:vAlign w:val="center"/>
            <w:hideMark/>
          </w:tcPr>
          <w:p w14:paraId="1C4B10C5"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$72,801</w:t>
            </w:r>
          </w:p>
        </w:tc>
      </w:tr>
      <w:tr w:rsidR="00DF2CB4" w:rsidRPr="007C0BCA" w14:paraId="621A2B76" w14:textId="77777777" w:rsidTr="00CE2AA4">
        <w:trPr>
          <w:trHeight w:val="860"/>
        </w:trPr>
        <w:tc>
          <w:tcPr>
            <w:tcW w:w="3823" w:type="dxa"/>
            <w:shd w:val="clear" w:color="auto" w:fill="auto"/>
            <w:vAlign w:val="center"/>
          </w:tcPr>
          <w:p w14:paraId="50D9CE50" w14:textId="77777777" w:rsidR="00DF2CB4" w:rsidRPr="007C0BCA" w:rsidRDefault="00DF2CB4" w:rsidP="00DF2CB4">
            <w:pPr>
              <w:spacing w:after="0" w:line="240" w:lineRule="auto"/>
              <w:rPr>
                <w:rFonts w:ascii="Calibri" w:eastAsia="Times New Roman" w:hAnsi="Calibri" w:cs="Calibri"/>
                <w:b/>
                <w:bCs/>
                <w:lang w:eastAsia="en-AU"/>
              </w:rPr>
            </w:pPr>
            <w:r w:rsidRPr="007C0BCA">
              <w:rPr>
                <w:rFonts w:ascii="Calibri" w:eastAsia="Times New Roman" w:hAnsi="Calibri" w:cs="Calibri"/>
                <w:b/>
                <w:bCs/>
                <w:color w:val="000000"/>
                <w:lang w:eastAsia="en-AU"/>
              </w:rPr>
              <w:t>Reform Direction A</w:t>
            </w:r>
            <w:r w:rsidRPr="007C0BCA">
              <w:rPr>
                <w:rFonts w:ascii="Calibri" w:eastAsia="Times New Roman" w:hAnsi="Calibri" w:cs="Calibri"/>
                <w:b/>
                <w:bCs/>
                <w:color w:val="000000"/>
                <w:lang w:eastAsia="en-AU"/>
              </w:rPr>
              <w:br/>
              <w:t>Supporting students, student learning and student achievement</w:t>
            </w:r>
          </w:p>
        </w:tc>
        <w:tc>
          <w:tcPr>
            <w:tcW w:w="2693" w:type="dxa"/>
            <w:shd w:val="clear" w:color="auto" w:fill="auto"/>
          </w:tcPr>
          <w:p w14:paraId="4ECCAF60" w14:textId="77777777" w:rsidR="00DF2CB4" w:rsidRPr="007C0BCA" w:rsidRDefault="00DF2CB4" w:rsidP="00DF2CB4">
            <w:pPr>
              <w:spacing w:after="0" w:line="240" w:lineRule="auto"/>
              <w:ind w:left="55"/>
              <w:rPr>
                <w:rFonts w:ascii="Calibri" w:eastAsia="Times New Roman" w:hAnsi="Calibri" w:cs="Calibri"/>
                <w:color w:val="000000"/>
                <w:lang w:eastAsia="en-AU"/>
              </w:rPr>
            </w:pPr>
            <w:r w:rsidRPr="007C0BCA">
              <w:rPr>
                <w:rFonts w:ascii="Calibri" w:eastAsia="Times New Roman" w:hAnsi="Calibri" w:cs="Calibri"/>
                <w:color w:val="000000"/>
                <w:lang w:eastAsia="en-AU"/>
              </w:rPr>
              <w:t>High Impact School Improvement Tool</w:t>
            </w:r>
          </w:p>
        </w:tc>
        <w:tc>
          <w:tcPr>
            <w:tcW w:w="1417" w:type="dxa"/>
            <w:shd w:val="clear" w:color="auto" w:fill="auto"/>
            <w:vAlign w:val="center"/>
          </w:tcPr>
          <w:p w14:paraId="1D70C753"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$206,958</w:t>
            </w:r>
          </w:p>
        </w:tc>
        <w:tc>
          <w:tcPr>
            <w:tcW w:w="1418" w:type="dxa"/>
            <w:shd w:val="clear" w:color="auto" w:fill="auto"/>
            <w:vAlign w:val="center"/>
          </w:tcPr>
          <w:p w14:paraId="0A9B7FA4"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$20,920</w:t>
            </w:r>
          </w:p>
        </w:tc>
        <w:tc>
          <w:tcPr>
            <w:tcW w:w="1422" w:type="dxa"/>
            <w:shd w:val="clear" w:color="auto" w:fill="auto"/>
            <w:vAlign w:val="center"/>
          </w:tcPr>
          <w:p w14:paraId="0A7C6ACF"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$227,878</w:t>
            </w:r>
          </w:p>
        </w:tc>
      </w:tr>
      <w:tr w:rsidR="00DF2CB4" w:rsidRPr="007C0BCA" w14:paraId="3CC25DAD" w14:textId="77777777" w:rsidTr="00CE2AA4">
        <w:trPr>
          <w:trHeight w:val="835"/>
        </w:trPr>
        <w:tc>
          <w:tcPr>
            <w:tcW w:w="3823" w:type="dxa"/>
            <w:vAlign w:val="center"/>
          </w:tcPr>
          <w:p w14:paraId="21024AC6" w14:textId="77777777" w:rsidR="00DF2CB4" w:rsidRPr="007C0BCA" w:rsidRDefault="00DF2CB4" w:rsidP="00DF2CB4">
            <w:pPr>
              <w:spacing w:after="0" w:line="240" w:lineRule="auto"/>
              <w:rPr>
                <w:rFonts w:ascii="Calibri" w:eastAsia="Times New Roman" w:hAnsi="Calibri" w:cs="Calibri"/>
                <w:b/>
                <w:bCs/>
                <w:color w:val="000000"/>
                <w:lang w:eastAsia="en-AU"/>
              </w:rPr>
            </w:pPr>
            <w:r w:rsidRPr="007C0BCA">
              <w:rPr>
                <w:rFonts w:ascii="Calibri" w:eastAsia="Times New Roman" w:hAnsi="Calibri" w:cs="Calibri"/>
                <w:b/>
                <w:bCs/>
                <w:color w:val="000000"/>
                <w:lang w:eastAsia="en-AU"/>
              </w:rPr>
              <w:t>Reform Direction A</w:t>
            </w:r>
            <w:r w:rsidRPr="007C0BCA">
              <w:rPr>
                <w:rFonts w:ascii="Calibri" w:eastAsia="Times New Roman" w:hAnsi="Calibri" w:cs="Calibri"/>
                <w:b/>
                <w:bCs/>
                <w:color w:val="000000"/>
                <w:lang w:eastAsia="en-AU"/>
              </w:rPr>
              <w:br/>
              <w:t>Supporting students, student learning and student achievement</w:t>
            </w:r>
          </w:p>
        </w:tc>
        <w:tc>
          <w:tcPr>
            <w:tcW w:w="2693" w:type="dxa"/>
            <w:shd w:val="clear" w:color="auto" w:fill="auto"/>
          </w:tcPr>
          <w:p w14:paraId="6FFB5FE6" w14:textId="77777777" w:rsidR="00DF2CB4" w:rsidRPr="007C0BCA" w:rsidRDefault="00DF2CB4" w:rsidP="00DF2CB4">
            <w:pPr>
              <w:spacing w:after="0" w:line="240" w:lineRule="auto"/>
              <w:ind w:left="55"/>
              <w:rPr>
                <w:rFonts w:ascii="Calibri" w:eastAsia="Times New Roman" w:hAnsi="Calibri" w:cs="Calibri"/>
                <w:color w:val="000000"/>
                <w:lang w:eastAsia="en-AU"/>
              </w:rPr>
            </w:pPr>
            <w:r w:rsidRPr="007C0BCA">
              <w:rPr>
                <w:rFonts w:ascii="Calibri" w:eastAsia="Times New Roman" w:hAnsi="Calibri" w:cs="Calibri"/>
                <w:color w:val="000000"/>
                <w:lang w:eastAsia="en-AU"/>
              </w:rPr>
              <w:t>Middle Years Schooling Improvements</w:t>
            </w:r>
          </w:p>
        </w:tc>
        <w:tc>
          <w:tcPr>
            <w:tcW w:w="1417" w:type="dxa"/>
            <w:shd w:val="clear" w:color="auto" w:fill="auto"/>
            <w:vAlign w:val="center"/>
          </w:tcPr>
          <w:p w14:paraId="199AEFD2"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$63,258</w:t>
            </w:r>
          </w:p>
        </w:tc>
        <w:tc>
          <w:tcPr>
            <w:tcW w:w="1418" w:type="dxa"/>
            <w:shd w:val="clear" w:color="auto" w:fill="auto"/>
            <w:vAlign w:val="center"/>
          </w:tcPr>
          <w:p w14:paraId="67EF091A"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$5,558</w:t>
            </w:r>
          </w:p>
        </w:tc>
        <w:tc>
          <w:tcPr>
            <w:tcW w:w="1422" w:type="dxa"/>
            <w:shd w:val="clear" w:color="auto" w:fill="auto"/>
            <w:vAlign w:val="center"/>
          </w:tcPr>
          <w:p w14:paraId="583D2507"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$68,816</w:t>
            </w:r>
          </w:p>
        </w:tc>
      </w:tr>
      <w:tr w:rsidR="00DF2CB4" w:rsidRPr="007C0BCA" w14:paraId="62863DCA" w14:textId="77777777" w:rsidTr="00CE2AA4">
        <w:trPr>
          <w:trHeight w:val="830"/>
        </w:trPr>
        <w:tc>
          <w:tcPr>
            <w:tcW w:w="3823" w:type="dxa"/>
            <w:shd w:val="clear" w:color="auto" w:fill="auto"/>
            <w:vAlign w:val="center"/>
          </w:tcPr>
          <w:p w14:paraId="0790916A" w14:textId="77777777" w:rsidR="00DF2CB4" w:rsidRPr="007C0BCA" w:rsidRDefault="00DF2CB4" w:rsidP="00DF2CB4">
            <w:pPr>
              <w:spacing w:after="0" w:line="240" w:lineRule="auto"/>
              <w:rPr>
                <w:rFonts w:ascii="Calibri" w:eastAsia="Times New Roman" w:hAnsi="Calibri" w:cs="Calibri"/>
                <w:b/>
                <w:bCs/>
                <w:color w:val="000000"/>
                <w:lang w:eastAsia="en-AU"/>
              </w:rPr>
            </w:pPr>
            <w:r w:rsidRPr="007C0BCA">
              <w:rPr>
                <w:rFonts w:ascii="Calibri" w:eastAsia="Times New Roman" w:hAnsi="Calibri" w:cs="Calibri"/>
                <w:b/>
                <w:bCs/>
                <w:color w:val="000000"/>
                <w:lang w:eastAsia="en-AU"/>
              </w:rPr>
              <w:t>Reform Direction B</w:t>
            </w:r>
            <w:r w:rsidRPr="007C0BCA">
              <w:rPr>
                <w:rFonts w:ascii="Calibri" w:eastAsia="Times New Roman" w:hAnsi="Calibri" w:cs="Calibri"/>
                <w:b/>
                <w:bCs/>
                <w:color w:val="000000"/>
                <w:lang w:eastAsia="en-AU"/>
              </w:rPr>
              <w:br/>
              <w:t>Supporting teaching, school leadership and school improvement</w:t>
            </w:r>
          </w:p>
        </w:tc>
        <w:tc>
          <w:tcPr>
            <w:tcW w:w="2693" w:type="dxa"/>
            <w:shd w:val="clear" w:color="auto" w:fill="auto"/>
          </w:tcPr>
          <w:p w14:paraId="502741A2" w14:textId="77777777" w:rsidR="00DF2CB4" w:rsidRPr="007C0BCA" w:rsidRDefault="00DF2CB4" w:rsidP="00DF2CB4">
            <w:pPr>
              <w:spacing w:after="0" w:line="240" w:lineRule="auto"/>
              <w:ind w:left="55"/>
              <w:rPr>
                <w:rFonts w:ascii="Calibri" w:eastAsia="Times New Roman" w:hAnsi="Calibri" w:cs="Calibri"/>
                <w:color w:val="000000"/>
                <w:lang w:eastAsia="en-AU"/>
              </w:rPr>
            </w:pPr>
            <w:r w:rsidRPr="007C0BCA">
              <w:rPr>
                <w:rFonts w:ascii="Calibri" w:eastAsia="Times New Roman" w:hAnsi="Calibri" w:cs="Calibri"/>
                <w:color w:val="000000"/>
                <w:lang w:eastAsia="en-AU"/>
              </w:rPr>
              <w:t>The AISSA Leadership Institute</w:t>
            </w:r>
          </w:p>
        </w:tc>
        <w:tc>
          <w:tcPr>
            <w:tcW w:w="1417" w:type="dxa"/>
            <w:shd w:val="clear" w:color="auto" w:fill="auto"/>
            <w:vAlign w:val="center"/>
          </w:tcPr>
          <w:p w14:paraId="0D0DD18D"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$243,122</w:t>
            </w:r>
          </w:p>
        </w:tc>
        <w:tc>
          <w:tcPr>
            <w:tcW w:w="1418" w:type="dxa"/>
            <w:shd w:val="clear" w:color="auto" w:fill="auto"/>
            <w:vAlign w:val="center"/>
          </w:tcPr>
          <w:p w14:paraId="662CBEB3"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$52,780</w:t>
            </w:r>
          </w:p>
        </w:tc>
        <w:tc>
          <w:tcPr>
            <w:tcW w:w="1422" w:type="dxa"/>
            <w:shd w:val="clear" w:color="auto" w:fill="auto"/>
            <w:vAlign w:val="center"/>
          </w:tcPr>
          <w:p w14:paraId="5D9CC6DF"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$295,902</w:t>
            </w:r>
          </w:p>
        </w:tc>
      </w:tr>
      <w:tr w:rsidR="00DF2CB4" w:rsidRPr="007C0BCA" w14:paraId="2956B616" w14:textId="77777777" w:rsidTr="00CE2AA4">
        <w:trPr>
          <w:trHeight w:val="854"/>
        </w:trPr>
        <w:tc>
          <w:tcPr>
            <w:tcW w:w="3823" w:type="dxa"/>
            <w:vAlign w:val="center"/>
          </w:tcPr>
          <w:p w14:paraId="52FD53FC" w14:textId="77777777" w:rsidR="00DF2CB4" w:rsidRPr="007C0BCA" w:rsidRDefault="00DF2CB4" w:rsidP="00DF2CB4">
            <w:pPr>
              <w:spacing w:after="0" w:line="240" w:lineRule="auto"/>
              <w:rPr>
                <w:rFonts w:ascii="Calibri" w:eastAsia="Times New Roman" w:hAnsi="Calibri" w:cs="Calibri"/>
                <w:b/>
                <w:bCs/>
                <w:color w:val="000000"/>
                <w:lang w:eastAsia="en-AU"/>
              </w:rPr>
            </w:pPr>
            <w:r w:rsidRPr="007C0BCA">
              <w:rPr>
                <w:rFonts w:ascii="Calibri" w:eastAsia="Times New Roman" w:hAnsi="Calibri" w:cs="Calibri"/>
                <w:b/>
                <w:bCs/>
                <w:color w:val="000000"/>
                <w:lang w:eastAsia="en-AU"/>
              </w:rPr>
              <w:t>Reform Direction B</w:t>
            </w:r>
            <w:r w:rsidRPr="007C0BCA">
              <w:rPr>
                <w:rFonts w:ascii="Calibri" w:eastAsia="Times New Roman" w:hAnsi="Calibri" w:cs="Calibri"/>
                <w:b/>
                <w:bCs/>
                <w:color w:val="000000"/>
                <w:lang w:eastAsia="en-AU"/>
              </w:rPr>
              <w:br/>
              <w:t>Supporting teaching, school leadership and school improvement</w:t>
            </w:r>
          </w:p>
        </w:tc>
        <w:tc>
          <w:tcPr>
            <w:tcW w:w="2693" w:type="dxa"/>
            <w:shd w:val="clear" w:color="auto" w:fill="auto"/>
          </w:tcPr>
          <w:p w14:paraId="5B8BD013" w14:textId="77777777" w:rsidR="00DF2CB4" w:rsidRPr="007C0BCA" w:rsidRDefault="00DF2CB4" w:rsidP="00DF2CB4">
            <w:pPr>
              <w:spacing w:after="0" w:line="240" w:lineRule="auto"/>
              <w:ind w:left="55"/>
              <w:rPr>
                <w:rFonts w:ascii="Calibri" w:eastAsia="Times New Roman" w:hAnsi="Calibri" w:cs="Calibri"/>
                <w:color w:val="000000"/>
                <w:lang w:eastAsia="en-AU"/>
              </w:rPr>
            </w:pPr>
            <w:r w:rsidRPr="007C0BCA">
              <w:rPr>
                <w:rFonts w:ascii="Calibri" w:eastAsia="Times New Roman" w:hAnsi="Calibri" w:cs="Calibri"/>
                <w:color w:val="000000"/>
                <w:lang w:eastAsia="en-AU"/>
              </w:rPr>
              <w:t>Early Career Teacher Development</w:t>
            </w:r>
          </w:p>
        </w:tc>
        <w:tc>
          <w:tcPr>
            <w:tcW w:w="1417" w:type="dxa"/>
            <w:shd w:val="clear" w:color="auto" w:fill="auto"/>
            <w:vAlign w:val="center"/>
          </w:tcPr>
          <w:p w14:paraId="1DBA4777"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$43,435</w:t>
            </w:r>
          </w:p>
        </w:tc>
        <w:tc>
          <w:tcPr>
            <w:tcW w:w="1418" w:type="dxa"/>
            <w:shd w:val="clear" w:color="auto" w:fill="auto"/>
            <w:vAlign w:val="center"/>
          </w:tcPr>
          <w:p w14:paraId="0E545C8D"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$15,181</w:t>
            </w:r>
          </w:p>
        </w:tc>
        <w:tc>
          <w:tcPr>
            <w:tcW w:w="1422" w:type="dxa"/>
            <w:shd w:val="clear" w:color="auto" w:fill="auto"/>
            <w:vAlign w:val="center"/>
          </w:tcPr>
          <w:p w14:paraId="556F492A"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$58,616</w:t>
            </w:r>
          </w:p>
        </w:tc>
      </w:tr>
      <w:tr w:rsidR="00DF2CB4" w:rsidRPr="007C0BCA" w14:paraId="5ABF5D9A" w14:textId="77777777" w:rsidTr="00CE2AA4">
        <w:trPr>
          <w:trHeight w:val="684"/>
        </w:trPr>
        <w:tc>
          <w:tcPr>
            <w:tcW w:w="3823" w:type="dxa"/>
            <w:shd w:val="clear" w:color="auto" w:fill="auto"/>
            <w:vAlign w:val="center"/>
            <w:hideMark/>
          </w:tcPr>
          <w:p w14:paraId="7E943E0F" w14:textId="77777777" w:rsidR="00DF2CB4" w:rsidRPr="007C0BCA" w:rsidRDefault="00DF2CB4" w:rsidP="00DF2CB4">
            <w:pPr>
              <w:spacing w:after="0" w:line="240" w:lineRule="auto"/>
              <w:rPr>
                <w:rFonts w:ascii="Calibri" w:eastAsia="Times New Roman" w:hAnsi="Calibri" w:cs="Calibri"/>
                <w:b/>
                <w:bCs/>
                <w:color w:val="000000"/>
                <w:lang w:eastAsia="en-AU"/>
              </w:rPr>
            </w:pPr>
            <w:r w:rsidRPr="007C0BCA">
              <w:rPr>
                <w:rFonts w:ascii="Calibri" w:eastAsia="Times New Roman" w:hAnsi="Calibri" w:cs="Calibri"/>
                <w:b/>
                <w:bCs/>
                <w:color w:val="000000"/>
                <w:lang w:eastAsia="en-AU"/>
              </w:rPr>
              <w:t>Reform Direction C</w:t>
            </w:r>
            <w:r w:rsidRPr="007C0BCA">
              <w:rPr>
                <w:rFonts w:ascii="Calibri" w:eastAsia="Times New Roman" w:hAnsi="Calibri" w:cs="Calibri"/>
                <w:b/>
                <w:bCs/>
                <w:color w:val="000000"/>
                <w:lang w:eastAsia="en-AU"/>
              </w:rPr>
              <w:br/>
              <w:t>Enhancing the national evidence base</w:t>
            </w:r>
          </w:p>
        </w:tc>
        <w:tc>
          <w:tcPr>
            <w:tcW w:w="2693" w:type="dxa"/>
            <w:shd w:val="clear" w:color="auto" w:fill="auto"/>
            <w:hideMark/>
          </w:tcPr>
          <w:p w14:paraId="181DBE03" w14:textId="77777777" w:rsidR="00DF2CB4" w:rsidRPr="007C0BCA" w:rsidRDefault="00DF2CB4" w:rsidP="00DF2CB4">
            <w:pPr>
              <w:spacing w:after="0" w:line="240" w:lineRule="auto"/>
              <w:ind w:left="55"/>
              <w:rPr>
                <w:rFonts w:ascii="Calibri" w:eastAsia="Times New Roman" w:hAnsi="Calibri" w:cs="Calibri"/>
                <w:color w:val="000000"/>
                <w:lang w:eastAsia="en-AU"/>
              </w:rPr>
            </w:pPr>
            <w:r w:rsidRPr="007C0BCA">
              <w:rPr>
                <w:rFonts w:ascii="Calibri" w:eastAsia="Times New Roman" w:hAnsi="Calibri" w:cs="Calibri"/>
                <w:color w:val="000000"/>
                <w:lang w:eastAsia="en-AU"/>
              </w:rPr>
              <w:t>School Improvement Model</w:t>
            </w:r>
          </w:p>
        </w:tc>
        <w:tc>
          <w:tcPr>
            <w:tcW w:w="1417" w:type="dxa"/>
            <w:shd w:val="clear" w:color="auto" w:fill="auto"/>
            <w:vAlign w:val="center"/>
            <w:hideMark/>
          </w:tcPr>
          <w:p w14:paraId="480F369B"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$371,992</w:t>
            </w:r>
          </w:p>
        </w:tc>
        <w:tc>
          <w:tcPr>
            <w:tcW w:w="1418" w:type="dxa"/>
            <w:shd w:val="clear" w:color="auto" w:fill="auto"/>
            <w:vAlign w:val="center"/>
            <w:hideMark/>
          </w:tcPr>
          <w:p w14:paraId="0AAEB706"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$32,368</w:t>
            </w:r>
          </w:p>
        </w:tc>
        <w:tc>
          <w:tcPr>
            <w:tcW w:w="1422" w:type="dxa"/>
            <w:shd w:val="clear" w:color="auto" w:fill="auto"/>
            <w:vAlign w:val="center"/>
            <w:hideMark/>
          </w:tcPr>
          <w:p w14:paraId="6BB00511"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$404,360</w:t>
            </w:r>
          </w:p>
        </w:tc>
      </w:tr>
      <w:tr w:rsidR="00DF2CB4" w:rsidRPr="007C0BCA" w14:paraId="5C6A5D66" w14:textId="77777777" w:rsidTr="00CE2AA4">
        <w:trPr>
          <w:trHeight w:val="582"/>
        </w:trPr>
        <w:tc>
          <w:tcPr>
            <w:tcW w:w="3823" w:type="dxa"/>
            <w:vMerge w:val="restart"/>
            <w:shd w:val="clear" w:color="auto" w:fill="auto"/>
            <w:hideMark/>
          </w:tcPr>
          <w:p w14:paraId="7A76C3AB" w14:textId="77777777" w:rsidR="00DF2CB4" w:rsidRPr="007C0BCA" w:rsidRDefault="00DF2CB4" w:rsidP="00DF2CB4">
            <w:pPr>
              <w:spacing w:after="0" w:line="240" w:lineRule="auto"/>
              <w:rPr>
                <w:rFonts w:ascii="Calibri" w:eastAsia="Times New Roman" w:hAnsi="Calibri" w:cs="Calibri"/>
                <w:color w:val="000000"/>
                <w:lang w:eastAsia="en-AU"/>
              </w:rPr>
            </w:pPr>
            <w:r w:rsidRPr="007C0BCA">
              <w:rPr>
                <w:rFonts w:ascii="Calibri" w:eastAsia="Times New Roman" w:hAnsi="Calibri" w:cs="Calibri"/>
                <w:color w:val="000000"/>
                <w:lang w:eastAsia="en-AU"/>
              </w:rPr>
              <w:t> </w:t>
            </w:r>
          </w:p>
        </w:tc>
        <w:tc>
          <w:tcPr>
            <w:tcW w:w="2693" w:type="dxa"/>
            <w:shd w:val="clear" w:color="auto" w:fill="auto"/>
            <w:vAlign w:val="center"/>
            <w:hideMark/>
          </w:tcPr>
          <w:p w14:paraId="393D7873" w14:textId="77777777" w:rsidR="00DF2CB4" w:rsidRPr="007C0BCA" w:rsidRDefault="00DF2CB4" w:rsidP="00DF2CB4">
            <w:pPr>
              <w:spacing w:after="0" w:line="240" w:lineRule="auto"/>
              <w:ind w:left="55"/>
              <w:rPr>
                <w:rFonts w:ascii="Calibri" w:eastAsia="Times New Roman" w:hAnsi="Calibri" w:cs="Calibri"/>
                <w:color w:val="000000"/>
                <w:lang w:eastAsia="en-AU"/>
              </w:rPr>
            </w:pPr>
            <w:r w:rsidRPr="007C0BCA">
              <w:rPr>
                <w:rFonts w:ascii="Calibri" w:eastAsia="Times New Roman" w:hAnsi="Calibri" w:cs="Calibri"/>
                <w:color w:val="000000"/>
                <w:lang w:eastAsia="en-AU"/>
              </w:rPr>
              <w:t>Administration of projects</w:t>
            </w:r>
          </w:p>
        </w:tc>
        <w:tc>
          <w:tcPr>
            <w:tcW w:w="1417" w:type="dxa"/>
            <w:shd w:val="clear" w:color="auto" w:fill="auto"/>
            <w:vAlign w:val="center"/>
            <w:hideMark/>
          </w:tcPr>
          <w:p w14:paraId="06429B0A"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$128,726</w:t>
            </w:r>
          </w:p>
        </w:tc>
        <w:tc>
          <w:tcPr>
            <w:tcW w:w="1418" w:type="dxa"/>
            <w:shd w:val="clear" w:color="auto" w:fill="auto"/>
            <w:vAlign w:val="center"/>
            <w:hideMark/>
          </w:tcPr>
          <w:p w14:paraId="44427825"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$0</w:t>
            </w:r>
          </w:p>
        </w:tc>
        <w:tc>
          <w:tcPr>
            <w:tcW w:w="1422" w:type="dxa"/>
            <w:shd w:val="clear" w:color="auto" w:fill="auto"/>
            <w:vAlign w:val="center"/>
            <w:hideMark/>
          </w:tcPr>
          <w:p w14:paraId="4507EF0B" w14:textId="77777777" w:rsidR="00DF2CB4" w:rsidRPr="007C0BCA" w:rsidRDefault="00DF2CB4" w:rsidP="00DF2CB4">
            <w:pPr>
              <w:spacing w:after="0" w:line="240" w:lineRule="auto"/>
              <w:jc w:val="center"/>
              <w:rPr>
                <w:rFonts w:ascii="Calibri" w:eastAsia="Times New Roman" w:hAnsi="Calibri" w:cs="Calibri"/>
                <w:color w:val="000000"/>
                <w:lang w:eastAsia="en-AU"/>
              </w:rPr>
            </w:pPr>
            <w:r w:rsidRPr="007C0BCA">
              <w:rPr>
                <w:rFonts w:ascii="Calibri" w:eastAsia="Times New Roman" w:hAnsi="Calibri" w:cs="Calibri"/>
                <w:color w:val="000000"/>
                <w:lang w:eastAsia="en-AU"/>
              </w:rPr>
              <w:t>$128,726</w:t>
            </w:r>
          </w:p>
        </w:tc>
      </w:tr>
      <w:tr w:rsidR="00DF2CB4" w:rsidRPr="007C0BCA" w14:paraId="77B77553" w14:textId="77777777" w:rsidTr="00CE2AA4">
        <w:trPr>
          <w:trHeight w:val="720"/>
        </w:trPr>
        <w:tc>
          <w:tcPr>
            <w:tcW w:w="3823" w:type="dxa"/>
            <w:vMerge/>
            <w:vAlign w:val="center"/>
            <w:hideMark/>
          </w:tcPr>
          <w:p w14:paraId="778DFB2D" w14:textId="77777777" w:rsidR="00DF2CB4" w:rsidRPr="007C0BCA" w:rsidRDefault="00DF2CB4" w:rsidP="00DF2CB4">
            <w:pPr>
              <w:spacing w:after="0" w:line="240" w:lineRule="auto"/>
              <w:rPr>
                <w:rFonts w:ascii="Calibri" w:eastAsia="Times New Roman" w:hAnsi="Calibri" w:cs="Calibri"/>
                <w:color w:val="000000"/>
                <w:lang w:eastAsia="en-AU"/>
              </w:rPr>
            </w:pPr>
          </w:p>
        </w:tc>
        <w:tc>
          <w:tcPr>
            <w:tcW w:w="2693" w:type="dxa"/>
            <w:shd w:val="clear" w:color="auto" w:fill="auto"/>
            <w:vAlign w:val="center"/>
            <w:hideMark/>
          </w:tcPr>
          <w:p w14:paraId="1CE9E77C" w14:textId="77777777" w:rsidR="00DF2CB4" w:rsidRPr="007C0BCA" w:rsidRDefault="00DF2CB4" w:rsidP="00DF2CB4">
            <w:pPr>
              <w:spacing w:after="0" w:line="240" w:lineRule="auto"/>
              <w:ind w:left="55"/>
              <w:rPr>
                <w:rFonts w:ascii="Calibri" w:eastAsia="Times New Roman" w:hAnsi="Calibri" w:cs="Calibri"/>
                <w:b/>
                <w:bCs/>
                <w:color w:val="000000"/>
                <w:lang w:eastAsia="en-AU"/>
              </w:rPr>
            </w:pPr>
            <w:r w:rsidRPr="007C0BCA">
              <w:rPr>
                <w:rFonts w:ascii="Calibri" w:eastAsia="Times New Roman" w:hAnsi="Calibri" w:cs="Calibri"/>
                <w:b/>
                <w:bCs/>
                <w:color w:val="000000"/>
                <w:lang w:eastAsia="en-AU"/>
              </w:rPr>
              <w:t>Total funding for 2022</w:t>
            </w:r>
          </w:p>
        </w:tc>
        <w:tc>
          <w:tcPr>
            <w:tcW w:w="1417" w:type="dxa"/>
            <w:shd w:val="clear" w:color="auto" w:fill="auto"/>
            <w:vAlign w:val="center"/>
            <w:hideMark/>
          </w:tcPr>
          <w:p w14:paraId="54623685" w14:textId="77777777" w:rsidR="00DF2CB4" w:rsidRPr="007C0BCA" w:rsidRDefault="00DF2CB4" w:rsidP="00DF2CB4">
            <w:pPr>
              <w:spacing w:after="0" w:line="240" w:lineRule="auto"/>
              <w:jc w:val="center"/>
              <w:rPr>
                <w:rFonts w:ascii="Calibri" w:eastAsia="Times New Roman" w:hAnsi="Calibri" w:cs="Calibri"/>
                <w:b/>
                <w:bCs/>
                <w:color w:val="000000"/>
                <w:lang w:eastAsia="en-AU"/>
              </w:rPr>
            </w:pPr>
            <w:r w:rsidRPr="007C0BCA">
              <w:rPr>
                <w:rFonts w:ascii="Calibri" w:eastAsia="Times New Roman" w:hAnsi="Calibri" w:cs="Calibri"/>
                <w:b/>
                <w:bCs/>
                <w:color w:val="000000"/>
                <w:lang w:eastAsia="en-AU"/>
              </w:rPr>
              <w:t>$1,527,200</w:t>
            </w:r>
          </w:p>
        </w:tc>
        <w:tc>
          <w:tcPr>
            <w:tcW w:w="1418" w:type="dxa"/>
            <w:shd w:val="clear" w:color="auto" w:fill="auto"/>
            <w:vAlign w:val="center"/>
            <w:hideMark/>
          </w:tcPr>
          <w:p w14:paraId="56D2682D" w14:textId="77777777" w:rsidR="00DF2CB4" w:rsidRPr="007C0BCA" w:rsidRDefault="00DF2CB4" w:rsidP="00DF2CB4">
            <w:pPr>
              <w:spacing w:after="0" w:line="240" w:lineRule="auto"/>
              <w:jc w:val="center"/>
              <w:rPr>
                <w:rFonts w:ascii="Calibri" w:eastAsia="Times New Roman" w:hAnsi="Calibri" w:cs="Calibri"/>
                <w:b/>
                <w:bCs/>
                <w:color w:val="000000"/>
                <w:lang w:eastAsia="en-AU"/>
              </w:rPr>
            </w:pPr>
            <w:r w:rsidRPr="007C0BCA">
              <w:rPr>
                <w:rFonts w:ascii="Calibri" w:eastAsia="Times New Roman" w:hAnsi="Calibri" w:cs="Calibri"/>
                <w:b/>
                <w:bCs/>
                <w:color w:val="000000"/>
                <w:lang w:eastAsia="en-AU"/>
              </w:rPr>
              <w:t>$149,676</w:t>
            </w:r>
          </w:p>
        </w:tc>
        <w:tc>
          <w:tcPr>
            <w:tcW w:w="1422" w:type="dxa"/>
            <w:shd w:val="clear" w:color="auto" w:fill="auto"/>
            <w:vAlign w:val="center"/>
            <w:hideMark/>
          </w:tcPr>
          <w:p w14:paraId="60F37AB6" w14:textId="77777777" w:rsidR="00DF2CB4" w:rsidRPr="007C0BCA" w:rsidRDefault="00DF2CB4" w:rsidP="00DF2CB4">
            <w:pPr>
              <w:spacing w:after="0" w:line="240" w:lineRule="auto"/>
              <w:jc w:val="center"/>
              <w:rPr>
                <w:rFonts w:ascii="Calibri" w:eastAsia="Times New Roman" w:hAnsi="Calibri" w:cs="Calibri"/>
                <w:b/>
                <w:bCs/>
                <w:color w:val="000000"/>
                <w:lang w:eastAsia="en-AU"/>
              </w:rPr>
            </w:pPr>
            <w:r w:rsidRPr="007C0BCA">
              <w:rPr>
                <w:rFonts w:ascii="Calibri" w:eastAsia="Times New Roman" w:hAnsi="Calibri" w:cs="Calibri"/>
                <w:b/>
                <w:bCs/>
                <w:color w:val="000000"/>
                <w:lang w:eastAsia="en-AU"/>
              </w:rPr>
              <w:t>$1,676,876</w:t>
            </w:r>
          </w:p>
        </w:tc>
      </w:tr>
    </w:tbl>
    <w:p w14:paraId="6B3165EA" w14:textId="611FC43B" w:rsidR="00EC030F" w:rsidRDefault="00EC030F">
      <w:pPr>
        <w:rPr>
          <w:rFonts w:cstheme="minorHAnsi"/>
          <w:b/>
          <w:u w:val="single"/>
        </w:rPr>
      </w:pPr>
    </w:p>
    <w:p w14:paraId="68F6181C" w14:textId="586CFB80" w:rsidR="00AC52E9" w:rsidRDefault="00AC52E9">
      <w:pPr>
        <w:rPr>
          <w:rFonts w:ascii="Arial" w:hAnsi="Arial" w:cs="Arial"/>
          <w:b/>
          <w:u w:val="single"/>
        </w:rPr>
        <w:sectPr w:rsidR="00AC52E9" w:rsidSect="00DF2CB4">
          <w:pgSz w:w="11906" w:h="16838" w:code="9"/>
          <w:pgMar w:top="720" w:right="1276" w:bottom="720" w:left="1276" w:header="709" w:footer="709" w:gutter="0"/>
          <w:cols w:space="708"/>
          <w:docGrid w:linePitch="360"/>
        </w:sectPr>
      </w:pPr>
    </w:p>
    <w:p w14:paraId="2EB14DF9" w14:textId="66C8445B" w:rsidR="00AB1E9A" w:rsidRPr="00F32B1F" w:rsidRDefault="00AB1E9A" w:rsidP="00463256">
      <w:pPr>
        <w:pStyle w:val="Heading2"/>
        <w:spacing w:line="480" w:lineRule="auto"/>
        <w:rPr>
          <w:rFonts w:asciiTheme="minorHAnsi" w:hAnsiTheme="minorHAnsi" w:cstheme="minorHAnsi"/>
          <w:b/>
          <w:bCs/>
          <w:color w:val="000000" w:themeColor="text1"/>
          <w:sz w:val="24"/>
          <w:szCs w:val="24"/>
          <w:u w:val="single"/>
        </w:rPr>
      </w:pPr>
      <w:r w:rsidRPr="00F32B1F">
        <w:rPr>
          <w:rFonts w:asciiTheme="minorHAnsi" w:hAnsiTheme="minorHAnsi" w:cstheme="minorHAnsi"/>
          <w:b/>
          <w:bCs/>
          <w:color w:val="000000" w:themeColor="text1"/>
          <w:sz w:val="24"/>
          <w:szCs w:val="24"/>
          <w:u w:val="single"/>
        </w:rPr>
        <w:lastRenderedPageBreak/>
        <w:t>Non-Government Reform Support Fund</w:t>
      </w:r>
      <w:r w:rsidR="00AC52E9" w:rsidRPr="00F32B1F">
        <w:rPr>
          <w:rFonts w:asciiTheme="minorHAnsi" w:hAnsiTheme="minorHAnsi" w:cstheme="minorHAnsi"/>
          <w:b/>
          <w:bCs/>
          <w:color w:val="000000" w:themeColor="text1"/>
          <w:sz w:val="24"/>
          <w:szCs w:val="24"/>
          <w:u w:val="single"/>
        </w:rPr>
        <w:t xml:space="preserve"> - </w:t>
      </w:r>
      <w:r w:rsidR="00A2332F" w:rsidRPr="00F32B1F">
        <w:rPr>
          <w:rFonts w:asciiTheme="minorHAnsi" w:hAnsiTheme="minorHAnsi" w:cstheme="minorHAnsi"/>
          <w:b/>
          <w:bCs/>
          <w:color w:val="000000" w:themeColor="text1"/>
          <w:sz w:val="24"/>
          <w:szCs w:val="24"/>
          <w:u w:val="single"/>
        </w:rPr>
        <w:t>Association of Independent Schools of South Australia</w:t>
      </w:r>
      <w:r w:rsidRPr="00F32B1F">
        <w:rPr>
          <w:rFonts w:asciiTheme="minorHAnsi" w:hAnsiTheme="minorHAnsi" w:cstheme="minorHAnsi"/>
          <w:b/>
          <w:bCs/>
          <w:color w:val="000000" w:themeColor="text1"/>
          <w:sz w:val="24"/>
          <w:szCs w:val="24"/>
          <w:u w:val="single"/>
        </w:rPr>
        <w:t xml:space="preserve"> </w:t>
      </w:r>
      <w:r w:rsidR="00786258" w:rsidRPr="00F32B1F">
        <w:rPr>
          <w:rFonts w:asciiTheme="minorHAnsi" w:hAnsiTheme="minorHAnsi" w:cstheme="minorHAnsi"/>
          <w:b/>
          <w:bCs/>
          <w:color w:val="000000" w:themeColor="text1"/>
          <w:sz w:val="24"/>
          <w:szCs w:val="24"/>
          <w:u w:val="single"/>
        </w:rPr>
        <w:t>– Workp</w:t>
      </w:r>
      <w:r w:rsidRPr="00F32B1F">
        <w:rPr>
          <w:rFonts w:asciiTheme="minorHAnsi" w:hAnsiTheme="minorHAnsi" w:cstheme="minorHAnsi"/>
          <w:b/>
          <w:bCs/>
          <w:color w:val="000000" w:themeColor="text1"/>
          <w:sz w:val="24"/>
          <w:szCs w:val="24"/>
          <w:u w:val="single"/>
        </w:rPr>
        <w:t xml:space="preserve">lan </w:t>
      </w:r>
      <w:r w:rsidR="00383BEA" w:rsidRPr="00F32B1F">
        <w:rPr>
          <w:rFonts w:asciiTheme="minorHAnsi" w:hAnsiTheme="minorHAnsi" w:cstheme="minorHAnsi"/>
          <w:b/>
          <w:bCs/>
          <w:color w:val="000000" w:themeColor="text1"/>
          <w:sz w:val="24"/>
          <w:szCs w:val="24"/>
          <w:u w:val="single"/>
        </w:rPr>
        <w:t>20</w:t>
      </w:r>
      <w:r w:rsidR="00040B1D" w:rsidRPr="00F32B1F">
        <w:rPr>
          <w:rFonts w:asciiTheme="minorHAnsi" w:hAnsiTheme="minorHAnsi" w:cstheme="minorHAnsi"/>
          <w:b/>
          <w:bCs/>
          <w:color w:val="000000" w:themeColor="text1"/>
          <w:sz w:val="24"/>
          <w:szCs w:val="24"/>
          <w:u w:val="single"/>
        </w:rPr>
        <w:t>2</w:t>
      </w:r>
      <w:r w:rsidR="005034CE" w:rsidRPr="00F32B1F">
        <w:rPr>
          <w:rFonts w:asciiTheme="minorHAnsi" w:hAnsiTheme="minorHAnsi" w:cstheme="minorHAnsi"/>
          <w:b/>
          <w:bCs/>
          <w:color w:val="000000" w:themeColor="text1"/>
          <w:sz w:val="24"/>
          <w:szCs w:val="24"/>
          <w:u w:val="single"/>
        </w:rPr>
        <w:t>2</w:t>
      </w:r>
    </w:p>
    <w:p w14:paraId="2BF342F5" w14:textId="499B39CA" w:rsidR="00EC030F" w:rsidRPr="00D633B6" w:rsidRDefault="00EC030F" w:rsidP="000A2CA7">
      <w:pPr>
        <w:pStyle w:val="Heading3"/>
        <w:rPr>
          <w:rFonts w:asciiTheme="minorHAnsi" w:hAnsiTheme="minorHAnsi" w:cstheme="minorHAnsi"/>
          <w:b/>
          <w:bCs/>
          <w:color w:val="000000" w:themeColor="text1"/>
        </w:rPr>
      </w:pPr>
      <w:r w:rsidRPr="00D633B6">
        <w:rPr>
          <w:rFonts w:asciiTheme="minorHAnsi" w:hAnsiTheme="minorHAnsi" w:cstheme="minorHAnsi"/>
          <w:b/>
          <w:bCs/>
          <w:color w:val="000000" w:themeColor="text1"/>
        </w:rPr>
        <w:t>National Policy Priority: NCCD</w:t>
      </w:r>
    </w:p>
    <w:tbl>
      <w:tblPr>
        <w:tblStyle w:val="TableGrid"/>
        <w:tblpPr w:leftFromText="180" w:rightFromText="180" w:vertAnchor="text" w:horzAnchor="margin" w:tblpY="220"/>
        <w:tblW w:w="15304" w:type="dxa"/>
        <w:tblLook w:val="04A0" w:firstRow="1" w:lastRow="0" w:firstColumn="1" w:lastColumn="0" w:noHBand="0" w:noVBand="1"/>
      </w:tblPr>
      <w:tblGrid>
        <w:gridCol w:w="1838"/>
        <w:gridCol w:w="6946"/>
        <w:gridCol w:w="1701"/>
        <w:gridCol w:w="2835"/>
        <w:gridCol w:w="1984"/>
      </w:tblGrid>
      <w:tr w:rsidR="00EC030F" w:rsidRPr="00AC52E9" w14:paraId="147959FB" w14:textId="77777777" w:rsidTr="00EC030F">
        <w:trPr>
          <w:tblHeader/>
        </w:trPr>
        <w:tc>
          <w:tcPr>
            <w:tcW w:w="1838" w:type="dxa"/>
          </w:tcPr>
          <w:p w14:paraId="27B691AB" w14:textId="77777777" w:rsidR="00EC030F" w:rsidRPr="00AC52E9" w:rsidRDefault="00EC030F" w:rsidP="00EC030F">
            <w:pPr>
              <w:spacing w:before="120" w:after="120"/>
              <w:jc w:val="center"/>
              <w:rPr>
                <w:rFonts w:cstheme="minorHAnsi"/>
                <w:b/>
              </w:rPr>
            </w:pPr>
            <w:r w:rsidRPr="00AC52E9">
              <w:rPr>
                <w:rFonts w:cstheme="minorHAnsi"/>
                <w:b/>
              </w:rPr>
              <w:t>Project title</w:t>
            </w:r>
          </w:p>
        </w:tc>
        <w:tc>
          <w:tcPr>
            <w:tcW w:w="6946" w:type="dxa"/>
          </w:tcPr>
          <w:p w14:paraId="21FF2491" w14:textId="77777777" w:rsidR="00EC030F" w:rsidRPr="00AC52E9" w:rsidRDefault="00EC030F" w:rsidP="00EC030F">
            <w:pPr>
              <w:spacing w:before="120" w:after="120"/>
              <w:jc w:val="center"/>
              <w:rPr>
                <w:rFonts w:cstheme="minorHAnsi"/>
                <w:b/>
              </w:rPr>
            </w:pPr>
            <w:r w:rsidRPr="00AC52E9">
              <w:rPr>
                <w:rFonts w:cstheme="minorHAnsi"/>
                <w:b/>
              </w:rPr>
              <w:t>Project description and activities</w:t>
            </w:r>
          </w:p>
        </w:tc>
        <w:tc>
          <w:tcPr>
            <w:tcW w:w="1701" w:type="dxa"/>
          </w:tcPr>
          <w:p w14:paraId="542A982E" w14:textId="77777777" w:rsidR="00EC030F" w:rsidRPr="00AC52E9" w:rsidRDefault="00EC030F" w:rsidP="00EC030F">
            <w:pPr>
              <w:spacing w:before="120" w:after="120"/>
              <w:jc w:val="center"/>
              <w:rPr>
                <w:rFonts w:cstheme="minorHAnsi"/>
                <w:b/>
              </w:rPr>
            </w:pPr>
            <w:r w:rsidRPr="00AC52E9">
              <w:rPr>
                <w:rFonts w:cstheme="minorHAnsi"/>
                <w:b/>
              </w:rPr>
              <w:t>Indicative budget</w:t>
            </w:r>
          </w:p>
        </w:tc>
        <w:tc>
          <w:tcPr>
            <w:tcW w:w="2835" w:type="dxa"/>
          </w:tcPr>
          <w:p w14:paraId="011CFDD2" w14:textId="77777777" w:rsidR="00EC030F" w:rsidRPr="00AC52E9" w:rsidRDefault="00EC030F" w:rsidP="00EC030F">
            <w:pPr>
              <w:spacing w:before="120" w:after="120"/>
              <w:jc w:val="center"/>
              <w:rPr>
                <w:rFonts w:cstheme="minorHAnsi"/>
                <w:b/>
              </w:rPr>
            </w:pPr>
            <w:r w:rsidRPr="00AC52E9">
              <w:rPr>
                <w:rFonts w:cstheme="minorHAnsi"/>
                <w:b/>
              </w:rPr>
              <w:t>Expected outcomes/Overall achievements</w:t>
            </w:r>
          </w:p>
        </w:tc>
        <w:tc>
          <w:tcPr>
            <w:tcW w:w="1984" w:type="dxa"/>
          </w:tcPr>
          <w:p w14:paraId="50422459" w14:textId="77777777" w:rsidR="00EC030F" w:rsidRPr="00AC52E9" w:rsidRDefault="00EC030F" w:rsidP="00EC030F">
            <w:pPr>
              <w:spacing w:before="120" w:after="120"/>
              <w:jc w:val="center"/>
              <w:rPr>
                <w:rFonts w:cstheme="minorHAnsi"/>
                <w:b/>
              </w:rPr>
            </w:pPr>
            <w:r w:rsidRPr="00AC52E9">
              <w:rPr>
                <w:rFonts w:cstheme="minorHAnsi"/>
                <w:b/>
              </w:rPr>
              <w:t>Indicators of success</w:t>
            </w:r>
          </w:p>
        </w:tc>
      </w:tr>
      <w:tr w:rsidR="00EC030F" w:rsidRPr="00AC52E9" w14:paraId="44DF3878" w14:textId="77777777" w:rsidTr="00EC030F">
        <w:trPr>
          <w:trHeight w:val="7148"/>
          <w:tblHeader/>
        </w:trPr>
        <w:tc>
          <w:tcPr>
            <w:tcW w:w="1838" w:type="dxa"/>
          </w:tcPr>
          <w:p w14:paraId="0E7DA37D" w14:textId="77777777" w:rsidR="00EC030F" w:rsidRDefault="00EC030F" w:rsidP="00EC030F">
            <w:pPr>
              <w:rPr>
                <w:rFonts w:cstheme="minorHAnsi"/>
                <w:b/>
                <w:color w:val="000000" w:themeColor="text1"/>
              </w:rPr>
            </w:pPr>
          </w:p>
          <w:p w14:paraId="04F5B9D2" w14:textId="77777777" w:rsidR="00EC030F" w:rsidRPr="00AC52E9" w:rsidRDefault="00EC030F" w:rsidP="00EC030F">
            <w:pPr>
              <w:rPr>
                <w:rFonts w:cstheme="minorHAnsi"/>
                <w:b/>
              </w:rPr>
            </w:pPr>
            <w:r w:rsidRPr="00AC52E9">
              <w:rPr>
                <w:rFonts w:cstheme="minorHAnsi"/>
                <w:b/>
                <w:color w:val="000000" w:themeColor="text1"/>
              </w:rPr>
              <w:t xml:space="preserve">Improve the quality of information on the Nationally Consistent Collection of Data (NCCD) on School Students with Disability and to improve the efficiency and integrity of the data collection </w:t>
            </w:r>
          </w:p>
        </w:tc>
        <w:tc>
          <w:tcPr>
            <w:tcW w:w="6946" w:type="dxa"/>
          </w:tcPr>
          <w:p w14:paraId="61E664BC" w14:textId="77777777" w:rsidR="00EC030F" w:rsidRDefault="00EC030F" w:rsidP="00EC030F">
            <w:pPr>
              <w:rPr>
                <w:rFonts w:cstheme="minorHAnsi"/>
                <w:color w:val="000000" w:themeColor="text1"/>
              </w:rPr>
            </w:pPr>
          </w:p>
          <w:p w14:paraId="5EB36A05" w14:textId="77777777" w:rsidR="00EC030F" w:rsidRDefault="00EC030F" w:rsidP="00EC030F">
            <w:pPr>
              <w:rPr>
                <w:rFonts w:cstheme="minorHAnsi"/>
                <w:color w:val="000000" w:themeColor="text1"/>
              </w:rPr>
            </w:pPr>
            <w:r w:rsidRPr="00AC52E9">
              <w:rPr>
                <w:rFonts w:cstheme="minorHAnsi"/>
                <w:color w:val="000000" w:themeColor="text1"/>
              </w:rPr>
              <w:t xml:space="preserve">Building on previous workplan reform activity, the AISSA will work with schools so that school leaders continue to grow in confidence to access and interpret information and resources, including those from the NCCD portal, to inform their practice and improve the quality of data and evidence collected. </w:t>
            </w:r>
          </w:p>
          <w:p w14:paraId="23F726F9" w14:textId="77777777" w:rsidR="00EC030F" w:rsidRPr="00AC52E9" w:rsidRDefault="00EC030F" w:rsidP="00EC030F">
            <w:pPr>
              <w:rPr>
                <w:rFonts w:cstheme="minorHAnsi"/>
                <w:color w:val="000000" w:themeColor="text1"/>
              </w:rPr>
            </w:pPr>
          </w:p>
          <w:p w14:paraId="5B9EDA2C" w14:textId="77777777" w:rsidR="00EC030F" w:rsidRDefault="00EC030F" w:rsidP="00EC030F">
            <w:pPr>
              <w:rPr>
                <w:rFonts w:cstheme="minorHAnsi"/>
                <w:color w:val="000000" w:themeColor="text1"/>
              </w:rPr>
            </w:pPr>
            <w:r w:rsidRPr="00AC52E9">
              <w:rPr>
                <w:rFonts w:cstheme="minorHAnsi"/>
                <w:color w:val="000000" w:themeColor="text1"/>
              </w:rPr>
              <w:t xml:space="preserve">This will include supporting schools to strengthen data collection methods, in addition to deepening practices in documenting identified adjustments and providing evidence that underpins reliable decision making. </w:t>
            </w:r>
          </w:p>
          <w:p w14:paraId="7824C144" w14:textId="77777777" w:rsidR="00EC030F" w:rsidRPr="00AC52E9" w:rsidRDefault="00EC030F" w:rsidP="00EC030F">
            <w:pPr>
              <w:rPr>
                <w:rFonts w:cstheme="minorHAnsi"/>
                <w:color w:val="000000" w:themeColor="text1"/>
              </w:rPr>
            </w:pPr>
          </w:p>
          <w:p w14:paraId="35175480" w14:textId="77777777" w:rsidR="00EC030F" w:rsidRDefault="00EC030F" w:rsidP="00EC030F">
            <w:pPr>
              <w:rPr>
                <w:rFonts w:cstheme="minorHAnsi"/>
                <w:color w:val="000000" w:themeColor="text1"/>
              </w:rPr>
            </w:pPr>
            <w:r w:rsidRPr="00AC52E9">
              <w:rPr>
                <w:rFonts w:cstheme="minorHAnsi"/>
                <w:color w:val="000000" w:themeColor="text1"/>
              </w:rPr>
              <w:t>A tailored approach to working with individual leadership teams will aim to foster both improvements in the efficiency and integrity of data collection and the building of a culture of inclusivity within schools. Staff will be supported to engage with the suite of resources available on the NCCD Portal, including the e-learning Disability Standards for Education (DSE) modules.</w:t>
            </w:r>
          </w:p>
          <w:p w14:paraId="5B1183A5" w14:textId="77777777" w:rsidR="00EC030F" w:rsidRPr="00AC52E9" w:rsidRDefault="00EC030F" w:rsidP="00EC030F">
            <w:pPr>
              <w:rPr>
                <w:rFonts w:cstheme="minorHAnsi"/>
                <w:color w:val="000000" w:themeColor="text1"/>
              </w:rPr>
            </w:pPr>
          </w:p>
          <w:p w14:paraId="49F44647" w14:textId="77777777" w:rsidR="00EC030F" w:rsidRPr="00AC52E9" w:rsidRDefault="00EC030F" w:rsidP="00EC030F">
            <w:pPr>
              <w:rPr>
                <w:rFonts w:cstheme="minorHAnsi"/>
                <w:color w:val="000000" w:themeColor="text1"/>
              </w:rPr>
            </w:pPr>
            <w:r w:rsidRPr="00AC52E9">
              <w:rPr>
                <w:rFonts w:cstheme="minorHAnsi"/>
                <w:color w:val="000000" w:themeColor="text1"/>
              </w:rPr>
              <w:t xml:space="preserve">This approach will be complemented by cross sector moderation opportunities that will see leadership teams from all three education sectors work collaboratively towards building shared understandings and consistency of practice, for the benefit of all South Australian students.  </w:t>
            </w:r>
          </w:p>
          <w:p w14:paraId="608A60F5" w14:textId="77777777" w:rsidR="00EC030F" w:rsidRDefault="00EC030F" w:rsidP="00EC030F">
            <w:pPr>
              <w:rPr>
                <w:rFonts w:cstheme="minorHAnsi"/>
                <w:color w:val="000000" w:themeColor="text1"/>
              </w:rPr>
            </w:pPr>
            <w:r w:rsidRPr="00AC52E9">
              <w:rPr>
                <w:rFonts w:cstheme="minorHAnsi"/>
                <w:color w:val="000000" w:themeColor="text1"/>
              </w:rPr>
              <w:t>The AISSA will work with select schools to review whole school delivery of inclusive education practices, including the review of school policies and procedures, to ensure improved student outcomes.</w:t>
            </w:r>
          </w:p>
          <w:p w14:paraId="3B38FCDE" w14:textId="2CC36F1C" w:rsidR="00EC030F" w:rsidRPr="00AC52E9" w:rsidRDefault="00EC030F" w:rsidP="00EC030F">
            <w:pPr>
              <w:rPr>
                <w:rFonts w:cstheme="minorHAnsi"/>
                <w:color w:val="000000" w:themeColor="text1"/>
              </w:rPr>
            </w:pPr>
          </w:p>
        </w:tc>
        <w:tc>
          <w:tcPr>
            <w:tcW w:w="1701" w:type="dxa"/>
          </w:tcPr>
          <w:p w14:paraId="144999C8" w14:textId="77777777" w:rsidR="00EC030F" w:rsidRDefault="00EC030F" w:rsidP="00EC030F">
            <w:pPr>
              <w:rPr>
                <w:rFonts w:cstheme="minorHAnsi"/>
                <w:color w:val="000000" w:themeColor="text1"/>
              </w:rPr>
            </w:pPr>
          </w:p>
          <w:p w14:paraId="669D4BEB" w14:textId="77777777" w:rsidR="00EC030F" w:rsidRPr="00AC52E9" w:rsidRDefault="00EC030F" w:rsidP="00EC030F">
            <w:pPr>
              <w:rPr>
                <w:rFonts w:cstheme="minorHAnsi"/>
                <w:color w:val="000000" w:themeColor="text1"/>
              </w:rPr>
            </w:pPr>
            <w:r w:rsidRPr="00AC52E9">
              <w:rPr>
                <w:rFonts w:cstheme="minorHAnsi"/>
                <w:color w:val="000000" w:themeColor="text1"/>
              </w:rPr>
              <w:t>Reform support funding:  $260,779</w:t>
            </w:r>
          </w:p>
          <w:p w14:paraId="3B767467" w14:textId="77777777" w:rsidR="00EC030F" w:rsidRPr="00AC52E9" w:rsidRDefault="00EC030F" w:rsidP="00EC030F">
            <w:pPr>
              <w:rPr>
                <w:rFonts w:cstheme="minorHAnsi"/>
                <w:color w:val="000000" w:themeColor="text1"/>
              </w:rPr>
            </w:pPr>
            <w:r w:rsidRPr="00AC52E9">
              <w:rPr>
                <w:rFonts w:cstheme="minorHAnsi"/>
                <w:color w:val="000000" w:themeColor="text1"/>
              </w:rPr>
              <w:t>Other funding: $8,441</w:t>
            </w:r>
          </w:p>
          <w:p w14:paraId="4A5C5AD3" w14:textId="77777777" w:rsidR="00EC030F" w:rsidRPr="00AC52E9" w:rsidRDefault="00EC030F" w:rsidP="00EC030F">
            <w:pPr>
              <w:rPr>
                <w:rFonts w:cstheme="minorHAnsi"/>
                <w:color w:val="000000" w:themeColor="text1"/>
              </w:rPr>
            </w:pPr>
            <w:r w:rsidRPr="00AC52E9">
              <w:rPr>
                <w:rFonts w:cstheme="minorHAnsi"/>
                <w:color w:val="000000" w:themeColor="text1"/>
              </w:rPr>
              <w:t>FTE: 1.51</w:t>
            </w:r>
          </w:p>
        </w:tc>
        <w:tc>
          <w:tcPr>
            <w:tcW w:w="2835" w:type="dxa"/>
          </w:tcPr>
          <w:p w14:paraId="54152E76" w14:textId="77777777" w:rsidR="00EC030F" w:rsidRDefault="00EC030F" w:rsidP="00EC030F">
            <w:pPr>
              <w:ind w:left="360"/>
              <w:rPr>
                <w:rFonts w:cstheme="minorHAnsi"/>
                <w:color w:val="000000" w:themeColor="text1"/>
              </w:rPr>
            </w:pPr>
          </w:p>
          <w:p w14:paraId="4BA44E97" w14:textId="77777777" w:rsidR="00EC030F" w:rsidRPr="00AC52E9" w:rsidRDefault="00EC030F" w:rsidP="00EC030F">
            <w:pPr>
              <w:numPr>
                <w:ilvl w:val="0"/>
                <w:numId w:val="9"/>
              </w:numPr>
              <w:rPr>
                <w:rFonts w:cstheme="minorHAnsi"/>
                <w:color w:val="000000" w:themeColor="text1"/>
              </w:rPr>
            </w:pPr>
            <w:r w:rsidRPr="00AC52E9">
              <w:rPr>
                <w:rFonts w:cstheme="minorHAnsi"/>
                <w:color w:val="000000" w:themeColor="text1"/>
              </w:rPr>
              <w:t>The NCCD provides a mechanism for schools to strengthen their beliefs and practices in support of equitable access to schooling for students with diverse needs.</w:t>
            </w:r>
          </w:p>
          <w:p w14:paraId="7967DC01" w14:textId="77777777" w:rsidR="00EC030F" w:rsidRPr="00AC52E9" w:rsidRDefault="00EC030F" w:rsidP="00EC030F">
            <w:pPr>
              <w:numPr>
                <w:ilvl w:val="0"/>
                <w:numId w:val="9"/>
              </w:numPr>
              <w:rPr>
                <w:rFonts w:cstheme="minorHAnsi"/>
                <w:color w:val="000000" w:themeColor="text1"/>
              </w:rPr>
            </w:pPr>
            <w:r w:rsidRPr="00AC52E9">
              <w:rPr>
                <w:rFonts w:cstheme="minorHAnsi"/>
                <w:color w:val="000000" w:themeColor="text1"/>
              </w:rPr>
              <w:t>A tailored approach will support staff to increase their understanding and skills in inclusive practices.</w:t>
            </w:r>
          </w:p>
          <w:p w14:paraId="20701ACF" w14:textId="77777777" w:rsidR="00EC030F" w:rsidRPr="00AC52E9" w:rsidRDefault="00EC030F" w:rsidP="00EC030F">
            <w:pPr>
              <w:numPr>
                <w:ilvl w:val="0"/>
                <w:numId w:val="9"/>
              </w:numPr>
              <w:rPr>
                <w:rFonts w:cstheme="minorHAnsi"/>
                <w:color w:val="000000" w:themeColor="text1"/>
              </w:rPr>
            </w:pPr>
            <w:r w:rsidRPr="00AC52E9">
              <w:rPr>
                <w:rFonts w:cstheme="minorHAnsi"/>
                <w:color w:val="000000" w:themeColor="text1"/>
              </w:rPr>
              <w:t xml:space="preserve">Continued whole of school staff engagement with the DSE e-learning modules. </w:t>
            </w:r>
          </w:p>
          <w:p w14:paraId="07C14833" w14:textId="77777777" w:rsidR="00EC030F" w:rsidRPr="00AC52E9" w:rsidRDefault="00EC030F" w:rsidP="00EC030F">
            <w:pPr>
              <w:numPr>
                <w:ilvl w:val="0"/>
                <w:numId w:val="9"/>
              </w:numPr>
              <w:rPr>
                <w:rFonts w:cstheme="minorHAnsi"/>
                <w:color w:val="000000" w:themeColor="text1"/>
              </w:rPr>
            </w:pPr>
            <w:r w:rsidRPr="00AC52E9">
              <w:rPr>
                <w:rFonts w:cstheme="minorHAnsi"/>
                <w:color w:val="000000" w:themeColor="text1"/>
              </w:rPr>
              <w:t>A sub-group of schools will review the delivery of inclusive education, curriculum development and pedagogical approaches within their communities.</w:t>
            </w:r>
          </w:p>
        </w:tc>
        <w:tc>
          <w:tcPr>
            <w:tcW w:w="1984" w:type="dxa"/>
          </w:tcPr>
          <w:p w14:paraId="1CFB8D91" w14:textId="77777777" w:rsidR="00EC030F" w:rsidRDefault="00EC030F" w:rsidP="00EC030F">
            <w:pPr>
              <w:ind w:left="360"/>
              <w:rPr>
                <w:rFonts w:cstheme="minorHAnsi"/>
                <w:color w:val="000000" w:themeColor="text1"/>
              </w:rPr>
            </w:pPr>
          </w:p>
          <w:p w14:paraId="7972C0A0" w14:textId="77777777" w:rsidR="00EC030F" w:rsidRPr="00AC52E9" w:rsidRDefault="00EC030F" w:rsidP="00EC030F">
            <w:pPr>
              <w:numPr>
                <w:ilvl w:val="0"/>
                <w:numId w:val="9"/>
              </w:numPr>
              <w:rPr>
                <w:rFonts w:cstheme="minorHAnsi"/>
                <w:color w:val="000000" w:themeColor="text1"/>
              </w:rPr>
            </w:pPr>
            <w:r w:rsidRPr="00AC52E9">
              <w:rPr>
                <w:rFonts w:cstheme="minorHAnsi"/>
                <w:color w:val="000000" w:themeColor="text1"/>
              </w:rPr>
              <w:t>50% of schools will be supported to improve the efficiency and integrity of the data collection.</w:t>
            </w:r>
          </w:p>
          <w:p w14:paraId="4254A8DF" w14:textId="77777777" w:rsidR="00EC030F" w:rsidRPr="00AC52E9" w:rsidRDefault="00EC030F" w:rsidP="00EC030F">
            <w:pPr>
              <w:numPr>
                <w:ilvl w:val="0"/>
                <w:numId w:val="9"/>
              </w:numPr>
              <w:rPr>
                <w:rFonts w:cstheme="minorHAnsi"/>
                <w:color w:val="000000" w:themeColor="text1"/>
              </w:rPr>
            </w:pPr>
            <w:r w:rsidRPr="00AC52E9">
              <w:rPr>
                <w:rFonts w:cstheme="minorHAnsi"/>
                <w:color w:val="000000" w:themeColor="text1"/>
              </w:rPr>
              <w:t>School review of inclusive practice and delivery of service will be undertaken</w:t>
            </w:r>
          </w:p>
        </w:tc>
      </w:tr>
    </w:tbl>
    <w:p w14:paraId="64C1AACE" w14:textId="3A033376" w:rsidR="00EC030F" w:rsidRDefault="00EC030F">
      <w:pPr>
        <w:rPr>
          <w:b/>
          <w:bCs/>
        </w:rPr>
      </w:pPr>
    </w:p>
    <w:p w14:paraId="666A177C" w14:textId="2D746133" w:rsidR="006B23F1" w:rsidRPr="0019709B" w:rsidRDefault="005567A8" w:rsidP="008701FE">
      <w:pPr>
        <w:pStyle w:val="Heading3"/>
        <w:spacing w:line="480" w:lineRule="auto"/>
        <w:rPr>
          <w:rFonts w:asciiTheme="minorHAnsi" w:hAnsiTheme="minorHAnsi" w:cstheme="minorHAnsi"/>
          <w:b/>
          <w:bCs/>
          <w:color w:val="000000" w:themeColor="text1"/>
        </w:rPr>
      </w:pPr>
      <w:r w:rsidRPr="0019709B">
        <w:rPr>
          <w:rFonts w:asciiTheme="minorHAnsi" w:hAnsiTheme="minorHAnsi" w:cstheme="minorHAnsi"/>
          <w:b/>
          <w:bCs/>
          <w:color w:val="000000" w:themeColor="text1"/>
        </w:rPr>
        <w:lastRenderedPageBreak/>
        <w:t>National Policy Priority: NAPLAN Online</w:t>
      </w:r>
    </w:p>
    <w:tbl>
      <w:tblPr>
        <w:tblStyle w:val="TableGrid"/>
        <w:tblW w:w="15304" w:type="dxa"/>
        <w:tblLook w:val="04A0" w:firstRow="1" w:lastRow="0" w:firstColumn="1" w:lastColumn="0" w:noHBand="0" w:noVBand="1"/>
      </w:tblPr>
      <w:tblGrid>
        <w:gridCol w:w="1555"/>
        <w:gridCol w:w="7371"/>
        <w:gridCol w:w="1701"/>
        <w:gridCol w:w="2126"/>
        <w:gridCol w:w="2551"/>
      </w:tblGrid>
      <w:tr w:rsidR="006B23F1" w:rsidRPr="00AC52E9" w14:paraId="4EB2C19B" w14:textId="77777777" w:rsidTr="00707B4D">
        <w:trPr>
          <w:tblHeader/>
        </w:trPr>
        <w:tc>
          <w:tcPr>
            <w:tcW w:w="1555" w:type="dxa"/>
          </w:tcPr>
          <w:p w14:paraId="702F7677" w14:textId="77777777" w:rsidR="006B23F1" w:rsidRPr="00AC52E9" w:rsidRDefault="006B23F1" w:rsidP="008A5B16">
            <w:pPr>
              <w:spacing w:before="120" w:after="120"/>
              <w:jc w:val="center"/>
              <w:rPr>
                <w:rFonts w:cstheme="minorHAnsi"/>
                <w:b/>
              </w:rPr>
            </w:pPr>
            <w:r w:rsidRPr="00AC52E9">
              <w:rPr>
                <w:rFonts w:cstheme="minorHAnsi"/>
                <w:b/>
              </w:rPr>
              <w:t>Project title</w:t>
            </w:r>
          </w:p>
        </w:tc>
        <w:tc>
          <w:tcPr>
            <w:tcW w:w="7371" w:type="dxa"/>
          </w:tcPr>
          <w:p w14:paraId="67E0A1D3" w14:textId="77777777" w:rsidR="006B23F1" w:rsidRPr="00AC52E9" w:rsidRDefault="006B23F1" w:rsidP="008A5B16">
            <w:pPr>
              <w:spacing w:before="120" w:after="120"/>
              <w:jc w:val="center"/>
              <w:rPr>
                <w:rFonts w:cstheme="minorHAnsi"/>
                <w:b/>
              </w:rPr>
            </w:pPr>
            <w:r w:rsidRPr="00AC52E9">
              <w:rPr>
                <w:rFonts w:cstheme="minorHAnsi"/>
                <w:b/>
              </w:rPr>
              <w:t>Project description and activities</w:t>
            </w:r>
          </w:p>
        </w:tc>
        <w:tc>
          <w:tcPr>
            <w:tcW w:w="1701" w:type="dxa"/>
          </w:tcPr>
          <w:p w14:paraId="2FACF964" w14:textId="77777777" w:rsidR="006B23F1" w:rsidRPr="00AC52E9" w:rsidRDefault="006B23F1" w:rsidP="008A5B16">
            <w:pPr>
              <w:spacing w:before="120" w:after="120"/>
              <w:jc w:val="center"/>
              <w:rPr>
                <w:rFonts w:cstheme="minorHAnsi"/>
                <w:b/>
              </w:rPr>
            </w:pPr>
            <w:r w:rsidRPr="00AC52E9">
              <w:rPr>
                <w:rFonts w:cstheme="minorHAnsi"/>
                <w:b/>
              </w:rPr>
              <w:t>Indicative budget</w:t>
            </w:r>
          </w:p>
        </w:tc>
        <w:tc>
          <w:tcPr>
            <w:tcW w:w="2126" w:type="dxa"/>
          </w:tcPr>
          <w:p w14:paraId="19E82DB9" w14:textId="77777777" w:rsidR="006B23F1" w:rsidRPr="00AC52E9" w:rsidRDefault="006B23F1" w:rsidP="008A5B16">
            <w:pPr>
              <w:spacing w:before="120" w:after="120"/>
              <w:jc w:val="center"/>
              <w:rPr>
                <w:rFonts w:cstheme="minorHAnsi"/>
                <w:b/>
              </w:rPr>
            </w:pPr>
            <w:r w:rsidRPr="00AC52E9">
              <w:rPr>
                <w:rFonts w:cstheme="minorHAnsi"/>
                <w:b/>
              </w:rPr>
              <w:t>Expected outcomes/Overall achievements</w:t>
            </w:r>
          </w:p>
        </w:tc>
        <w:tc>
          <w:tcPr>
            <w:tcW w:w="2551" w:type="dxa"/>
          </w:tcPr>
          <w:p w14:paraId="7B2ED51D" w14:textId="77777777" w:rsidR="006B23F1" w:rsidRPr="00AC52E9" w:rsidRDefault="006B23F1" w:rsidP="008A5B16">
            <w:pPr>
              <w:spacing w:before="120" w:after="120"/>
              <w:jc w:val="center"/>
              <w:rPr>
                <w:rFonts w:cstheme="minorHAnsi"/>
                <w:b/>
              </w:rPr>
            </w:pPr>
            <w:r w:rsidRPr="00AC52E9">
              <w:rPr>
                <w:rFonts w:cstheme="minorHAnsi"/>
                <w:b/>
              </w:rPr>
              <w:t>Indicators of success</w:t>
            </w:r>
          </w:p>
        </w:tc>
      </w:tr>
      <w:tr w:rsidR="006B23F1" w:rsidRPr="00AC52E9" w14:paraId="2CF84D10" w14:textId="77777777" w:rsidTr="00E959A8">
        <w:trPr>
          <w:trHeight w:val="7874"/>
          <w:tblHeader/>
        </w:trPr>
        <w:tc>
          <w:tcPr>
            <w:tcW w:w="1555" w:type="dxa"/>
          </w:tcPr>
          <w:p w14:paraId="7FEB21A3" w14:textId="77777777" w:rsidR="00AC52E9" w:rsidRDefault="00AC52E9" w:rsidP="00AC52E9">
            <w:pPr>
              <w:rPr>
                <w:rFonts w:cstheme="minorHAnsi"/>
                <w:b/>
                <w:color w:val="000000" w:themeColor="text1"/>
              </w:rPr>
            </w:pPr>
          </w:p>
          <w:p w14:paraId="3457B8FF" w14:textId="66D7CD48" w:rsidR="0021784F" w:rsidRPr="00AC52E9" w:rsidRDefault="0021784F" w:rsidP="00AC52E9">
            <w:pPr>
              <w:rPr>
                <w:rFonts w:cstheme="minorHAnsi"/>
                <w:b/>
                <w:color w:val="000000" w:themeColor="text1"/>
              </w:rPr>
            </w:pPr>
            <w:r w:rsidRPr="00AC52E9">
              <w:rPr>
                <w:rFonts w:cstheme="minorHAnsi"/>
                <w:b/>
                <w:color w:val="000000" w:themeColor="text1"/>
              </w:rPr>
              <w:t xml:space="preserve">Transition of NAPLAN to online delivery. </w:t>
            </w:r>
          </w:p>
          <w:p w14:paraId="3ABA2BC1" w14:textId="5DA8EB4C" w:rsidR="006B23F1" w:rsidRPr="00AC52E9" w:rsidRDefault="006B23F1" w:rsidP="00AC52E9">
            <w:pPr>
              <w:rPr>
                <w:rFonts w:cstheme="minorHAnsi"/>
                <w:b/>
              </w:rPr>
            </w:pPr>
          </w:p>
        </w:tc>
        <w:tc>
          <w:tcPr>
            <w:tcW w:w="7371" w:type="dxa"/>
          </w:tcPr>
          <w:p w14:paraId="2C253950" w14:textId="77777777" w:rsidR="00AC52E9" w:rsidRDefault="00AC52E9" w:rsidP="00AC52E9">
            <w:pPr>
              <w:rPr>
                <w:rFonts w:cstheme="minorHAnsi"/>
                <w:color w:val="000000" w:themeColor="text1"/>
              </w:rPr>
            </w:pPr>
          </w:p>
          <w:p w14:paraId="40C12495" w14:textId="7A766C4A" w:rsidR="004B608A" w:rsidRDefault="004B608A" w:rsidP="00AC52E9">
            <w:pPr>
              <w:rPr>
                <w:rFonts w:cstheme="minorHAnsi"/>
                <w:color w:val="000000" w:themeColor="text1"/>
              </w:rPr>
            </w:pPr>
            <w:r w:rsidRPr="00AC52E9">
              <w:rPr>
                <w:rFonts w:cstheme="minorHAnsi"/>
                <w:color w:val="000000" w:themeColor="text1"/>
              </w:rPr>
              <w:t xml:space="preserve">Since 2016, the AISSA has undertaken a change leadership approach to support </w:t>
            </w:r>
            <w:proofErr w:type="gramStart"/>
            <w:r w:rsidRPr="00AC52E9">
              <w:rPr>
                <w:rFonts w:cstheme="minorHAnsi"/>
                <w:color w:val="000000" w:themeColor="text1"/>
              </w:rPr>
              <w:t>Independent</w:t>
            </w:r>
            <w:proofErr w:type="gramEnd"/>
            <w:r w:rsidRPr="00AC52E9">
              <w:rPr>
                <w:rFonts w:cstheme="minorHAnsi"/>
                <w:color w:val="000000" w:themeColor="text1"/>
              </w:rPr>
              <w:t xml:space="preserve"> schools to transition to NAPLAN online. This approach was premised on maximising the readiness of individual schools and subsequently sharing best practice approaches to build confidence and capability over time.</w:t>
            </w:r>
          </w:p>
          <w:p w14:paraId="53B877C6" w14:textId="77777777" w:rsidR="00AC52E9" w:rsidRPr="00AC52E9" w:rsidRDefault="00AC52E9" w:rsidP="00AC52E9">
            <w:pPr>
              <w:rPr>
                <w:rFonts w:cstheme="minorHAnsi"/>
                <w:color w:val="000000" w:themeColor="text1"/>
              </w:rPr>
            </w:pPr>
          </w:p>
          <w:p w14:paraId="4CA53694" w14:textId="5AF47930" w:rsidR="004B608A" w:rsidRDefault="004B608A" w:rsidP="00AC52E9">
            <w:pPr>
              <w:rPr>
                <w:rFonts w:cstheme="minorHAnsi"/>
                <w:color w:val="000000" w:themeColor="text1"/>
              </w:rPr>
            </w:pPr>
            <w:r w:rsidRPr="00AC52E9">
              <w:rPr>
                <w:rFonts w:cstheme="minorHAnsi"/>
                <w:color w:val="000000" w:themeColor="text1"/>
              </w:rPr>
              <w:t xml:space="preserve">Last year over 90% of South Australian Independent schools with students from Years 3, 5, 7 and 9 successfully participated in NAPLAN online.  The remaining schools successfully completed readiness activities later in the year.  </w:t>
            </w:r>
          </w:p>
          <w:p w14:paraId="6FD9FD6D" w14:textId="77777777" w:rsidR="00AC52E9" w:rsidRPr="00AC52E9" w:rsidRDefault="00AC52E9" w:rsidP="00AC52E9">
            <w:pPr>
              <w:rPr>
                <w:rFonts w:cstheme="minorHAnsi"/>
                <w:color w:val="000000" w:themeColor="text1"/>
              </w:rPr>
            </w:pPr>
          </w:p>
          <w:p w14:paraId="792BAC6C" w14:textId="2F9018DA" w:rsidR="004B608A" w:rsidRDefault="004B608A" w:rsidP="00AC52E9">
            <w:pPr>
              <w:rPr>
                <w:rFonts w:cstheme="minorHAnsi"/>
                <w:color w:val="000000" w:themeColor="text1"/>
              </w:rPr>
            </w:pPr>
            <w:r w:rsidRPr="00AC52E9">
              <w:rPr>
                <w:rFonts w:cstheme="minorHAnsi"/>
                <w:color w:val="000000" w:themeColor="text1"/>
              </w:rPr>
              <w:t xml:space="preserve">In 2022, all </w:t>
            </w:r>
            <w:proofErr w:type="gramStart"/>
            <w:r w:rsidRPr="00AC52E9">
              <w:rPr>
                <w:rFonts w:cstheme="minorHAnsi"/>
                <w:color w:val="000000" w:themeColor="text1"/>
              </w:rPr>
              <w:t>Independent</w:t>
            </w:r>
            <w:proofErr w:type="gramEnd"/>
            <w:r w:rsidRPr="00AC52E9">
              <w:rPr>
                <w:rFonts w:cstheme="minorHAnsi"/>
                <w:color w:val="000000" w:themeColor="text1"/>
              </w:rPr>
              <w:t xml:space="preserve"> schools will be ready to undertake NAPLAN online.  Students in Years 3 and 5 from Steiner schools in both Independent and government schools will be offered participation using alternate format materials.</w:t>
            </w:r>
          </w:p>
          <w:p w14:paraId="46162774" w14:textId="77777777" w:rsidR="00AC52E9" w:rsidRPr="00AC52E9" w:rsidRDefault="00AC52E9" w:rsidP="00AC52E9">
            <w:pPr>
              <w:rPr>
                <w:rFonts w:cstheme="minorHAnsi"/>
                <w:color w:val="000000" w:themeColor="text1"/>
              </w:rPr>
            </w:pPr>
          </w:p>
          <w:p w14:paraId="1B829137" w14:textId="305B22BD" w:rsidR="004B608A" w:rsidRDefault="004B608A" w:rsidP="00AC52E9">
            <w:pPr>
              <w:rPr>
                <w:rFonts w:cstheme="minorHAnsi"/>
                <w:color w:val="000000" w:themeColor="text1"/>
              </w:rPr>
            </w:pPr>
            <w:r w:rsidRPr="00AC52E9">
              <w:rPr>
                <w:rFonts w:cstheme="minorHAnsi"/>
                <w:color w:val="000000" w:themeColor="text1"/>
              </w:rPr>
              <w:t xml:space="preserve">The successful transition is underpinned by a cohesive cross sector approach that will see the continuation of regular meetings to ensure a consistent approach to operationalising NAPLAN is undertaken across South Australia. </w:t>
            </w:r>
          </w:p>
          <w:p w14:paraId="33506DC6" w14:textId="77777777" w:rsidR="00AC52E9" w:rsidRPr="00AC52E9" w:rsidRDefault="00AC52E9" w:rsidP="00AC52E9">
            <w:pPr>
              <w:rPr>
                <w:rFonts w:cstheme="minorHAnsi"/>
                <w:color w:val="000000" w:themeColor="text1"/>
              </w:rPr>
            </w:pPr>
          </w:p>
          <w:p w14:paraId="7B09A6B2" w14:textId="77777777" w:rsidR="004B608A" w:rsidRPr="00AC52E9" w:rsidRDefault="004B608A" w:rsidP="00AC52E9">
            <w:pPr>
              <w:rPr>
                <w:rFonts w:cstheme="minorHAnsi"/>
                <w:color w:val="000000" w:themeColor="text1"/>
              </w:rPr>
            </w:pPr>
            <w:r w:rsidRPr="00AC52E9">
              <w:rPr>
                <w:rFonts w:cstheme="minorHAnsi"/>
                <w:color w:val="000000" w:themeColor="text1"/>
              </w:rPr>
              <w:t>The AISSA will implement a comprehensive suite of support including a dedicated NAPLAN team and email contact address, training that encompasses platform and protocol familiarisation, and specific opportunities that assist schools to understand platform adjustments and accessibility opportunities for students with diverse needs.</w:t>
            </w:r>
          </w:p>
          <w:p w14:paraId="5689F945" w14:textId="77777777" w:rsidR="00EC030F" w:rsidRDefault="004B608A" w:rsidP="00AC52E9">
            <w:pPr>
              <w:rPr>
                <w:rFonts w:cstheme="minorHAnsi"/>
                <w:color w:val="000000" w:themeColor="text1"/>
              </w:rPr>
            </w:pPr>
            <w:r w:rsidRPr="00AC52E9">
              <w:rPr>
                <w:rFonts w:cstheme="minorHAnsi"/>
                <w:color w:val="000000" w:themeColor="text1"/>
              </w:rPr>
              <w:t>Guidance in interpreting the School and Student Summary Report will take place after student results have been released.</w:t>
            </w:r>
          </w:p>
          <w:p w14:paraId="132D59CB" w14:textId="2B32CA5C" w:rsidR="00707B4D" w:rsidRPr="00AC52E9" w:rsidRDefault="00707B4D" w:rsidP="00AC52E9">
            <w:pPr>
              <w:rPr>
                <w:rFonts w:cstheme="minorHAnsi"/>
                <w:color w:val="000000" w:themeColor="text1"/>
              </w:rPr>
            </w:pPr>
          </w:p>
        </w:tc>
        <w:tc>
          <w:tcPr>
            <w:tcW w:w="1701" w:type="dxa"/>
          </w:tcPr>
          <w:p w14:paraId="4A489CA1" w14:textId="77777777" w:rsidR="00AC52E9" w:rsidRDefault="00AC52E9" w:rsidP="00AC52E9">
            <w:pPr>
              <w:rPr>
                <w:rFonts w:cstheme="minorHAnsi"/>
                <w:color w:val="000000" w:themeColor="text1"/>
              </w:rPr>
            </w:pPr>
          </w:p>
          <w:p w14:paraId="4DDA6995" w14:textId="2B14713B" w:rsidR="006B23F1" w:rsidRPr="00AC52E9" w:rsidRDefault="006B23F1" w:rsidP="00AC52E9">
            <w:pPr>
              <w:rPr>
                <w:rFonts w:cstheme="minorHAnsi"/>
                <w:color w:val="000000" w:themeColor="text1"/>
              </w:rPr>
            </w:pPr>
            <w:r w:rsidRPr="00AC52E9">
              <w:rPr>
                <w:rFonts w:cstheme="minorHAnsi"/>
                <w:color w:val="000000" w:themeColor="text1"/>
              </w:rPr>
              <w:t>Reform support funding:  $</w:t>
            </w:r>
            <w:r w:rsidR="00AB02E2" w:rsidRPr="00AC52E9">
              <w:rPr>
                <w:rFonts w:cstheme="minorHAnsi"/>
                <w:color w:val="000000" w:themeColor="text1"/>
              </w:rPr>
              <w:t>1</w:t>
            </w:r>
            <w:r w:rsidR="00365167" w:rsidRPr="00AC52E9">
              <w:rPr>
                <w:rFonts w:cstheme="minorHAnsi"/>
                <w:color w:val="000000" w:themeColor="text1"/>
              </w:rPr>
              <w:t>45</w:t>
            </w:r>
            <w:r w:rsidR="00AB02E2" w:rsidRPr="00AC52E9">
              <w:rPr>
                <w:rFonts w:cstheme="minorHAnsi"/>
                <w:color w:val="000000" w:themeColor="text1"/>
              </w:rPr>
              <w:t>,</w:t>
            </w:r>
            <w:r w:rsidR="00365167" w:rsidRPr="00AC52E9">
              <w:rPr>
                <w:rFonts w:cstheme="minorHAnsi"/>
                <w:color w:val="000000" w:themeColor="text1"/>
              </w:rPr>
              <w:t>01</w:t>
            </w:r>
            <w:r w:rsidR="00410187" w:rsidRPr="00AC52E9">
              <w:rPr>
                <w:rFonts w:cstheme="minorHAnsi"/>
                <w:color w:val="000000" w:themeColor="text1"/>
              </w:rPr>
              <w:t>2</w:t>
            </w:r>
          </w:p>
          <w:p w14:paraId="4F1152BE" w14:textId="23E03BF4" w:rsidR="006B23F1" w:rsidRPr="00AC52E9" w:rsidRDefault="006B23F1" w:rsidP="00AC52E9">
            <w:pPr>
              <w:rPr>
                <w:rFonts w:cstheme="minorHAnsi"/>
                <w:color w:val="000000" w:themeColor="text1"/>
              </w:rPr>
            </w:pPr>
            <w:r w:rsidRPr="00AC52E9">
              <w:rPr>
                <w:rFonts w:cstheme="minorHAnsi"/>
                <w:color w:val="000000" w:themeColor="text1"/>
              </w:rPr>
              <w:t>Other funding: $</w:t>
            </w:r>
            <w:r w:rsidR="00365167" w:rsidRPr="00AC52E9">
              <w:rPr>
                <w:rFonts w:cstheme="minorHAnsi"/>
                <w:color w:val="000000" w:themeColor="text1"/>
              </w:rPr>
              <w:t>5</w:t>
            </w:r>
            <w:r w:rsidR="0078072D" w:rsidRPr="00AC52E9">
              <w:rPr>
                <w:rFonts w:cstheme="minorHAnsi"/>
                <w:color w:val="000000" w:themeColor="text1"/>
              </w:rPr>
              <w:t>,</w:t>
            </w:r>
            <w:r w:rsidR="00365167" w:rsidRPr="00AC52E9">
              <w:rPr>
                <w:rFonts w:cstheme="minorHAnsi"/>
                <w:color w:val="000000" w:themeColor="text1"/>
              </w:rPr>
              <w:t>545</w:t>
            </w:r>
          </w:p>
          <w:p w14:paraId="66A02627" w14:textId="0A21DB40" w:rsidR="006B23F1" w:rsidRPr="00AC52E9" w:rsidRDefault="006B23F1" w:rsidP="00AC52E9">
            <w:pPr>
              <w:rPr>
                <w:rFonts w:cstheme="minorHAnsi"/>
                <w:color w:val="000000" w:themeColor="text1"/>
              </w:rPr>
            </w:pPr>
            <w:r w:rsidRPr="00AC52E9">
              <w:rPr>
                <w:rFonts w:cstheme="minorHAnsi"/>
                <w:color w:val="000000" w:themeColor="text1"/>
              </w:rPr>
              <w:t xml:space="preserve">FTE: </w:t>
            </w:r>
            <w:r w:rsidR="0078072D" w:rsidRPr="00AC52E9">
              <w:rPr>
                <w:rFonts w:cstheme="minorHAnsi"/>
                <w:color w:val="000000" w:themeColor="text1"/>
              </w:rPr>
              <w:t>0.8</w:t>
            </w:r>
            <w:r w:rsidR="00365167" w:rsidRPr="00AC52E9">
              <w:rPr>
                <w:rFonts w:cstheme="minorHAnsi"/>
                <w:color w:val="000000" w:themeColor="text1"/>
              </w:rPr>
              <w:t>4</w:t>
            </w:r>
          </w:p>
        </w:tc>
        <w:tc>
          <w:tcPr>
            <w:tcW w:w="2126" w:type="dxa"/>
          </w:tcPr>
          <w:p w14:paraId="4825E6ED" w14:textId="77777777" w:rsidR="00AC52E9" w:rsidRDefault="00AC52E9" w:rsidP="00AC52E9">
            <w:pPr>
              <w:ind w:left="360"/>
              <w:rPr>
                <w:rFonts w:cstheme="minorHAnsi"/>
                <w:color w:val="000000" w:themeColor="text1"/>
              </w:rPr>
            </w:pPr>
          </w:p>
          <w:p w14:paraId="3E8903D9" w14:textId="5EADAF2B" w:rsidR="00961DF4" w:rsidRPr="00AC52E9" w:rsidRDefault="00961DF4" w:rsidP="00AC52E9">
            <w:pPr>
              <w:numPr>
                <w:ilvl w:val="0"/>
                <w:numId w:val="9"/>
              </w:numPr>
              <w:rPr>
                <w:rFonts w:cstheme="minorHAnsi"/>
                <w:color w:val="000000" w:themeColor="text1"/>
              </w:rPr>
            </w:pPr>
            <w:r w:rsidRPr="00AC52E9">
              <w:rPr>
                <w:rFonts w:cstheme="minorHAnsi"/>
                <w:color w:val="000000" w:themeColor="text1"/>
              </w:rPr>
              <w:t xml:space="preserve">Students and staff across </w:t>
            </w:r>
            <w:proofErr w:type="gramStart"/>
            <w:r w:rsidRPr="00AC52E9">
              <w:rPr>
                <w:rFonts w:cstheme="minorHAnsi"/>
                <w:color w:val="000000" w:themeColor="text1"/>
              </w:rPr>
              <w:t>Independent</w:t>
            </w:r>
            <w:proofErr w:type="gramEnd"/>
            <w:r w:rsidRPr="00AC52E9">
              <w:rPr>
                <w:rFonts w:cstheme="minorHAnsi"/>
                <w:color w:val="000000" w:themeColor="text1"/>
              </w:rPr>
              <w:t xml:space="preserve"> schools will experience a successful 2022 NAPLAN testing event.</w:t>
            </w:r>
          </w:p>
          <w:p w14:paraId="28E48BEC" w14:textId="77777777" w:rsidR="006B23F1" w:rsidRPr="00AC52E9" w:rsidRDefault="006B23F1" w:rsidP="00AC52E9">
            <w:pPr>
              <w:pStyle w:val="ListParagraph"/>
              <w:ind w:left="360"/>
              <w:contextualSpacing w:val="0"/>
              <w:rPr>
                <w:rFonts w:cstheme="minorHAnsi"/>
                <w:color w:val="000000" w:themeColor="text1"/>
              </w:rPr>
            </w:pPr>
          </w:p>
        </w:tc>
        <w:tc>
          <w:tcPr>
            <w:tcW w:w="2551" w:type="dxa"/>
          </w:tcPr>
          <w:p w14:paraId="65EC132A" w14:textId="77777777" w:rsidR="00AC52E9" w:rsidRDefault="00AC52E9" w:rsidP="00AC52E9">
            <w:pPr>
              <w:ind w:left="360"/>
              <w:rPr>
                <w:rFonts w:cstheme="minorHAnsi"/>
                <w:color w:val="000000" w:themeColor="text1"/>
              </w:rPr>
            </w:pPr>
          </w:p>
          <w:p w14:paraId="4679642A" w14:textId="7118F7EC" w:rsidR="00A774D9" w:rsidRPr="00AC52E9" w:rsidRDefault="00A774D9" w:rsidP="00AC52E9">
            <w:pPr>
              <w:numPr>
                <w:ilvl w:val="0"/>
                <w:numId w:val="9"/>
              </w:numPr>
              <w:rPr>
                <w:rFonts w:cstheme="minorHAnsi"/>
                <w:color w:val="000000" w:themeColor="text1"/>
              </w:rPr>
            </w:pPr>
            <w:r w:rsidRPr="00AC52E9">
              <w:rPr>
                <w:rFonts w:cstheme="minorHAnsi"/>
                <w:color w:val="000000" w:themeColor="text1"/>
              </w:rPr>
              <w:t>All Independent schools with students from Years 3, 5, 7 and 9 successfully participate in NAPLAN online.</w:t>
            </w:r>
          </w:p>
          <w:p w14:paraId="3A048516" w14:textId="77777777" w:rsidR="00A774D9" w:rsidRPr="00AC52E9" w:rsidRDefault="00A774D9" w:rsidP="00AC52E9">
            <w:pPr>
              <w:numPr>
                <w:ilvl w:val="0"/>
                <w:numId w:val="9"/>
              </w:numPr>
              <w:rPr>
                <w:rFonts w:cstheme="minorHAnsi"/>
                <w:color w:val="000000" w:themeColor="text1"/>
              </w:rPr>
            </w:pPr>
            <w:r w:rsidRPr="00AC52E9">
              <w:rPr>
                <w:rFonts w:cstheme="minorHAnsi"/>
                <w:color w:val="000000" w:themeColor="text1"/>
              </w:rPr>
              <w:t xml:space="preserve">Years 3 and 5 students from Steiner schools successfully undertake NAPLAN using alternate format materials. </w:t>
            </w:r>
          </w:p>
          <w:p w14:paraId="62D8A9D5" w14:textId="77777777" w:rsidR="006B23F1" w:rsidRPr="00AC52E9" w:rsidRDefault="006B23F1" w:rsidP="00AC52E9">
            <w:pPr>
              <w:pStyle w:val="ListParagraph"/>
              <w:ind w:left="360"/>
              <w:contextualSpacing w:val="0"/>
              <w:rPr>
                <w:rFonts w:cstheme="minorHAnsi"/>
                <w:color w:val="000000" w:themeColor="text1"/>
              </w:rPr>
            </w:pPr>
          </w:p>
        </w:tc>
      </w:tr>
    </w:tbl>
    <w:p w14:paraId="09954D24" w14:textId="3FBD0B1C" w:rsidR="00EC030F" w:rsidRDefault="00EC030F">
      <w:pPr>
        <w:rPr>
          <w:rFonts w:cstheme="minorHAnsi"/>
          <w:b/>
        </w:rPr>
      </w:pPr>
    </w:p>
    <w:p w14:paraId="72623DB9" w14:textId="36AF9935" w:rsidR="006B23F1" w:rsidRPr="00707B4D" w:rsidRDefault="005567A8" w:rsidP="00C233E0">
      <w:pPr>
        <w:pStyle w:val="Heading3"/>
        <w:spacing w:line="480" w:lineRule="auto"/>
        <w:rPr>
          <w:rFonts w:asciiTheme="minorHAnsi" w:hAnsiTheme="minorHAnsi" w:cstheme="minorHAnsi"/>
          <w:b/>
          <w:bCs/>
          <w:color w:val="000000" w:themeColor="text1"/>
        </w:rPr>
      </w:pPr>
      <w:r w:rsidRPr="00707B4D">
        <w:rPr>
          <w:rFonts w:asciiTheme="minorHAnsi" w:hAnsiTheme="minorHAnsi" w:cstheme="minorHAnsi"/>
          <w:b/>
          <w:bCs/>
          <w:color w:val="000000" w:themeColor="text1"/>
        </w:rPr>
        <w:lastRenderedPageBreak/>
        <w:t>National Policy Priority: Governance</w:t>
      </w:r>
    </w:p>
    <w:tbl>
      <w:tblPr>
        <w:tblStyle w:val="TableGrid"/>
        <w:tblW w:w="15304" w:type="dxa"/>
        <w:tblLook w:val="04A0" w:firstRow="1" w:lastRow="0" w:firstColumn="1" w:lastColumn="0" w:noHBand="0" w:noVBand="1"/>
      </w:tblPr>
      <w:tblGrid>
        <w:gridCol w:w="1838"/>
        <w:gridCol w:w="6521"/>
        <w:gridCol w:w="1701"/>
        <w:gridCol w:w="2835"/>
        <w:gridCol w:w="2409"/>
      </w:tblGrid>
      <w:tr w:rsidR="006B23F1" w:rsidRPr="00AC52E9" w14:paraId="4626EB11" w14:textId="77777777" w:rsidTr="002A0C99">
        <w:trPr>
          <w:tblHeader/>
        </w:trPr>
        <w:tc>
          <w:tcPr>
            <w:tcW w:w="1838" w:type="dxa"/>
          </w:tcPr>
          <w:p w14:paraId="0586C957" w14:textId="77777777" w:rsidR="006B23F1" w:rsidRPr="00AC52E9" w:rsidRDefault="006B23F1" w:rsidP="008A5B16">
            <w:pPr>
              <w:spacing w:before="120" w:after="120"/>
              <w:jc w:val="center"/>
              <w:rPr>
                <w:rFonts w:cstheme="minorHAnsi"/>
                <w:b/>
              </w:rPr>
            </w:pPr>
            <w:r w:rsidRPr="00AC52E9">
              <w:rPr>
                <w:rFonts w:cstheme="minorHAnsi"/>
                <w:b/>
              </w:rPr>
              <w:t>Project title</w:t>
            </w:r>
          </w:p>
        </w:tc>
        <w:tc>
          <w:tcPr>
            <w:tcW w:w="6521" w:type="dxa"/>
          </w:tcPr>
          <w:p w14:paraId="1EE6B5F2" w14:textId="77777777" w:rsidR="006B23F1" w:rsidRPr="00AC52E9" w:rsidRDefault="006B23F1" w:rsidP="008A5B16">
            <w:pPr>
              <w:spacing w:before="120" w:after="120"/>
              <w:jc w:val="center"/>
              <w:rPr>
                <w:rFonts w:cstheme="minorHAnsi"/>
                <w:b/>
              </w:rPr>
            </w:pPr>
            <w:r w:rsidRPr="00AC52E9">
              <w:rPr>
                <w:rFonts w:cstheme="minorHAnsi"/>
                <w:b/>
              </w:rPr>
              <w:t>Project description and activities</w:t>
            </w:r>
          </w:p>
        </w:tc>
        <w:tc>
          <w:tcPr>
            <w:tcW w:w="1701" w:type="dxa"/>
          </w:tcPr>
          <w:p w14:paraId="13DEC641" w14:textId="77777777" w:rsidR="006B23F1" w:rsidRPr="00AC52E9" w:rsidRDefault="006B23F1" w:rsidP="008A5B16">
            <w:pPr>
              <w:spacing w:before="120" w:after="120"/>
              <w:jc w:val="center"/>
              <w:rPr>
                <w:rFonts w:cstheme="minorHAnsi"/>
                <w:b/>
              </w:rPr>
            </w:pPr>
            <w:r w:rsidRPr="00AC52E9">
              <w:rPr>
                <w:rFonts w:cstheme="minorHAnsi"/>
                <w:b/>
              </w:rPr>
              <w:t>Indicative budget</w:t>
            </w:r>
          </w:p>
        </w:tc>
        <w:tc>
          <w:tcPr>
            <w:tcW w:w="2835" w:type="dxa"/>
          </w:tcPr>
          <w:p w14:paraId="64686E13" w14:textId="77777777" w:rsidR="006B23F1" w:rsidRPr="00AC52E9" w:rsidRDefault="006B23F1" w:rsidP="008A5B16">
            <w:pPr>
              <w:spacing w:before="120" w:after="120"/>
              <w:jc w:val="center"/>
              <w:rPr>
                <w:rFonts w:cstheme="minorHAnsi"/>
                <w:b/>
              </w:rPr>
            </w:pPr>
            <w:r w:rsidRPr="00AC52E9">
              <w:rPr>
                <w:rFonts w:cstheme="minorHAnsi"/>
                <w:b/>
              </w:rPr>
              <w:t>Expected outcomes/Overall achievements</w:t>
            </w:r>
          </w:p>
        </w:tc>
        <w:tc>
          <w:tcPr>
            <w:tcW w:w="2409" w:type="dxa"/>
          </w:tcPr>
          <w:p w14:paraId="1553AD2A" w14:textId="77777777" w:rsidR="006B23F1" w:rsidRPr="00AC52E9" w:rsidRDefault="006B23F1" w:rsidP="008A5B16">
            <w:pPr>
              <w:spacing w:before="120" w:after="120"/>
              <w:jc w:val="center"/>
              <w:rPr>
                <w:rFonts w:cstheme="minorHAnsi"/>
                <w:b/>
              </w:rPr>
            </w:pPr>
            <w:r w:rsidRPr="00AC52E9">
              <w:rPr>
                <w:rFonts w:cstheme="minorHAnsi"/>
                <w:b/>
              </w:rPr>
              <w:t>Indicators of success</w:t>
            </w:r>
          </w:p>
        </w:tc>
      </w:tr>
      <w:tr w:rsidR="006B23F1" w:rsidRPr="00AC52E9" w14:paraId="594A1481" w14:textId="77777777" w:rsidTr="002A0C99">
        <w:trPr>
          <w:trHeight w:val="8139"/>
          <w:tblHeader/>
        </w:trPr>
        <w:tc>
          <w:tcPr>
            <w:tcW w:w="1838" w:type="dxa"/>
          </w:tcPr>
          <w:p w14:paraId="39A11AE4" w14:textId="77777777" w:rsidR="00AC52E9" w:rsidRDefault="00AC52E9" w:rsidP="00AC52E9">
            <w:pPr>
              <w:rPr>
                <w:rFonts w:cstheme="minorHAnsi"/>
                <w:b/>
                <w:color w:val="000000" w:themeColor="text1"/>
              </w:rPr>
            </w:pPr>
          </w:p>
          <w:p w14:paraId="787749E7" w14:textId="689F12CC" w:rsidR="00EE2F90" w:rsidRPr="00AC52E9" w:rsidRDefault="00EE2F90" w:rsidP="00AC52E9">
            <w:pPr>
              <w:rPr>
                <w:rFonts w:cstheme="minorHAnsi"/>
                <w:b/>
                <w:color w:val="000000" w:themeColor="text1"/>
              </w:rPr>
            </w:pPr>
            <w:r w:rsidRPr="00AC52E9">
              <w:rPr>
                <w:rFonts w:cstheme="minorHAnsi"/>
                <w:b/>
                <w:color w:val="000000" w:themeColor="text1"/>
              </w:rPr>
              <w:t xml:space="preserve">Improving governance and financial management practices in non-government schools to strengthen financial viability, improve business decision making and build resilience to mitigate unforeseen circumstances. </w:t>
            </w:r>
          </w:p>
          <w:p w14:paraId="5E14B79A" w14:textId="45F238BB" w:rsidR="006B23F1" w:rsidRPr="00AC52E9" w:rsidRDefault="006B23F1" w:rsidP="00AC52E9">
            <w:pPr>
              <w:rPr>
                <w:rFonts w:cstheme="minorHAnsi"/>
                <w:b/>
              </w:rPr>
            </w:pPr>
          </w:p>
        </w:tc>
        <w:tc>
          <w:tcPr>
            <w:tcW w:w="6521" w:type="dxa"/>
          </w:tcPr>
          <w:p w14:paraId="07B0FBC4" w14:textId="77777777" w:rsidR="00AC52E9" w:rsidRDefault="00AC52E9" w:rsidP="00AC52E9">
            <w:pPr>
              <w:rPr>
                <w:rFonts w:cstheme="minorHAnsi"/>
                <w:color w:val="000000" w:themeColor="text1"/>
              </w:rPr>
            </w:pPr>
          </w:p>
          <w:p w14:paraId="428DB85B" w14:textId="2BB75576" w:rsidR="001C62E2" w:rsidRDefault="001C62E2" w:rsidP="00AC52E9">
            <w:pPr>
              <w:rPr>
                <w:rFonts w:cstheme="minorHAnsi"/>
                <w:color w:val="000000" w:themeColor="text1"/>
              </w:rPr>
            </w:pPr>
            <w:r w:rsidRPr="00AC52E9">
              <w:rPr>
                <w:rFonts w:cstheme="minorHAnsi"/>
                <w:color w:val="000000" w:themeColor="text1"/>
              </w:rPr>
              <w:t xml:space="preserve">In an Independent school, the Board has responsibility for enacting sound governance practices, including oversight of strategic performance and compliance with legal and regulatory requirements.  </w:t>
            </w:r>
          </w:p>
          <w:p w14:paraId="33565FBE" w14:textId="77777777" w:rsidR="00AC52E9" w:rsidRPr="00AC52E9" w:rsidRDefault="00AC52E9" w:rsidP="00AC52E9">
            <w:pPr>
              <w:rPr>
                <w:rFonts w:cstheme="minorHAnsi"/>
                <w:color w:val="000000" w:themeColor="text1"/>
              </w:rPr>
            </w:pPr>
          </w:p>
          <w:p w14:paraId="51E65C2A" w14:textId="0D2E2988" w:rsidR="001C62E2" w:rsidRDefault="001C62E2" w:rsidP="00AC52E9">
            <w:pPr>
              <w:rPr>
                <w:rFonts w:cstheme="minorHAnsi"/>
                <w:color w:val="000000" w:themeColor="text1"/>
              </w:rPr>
            </w:pPr>
            <w:r w:rsidRPr="00AC52E9">
              <w:rPr>
                <w:rFonts w:cstheme="minorHAnsi"/>
                <w:color w:val="000000" w:themeColor="text1"/>
              </w:rPr>
              <w:t>In 2022 the AISSA will assist school boards to meet these important obligations and to strengthen key practices. A suite of professional learning will be provided that includes</w:t>
            </w:r>
            <w:r w:rsidR="00AC52E9">
              <w:rPr>
                <w:rFonts w:cstheme="minorHAnsi"/>
                <w:color w:val="000000" w:themeColor="text1"/>
              </w:rPr>
              <w:t>.</w:t>
            </w:r>
          </w:p>
          <w:p w14:paraId="3EFC092B" w14:textId="77777777" w:rsidR="00AC52E9" w:rsidRPr="00AC52E9" w:rsidRDefault="00AC52E9" w:rsidP="00AC52E9">
            <w:pPr>
              <w:rPr>
                <w:rFonts w:cstheme="minorHAnsi"/>
                <w:color w:val="000000" w:themeColor="text1"/>
              </w:rPr>
            </w:pPr>
          </w:p>
          <w:p w14:paraId="0D6AA0AF" w14:textId="77777777" w:rsidR="001C62E2" w:rsidRPr="00AC52E9" w:rsidRDefault="001C62E2" w:rsidP="00AC52E9">
            <w:pPr>
              <w:numPr>
                <w:ilvl w:val="0"/>
                <w:numId w:val="9"/>
              </w:numPr>
              <w:rPr>
                <w:rFonts w:cstheme="minorHAnsi"/>
                <w:color w:val="000000" w:themeColor="text1"/>
              </w:rPr>
            </w:pPr>
            <w:r w:rsidRPr="00AC52E9">
              <w:rPr>
                <w:rFonts w:cstheme="minorHAnsi"/>
                <w:color w:val="000000" w:themeColor="text1"/>
              </w:rPr>
              <w:t>a webinar series, underpinned by contemporary governance models and designed to grow the capacity and effective functioning of boards</w:t>
            </w:r>
          </w:p>
          <w:p w14:paraId="4EA322DB" w14:textId="77777777" w:rsidR="001C62E2" w:rsidRPr="00AC52E9" w:rsidRDefault="001C62E2" w:rsidP="00AC52E9">
            <w:pPr>
              <w:numPr>
                <w:ilvl w:val="1"/>
                <w:numId w:val="35"/>
              </w:numPr>
              <w:rPr>
                <w:rFonts w:cstheme="minorHAnsi"/>
                <w:color w:val="000000" w:themeColor="text1"/>
              </w:rPr>
            </w:pPr>
            <w:r w:rsidRPr="00AC52E9">
              <w:rPr>
                <w:rFonts w:cstheme="minorHAnsi"/>
                <w:color w:val="000000" w:themeColor="text1"/>
              </w:rPr>
              <w:t>the mechanics of good governance</w:t>
            </w:r>
          </w:p>
          <w:p w14:paraId="637CF7C2" w14:textId="77777777" w:rsidR="001C62E2" w:rsidRPr="00AC52E9" w:rsidRDefault="001C62E2" w:rsidP="00AC52E9">
            <w:pPr>
              <w:numPr>
                <w:ilvl w:val="1"/>
                <w:numId w:val="35"/>
              </w:numPr>
              <w:rPr>
                <w:rFonts w:cstheme="minorHAnsi"/>
                <w:color w:val="000000" w:themeColor="text1"/>
              </w:rPr>
            </w:pPr>
            <w:r w:rsidRPr="00AC52E9">
              <w:rPr>
                <w:rFonts w:cstheme="minorHAnsi"/>
                <w:color w:val="000000" w:themeColor="text1"/>
              </w:rPr>
              <w:t>board composition and roles</w:t>
            </w:r>
          </w:p>
          <w:p w14:paraId="4C39C343" w14:textId="77777777" w:rsidR="001C62E2" w:rsidRPr="00AC52E9" w:rsidRDefault="001C62E2" w:rsidP="00AC52E9">
            <w:pPr>
              <w:numPr>
                <w:ilvl w:val="1"/>
                <w:numId w:val="35"/>
              </w:numPr>
              <w:rPr>
                <w:rFonts w:cstheme="minorHAnsi"/>
                <w:color w:val="000000" w:themeColor="text1"/>
              </w:rPr>
            </w:pPr>
            <w:r w:rsidRPr="00AC52E9">
              <w:rPr>
                <w:rFonts w:cstheme="minorHAnsi"/>
                <w:color w:val="000000" w:themeColor="text1"/>
              </w:rPr>
              <w:t>processes for effective decision making</w:t>
            </w:r>
          </w:p>
          <w:p w14:paraId="5F04CFDC" w14:textId="77777777" w:rsidR="001C62E2" w:rsidRPr="00AC52E9" w:rsidRDefault="001C62E2" w:rsidP="00AC52E9">
            <w:pPr>
              <w:numPr>
                <w:ilvl w:val="1"/>
                <w:numId w:val="35"/>
              </w:numPr>
              <w:rPr>
                <w:rFonts w:cstheme="minorHAnsi"/>
                <w:color w:val="000000" w:themeColor="text1"/>
              </w:rPr>
            </w:pPr>
            <w:r w:rsidRPr="00AC52E9">
              <w:rPr>
                <w:rFonts w:cstheme="minorHAnsi"/>
                <w:color w:val="000000" w:themeColor="text1"/>
              </w:rPr>
              <w:t>strategic responsibility</w:t>
            </w:r>
          </w:p>
          <w:p w14:paraId="56A701B0" w14:textId="77777777" w:rsidR="001C62E2" w:rsidRPr="00AC52E9" w:rsidRDefault="001C62E2" w:rsidP="00AC52E9">
            <w:pPr>
              <w:numPr>
                <w:ilvl w:val="1"/>
                <w:numId w:val="35"/>
              </w:numPr>
              <w:rPr>
                <w:rFonts w:cstheme="minorHAnsi"/>
                <w:color w:val="000000" w:themeColor="text1"/>
              </w:rPr>
            </w:pPr>
            <w:r w:rsidRPr="00AC52E9">
              <w:rPr>
                <w:rFonts w:cstheme="minorHAnsi"/>
                <w:color w:val="000000" w:themeColor="text1"/>
              </w:rPr>
              <w:t>the relationship between the Board and the Principal</w:t>
            </w:r>
          </w:p>
          <w:p w14:paraId="5FF8A3D0" w14:textId="77777777" w:rsidR="001C62E2" w:rsidRPr="00AC52E9" w:rsidRDefault="001C62E2" w:rsidP="00AC52E9">
            <w:pPr>
              <w:numPr>
                <w:ilvl w:val="0"/>
                <w:numId w:val="9"/>
              </w:numPr>
              <w:rPr>
                <w:rFonts w:cstheme="minorHAnsi"/>
                <w:color w:val="000000" w:themeColor="text1"/>
              </w:rPr>
            </w:pPr>
            <w:r w:rsidRPr="00AC52E9">
              <w:rPr>
                <w:rFonts w:cstheme="minorHAnsi"/>
                <w:color w:val="000000" w:themeColor="text1"/>
              </w:rPr>
              <w:t>workshops to strengthen financial understanding and accountability</w:t>
            </w:r>
          </w:p>
          <w:p w14:paraId="60B14B76" w14:textId="77777777" w:rsidR="001C62E2" w:rsidRPr="00AC52E9" w:rsidRDefault="001C62E2" w:rsidP="00AC52E9">
            <w:pPr>
              <w:numPr>
                <w:ilvl w:val="0"/>
                <w:numId w:val="9"/>
              </w:numPr>
              <w:rPr>
                <w:rFonts w:cstheme="minorHAnsi"/>
                <w:color w:val="000000" w:themeColor="text1"/>
              </w:rPr>
            </w:pPr>
            <w:r w:rsidRPr="00AC52E9">
              <w:rPr>
                <w:rFonts w:cstheme="minorHAnsi"/>
                <w:color w:val="000000" w:themeColor="text1"/>
              </w:rPr>
              <w:t xml:space="preserve">workshops focusing on legal and fiduciary responsibilities, and compliance. </w:t>
            </w:r>
          </w:p>
          <w:p w14:paraId="3A0A1BB5" w14:textId="77777777" w:rsidR="00AC52E9" w:rsidRDefault="00AC52E9" w:rsidP="00AC52E9">
            <w:pPr>
              <w:rPr>
                <w:rFonts w:cstheme="minorHAnsi"/>
                <w:color w:val="000000" w:themeColor="text1"/>
              </w:rPr>
            </w:pPr>
          </w:p>
          <w:p w14:paraId="0CA8D319" w14:textId="598763BC" w:rsidR="001C62E2" w:rsidRPr="00AC52E9" w:rsidRDefault="001C62E2" w:rsidP="00AC52E9">
            <w:pPr>
              <w:rPr>
                <w:rFonts w:cstheme="minorHAnsi"/>
                <w:color w:val="000000" w:themeColor="text1"/>
              </w:rPr>
            </w:pPr>
            <w:r w:rsidRPr="00AC52E9">
              <w:rPr>
                <w:rFonts w:cstheme="minorHAnsi"/>
                <w:color w:val="000000" w:themeColor="text1"/>
              </w:rPr>
              <w:t xml:space="preserve">Recognising the broad range of school locations across the state, and that many Board members serve in a voluntary capacity in addition to full-time employment, the use of video conferencing will maximise accessibility and participation through the delivery of after-hours workshops. </w:t>
            </w:r>
          </w:p>
          <w:p w14:paraId="0BA1468A" w14:textId="77777777" w:rsidR="00751830" w:rsidRDefault="001C62E2" w:rsidP="00AC52E9">
            <w:pPr>
              <w:rPr>
                <w:rFonts w:cstheme="minorHAnsi"/>
                <w:color w:val="000000" w:themeColor="text1"/>
              </w:rPr>
            </w:pPr>
            <w:r w:rsidRPr="00AC52E9">
              <w:rPr>
                <w:rFonts w:cstheme="minorHAnsi"/>
                <w:color w:val="000000" w:themeColor="text1"/>
              </w:rPr>
              <w:t>Bespoke support is also made available to individual boards as requested by the school.</w:t>
            </w:r>
          </w:p>
          <w:p w14:paraId="5BD47346" w14:textId="61AB81D9" w:rsidR="00C233E0" w:rsidRPr="00AC52E9" w:rsidRDefault="00C233E0" w:rsidP="00AC52E9">
            <w:pPr>
              <w:rPr>
                <w:rFonts w:cstheme="minorHAnsi"/>
                <w:color w:val="000000" w:themeColor="text1"/>
              </w:rPr>
            </w:pPr>
          </w:p>
        </w:tc>
        <w:tc>
          <w:tcPr>
            <w:tcW w:w="1701" w:type="dxa"/>
          </w:tcPr>
          <w:p w14:paraId="0AE1FB05" w14:textId="77777777" w:rsidR="00AC52E9" w:rsidRDefault="00AC52E9" w:rsidP="00AC52E9">
            <w:pPr>
              <w:rPr>
                <w:rFonts w:cstheme="minorHAnsi"/>
                <w:color w:val="000000" w:themeColor="text1"/>
              </w:rPr>
            </w:pPr>
          </w:p>
          <w:p w14:paraId="00572697" w14:textId="65F88A64" w:rsidR="006B23F1" w:rsidRPr="00AC52E9" w:rsidRDefault="006B23F1" w:rsidP="00AC52E9">
            <w:pPr>
              <w:rPr>
                <w:rFonts w:cstheme="minorHAnsi"/>
                <w:color w:val="000000" w:themeColor="text1"/>
              </w:rPr>
            </w:pPr>
            <w:r w:rsidRPr="00AC52E9">
              <w:rPr>
                <w:rFonts w:cstheme="minorHAnsi"/>
                <w:color w:val="000000" w:themeColor="text1"/>
              </w:rPr>
              <w:t>Reform support funding:  $</w:t>
            </w:r>
            <w:r w:rsidR="006A658A" w:rsidRPr="00AC52E9">
              <w:rPr>
                <w:rFonts w:cstheme="minorHAnsi"/>
                <w:color w:val="000000" w:themeColor="text1"/>
              </w:rPr>
              <w:t>63,91</w:t>
            </w:r>
            <w:r w:rsidR="00E52304" w:rsidRPr="00AC52E9">
              <w:rPr>
                <w:rFonts w:cstheme="minorHAnsi"/>
                <w:color w:val="000000" w:themeColor="text1"/>
              </w:rPr>
              <w:t>8</w:t>
            </w:r>
          </w:p>
          <w:p w14:paraId="2A702062" w14:textId="0BE1EBEF" w:rsidR="006B23F1" w:rsidRPr="00AC52E9" w:rsidRDefault="006B23F1" w:rsidP="00AC52E9">
            <w:pPr>
              <w:rPr>
                <w:rFonts w:cstheme="minorHAnsi"/>
                <w:color w:val="000000" w:themeColor="text1"/>
              </w:rPr>
            </w:pPr>
            <w:r w:rsidRPr="00AC52E9">
              <w:rPr>
                <w:rFonts w:cstheme="minorHAnsi"/>
                <w:color w:val="000000" w:themeColor="text1"/>
              </w:rPr>
              <w:t>Other funding: $</w:t>
            </w:r>
            <w:r w:rsidR="00833845" w:rsidRPr="00AC52E9">
              <w:rPr>
                <w:rFonts w:cstheme="minorHAnsi"/>
                <w:color w:val="000000" w:themeColor="text1"/>
              </w:rPr>
              <w:t>8</w:t>
            </w:r>
            <w:r w:rsidR="00776D19" w:rsidRPr="00AC52E9">
              <w:rPr>
                <w:rFonts w:cstheme="minorHAnsi"/>
                <w:color w:val="000000" w:themeColor="text1"/>
              </w:rPr>
              <w:t>,</w:t>
            </w:r>
            <w:r w:rsidR="00833845" w:rsidRPr="00AC52E9">
              <w:rPr>
                <w:rFonts w:cstheme="minorHAnsi"/>
                <w:color w:val="000000" w:themeColor="text1"/>
              </w:rPr>
              <w:t>8</w:t>
            </w:r>
            <w:r w:rsidR="00357134" w:rsidRPr="00AC52E9">
              <w:rPr>
                <w:rFonts w:cstheme="minorHAnsi"/>
                <w:color w:val="000000" w:themeColor="text1"/>
              </w:rPr>
              <w:t>8</w:t>
            </w:r>
            <w:r w:rsidR="00E52304" w:rsidRPr="00AC52E9">
              <w:rPr>
                <w:rFonts w:cstheme="minorHAnsi"/>
                <w:color w:val="000000" w:themeColor="text1"/>
              </w:rPr>
              <w:t>3</w:t>
            </w:r>
          </w:p>
          <w:p w14:paraId="2A972BEB" w14:textId="3C6866E5" w:rsidR="006B23F1" w:rsidRPr="00AC52E9" w:rsidRDefault="006B23F1" w:rsidP="00AC52E9">
            <w:pPr>
              <w:rPr>
                <w:rFonts w:cstheme="minorHAnsi"/>
                <w:color w:val="000000" w:themeColor="text1"/>
              </w:rPr>
            </w:pPr>
            <w:r w:rsidRPr="00AC52E9">
              <w:rPr>
                <w:rFonts w:cstheme="minorHAnsi"/>
                <w:color w:val="000000" w:themeColor="text1"/>
              </w:rPr>
              <w:t xml:space="preserve">FTE: </w:t>
            </w:r>
            <w:r w:rsidR="0038150C" w:rsidRPr="00AC52E9">
              <w:rPr>
                <w:rFonts w:cstheme="minorHAnsi"/>
                <w:color w:val="000000" w:themeColor="text1"/>
              </w:rPr>
              <w:t>0.</w:t>
            </w:r>
            <w:r w:rsidR="00833845" w:rsidRPr="00AC52E9">
              <w:rPr>
                <w:rFonts w:cstheme="minorHAnsi"/>
                <w:color w:val="000000" w:themeColor="text1"/>
              </w:rPr>
              <w:t>3</w:t>
            </w:r>
            <w:r w:rsidR="00357134" w:rsidRPr="00AC52E9">
              <w:rPr>
                <w:rFonts w:cstheme="minorHAnsi"/>
                <w:color w:val="000000" w:themeColor="text1"/>
              </w:rPr>
              <w:t>7</w:t>
            </w:r>
          </w:p>
        </w:tc>
        <w:tc>
          <w:tcPr>
            <w:tcW w:w="2835" w:type="dxa"/>
          </w:tcPr>
          <w:p w14:paraId="1300DD7C" w14:textId="77777777" w:rsidR="00AC52E9" w:rsidRDefault="00AC52E9" w:rsidP="00AC52E9">
            <w:pPr>
              <w:ind w:left="360"/>
              <w:rPr>
                <w:rFonts w:cstheme="minorHAnsi"/>
                <w:color w:val="000000" w:themeColor="text1"/>
              </w:rPr>
            </w:pPr>
          </w:p>
          <w:p w14:paraId="0D2DB2E0" w14:textId="1A679662" w:rsidR="00D22A5D" w:rsidRPr="00AC52E9" w:rsidRDefault="00D22A5D" w:rsidP="00AC52E9">
            <w:pPr>
              <w:numPr>
                <w:ilvl w:val="0"/>
                <w:numId w:val="9"/>
              </w:numPr>
              <w:rPr>
                <w:rFonts w:cstheme="minorHAnsi"/>
                <w:color w:val="000000" w:themeColor="text1"/>
              </w:rPr>
            </w:pPr>
            <w:r w:rsidRPr="00AC52E9">
              <w:rPr>
                <w:rFonts w:cstheme="minorHAnsi"/>
                <w:color w:val="000000" w:themeColor="text1"/>
              </w:rPr>
              <w:t>Boards are better equipped to navigate uncertainty and understand the need to be agile, resilient, and adaptive to the ever-changing context.   </w:t>
            </w:r>
          </w:p>
          <w:p w14:paraId="2D3401CF" w14:textId="77777777" w:rsidR="00D22A5D" w:rsidRPr="00AC52E9" w:rsidRDefault="00D22A5D" w:rsidP="00AC52E9">
            <w:pPr>
              <w:numPr>
                <w:ilvl w:val="0"/>
                <w:numId w:val="9"/>
              </w:numPr>
              <w:rPr>
                <w:rFonts w:cstheme="minorHAnsi"/>
                <w:color w:val="000000" w:themeColor="text1"/>
              </w:rPr>
            </w:pPr>
            <w:r w:rsidRPr="00AC52E9">
              <w:rPr>
                <w:rFonts w:cstheme="minorHAnsi"/>
                <w:color w:val="000000" w:themeColor="text1"/>
              </w:rPr>
              <w:t>Increased awareness of contemporary and effective governance and financial management obligations.</w:t>
            </w:r>
          </w:p>
          <w:p w14:paraId="047C8FD8" w14:textId="77777777" w:rsidR="006B23F1" w:rsidRPr="00AC52E9" w:rsidRDefault="006B23F1" w:rsidP="00AC52E9">
            <w:pPr>
              <w:rPr>
                <w:rFonts w:cstheme="minorHAnsi"/>
                <w:color w:val="000000" w:themeColor="text1"/>
              </w:rPr>
            </w:pPr>
          </w:p>
        </w:tc>
        <w:tc>
          <w:tcPr>
            <w:tcW w:w="2409" w:type="dxa"/>
          </w:tcPr>
          <w:p w14:paraId="0C692ED4" w14:textId="77777777" w:rsidR="00AC52E9" w:rsidRDefault="00AC52E9" w:rsidP="00AC52E9">
            <w:pPr>
              <w:ind w:left="360"/>
              <w:rPr>
                <w:rFonts w:cstheme="minorHAnsi"/>
                <w:color w:val="000000" w:themeColor="text1"/>
              </w:rPr>
            </w:pPr>
          </w:p>
          <w:p w14:paraId="6D08BEA9" w14:textId="233D9426" w:rsidR="00213BCA" w:rsidRPr="00AC52E9" w:rsidRDefault="00213BCA" w:rsidP="00AC52E9">
            <w:pPr>
              <w:numPr>
                <w:ilvl w:val="0"/>
                <w:numId w:val="9"/>
              </w:numPr>
              <w:rPr>
                <w:rFonts w:cstheme="minorHAnsi"/>
                <w:color w:val="000000" w:themeColor="text1"/>
              </w:rPr>
            </w:pPr>
            <w:r w:rsidRPr="00AC52E9">
              <w:rPr>
                <w:rFonts w:cstheme="minorHAnsi"/>
                <w:color w:val="000000" w:themeColor="text1"/>
              </w:rPr>
              <w:t xml:space="preserve">60% of Board members participating in professional learning report improved understanding of financial, </w:t>
            </w:r>
            <w:proofErr w:type="gramStart"/>
            <w:r w:rsidRPr="00AC52E9">
              <w:rPr>
                <w:rFonts w:cstheme="minorHAnsi"/>
                <w:color w:val="000000" w:themeColor="text1"/>
              </w:rPr>
              <w:t>legal</w:t>
            </w:r>
            <w:proofErr w:type="gramEnd"/>
            <w:r w:rsidRPr="00AC52E9">
              <w:rPr>
                <w:rFonts w:cstheme="minorHAnsi"/>
                <w:color w:val="000000" w:themeColor="text1"/>
              </w:rPr>
              <w:t xml:space="preserve"> and effective governance practices. </w:t>
            </w:r>
          </w:p>
          <w:p w14:paraId="39A71129" w14:textId="77777777" w:rsidR="006B23F1" w:rsidRPr="00AC52E9" w:rsidRDefault="006B23F1" w:rsidP="00AC52E9">
            <w:pPr>
              <w:rPr>
                <w:rFonts w:cstheme="minorHAnsi"/>
                <w:color w:val="000000" w:themeColor="text1"/>
              </w:rPr>
            </w:pPr>
          </w:p>
        </w:tc>
      </w:tr>
    </w:tbl>
    <w:p w14:paraId="4C35DAF1" w14:textId="5C8A958E" w:rsidR="006B23F1" w:rsidRPr="006039C9" w:rsidRDefault="008A3CDC" w:rsidP="000E2DC9">
      <w:pPr>
        <w:pStyle w:val="Heading3"/>
        <w:spacing w:line="480" w:lineRule="auto"/>
        <w:rPr>
          <w:rFonts w:asciiTheme="minorHAnsi" w:hAnsiTheme="minorHAnsi" w:cstheme="minorHAnsi"/>
          <w:b/>
          <w:bCs/>
          <w:color w:val="000000" w:themeColor="text1"/>
        </w:rPr>
      </w:pPr>
      <w:r w:rsidRPr="006039C9">
        <w:rPr>
          <w:rFonts w:asciiTheme="minorHAnsi" w:hAnsiTheme="minorHAnsi" w:cstheme="minorHAnsi"/>
          <w:b/>
          <w:bCs/>
          <w:color w:val="000000" w:themeColor="text1"/>
        </w:rPr>
        <w:lastRenderedPageBreak/>
        <w:t>State Initiative (from bilateral): Reform Direction A – Supporting students, student learning and student achievement</w:t>
      </w:r>
    </w:p>
    <w:tbl>
      <w:tblPr>
        <w:tblStyle w:val="TableGrid"/>
        <w:tblW w:w="15304" w:type="dxa"/>
        <w:tblLook w:val="04A0" w:firstRow="1" w:lastRow="0" w:firstColumn="1" w:lastColumn="0" w:noHBand="0" w:noVBand="1"/>
      </w:tblPr>
      <w:tblGrid>
        <w:gridCol w:w="2547"/>
        <w:gridCol w:w="5245"/>
        <w:gridCol w:w="1701"/>
        <w:gridCol w:w="2976"/>
        <w:gridCol w:w="2835"/>
      </w:tblGrid>
      <w:tr w:rsidR="0086273F" w:rsidRPr="004965DA" w14:paraId="13226BA2" w14:textId="77777777" w:rsidTr="00D17788">
        <w:trPr>
          <w:tblHeader/>
        </w:trPr>
        <w:tc>
          <w:tcPr>
            <w:tcW w:w="2547" w:type="dxa"/>
          </w:tcPr>
          <w:p w14:paraId="000450EA" w14:textId="77777777" w:rsidR="0086273F" w:rsidRPr="00A223D3" w:rsidRDefault="0086273F" w:rsidP="0086273F">
            <w:pPr>
              <w:spacing w:before="120" w:after="120"/>
              <w:jc w:val="center"/>
              <w:rPr>
                <w:rFonts w:ascii="Arial" w:hAnsi="Arial" w:cs="Arial"/>
                <w:b/>
                <w:sz w:val="20"/>
                <w:szCs w:val="20"/>
              </w:rPr>
            </w:pPr>
            <w:r w:rsidRPr="00A223D3">
              <w:rPr>
                <w:rFonts w:ascii="Arial" w:hAnsi="Arial" w:cs="Arial"/>
                <w:b/>
                <w:sz w:val="20"/>
                <w:szCs w:val="20"/>
              </w:rPr>
              <w:t>Project title</w:t>
            </w:r>
          </w:p>
        </w:tc>
        <w:tc>
          <w:tcPr>
            <w:tcW w:w="5245" w:type="dxa"/>
          </w:tcPr>
          <w:p w14:paraId="40A0DFA6" w14:textId="77777777" w:rsidR="0086273F" w:rsidRPr="00A223D3" w:rsidRDefault="0086273F" w:rsidP="0086273F">
            <w:pPr>
              <w:spacing w:before="120" w:after="120"/>
              <w:jc w:val="center"/>
              <w:rPr>
                <w:rFonts w:ascii="Arial" w:hAnsi="Arial" w:cs="Arial"/>
                <w:b/>
                <w:sz w:val="20"/>
                <w:szCs w:val="20"/>
              </w:rPr>
            </w:pPr>
            <w:r w:rsidRPr="00A223D3">
              <w:rPr>
                <w:rFonts w:ascii="Arial" w:hAnsi="Arial" w:cs="Arial"/>
                <w:b/>
                <w:sz w:val="20"/>
                <w:szCs w:val="20"/>
              </w:rPr>
              <w:t>Project description and activities</w:t>
            </w:r>
          </w:p>
        </w:tc>
        <w:tc>
          <w:tcPr>
            <w:tcW w:w="1701" w:type="dxa"/>
          </w:tcPr>
          <w:p w14:paraId="76B0B773" w14:textId="77777777" w:rsidR="0086273F" w:rsidRPr="00A223D3" w:rsidRDefault="0086273F" w:rsidP="0086273F">
            <w:pPr>
              <w:spacing w:before="120" w:after="120"/>
              <w:jc w:val="center"/>
              <w:rPr>
                <w:rFonts w:ascii="Arial" w:hAnsi="Arial" w:cs="Arial"/>
                <w:b/>
                <w:sz w:val="20"/>
                <w:szCs w:val="20"/>
              </w:rPr>
            </w:pPr>
            <w:r w:rsidRPr="00A223D3">
              <w:rPr>
                <w:rFonts w:ascii="Arial" w:hAnsi="Arial" w:cs="Arial"/>
                <w:b/>
                <w:sz w:val="20"/>
                <w:szCs w:val="20"/>
              </w:rPr>
              <w:t>Indicative budget</w:t>
            </w:r>
          </w:p>
        </w:tc>
        <w:tc>
          <w:tcPr>
            <w:tcW w:w="2976" w:type="dxa"/>
          </w:tcPr>
          <w:p w14:paraId="747A9DCD" w14:textId="77777777" w:rsidR="0086273F" w:rsidRPr="00A223D3" w:rsidRDefault="0086273F" w:rsidP="0086273F">
            <w:pPr>
              <w:spacing w:before="120" w:after="120"/>
              <w:jc w:val="center"/>
              <w:rPr>
                <w:rFonts w:ascii="Arial" w:hAnsi="Arial" w:cs="Arial"/>
                <w:b/>
                <w:sz w:val="20"/>
                <w:szCs w:val="20"/>
              </w:rPr>
            </w:pPr>
            <w:r w:rsidRPr="00A223D3">
              <w:rPr>
                <w:rFonts w:ascii="Arial" w:hAnsi="Arial" w:cs="Arial"/>
                <w:b/>
                <w:sz w:val="20"/>
                <w:szCs w:val="20"/>
              </w:rPr>
              <w:t>Expected outcomes/Overall achievements</w:t>
            </w:r>
          </w:p>
        </w:tc>
        <w:tc>
          <w:tcPr>
            <w:tcW w:w="2835" w:type="dxa"/>
          </w:tcPr>
          <w:p w14:paraId="1F04B863" w14:textId="77777777" w:rsidR="0086273F" w:rsidRPr="00A223D3" w:rsidRDefault="0086273F" w:rsidP="0086273F">
            <w:pPr>
              <w:spacing w:before="120" w:after="120"/>
              <w:jc w:val="center"/>
              <w:rPr>
                <w:rFonts w:ascii="Arial" w:hAnsi="Arial" w:cs="Arial"/>
                <w:b/>
                <w:sz w:val="20"/>
                <w:szCs w:val="20"/>
              </w:rPr>
            </w:pPr>
            <w:r w:rsidRPr="00A223D3">
              <w:rPr>
                <w:rFonts w:ascii="Arial" w:hAnsi="Arial" w:cs="Arial"/>
                <w:b/>
                <w:sz w:val="20"/>
                <w:szCs w:val="20"/>
              </w:rPr>
              <w:t>Indicators of success</w:t>
            </w:r>
          </w:p>
        </w:tc>
      </w:tr>
      <w:tr w:rsidR="0086273F" w:rsidRPr="00AC52E9" w14:paraId="7CD0C932" w14:textId="77777777" w:rsidTr="002A0C99">
        <w:trPr>
          <w:trHeight w:val="8209"/>
          <w:tblHeader/>
        </w:trPr>
        <w:tc>
          <w:tcPr>
            <w:tcW w:w="2547" w:type="dxa"/>
          </w:tcPr>
          <w:p w14:paraId="69F05DE2" w14:textId="77777777" w:rsidR="00AC52E9" w:rsidRDefault="00AC52E9" w:rsidP="00AC52E9">
            <w:pPr>
              <w:rPr>
                <w:rFonts w:eastAsia="Times New Roman" w:cstheme="minorHAnsi"/>
                <w:b/>
                <w:bCs/>
                <w:iCs/>
                <w:lang w:eastAsia="en-AU"/>
              </w:rPr>
            </w:pPr>
          </w:p>
          <w:p w14:paraId="482A1A2A" w14:textId="3B19DAEC" w:rsidR="0086273F" w:rsidRPr="00AC52E9" w:rsidRDefault="0086273F" w:rsidP="00AC52E9">
            <w:pPr>
              <w:rPr>
                <w:rFonts w:eastAsia="Times New Roman" w:cstheme="minorHAnsi"/>
                <w:b/>
                <w:bCs/>
                <w:iCs/>
                <w:lang w:eastAsia="en-AU"/>
              </w:rPr>
            </w:pPr>
            <w:r w:rsidRPr="00AC52E9">
              <w:rPr>
                <w:rFonts w:eastAsia="Times New Roman" w:cstheme="minorHAnsi"/>
                <w:b/>
                <w:bCs/>
                <w:iCs/>
                <w:lang w:eastAsia="en-AU"/>
              </w:rPr>
              <w:t>Improving Student Learning and Achievement</w:t>
            </w:r>
          </w:p>
          <w:p w14:paraId="443A212C" w14:textId="77777777" w:rsidR="0086273F" w:rsidRPr="00AC52E9" w:rsidRDefault="0086273F" w:rsidP="00AC52E9">
            <w:pPr>
              <w:rPr>
                <w:rFonts w:cstheme="minorHAnsi"/>
                <w:b/>
                <w:iCs/>
                <w:color w:val="000000" w:themeColor="text1"/>
              </w:rPr>
            </w:pPr>
          </w:p>
          <w:p w14:paraId="4F99DDBE" w14:textId="129A4AF4" w:rsidR="0086273F" w:rsidRPr="00AC52E9" w:rsidRDefault="0086273F" w:rsidP="00AC52E9">
            <w:pPr>
              <w:rPr>
                <w:rFonts w:cstheme="minorHAnsi"/>
                <w:bCs/>
                <w:iCs/>
                <w:color w:val="000000" w:themeColor="text1"/>
              </w:rPr>
            </w:pPr>
            <w:r w:rsidRPr="00AC52E9">
              <w:rPr>
                <w:rFonts w:cstheme="minorHAnsi"/>
                <w:bCs/>
                <w:iCs/>
                <w:color w:val="000000" w:themeColor="text1"/>
              </w:rPr>
              <w:t xml:space="preserve">Evidence informed improvement practices that meet the cultural and contextual needs of students in </w:t>
            </w:r>
            <w:proofErr w:type="gramStart"/>
            <w:r w:rsidRPr="00AC52E9">
              <w:rPr>
                <w:rFonts w:cstheme="minorHAnsi"/>
                <w:bCs/>
                <w:iCs/>
                <w:color w:val="000000" w:themeColor="text1"/>
              </w:rPr>
              <w:t>Independent</w:t>
            </w:r>
            <w:proofErr w:type="gramEnd"/>
            <w:r w:rsidRPr="00AC52E9">
              <w:rPr>
                <w:rFonts w:cstheme="minorHAnsi"/>
                <w:bCs/>
                <w:iCs/>
                <w:color w:val="000000" w:themeColor="text1"/>
              </w:rPr>
              <w:t xml:space="preserve"> schools are provided through the use of the High Impact School Improvement Tool</w:t>
            </w:r>
          </w:p>
          <w:p w14:paraId="2A87EC23" w14:textId="6121251E" w:rsidR="0086273F" w:rsidRPr="00AC52E9" w:rsidRDefault="0086273F" w:rsidP="00AC52E9">
            <w:pPr>
              <w:rPr>
                <w:rFonts w:cstheme="minorHAnsi"/>
                <w:b/>
              </w:rPr>
            </w:pPr>
          </w:p>
        </w:tc>
        <w:tc>
          <w:tcPr>
            <w:tcW w:w="5245" w:type="dxa"/>
          </w:tcPr>
          <w:p w14:paraId="724D7158" w14:textId="77777777" w:rsidR="00AC52E9" w:rsidRDefault="00AC52E9" w:rsidP="00AC52E9">
            <w:pPr>
              <w:rPr>
                <w:rFonts w:cstheme="minorHAnsi"/>
                <w:color w:val="000000" w:themeColor="text1"/>
              </w:rPr>
            </w:pPr>
          </w:p>
          <w:p w14:paraId="0FAC3482" w14:textId="64412CE8" w:rsidR="0086273F" w:rsidRDefault="0086273F" w:rsidP="00AC52E9">
            <w:pPr>
              <w:rPr>
                <w:rFonts w:cstheme="minorHAnsi"/>
                <w:color w:val="000000" w:themeColor="text1"/>
              </w:rPr>
            </w:pPr>
            <w:r w:rsidRPr="00AC52E9">
              <w:rPr>
                <w:rFonts w:cstheme="minorHAnsi"/>
                <w:color w:val="000000" w:themeColor="text1"/>
              </w:rPr>
              <w:t xml:space="preserve">In 2021 the AISSA offered a school improvement initiative designed to support Principals and their leadership teams undertake a structured process of evaluation and review against a domain of the High Impact School Improvement Tool (HISIT): Teaching, Wellbeing, Data, Student Agency, Parent and Community Partnerships, Professional </w:t>
            </w:r>
            <w:proofErr w:type="gramStart"/>
            <w:r w:rsidRPr="00AC52E9">
              <w:rPr>
                <w:rFonts w:cstheme="minorHAnsi"/>
                <w:color w:val="000000" w:themeColor="text1"/>
              </w:rPr>
              <w:t>Collaboration</w:t>
            </w:r>
            <w:proofErr w:type="gramEnd"/>
            <w:r w:rsidRPr="00AC52E9">
              <w:rPr>
                <w:rFonts w:cstheme="minorHAnsi"/>
                <w:color w:val="000000" w:themeColor="text1"/>
              </w:rPr>
              <w:t xml:space="preserve"> and Inclusive Education, housed on the AISSA website.  </w:t>
            </w:r>
          </w:p>
          <w:p w14:paraId="3364A848" w14:textId="77777777" w:rsidR="00AC52E9" w:rsidRPr="00AC52E9" w:rsidRDefault="00AC52E9" w:rsidP="00AC52E9">
            <w:pPr>
              <w:rPr>
                <w:rFonts w:cstheme="minorHAnsi"/>
                <w:color w:val="000000" w:themeColor="text1"/>
              </w:rPr>
            </w:pPr>
          </w:p>
          <w:p w14:paraId="5C6709A2" w14:textId="7FADD795" w:rsidR="0086273F" w:rsidRDefault="0086273F" w:rsidP="00AC52E9">
            <w:pPr>
              <w:rPr>
                <w:rFonts w:cstheme="minorHAnsi"/>
                <w:color w:val="000000" w:themeColor="text1"/>
              </w:rPr>
            </w:pPr>
            <w:r w:rsidRPr="00AC52E9">
              <w:rPr>
                <w:rFonts w:cstheme="minorHAnsi"/>
                <w:color w:val="000000" w:themeColor="text1"/>
              </w:rPr>
              <w:t xml:space="preserve">Arising from this, in 2022 this group of schools will develop case studies of practice, reflective of the focus of their review. </w:t>
            </w:r>
          </w:p>
          <w:p w14:paraId="4B3460DF" w14:textId="77777777" w:rsidR="00AC52E9" w:rsidRPr="00AC52E9" w:rsidRDefault="00AC52E9" w:rsidP="00AC52E9">
            <w:pPr>
              <w:rPr>
                <w:rFonts w:cstheme="minorHAnsi"/>
                <w:color w:val="000000" w:themeColor="text1"/>
              </w:rPr>
            </w:pPr>
          </w:p>
          <w:p w14:paraId="77E984B5" w14:textId="33751AA9" w:rsidR="0086273F" w:rsidRDefault="0086273F" w:rsidP="00AC52E9">
            <w:pPr>
              <w:rPr>
                <w:rFonts w:cstheme="minorHAnsi"/>
                <w:color w:val="000000" w:themeColor="text1"/>
              </w:rPr>
            </w:pPr>
            <w:r w:rsidRPr="00AC52E9">
              <w:rPr>
                <w:rFonts w:cstheme="minorHAnsi"/>
                <w:color w:val="000000" w:themeColor="text1"/>
              </w:rPr>
              <w:t xml:space="preserve">A complementary strand of professional activity will invite schools to be part of a second group of school leadership teams who will undertake a process of review and evaluation against the HISIT.  </w:t>
            </w:r>
          </w:p>
          <w:p w14:paraId="2E8CA275" w14:textId="77777777" w:rsidR="00AC52E9" w:rsidRPr="00AC52E9" w:rsidRDefault="00AC52E9" w:rsidP="00AC52E9">
            <w:pPr>
              <w:rPr>
                <w:rFonts w:cstheme="minorHAnsi"/>
                <w:color w:val="000000" w:themeColor="text1"/>
              </w:rPr>
            </w:pPr>
          </w:p>
          <w:p w14:paraId="5495136E" w14:textId="77777777" w:rsidR="0086273F" w:rsidRPr="00AC52E9" w:rsidRDefault="0086273F" w:rsidP="00AC52E9">
            <w:pPr>
              <w:rPr>
                <w:rFonts w:cstheme="minorHAnsi"/>
                <w:color w:val="000000" w:themeColor="text1"/>
              </w:rPr>
            </w:pPr>
            <w:r w:rsidRPr="00AC52E9">
              <w:rPr>
                <w:rFonts w:cstheme="minorHAnsi"/>
                <w:color w:val="000000" w:themeColor="text1"/>
              </w:rPr>
              <w:t xml:space="preserve">Through a series of workshops, webinars and bespoke consultancy support, schools will examine current practice to plan and implement an improvement initiative.  The evidence-base, </w:t>
            </w:r>
            <w:proofErr w:type="gramStart"/>
            <w:r w:rsidRPr="00AC52E9">
              <w:rPr>
                <w:rFonts w:cstheme="minorHAnsi"/>
                <w:color w:val="000000" w:themeColor="text1"/>
              </w:rPr>
              <w:t>tools</w:t>
            </w:r>
            <w:proofErr w:type="gramEnd"/>
            <w:r w:rsidRPr="00AC52E9">
              <w:rPr>
                <w:rFonts w:cstheme="minorHAnsi"/>
                <w:color w:val="000000" w:themeColor="text1"/>
              </w:rPr>
              <w:t xml:space="preserve"> and resources within the HISIT will be available to inform each school’s plan.  </w:t>
            </w:r>
          </w:p>
          <w:p w14:paraId="76175094" w14:textId="77777777" w:rsidR="0086273F" w:rsidRPr="00AC52E9" w:rsidRDefault="0086273F" w:rsidP="00AC52E9">
            <w:pPr>
              <w:rPr>
                <w:rFonts w:cstheme="minorHAnsi"/>
                <w:color w:val="000000" w:themeColor="text1"/>
              </w:rPr>
            </w:pPr>
            <w:r w:rsidRPr="00AC52E9">
              <w:rPr>
                <w:rFonts w:cstheme="minorHAnsi"/>
                <w:color w:val="000000" w:themeColor="text1"/>
              </w:rPr>
              <w:t>Once again, case studies of practice will be developed for the wider sector to access via the AISSA website.</w:t>
            </w:r>
          </w:p>
          <w:p w14:paraId="3B7ABCBA" w14:textId="3798B07E" w:rsidR="0086273F" w:rsidRPr="00AC52E9" w:rsidRDefault="0086273F" w:rsidP="00AC52E9">
            <w:pPr>
              <w:tabs>
                <w:tab w:val="left" w:pos="1830"/>
              </w:tabs>
              <w:rPr>
                <w:rFonts w:cstheme="minorHAnsi"/>
              </w:rPr>
            </w:pPr>
          </w:p>
        </w:tc>
        <w:tc>
          <w:tcPr>
            <w:tcW w:w="1701" w:type="dxa"/>
          </w:tcPr>
          <w:p w14:paraId="11F16726" w14:textId="77777777" w:rsidR="00AC52E9" w:rsidRDefault="00AC52E9" w:rsidP="00AC52E9">
            <w:pPr>
              <w:rPr>
                <w:rFonts w:cstheme="minorHAnsi"/>
                <w:color w:val="000000" w:themeColor="text1"/>
              </w:rPr>
            </w:pPr>
          </w:p>
          <w:p w14:paraId="6EA70662" w14:textId="200243D8" w:rsidR="0086273F" w:rsidRPr="00AC52E9" w:rsidRDefault="0086273F" w:rsidP="00AC52E9">
            <w:pPr>
              <w:rPr>
                <w:rFonts w:cstheme="minorHAnsi"/>
                <w:color w:val="000000" w:themeColor="text1"/>
              </w:rPr>
            </w:pPr>
            <w:r w:rsidRPr="00AC52E9">
              <w:rPr>
                <w:rFonts w:cstheme="minorHAnsi"/>
                <w:color w:val="000000" w:themeColor="text1"/>
              </w:rPr>
              <w:t>Reform support funding:  $206,958</w:t>
            </w:r>
          </w:p>
          <w:p w14:paraId="18ACBD23" w14:textId="0CBC05D7" w:rsidR="0086273F" w:rsidRPr="00AC52E9" w:rsidRDefault="0086273F" w:rsidP="00AC52E9">
            <w:pPr>
              <w:rPr>
                <w:rFonts w:cstheme="minorHAnsi"/>
                <w:color w:val="000000" w:themeColor="text1"/>
              </w:rPr>
            </w:pPr>
            <w:r w:rsidRPr="00AC52E9">
              <w:rPr>
                <w:rFonts w:cstheme="minorHAnsi"/>
                <w:color w:val="000000" w:themeColor="text1"/>
              </w:rPr>
              <w:t>Other funding: $20,920</w:t>
            </w:r>
          </w:p>
          <w:p w14:paraId="35E0B1F8" w14:textId="0A94DDF8" w:rsidR="0086273F" w:rsidRPr="00AC52E9" w:rsidRDefault="0086273F" w:rsidP="00AC52E9">
            <w:pPr>
              <w:rPr>
                <w:rFonts w:cstheme="minorHAnsi"/>
                <w:color w:val="000000" w:themeColor="text1"/>
              </w:rPr>
            </w:pPr>
            <w:r w:rsidRPr="00AC52E9">
              <w:rPr>
                <w:rFonts w:cstheme="minorHAnsi"/>
                <w:color w:val="000000" w:themeColor="text1"/>
              </w:rPr>
              <w:t>FTE: 1.20</w:t>
            </w:r>
          </w:p>
        </w:tc>
        <w:tc>
          <w:tcPr>
            <w:tcW w:w="2976" w:type="dxa"/>
          </w:tcPr>
          <w:p w14:paraId="56CEAF81" w14:textId="77777777" w:rsidR="00AC52E9" w:rsidRDefault="00AC52E9" w:rsidP="00AC52E9">
            <w:pPr>
              <w:pStyle w:val="ListParagraph"/>
              <w:ind w:left="360"/>
              <w:rPr>
                <w:rFonts w:cstheme="minorHAnsi"/>
                <w:color w:val="000000" w:themeColor="text1"/>
              </w:rPr>
            </w:pPr>
          </w:p>
          <w:p w14:paraId="4A213E2D" w14:textId="750EE0B0" w:rsidR="0086273F" w:rsidRPr="00AC52E9" w:rsidRDefault="0086273F" w:rsidP="00AC52E9">
            <w:pPr>
              <w:pStyle w:val="ListParagraph"/>
              <w:numPr>
                <w:ilvl w:val="0"/>
                <w:numId w:val="9"/>
              </w:numPr>
              <w:rPr>
                <w:rFonts w:cstheme="minorHAnsi"/>
                <w:color w:val="000000" w:themeColor="text1"/>
              </w:rPr>
            </w:pPr>
            <w:r w:rsidRPr="00AC52E9">
              <w:rPr>
                <w:rFonts w:cstheme="minorHAnsi"/>
                <w:color w:val="000000" w:themeColor="text1"/>
              </w:rPr>
              <w:t>Schools will strengthen their capacity to evaluate their practice and undertake improvement initiatives, as relevant to their context.</w:t>
            </w:r>
          </w:p>
          <w:p w14:paraId="785B1D96" w14:textId="77777777" w:rsidR="0086273F" w:rsidRPr="00AC52E9" w:rsidRDefault="0086273F" w:rsidP="00AC52E9">
            <w:pPr>
              <w:pStyle w:val="ListParagraph"/>
              <w:ind w:left="360"/>
              <w:rPr>
                <w:rFonts w:cstheme="minorHAnsi"/>
                <w:color w:val="000000" w:themeColor="text1"/>
              </w:rPr>
            </w:pPr>
          </w:p>
          <w:p w14:paraId="08185129" w14:textId="5A8AEA25" w:rsidR="0086273F" w:rsidRPr="00AC52E9" w:rsidRDefault="0086273F" w:rsidP="00AC52E9">
            <w:pPr>
              <w:pStyle w:val="ListParagraph"/>
              <w:numPr>
                <w:ilvl w:val="0"/>
                <w:numId w:val="9"/>
              </w:numPr>
              <w:rPr>
                <w:rFonts w:cstheme="minorHAnsi"/>
                <w:color w:val="000000" w:themeColor="text1"/>
              </w:rPr>
            </w:pPr>
            <w:r w:rsidRPr="00AC52E9">
              <w:rPr>
                <w:rFonts w:cstheme="minorHAnsi"/>
                <w:color w:val="000000" w:themeColor="text1"/>
              </w:rPr>
              <w:t>Case studies of school improvement initiatives are added to the HISIT, and available to all schools via the AISSA website.</w:t>
            </w:r>
          </w:p>
        </w:tc>
        <w:tc>
          <w:tcPr>
            <w:tcW w:w="2835" w:type="dxa"/>
          </w:tcPr>
          <w:p w14:paraId="0FD30949" w14:textId="77777777" w:rsidR="00AC52E9" w:rsidRDefault="00AC52E9" w:rsidP="00AC52E9">
            <w:pPr>
              <w:ind w:left="360"/>
              <w:rPr>
                <w:rFonts w:cstheme="minorHAnsi"/>
              </w:rPr>
            </w:pPr>
          </w:p>
          <w:p w14:paraId="3DF11D23" w14:textId="522FD389" w:rsidR="0086273F" w:rsidRPr="00AC52E9" w:rsidRDefault="0086273F" w:rsidP="00AC52E9">
            <w:pPr>
              <w:numPr>
                <w:ilvl w:val="0"/>
                <w:numId w:val="9"/>
              </w:numPr>
              <w:rPr>
                <w:rFonts w:cstheme="minorHAnsi"/>
              </w:rPr>
            </w:pPr>
            <w:r w:rsidRPr="00AC52E9">
              <w:rPr>
                <w:rFonts w:cstheme="minorHAnsi"/>
              </w:rPr>
              <w:t>All 16 participating schools will evaluate their practice in one area of the HISIT.</w:t>
            </w:r>
          </w:p>
          <w:p w14:paraId="65F79BA2" w14:textId="713C57C8" w:rsidR="0086273F" w:rsidRPr="00AC52E9" w:rsidRDefault="0086273F" w:rsidP="00AC52E9">
            <w:pPr>
              <w:numPr>
                <w:ilvl w:val="0"/>
                <w:numId w:val="9"/>
              </w:numPr>
              <w:rPr>
                <w:rFonts w:cstheme="minorHAnsi"/>
                <w:color w:val="000000" w:themeColor="text1"/>
              </w:rPr>
            </w:pPr>
            <w:r w:rsidRPr="00AC52E9">
              <w:rPr>
                <w:rFonts w:cstheme="minorHAnsi"/>
                <w:color w:val="000000" w:themeColor="text1"/>
              </w:rPr>
              <w:t>16 schools will participate in this initiative.</w:t>
            </w:r>
          </w:p>
          <w:p w14:paraId="671A8079" w14:textId="77777777" w:rsidR="0086273F" w:rsidRPr="00AC52E9" w:rsidRDefault="0086273F" w:rsidP="00AC52E9">
            <w:pPr>
              <w:numPr>
                <w:ilvl w:val="0"/>
                <w:numId w:val="9"/>
              </w:numPr>
              <w:rPr>
                <w:rFonts w:cstheme="minorHAnsi"/>
                <w:color w:val="000000" w:themeColor="text1"/>
              </w:rPr>
            </w:pPr>
            <w:r w:rsidRPr="00AC52E9">
              <w:rPr>
                <w:rFonts w:cstheme="minorHAnsi"/>
                <w:color w:val="000000" w:themeColor="text1"/>
              </w:rPr>
              <w:t>Number of case studies published on the AISSA website.</w:t>
            </w:r>
          </w:p>
          <w:p w14:paraId="27EE521C" w14:textId="77777777" w:rsidR="0086273F" w:rsidRPr="00AC52E9" w:rsidRDefault="0086273F" w:rsidP="00AC52E9">
            <w:pPr>
              <w:rPr>
                <w:rFonts w:cstheme="minorHAnsi"/>
                <w:color w:val="000000" w:themeColor="text1"/>
              </w:rPr>
            </w:pPr>
          </w:p>
        </w:tc>
      </w:tr>
    </w:tbl>
    <w:p w14:paraId="2B56EFD1" w14:textId="77777777" w:rsidR="00D56F79" w:rsidRDefault="00D56F79">
      <w:pPr>
        <w:rPr>
          <w:rFonts w:cstheme="minorHAnsi"/>
          <w:b/>
        </w:rPr>
      </w:pPr>
      <w:r>
        <w:rPr>
          <w:rFonts w:cstheme="minorHAnsi"/>
          <w:b/>
        </w:rPr>
        <w:br w:type="page"/>
      </w:r>
    </w:p>
    <w:p w14:paraId="6DC1E778" w14:textId="2FA00B34" w:rsidR="00011B8D" w:rsidRPr="00C5533B" w:rsidRDefault="00D56F79" w:rsidP="00674F86">
      <w:pPr>
        <w:pStyle w:val="Heading3"/>
        <w:spacing w:line="480" w:lineRule="auto"/>
        <w:rPr>
          <w:rFonts w:asciiTheme="minorHAnsi" w:hAnsiTheme="minorHAnsi" w:cstheme="minorHAnsi"/>
          <w:b/>
          <w:bCs/>
          <w:color w:val="000000" w:themeColor="text1"/>
        </w:rPr>
      </w:pPr>
      <w:r w:rsidRPr="00C5533B">
        <w:rPr>
          <w:rFonts w:asciiTheme="minorHAnsi" w:hAnsiTheme="minorHAnsi" w:cstheme="minorHAnsi"/>
          <w:b/>
          <w:bCs/>
          <w:color w:val="000000" w:themeColor="text1"/>
        </w:rPr>
        <w:lastRenderedPageBreak/>
        <w:t>State Initiative (from bilateral):  Reform Direction A – Supporting students, student learning and student achievement</w:t>
      </w:r>
    </w:p>
    <w:tbl>
      <w:tblPr>
        <w:tblStyle w:val="TableGrid"/>
        <w:tblW w:w="15304" w:type="dxa"/>
        <w:tblLook w:val="04A0" w:firstRow="1" w:lastRow="0" w:firstColumn="1" w:lastColumn="0" w:noHBand="0" w:noVBand="1"/>
      </w:tblPr>
      <w:tblGrid>
        <w:gridCol w:w="2405"/>
        <w:gridCol w:w="4820"/>
        <w:gridCol w:w="1984"/>
        <w:gridCol w:w="2977"/>
        <w:gridCol w:w="3118"/>
      </w:tblGrid>
      <w:tr w:rsidR="0086273F" w:rsidRPr="00AC52E9" w14:paraId="70B7657A" w14:textId="77777777" w:rsidTr="00C5533B">
        <w:trPr>
          <w:tblHeader/>
        </w:trPr>
        <w:tc>
          <w:tcPr>
            <w:tcW w:w="2405" w:type="dxa"/>
          </w:tcPr>
          <w:p w14:paraId="15949323" w14:textId="77777777" w:rsidR="0086273F" w:rsidRPr="00AC52E9" w:rsidRDefault="0086273F" w:rsidP="0086273F">
            <w:pPr>
              <w:spacing w:before="120" w:after="120"/>
              <w:jc w:val="center"/>
              <w:rPr>
                <w:rFonts w:cstheme="minorHAnsi"/>
                <w:b/>
              </w:rPr>
            </w:pPr>
            <w:r w:rsidRPr="00AC52E9">
              <w:rPr>
                <w:rFonts w:cstheme="minorHAnsi"/>
                <w:b/>
              </w:rPr>
              <w:t>Project title</w:t>
            </w:r>
          </w:p>
        </w:tc>
        <w:tc>
          <w:tcPr>
            <w:tcW w:w="4820" w:type="dxa"/>
          </w:tcPr>
          <w:p w14:paraId="7FDD5F42" w14:textId="77777777" w:rsidR="0086273F" w:rsidRPr="00AC52E9" w:rsidRDefault="0086273F" w:rsidP="0086273F">
            <w:pPr>
              <w:spacing w:before="120" w:after="120"/>
              <w:jc w:val="center"/>
              <w:rPr>
                <w:rFonts w:cstheme="minorHAnsi"/>
                <w:b/>
              </w:rPr>
            </w:pPr>
            <w:r w:rsidRPr="00AC52E9">
              <w:rPr>
                <w:rFonts w:cstheme="minorHAnsi"/>
                <w:b/>
              </w:rPr>
              <w:t>Project description and activities</w:t>
            </w:r>
          </w:p>
        </w:tc>
        <w:tc>
          <w:tcPr>
            <w:tcW w:w="1984" w:type="dxa"/>
          </w:tcPr>
          <w:p w14:paraId="6A9C53FF" w14:textId="77777777" w:rsidR="0086273F" w:rsidRPr="00AC52E9" w:rsidRDefault="0086273F" w:rsidP="0086273F">
            <w:pPr>
              <w:spacing w:before="120" w:after="120"/>
              <w:jc w:val="center"/>
              <w:rPr>
                <w:rFonts w:cstheme="minorHAnsi"/>
                <w:b/>
              </w:rPr>
            </w:pPr>
            <w:r w:rsidRPr="00AC52E9">
              <w:rPr>
                <w:rFonts w:cstheme="minorHAnsi"/>
                <w:b/>
              </w:rPr>
              <w:t>Indicative budget</w:t>
            </w:r>
          </w:p>
        </w:tc>
        <w:tc>
          <w:tcPr>
            <w:tcW w:w="2977" w:type="dxa"/>
          </w:tcPr>
          <w:p w14:paraId="0A4F4292" w14:textId="77777777" w:rsidR="0086273F" w:rsidRPr="00AC52E9" w:rsidRDefault="0086273F" w:rsidP="0086273F">
            <w:pPr>
              <w:spacing w:before="120" w:after="120"/>
              <w:jc w:val="center"/>
              <w:rPr>
                <w:rFonts w:cstheme="minorHAnsi"/>
                <w:b/>
              </w:rPr>
            </w:pPr>
            <w:r w:rsidRPr="00AC52E9">
              <w:rPr>
                <w:rFonts w:cstheme="minorHAnsi"/>
                <w:b/>
              </w:rPr>
              <w:t>Expected outcomes/Overall achievements</w:t>
            </w:r>
          </w:p>
        </w:tc>
        <w:tc>
          <w:tcPr>
            <w:tcW w:w="3118" w:type="dxa"/>
          </w:tcPr>
          <w:p w14:paraId="1DB981DB" w14:textId="77777777" w:rsidR="0086273F" w:rsidRPr="00AC52E9" w:rsidRDefault="0086273F" w:rsidP="0086273F">
            <w:pPr>
              <w:spacing w:before="120" w:after="120"/>
              <w:jc w:val="center"/>
              <w:rPr>
                <w:rFonts w:cstheme="minorHAnsi"/>
                <w:b/>
              </w:rPr>
            </w:pPr>
            <w:r w:rsidRPr="00AC52E9">
              <w:rPr>
                <w:rFonts w:cstheme="minorHAnsi"/>
                <w:b/>
              </w:rPr>
              <w:t>Indicators of success</w:t>
            </w:r>
          </w:p>
        </w:tc>
      </w:tr>
      <w:tr w:rsidR="0086273F" w:rsidRPr="00AC52E9" w14:paraId="18E94ECA" w14:textId="77777777" w:rsidTr="00C5533B">
        <w:trPr>
          <w:trHeight w:val="8139"/>
          <w:tblHeader/>
        </w:trPr>
        <w:tc>
          <w:tcPr>
            <w:tcW w:w="2405" w:type="dxa"/>
          </w:tcPr>
          <w:p w14:paraId="61014212" w14:textId="77777777" w:rsidR="00AC52E9" w:rsidRDefault="00AC52E9" w:rsidP="00AC52E9">
            <w:pPr>
              <w:rPr>
                <w:rFonts w:eastAsia="Times New Roman" w:cstheme="minorHAnsi"/>
                <w:b/>
                <w:bCs/>
                <w:iCs/>
                <w:lang w:eastAsia="en-AU"/>
              </w:rPr>
            </w:pPr>
          </w:p>
          <w:p w14:paraId="6B72AFC0" w14:textId="7B575914" w:rsidR="0086273F" w:rsidRPr="00AC52E9" w:rsidRDefault="0086273F" w:rsidP="00AC52E9">
            <w:pPr>
              <w:rPr>
                <w:rFonts w:eastAsia="Times New Roman" w:cstheme="minorHAnsi"/>
                <w:iCs/>
                <w:lang w:eastAsia="en-AU"/>
              </w:rPr>
            </w:pPr>
            <w:r w:rsidRPr="00AC52E9">
              <w:rPr>
                <w:rFonts w:eastAsia="Times New Roman" w:cstheme="minorHAnsi"/>
                <w:b/>
                <w:bCs/>
                <w:iCs/>
                <w:lang w:eastAsia="en-AU"/>
              </w:rPr>
              <w:t>Middle Years Schooling Improvements</w:t>
            </w:r>
            <w:r w:rsidRPr="00AC52E9">
              <w:rPr>
                <w:rFonts w:eastAsia="Times New Roman" w:cstheme="minorHAnsi"/>
                <w:iCs/>
                <w:lang w:eastAsia="en-AU"/>
              </w:rPr>
              <w:t xml:space="preserve"> </w:t>
            </w:r>
          </w:p>
          <w:p w14:paraId="29CD3CC8" w14:textId="77777777" w:rsidR="0086273F" w:rsidRPr="00AC52E9" w:rsidRDefault="0086273F" w:rsidP="00AC52E9">
            <w:pPr>
              <w:rPr>
                <w:rFonts w:eastAsia="Times New Roman" w:cstheme="minorHAnsi"/>
                <w:lang w:eastAsia="en-AU"/>
              </w:rPr>
            </w:pPr>
          </w:p>
          <w:p w14:paraId="41A18B04" w14:textId="77777777" w:rsidR="0086273F" w:rsidRPr="00AC52E9" w:rsidRDefault="0086273F" w:rsidP="00AC52E9">
            <w:pPr>
              <w:rPr>
                <w:rFonts w:eastAsia="Times New Roman" w:cstheme="minorHAnsi"/>
                <w:lang w:eastAsia="en-AU"/>
              </w:rPr>
            </w:pPr>
            <w:r w:rsidRPr="00AC52E9">
              <w:rPr>
                <w:rFonts w:eastAsia="Times New Roman" w:cstheme="minorHAnsi"/>
                <w:lang w:eastAsia="en-AU"/>
              </w:rPr>
              <w:t>The Responding to Early Adolescent Learners Committee will investigate and scale best practice in Middle Schooling, including schools required to transition Year 7 students to secondary contexts</w:t>
            </w:r>
          </w:p>
          <w:p w14:paraId="46BCFEFE" w14:textId="0F0C71B4" w:rsidR="0086273F" w:rsidRPr="00AC52E9" w:rsidRDefault="0086273F" w:rsidP="00AC52E9">
            <w:pPr>
              <w:rPr>
                <w:rFonts w:cstheme="minorHAnsi"/>
                <w:b/>
              </w:rPr>
            </w:pPr>
          </w:p>
        </w:tc>
        <w:tc>
          <w:tcPr>
            <w:tcW w:w="4820" w:type="dxa"/>
          </w:tcPr>
          <w:p w14:paraId="183F5ADF" w14:textId="77777777" w:rsidR="00AC52E9" w:rsidRDefault="00AC52E9" w:rsidP="00AC52E9">
            <w:pPr>
              <w:rPr>
                <w:rFonts w:cstheme="minorHAnsi"/>
                <w:color w:val="000000" w:themeColor="text1"/>
              </w:rPr>
            </w:pPr>
          </w:p>
          <w:p w14:paraId="2F9E1D53" w14:textId="0850A10E" w:rsidR="0086273F" w:rsidRDefault="0086273F" w:rsidP="00AC52E9">
            <w:pPr>
              <w:rPr>
                <w:rFonts w:cstheme="minorHAnsi"/>
                <w:color w:val="000000" w:themeColor="text1"/>
              </w:rPr>
            </w:pPr>
            <w:r w:rsidRPr="00AC52E9">
              <w:rPr>
                <w:rFonts w:cstheme="minorHAnsi"/>
                <w:color w:val="000000" w:themeColor="text1"/>
              </w:rPr>
              <w:t xml:space="preserve">The state-wide initiative to move Year 7 students into secondary contexts has been occurring over </w:t>
            </w:r>
            <w:proofErr w:type="gramStart"/>
            <w:r w:rsidRPr="00AC52E9">
              <w:rPr>
                <w:rFonts w:cstheme="minorHAnsi"/>
                <w:color w:val="000000" w:themeColor="text1"/>
              </w:rPr>
              <w:t>a number of</w:t>
            </w:r>
            <w:proofErr w:type="gramEnd"/>
            <w:r w:rsidRPr="00AC52E9">
              <w:rPr>
                <w:rFonts w:cstheme="minorHAnsi"/>
                <w:color w:val="000000" w:themeColor="text1"/>
              </w:rPr>
              <w:t xml:space="preserve"> years, with transition of students to be fully in place by 2022.</w:t>
            </w:r>
          </w:p>
          <w:p w14:paraId="6641ACE4" w14:textId="77777777" w:rsidR="00AC52E9" w:rsidRPr="00AC52E9" w:rsidRDefault="00AC52E9" w:rsidP="00AC52E9">
            <w:pPr>
              <w:rPr>
                <w:rFonts w:cstheme="minorHAnsi"/>
                <w:color w:val="000000" w:themeColor="text1"/>
              </w:rPr>
            </w:pPr>
          </w:p>
          <w:p w14:paraId="5FD7B35F" w14:textId="00928C5C" w:rsidR="0086273F" w:rsidRDefault="0086273F" w:rsidP="00AC52E9">
            <w:pPr>
              <w:rPr>
                <w:rFonts w:cstheme="minorHAnsi"/>
                <w:color w:val="000000" w:themeColor="text1"/>
              </w:rPr>
            </w:pPr>
            <w:r w:rsidRPr="00AC52E9">
              <w:rPr>
                <w:rFonts w:cstheme="minorHAnsi"/>
                <w:color w:val="000000" w:themeColor="text1"/>
              </w:rPr>
              <w:t>In support of this transition and to enable schools to meet the needs of adolescent students more generally, the AISSA will continue to implement the Responding to Early Adolescent Learners (REAL) Reference Group. Membership of this group is open to the Middle Years Leader in each Independent school.</w:t>
            </w:r>
          </w:p>
          <w:p w14:paraId="111F5D9F" w14:textId="77777777" w:rsidR="00AC52E9" w:rsidRPr="00AC52E9" w:rsidRDefault="00AC52E9" w:rsidP="00AC52E9">
            <w:pPr>
              <w:rPr>
                <w:rFonts w:cstheme="minorHAnsi"/>
                <w:color w:val="000000" w:themeColor="text1"/>
              </w:rPr>
            </w:pPr>
          </w:p>
          <w:p w14:paraId="71092285" w14:textId="77777777" w:rsidR="0086273F" w:rsidRPr="00AC52E9" w:rsidRDefault="0086273F" w:rsidP="00AC52E9">
            <w:pPr>
              <w:rPr>
                <w:rFonts w:cstheme="minorHAnsi"/>
                <w:color w:val="000000" w:themeColor="text1"/>
              </w:rPr>
            </w:pPr>
            <w:r w:rsidRPr="00AC52E9">
              <w:rPr>
                <w:rFonts w:cstheme="minorHAnsi"/>
                <w:color w:val="000000" w:themeColor="text1"/>
              </w:rPr>
              <w:t xml:space="preserve">In 2022 this group will meet termly, with meeting agendas constructed in response to emerging needs and issues identified by the membership. Expertise about middle years schooling and the needs of early adolescent learners will be drawn from engagement with leading experts, university partners, cross sectoral </w:t>
            </w:r>
            <w:proofErr w:type="gramStart"/>
            <w:r w:rsidRPr="00AC52E9">
              <w:rPr>
                <w:rFonts w:cstheme="minorHAnsi"/>
                <w:color w:val="000000" w:themeColor="text1"/>
              </w:rPr>
              <w:t>collaborations</w:t>
            </w:r>
            <w:proofErr w:type="gramEnd"/>
            <w:r w:rsidRPr="00AC52E9">
              <w:rPr>
                <w:rFonts w:cstheme="minorHAnsi"/>
                <w:color w:val="000000" w:themeColor="text1"/>
              </w:rPr>
              <w:t xml:space="preserve"> and evidence-based resources.</w:t>
            </w:r>
          </w:p>
          <w:p w14:paraId="5B8F31E9" w14:textId="41943C4B" w:rsidR="0086273F" w:rsidRPr="00AC52E9" w:rsidRDefault="0086273F" w:rsidP="00AC52E9">
            <w:pPr>
              <w:rPr>
                <w:rFonts w:cstheme="minorHAnsi"/>
                <w:color w:val="000000" w:themeColor="text1"/>
              </w:rPr>
            </w:pPr>
          </w:p>
        </w:tc>
        <w:tc>
          <w:tcPr>
            <w:tcW w:w="1984" w:type="dxa"/>
          </w:tcPr>
          <w:p w14:paraId="4CCE2BAE" w14:textId="77777777" w:rsidR="00AC52E9" w:rsidRDefault="00AC52E9" w:rsidP="00AC52E9">
            <w:pPr>
              <w:rPr>
                <w:rFonts w:cstheme="minorHAnsi"/>
                <w:color w:val="000000" w:themeColor="text1"/>
              </w:rPr>
            </w:pPr>
          </w:p>
          <w:p w14:paraId="1F7A971B" w14:textId="518DED1C" w:rsidR="0086273F" w:rsidRPr="00AC52E9" w:rsidRDefault="0086273F" w:rsidP="00AC52E9">
            <w:pPr>
              <w:rPr>
                <w:rFonts w:cstheme="minorHAnsi"/>
                <w:color w:val="000000" w:themeColor="text1"/>
              </w:rPr>
            </w:pPr>
            <w:r w:rsidRPr="00AC52E9">
              <w:rPr>
                <w:rFonts w:cstheme="minorHAnsi"/>
                <w:color w:val="000000" w:themeColor="text1"/>
              </w:rPr>
              <w:t>Reform support funding:  $63,258</w:t>
            </w:r>
          </w:p>
          <w:p w14:paraId="3D03AA05" w14:textId="6AE44900" w:rsidR="0086273F" w:rsidRPr="00AC52E9" w:rsidRDefault="0086273F" w:rsidP="00AC52E9">
            <w:pPr>
              <w:rPr>
                <w:rFonts w:cstheme="minorHAnsi"/>
                <w:color w:val="000000" w:themeColor="text1"/>
              </w:rPr>
            </w:pPr>
            <w:r w:rsidRPr="00AC52E9">
              <w:rPr>
                <w:rFonts w:cstheme="minorHAnsi"/>
                <w:color w:val="000000" w:themeColor="text1"/>
              </w:rPr>
              <w:t>Other funding: $5,558</w:t>
            </w:r>
          </w:p>
          <w:p w14:paraId="509E5908" w14:textId="47359893" w:rsidR="0086273F" w:rsidRPr="00AC52E9" w:rsidRDefault="0086273F" w:rsidP="00AC52E9">
            <w:pPr>
              <w:rPr>
                <w:rFonts w:cstheme="minorHAnsi"/>
                <w:color w:val="000000" w:themeColor="text1"/>
              </w:rPr>
            </w:pPr>
            <w:r w:rsidRPr="00AC52E9">
              <w:rPr>
                <w:rFonts w:cstheme="minorHAnsi"/>
                <w:color w:val="000000" w:themeColor="text1"/>
              </w:rPr>
              <w:t>FTE: 0.37</w:t>
            </w:r>
          </w:p>
        </w:tc>
        <w:tc>
          <w:tcPr>
            <w:tcW w:w="2977" w:type="dxa"/>
          </w:tcPr>
          <w:p w14:paraId="57BAA37F" w14:textId="77777777" w:rsidR="00AC52E9" w:rsidRDefault="00AC52E9" w:rsidP="00AC52E9">
            <w:pPr>
              <w:tabs>
                <w:tab w:val="left" w:pos="810"/>
              </w:tabs>
              <w:ind w:left="360"/>
              <w:rPr>
                <w:rFonts w:cstheme="minorHAnsi"/>
                <w:color w:val="000000" w:themeColor="text1"/>
              </w:rPr>
            </w:pPr>
          </w:p>
          <w:p w14:paraId="688DFAB6" w14:textId="1C6E8A41" w:rsidR="0086273F" w:rsidRPr="00AC52E9" w:rsidRDefault="0086273F" w:rsidP="00AC52E9">
            <w:pPr>
              <w:numPr>
                <w:ilvl w:val="0"/>
                <w:numId w:val="9"/>
              </w:numPr>
              <w:tabs>
                <w:tab w:val="left" w:pos="810"/>
              </w:tabs>
              <w:rPr>
                <w:rFonts w:cstheme="minorHAnsi"/>
                <w:color w:val="000000" w:themeColor="text1"/>
              </w:rPr>
            </w:pPr>
            <w:r w:rsidRPr="00AC52E9">
              <w:rPr>
                <w:rFonts w:cstheme="minorHAnsi"/>
                <w:color w:val="000000" w:themeColor="text1"/>
              </w:rPr>
              <w:t xml:space="preserve">Middle Years Leaders will continue to grow their knowledge and understanding of early adolescent learners, </w:t>
            </w:r>
            <w:proofErr w:type="gramStart"/>
            <w:r w:rsidRPr="00AC52E9">
              <w:rPr>
                <w:rFonts w:cstheme="minorHAnsi"/>
                <w:color w:val="000000" w:themeColor="text1"/>
              </w:rPr>
              <w:t>so as to</w:t>
            </w:r>
            <w:proofErr w:type="gramEnd"/>
            <w:r w:rsidRPr="00AC52E9">
              <w:rPr>
                <w:rFonts w:cstheme="minorHAnsi"/>
                <w:color w:val="000000" w:themeColor="text1"/>
              </w:rPr>
              <w:t xml:space="preserve"> be able to respond and apply their learning in individual school contexts.</w:t>
            </w:r>
          </w:p>
          <w:p w14:paraId="29D8055D" w14:textId="77777777" w:rsidR="0086273F" w:rsidRPr="00AC52E9" w:rsidRDefault="0086273F" w:rsidP="00AC52E9">
            <w:pPr>
              <w:numPr>
                <w:ilvl w:val="0"/>
                <w:numId w:val="9"/>
              </w:numPr>
              <w:tabs>
                <w:tab w:val="left" w:pos="810"/>
              </w:tabs>
              <w:rPr>
                <w:rFonts w:cstheme="minorHAnsi"/>
                <w:color w:val="000000" w:themeColor="text1"/>
              </w:rPr>
            </w:pPr>
            <w:r w:rsidRPr="00AC52E9">
              <w:rPr>
                <w:rFonts w:cstheme="minorHAnsi"/>
                <w:color w:val="000000" w:themeColor="text1"/>
              </w:rPr>
              <w:t>Schools will have opportunity to build networks and share practices about how best to support teachers and students in the middle years of schooling.</w:t>
            </w:r>
          </w:p>
          <w:p w14:paraId="65CA723A" w14:textId="1F14E464" w:rsidR="0086273F" w:rsidRPr="00AC52E9" w:rsidRDefault="0086273F" w:rsidP="00AC52E9">
            <w:pPr>
              <w:tabs>
                <w:tab w:val="left" w:pos="810"/>
              </w:tabs>
              <w:rPr>
                <w:rFonts w:cstheme="minorHAnsi"/>
                <w:color w:val="000000" w:themeColor="text1"/>
              </w:rPr>
            </w:pPr>
          </w:p>
        </w:tc>
        <w:tc>
          <w:tcPr>
            <w:tcW w:w="3118" w:type="dxa"/>
          </w:tcPr>
          <w:p w14:paraId="7D4F9AFC" w14:textId="77777777" w:rsidR="00AC52E9" w:rsidRDefault="00AC52E9" w:rsidP="00AC52E9">
            <w:pPr>
              <w:ind w:left="360"/>
              <w:rPr>
                <w:rFonts w:cstheme="minorHAnsi"/>
                <w:color w:val="000000" w:themeColor="text1"/>
              </w:rPr>
            </w:pPr>
          </w:p>
          <w:p w14:paraId="47D82C21" w14:textId="2E1F2EB5" w:rsidR="0086273F" w:rsidRPr="00AC52E9" w:rsidRDefault="0086273F" w:rsidP="00AC52E9">
            <w:pPr>
              <w:numPr>
                <w:ilvl w:val="0"/>
                <w:numId w:val="9"/>
              </w:numPr>
              <w:rPr>
                <w:rFonts w:cstheme="minorHAnsi"/>
                <w:color w:val="000000" w:themeColor="text1"/>
              </w:rPr>
            </w:pPr>
            <w:r w:rsidRPr="00AC52E9">
              <w:rPr>
                <w:rFonts w:cstheme="minorHAnsi"/>
                <w:color w:val="000000" w:themeColor="text1"/>
              </w:rPr>
              <w:t xml:space="preserve">60% of the Middle Years Leaders who participate in the REAL Reference Group will report enhanced knowledge and understanding of issues </w:t>
            </w:r>
            <w:proofErr w:type="gramStart"/>
            <w:r w:rsidRPr="00AC52E9">
              <w:rPr>
                <w:rFonts w:cstheme="minorHAnsi"/>
                <w:color w:val="000000" w:themeColor="text1"/>
              </w:rPr>
              <w:t>in regard to</w:t>
            </w:r>
            <w:proofErr w:type="gramEnd"/>
            <w:r w:rsidRPr="00AC52E9">
              <w:rPr>
                <w:rFonts w:cstheme="minorHAnsi"/>
                <w:color w:val="000000" w:themeColor="text1"/>
              </w:rPr>
              <w:t xml:space="preserve"> the learning, engagement and wellbeing needs of early adolescents.</w:t>
            </w:r>
          </w:p>
          <w:p w14:paraId="228D119C" w14:textId="6AC20F0F" w:rsidR="0086273F" w:rsidRPr="00AC52E9" w:rsidRDefault="0086273F" w:rsidP="00AC52E9">
            <w:pPr>
              <w:ind w:left="360"/>
              <w:rPr>
                <w:rFonts w:cstheme="minorHAnsi"/>
                <w:color w:val="000000" w:themeColor="text1"/>
              </w:rPr>
            </w:pPr>
          </w:p>
        </w:tc>
      </w:tr>
    </w:tbl>
    <w:p w14:paraId="4107E111" w14:textId="21DB18C8" w:rsidR="00011B8D" w:rsidRPr="00F07F57" w:rsidRDefault="00A43F49" w:rsidP="009F63D6">
      <w:pPr>
        <w:pStyle w:val="Heading3"/>
        <w:spacing w:line="480" w:lineRule="auto"/>
        <w:rPr>
          <w:rFonts w:asciiTheme="minorHAnsi" w:hAnsiTheme="minorHAnsi" w:cstheme="minorHAnsi"/>
          <w:b/>
          <w:bCs/>
          <w:color w:val="000000" w:themeColor="text1"/>
        </w:rPr>
      </w:pPr>
      <w:r w:rsidRPr="00F07F57">
        <w:rPr>
          <w:rFonts w:asciiTheme="minorHAnsi" w:hAnsiTheme="minorHAnsi" w:cstheme="minorHAnsi"/>
          <w:b/>
          <w:bCs/>
          <w:color w:val="000000" w:themeColor="text1"/>
        </w:rPr>
        <w:t>State Initiative (from bilateral):  Reform Direction B – Supporting teaching, school leadership and school improvement</w:t>
      </w:r>
    </w:p>
    <w:tbl>
      <w:tblPr>
        <w:tblStyle w:val="TableGrid"/>
        <w:tblW w:w="15304" w:type="dxa"/>
        <w:tblLook w:val="04A0" w:firstRow="1" w:lastRow="0" w:firstColumn="1" w:lastColumn="0" w:noHBand="0" w:noVBand="1"/>
      </w:tblPr>
      <w:tblGrid>
        <w:gridCol w:w="2122"/>
        <w:gridCol w:w="7229"/>
        <w:gridCol w:w="1701"/>
        <w:gridCol w:w="1984"/>
        <w:gridCol w:w="2268"/>
      </w:tblGrid>
      <w:tr w:rsidR="00DA0F8D" w:rsidRPr="00AC52E9" w14:paraId="4B94AA36" w14:textId="77777777" w:rsidTr="00F07F57">
        <w:trPr>
          <w:tblHeader/>
        </w:trPr>
        <w:tc>
          <w:tcPr>
            <w:tcW w:w="2122" w:type="dxa"/>
          </w:tcPr>
          <w:p w14:paraId="002F7753" w14:textId="77777777" w:rsidR="00DA0F8D" w:rsidRPr="00AC52E9" w:rsidRDefault="00DA0F8D" w:rsidP="00DA0F8D">
            <w:pPr>
              <w:spacing w:before="120" w:after="120"/>
              <w:jc w:val="center"/>
              <w:rPr>
                <w:rFonts w:cstheme="minorHAnsi"/>
                <w:b/>
              </w:rPr>
            </w:pPr>
            <w:r w:rsidRPr="00AC52E9">
              <w:rPr>
                <w:rFonts w:cstheme="minorHAnsi"/>
                <w:b/>
              </w:rPr>
              <w:t>Project title</w:t>
            </w:r>
          </w:p>
        </w:tc>
        <w:tc>
          <w:tcPr>
            <w:tcW w:w="7229" w:type="dxa"/>
          </w:tcPr>
          <w:p w14:paraId="3801672C" w14:textId="77777777" w:rsidR="00DA0F8D" w:rsidRPr="00AC52E9" w:rsidRDefault="00DA0F8D" w:rsidP="00DA0F8D">
            <w:pPr>
              <w:spacing w:before="120" w:after="120"/>
              <w:jc w:val="center"/>
              <w:rPr>
                <w:rFonts w:cstheme="minorHAnsi"/>
                <w:b/>
              </w:rPr>
            </w:pPr>
            <w:r w:rsidRPr="00AC52E9">
              <w:rPr>
                <w:rFonts w:cstheme="minorHAnsi"/>
                <w:b/>
              </w:rPr>
              <w:t>Project description and activities</w:t>
            </w:r>
          </w:p>
        </w:tc>
        <w:tc>
          <w:tcPr>
            <w:tcW w:w="1701" w:type="dxa"/>
          </w:tcPr>
          <w:p w14:paraId="28DFC96C" w14:textId="77777777" w:rsidR="00DA0F8D" w:rsidRPr="00AC52E9" w:rsidRDefault="00DA0F8D" w:rsidP="00DA0F8D">
            <w:pPr>
              <w:spacing w:before="120" w:after="120"/>
              <w:jc w:val="center"/>
              <w:rPr>
                <w:rFonts w:cstheme="minorHAnsi"/>
                <w:b/>
              </w:rPr>
            </w:pPr>
            <w:r w:rsidRPr="00AC52E9">
              <w:rPr>
                <w:rFonts w:cstheme="minorHAnsi"/>
                <w:b/>
              </w:rPr>
              <w:t>Indicative budget</w:t>
            </w:r>
          </w:p>
        </w:tc>
        <w:tc>
          <w:tcPr>
            <w:tcW w:w="1984" w:type="dxa"/>
          </w:tcPr>
          <w:p w14:paraId="2C3EEC35" w14:textId="77777777" w:rsidR="00DA0F8D" w:rsidRPr="00AC52E9" w:rsidRDefault="00DA0F8D" w:rsidP="00DA0F8D">
            <w:pPr>
              <w:spacing w:before="120" w:after="120"/>
              <w:jc w:val="center"/>
              <w:rPr>
                <w:rFonts w:cstheme="minorHAnsi"/>
                <w:b/>
              </w:rPr>
            </w:pPr>
            <w:r w:rsidRPr="00AC52E9">
              <w:rPr>
                <w:rFonts w:cstheme="minorHAnsi"/>
                <w:b/>
              </w:rPr>
              <w:t>Expected outcomes/Overall achievements</w:t>
            </w:r>
          </w:p>
        </w:tc>
        <w:tc>
          <w:tcPr>
            <w:tcW w:w="2268" w:type="dxa"/>
          </w:tcPr>
          <w:p w14:paraId="04F87B09" w14:textId="77777777" w:rsidR="00DA0F8D" w:rsidRPr="00AC52E9" w:rsidRDefault="00DA0F8D" w:rsidP="00DA0F8D">
            <w:pPr>
              <w:spacing w:before="120" w:after="120"/>
              <w:jc w:val="center"/>
              <w:rPr>
                <w:rFonts w:cstheme="minorHAnsi"/>
                <w:b/>
              </w:rPr>
            </w:pPr>
            <w:r w:rsidRPr="00AC52E9">
              <w:rPr>
                <w:rFonts w:cstheme="minorHAnsi"/>
                <w:b/>
              </w:rPr>
              <w:t>Indicators of success</w:t>
            </w:r>
          </w:p>
        </w:tc>
      </w:tr>
      <w:tr w:rsidR="00DA0F8D" w:rsidRPr="00AC52E9" w14:paraId="23BF818A" w14:textId="77777777" w:rsidTr="00F07F57">
        <w:trPr>
          <w:trHeight w:val="6348"/>
          <w:tblHeader/>
        </w:trPr>
        <w:tc>
          <w:tcPr>
            <w:tcW w:w="2122" w:type="dxa"/>
          </w:tcPr>
          <w:p w14:paraId="5166497A" w14:textId="77777777" w:rsidR="00AC52E9" w:rsidRDefault="00AC52E9" w:rsidP="00AC52E9">
            <w:pPr>
              <w:rPr>
                <w:rFonts w:eastAsia="Times New Roman" w:cstheme="minorHAnsi"/>
                <w:b/>
                <w:bCs/>
                <w:lang w:eastAsia="en-AU"/>
              </w:rPr>
            </w:pPr>
          </w:p>
          <w:p w14:paraId="5D0CA886" w14:textId="019522D7" w:rsidR="00DA0F8D" w:rsidRPr="00AC52E9" w:rsidRDefault="00DA0F8D" w:rsidP="00AC52E9">
            <w:pPr>
              <w:rPr>
                <w:rFonts w:eastAsia="Times New Roman" w:cstheme="minorHAnsi"/>
                <w:b/>
                <w:bCs/>
                <w:lang w:eastAsia="en-AU"/>
              </w:rPr>
            </w:pPr>
            <w:r w:rsidRPr="00AC52E9">
              <w:rPr>
                <w:rFonts w:eastAsia="Times New Roman" w:cstheme="minorHAnsi"/>
                <w:b/>
                <w:bCs/>
                <w:lang w:eastAsia="en-AU"/>
              </w:rPr>
              <w:t>Leadership Institute</w:t>
            </w:r>
          </w:p>
          <w:p w14:paraId="49AA1577" w14:textId="77777777" w:rsidR="00DA0F8D" w:rsidRPr="00AC52E9" w:rsidRDefault="00DA0F8D" w:rsidP="00AC52E9">
            <w:pPr>
              <w:rPr>
                <w:rFonts w:eastAsia="Times New Roman" w:cstheme="minorHAnsi"/>
                <w:lang w:eastAsia="en-AU"/>
              </w:rPr>
            </w:pPr>
            <w:r w:rsidRPr="00AC52E9">
              <w:rPr>
                <w:rFonts w:eastAsia="Times New Roman" w:cstheme="minorHAnsi"/>
                <w:lang w:eastAsia="en-AU"/>
              </w:rPr>
              <w:t xml:space="preserve">The AISSA Leadership Institute supports governing councils, </w:t>
            </w:r>
            <w:proofErr w:type="gramStart"/>
            <w:r w:rsidRPr="00AC52E9">
              <w:rPr>
                <w:rFonts w:eastAsia="Times New Roman" w:cstheme="minorHAnsi"/>
                <w:lang w:eastAsia="en-AU"/>
              </w:rPr>
              <w:t>leaders</w:t>
            </w:r>
            <w:proofErr w:type="gramEnd"/>
            <w:r w:rsidRPr="00AC52E9">
              <w:rPr>
                <w:rFonts w:eastAsia="Times New Roman" w:cstheme="minorHAnsi"/>
                <w:lang w:eastAsia="en-AU"/>
              </w:rPr>
              <w:t xml:space="preserve"> and leadership teams to govern and lead in a rapidly changing education landscape</w:t>
            </w:r>
          </w:p>
          <w:p w14:paraId="1D064894" w14:textId="77777777" w:rsidR="00DA0F8D" w:rsidRPr="00AC52E9" w:rsidRDefault="00DA0F8D" w:rsidP="00AC52E9">
            <w:pPr>
              <w:numPr>
                <w:ilvl w:val="1"/>
                <w:numId w:val="34"/>
              </w:numPr>
              <w:ind w:left="313" w:hanging="284"/>
              <w:rPr>
                <w:rFonts w:eastAsia="Times New Roman" w:cstheme="minorHAnsi"/>
                <w:lang w:eastAsia="en-AU"/>
              </w:rPr>
            </w:pPr>
            <w:r w:rsidRPr="00AC52E9">
              <w:rPr>
                <w:rFonts w:eastAsia="Times New Roman" w:cstheme="minorHAnsi"/>
                <w:lang w:eastAsia="en-AU"/>
              </w:rPr>
              <w:t>Governing Council Conference and workshops</w:t>
            </w:r>
          </w:p>
          <w:p w14:paraId="151B2125" w14:textId="77777777" w:rsidR="00DA0F8D" w:rsidRPr="00AC52E9" w:rsidRDefault="00DA0F8D" w:rsidP="00AC52E9">
            <w:pPr>
              <w:numPr>
                <w:ilvl w:val="1"/>
                <w:numId w:val="34"/>
              </w:numPr>
              <w:ind w:left="313" w:hanging="284"/>
              <w:rPr>
                <w:rFonts w:eastAsia="Times New Roman" w:cstheme="minorHAnsi"/>
                <w:lang w:eastAsia="en-AU"/>
              </w:rPr>
            </w:pPr>
            <w:r w:rsidRPr="00AC52E9">
              <w:rPr>
                <w:rFonts w:eastAsia="Times New Roman" w:cstheme="minorHAnsi"/>
                <w:lang w:eastAsia="en-AU"/>
              </w:rPr>
              <w:t>Leadership Legal series</w:t>
            </w:r>
          </w:p>
          <w:p w14:paraId="4CD357F1" w14:textId="77777777" w:rsidR="00DA0F8D" w:rsidRPr="00AC52E9" w:rsidRDefault="00DA0F8D" w:rsidP="00AC52E9">
            <w:pPr>
              <w:numPr>
                <w:ilvl w:val="1"/>
                <w:numId w:val="34"/>
              </w:numPr>
              <w:ind w:left="313" w:hanging="284"/>
              <w:rPr>
                <w:rFonts w:eastAsia="Times New Roman" w:cstheme="minorHAnsi"/>
                <w:lang w:eastAsia="en-AU"/>
              </w:rPr>
            </w:pPr>
            <w:r w:rsidRPr="00AC52E9">
              <w:rPr>
                <w:rFonts w:eastAsia="Times New Roman" w:cstheme="minorHAnsi"/>
                <w:lang w:eastAsia="en-AU"/>
              </w:rPr>
              <w:t xml:space="preserve">School Impact Hubs </w:t>
            </w:r>
          </w:p>
          <w:p w14:paraId="62E187AC" w14:textId="77777777" w:rsidR="00DA0F8D" w:rsidRPr="00AC52E9" w:rsidRDefault="00DA0F8D" w:rsidP="00AC52E9">
            <w:pPr>
              <w:numPr>
                <w:ilvl w:val="1"/>
                <w:numId w:val="34"/>
              </w:numPr>
              <w:ind w:left="313" w:hanging="284"/>
              <w:rPr>
                <w:rFonts w:eastAsia="Times New Roman" w:cstheme="minorHAnsi"/>
                <w:lang w:eastAsia="en-AU"/>
              </w:rPr>
            </w:pPr>
            <w:r w:rsidRPr="00AC52E9">
              <w:rPr>
                <w:rFonts w:eastAsia="Times New Roman" w:cstheme="minorHAnsi"/>
                <w:lang w:eastAsia="en-AU"/>
              </w:rPr>
              <w:t xml:space="preserve">Leadership seminars, </w:t>
            </w:r>
            <w:proofErr w:type="gramStart"/>
            <w:r w:rsidRPr="00AC52E9">
              <w:rPr>
                <w:rFonts w:eastAsia="Times New Roman" w:cstheme="minorHAnsi"/>
                <w:lang w:eastAsia="en-AU"/>
              </w:rPr>
              <w:t>conferences</w:t>
            </w:r>
            <w:proofErr w:type="gramEnd"/>
            <w:r w:rsidRPr="00AC52E9">
              <w:rPr>
                <w:rFonts w:eastAsia="Times New Roman" w:cstheme="minorHAnsi"/>
                <w:lang w:eastAsia="en-AU"/>
              </w:rPr>
              <w:t xml:space="preserve"> and in-school development programs</w:t>
            </w:r>
          </w:p>
          <w:p w14:paraId="2152BE53" w14:textId="179227C7" w:rsidR="00DA0F8D" w:rsidRPr="00AC52E9" w:rsidRDefault="00DA0F8D" w:rsidP="00AC52E9">
            <w:pPr>
              <w:rPr>
                <w:rFonts w:cstheme="minorHAnsi"/>
                <w:b/>
              </w:rPr>
            </w:pPr>
          </w:p>
        </w:tc>
        <w:tc>
          <w:tcPr>
            <w:tcW w:w="7229" w:type="dxa"/>
          </w:tcPr>
          <w:p w14:paraId="79F8BDA3" w14:textId="77777777" w:rsidR="00AC52E9" w:rsidRDefault="00AC52E9" w:rsidP="00AC52E9">
            <w:pPr>
              <w:rPr>
                <w:rFonts w:cstheme="minorHAnsi"/>
                <w:color w:val="000000" w:themeColor="text1"/>
              </w:rPr>
            </w:pPr>
          </w:p>
          <w:p w14:paraId="76E39978" w14:textId="5C1DB013" w:rsidR="00DA0F8D" w:rsidRDefault="00DA0F8D" w:rsidP="00AC52E9">
            <w:pPr>
              <w:rPr>
                <w:rFonts w:cstheme="minorHAnsi"/>
                <w:iCs/>
                <w:color w:val="000000" w:themeColor="text1"/>
              </w:rPr>
            </w:pPr>
            <w:r w:rsidRPr="00AC52E9">
              <w:rPr>
                <w:rFonts w:cstheme="minorHAnsi"/>
                <w:color w:val="000000" w:themeColor="text1"/>
              </w:rPr>
              <w:t xml:space="preserve">The AISSA Leadership Institute focuses on developing leaders to be able to lead in a contemporary landscape. Consequently, the development of personal leadership capacity and capability draws from a contemporary evidence base that includes non-linear approaches to change, </w:t>
            </w:r>
            <w:r w:rsidRPr="00AC52E9">
              <w:rPr>
                <w:rFonts w:cstheme="minorHAnsi"/>
                <w:iCs/>
                <w:color w:val="000000" w:themeColor="text1"/>
              </w:rPr>
              <w:t xml:space="preserve">context mapping, organisational analysis, visioning and culture building. </w:t>
            </w:r>
          </w:p>
          <w:p w14:paraId="24B8EF4C" w14:textId="77777777" w:rsidR="00AC52E9" w:rsidRPr="00AC52E9" w:rsidRDefault="00AC52E9" w:rsidP="00AC52E9">
            <w:pPr>
              <w:rPr>
                <w:rFonts w:cstheme="minorHAnsi"/>
                <w:iCs/>
                <w:color w:val="000000" w:themeColor="text1"/>
              </w:rPr>
            </w:pPr>
          </w:p>
          <w:p w14:paraId="14837AB2" w14:textId="77777777" w:rsidR="00DA0F8D" w:rsidRPr="00AC52E9" w:rsidRDefault="00DA0F8D" w:rsidP="00AC52E9">
            <w:pPr>
              <w:rPr>
                <w:rFonts w:cstheme="minorHAnsi"/>
                <w:color w:val="000000" w:themeColor="text1"/>
              </w:rPr>
            </w:pPr>
            <w:r w:rsidRPr="00AC52E9">
              <w:rPr>
                <w:rFonts w:cstheme="minorHAnsi"/>
                <w:color w:val="000000" w:themeColor="text1"/>
              </w:rPr>
              <w:t>The Leadership Institute will provide a range of programs for aspiring, middle and senior leaders, and will include</w:t>
            </w:r>
          </w:p>
          <w:p w14:paraId="1306B9EF" w14:textId="77777777" w:rsidR="00DA0F8D" w:rsidRPr="00AC52E9" w:rsidRDefault="00DA0F8D" w:rsidP="00AC52E9">
            <w:pPr>
              <w:numPr>
                <w:ilvl w:val="0"/>
                <w:numId w:val="9"/>
              </w:numPr>
              <w:rPr>
                <w:rFonts w:cstheme="minorHAnsi"/>
                <w:color w:val="000000" w:themeColor="text1"/>
              </w:rPr>
            </w:pPr>
            <w:r w:rsidRPr="00AC52E9">
              <w:rPr>
                <w:rFonts w:eastAsia="Times New Roman" w:cstheme="minorHAnsi"/>
                <w:i/>
                <w:iCs/>
                <w:lang w:eastAsia="en-AU"/>
              </w:rPr>
              <w:t>Leading</w:t>
            </w:r>
            <w:r w:rsidRPr="00AC52E9">
              <w:rPr>
                <w:rFonts w:cstheme="minorHAnsi"/>
                <w:i/>
                <w:iCs/>
                <w:color w:val="000000" w:themeColor="text1"/>
              </w:rPr>
              <w:t xml:space="preserve"> Change and Innovation Hubs: Leadership for the 21</w:t>
            </w:r>
            <w:r w:rsidRPr="00AC52E9">
              <w:rPr>
                <w:rFonts w:cstheme="minorHAnsi"/>
                <w:i/>
                <w:iCs/>
                <w:color w:val="000000" w:themeColor="text1"/>
                <w:vertAlign w:val="superscript"/>
              </w:rPr>
              <w:t>st</w:t>
            </w:r>
            <w:r w:rsidRPr="00AC52E9">
              <w:rPr>
                <w:rFonts w:cstheme="minorHAnsi"/>
                <w:i/>
                <w:iCs/>
                <w:color w:val="000000" w:themeColor="text1"/>
              </w:rPr>
              <w:t xml:space="preserve"> Century </w:t>
            </w:r>
            <w:r w:rsidRPr="00AC52E9">
              <w:rPr>
                <w:rFonts w:cstheme="minorHAnsi"/>
                <w:color w:val="000000" w:themeColor="text1"/>
              </w:rPr>
              <w:t xml:space="preserve">to provide participants with a practical and lived experience of leading change that is closely linked to current research, leadership theory and their daily work. It will focus on the ways leaders can create a culture that welcomes innovation, change and renewal, and strategies to gain commitment from staff </w:t>
            </w:r>
            <w:r w:rsidRPr="00AC52E9">
              <w:rPr>
                <w:rFonts w:cstheme="minorHAnsi"/>
                <w:iCs/>
                <w:color w:val="000000" w:themeColor="text1"/>
              </w:rPr>
              <w:t xml:space="preserve"> </w:t>
            </w:r>
          </w:p>
          <w:p w14:paraId="0417D34E" w14:textId="77777777" w:rsidR="00DA0F8D" w:rsidRPr="00AC52E9" w:rsidRDefault="00DA0F8D" w:rsidP="00AC52E9">
            <w:pPr>
              <w:numPr>
                <w:ilvl w:val="0"/>
                <w:numId w:val="9"/>
              </w:numPr>
              <w:rPr>
                <w:rFonts w:cstheme="minorHAnsi"/>
                <w:color w:val="000000" w:themeColor="text1"/>
              </w:rPr>
            </w:pPr>
            <w:r w:rsidRPr="00AC52E9">
              <w:rPr>
                <w:rFonts w:eastAsia="Times New Roman" w:cstheme="minorHAnsi"/>
                <w:i/>
                <w:iCs/>
                <w:lang w:eastAsia="en-AU"/>
              </w:rPr>
              <w:t xml:space="preserve">Next Step Principals, </w:t>
            </w:r>
            <w:r w:rsidRPr="00AC52E9">
              <w:rPr>
                <w:rFonts w:cstheme="minorHAnsi"/>
                <w:color w:val="000000" w:themeColor="text1"/>
              </w:rPr>
              <w:t>a program designed to work with aspiring Principals, to consider the principalship as a viable career option, explore the role and begin to develop an understanding of the skills required for future effective leadership</w:t>
            </w:r>
          </w:p>
          <w:p w14:paraId="211203C5" w14:textId="77777777" w:rsidR="00DA0F8D" w:rsidRPr="00AC52E9" w:rsidRDefault="00DA0F8D" w:rsidP="00AC52E9">
            <w:pPr>
              <w:numPr>
                <w:ilvl w:val="0"/>
                <w:numId w:val="9"/>
              </w:numPr>
              <w:rPr>
                <w:rFonts w:cstheme="minorHAnsi"/>
                <w:color w:val="000000" w:themeColor="text1"/>
              </w:rPr>
            </w:pPr>
            <w:r w:rsidRPr="00AC52E9">
              <w:rPr>
                <w:rFonts w:eastAsia="Times New Roman" w:cstheme="minorHAnsi"/>
                <w:i/>
                <w:iCs/>
                <w:lang w:eastAsia="en-AU"/>
              </w:rPr>
              <w:t>School Impact Hubs</w:t>
            </w:r>
            <w:r w:rsidRPr="00AC52E9">
              <w:rPr>
                <w:rFonts w:cstheme="minorHAnsi"/>
                <w:i/>
                <w:iCs/>
                <w:color w:val="000000" w:themeColor="text1"/>
              </w:rPr>
              <w:t xml:space="preserve"> </w:t>
            </w:r>
            <w:r w:rsidRPr="00AC52E9">
              <w:rPr>
                <w:rFonts w:cstheme="minorHAnsi"/>
                <w:color w:val="000000" w:themeColor="text1"/>
              </w:rPr>
              <w:t>as research hubs that will explore alternative approaches to recognition of learning that can capture the dynamic complexity of learning and its artefacts</w:t>
            </w:r>
          </w:p>
          <w:p w14:paraId="4B276B64" w14:textId="77777777" w:rsidR="00DA0F8D" w:rsidRPr="00AC52E9" w:rsidRDefault="00DA0F8D" w:rsidP="00AC52E9">
            <w:pPr>
              <w:numPr>
                <w:ilvl w:val="0"/>
                <w:numId w:val="9"/>
              </w:numPr>
              <w:rPr>
                <w:rFonts w:cstheme="minorHAnsi"/>
                <w:color w:val="000000" w:themeColor="text1"/>
              </w:rPr>
            </w:pPr>
            <w:r w:rsidRPr="00AC52E9">
              <w:rPr>
                <w:rFonts w:eastAsia="Times New Roman" w:cstheme="minorHAnsi"/>
                <w:i/>
                <w:iCs/>
                <w:lang w:eastAsia="en-AU"/>
              </w:rPr>
              <w:t>The Business of Leadership</w:t>
            </w:r>
            <w:r w:rsidRPr="00AC52E9">
              <w:rPr>
                <w:rFonts w:cstheme="minorHAnsi"/>
                <w:b/>
                <w:bCs/>
                <w:i/>
                <w:iCs/>
                <w:color w:val="000000" w:themeColor="text1"/>
              </w:rPr>
              <w:t xml:space="preserve"> </w:t>
            </w:r>
            <w:r w:rsidRPr="00AC52E9">
              <w:rPr>
                <w:rFonts w:cstheme="minorHAnsi"/>
                <w:color w:val="000000" w:themeColor="text1"/>
              </w:rPr>
              <w:t xml:space="preserve">workshop series, which provides guidance to school leaders in relation to HR, legal and financial matters.  </w:t>
            </w:r>
          </w:p>
          <w:p w14:paraId="39F18557" w14:textId="77777777" w:rsidR="00AC52E9" w:rsidRDefault="00AC52E9" w:rsidP="00AC52E9">
            <w:pPr>
              <w:rPr>
                <w:rFonts w:cstheme="minorHAnsi"/>
                <w:color w:val="000000" w:themeColor="text1"/>
              </w:rPr>
            </w:pPr>
          </w:p>
          <w:p w14:paraId="7E5C2E6C" w14:textId="65C10BE0" w:rsidR="00DA0F8D" w:rsidRPr="00AC52E9" w:rsidRDefault="00DA0F8D" w:rsidP="00AC52E9">
            <w:pPr>
              <w:rPr>
                <w:rFonts w:cstheme="minorHAnsi"/>
                <w:color w:val="000000" w:themeColor="text1"/>
              </w:rPr>
            </w:pPr>
            <w:r w:rsidRPr="00AC52E9">
              <w:rPr>
                <w:rFonts w:cstheme="minorHAnsi"/>
                <w:color w:val="000000" w:themeColor="text1"/>
              </w:rPr>
              <w:t xml:space="preserve">Additionally, the AISSA Senior Educational Consultant Team will work with individual leadership teams to foster excellence in strategic, </w:t>
            </w:r>
            <w:proofErr w:type="gramStart"/>
            <w:r w:rsidRPr="00AC52E9">
              <w:rPr>
                <w:rFonts w:cstheme="minorHAnsi"/>
                <w:color w:val="000000" w:themeColor="text1"/>
              </w:rPr>
              <w:t>instructional</w:t>
            </w:r>
            <w:proofErr w:type="gramEnd"/>
            <w:r w:rsidRPr="00AC52E9">
              <w:rPr>
                <w:rFonts w:cstheme="minorHAnsi"/>
                <w:color w:val="000000" w:themeColor="text1"/>
              </w:rPr>
              <w:t xml:space="preserve"> and transformational leadership attributes, to progress both the school’s strategic directions and national and state obligations.</w:t>
            </w:r>
          </w:p>
        </w:tc>
        <w:tc>
          <w:tcPr>
            <w:tcW w:w="1701" w:type="dxa"/>
          </w:tcPr>
          <w:p w14:paraId="70B318E0" w14:textId="77777777" w:rsidR="00AC52E9" w:rsidRDefault="00AC52E9" w:rsidP="00AC52E9">
            <w:pPr>
              <w:rPr>
                <w:rFonts w:cstheme="minorHAnsi"/>
                <w:color w:val="000000" w:themeColor="text1"/>
              </w:rPr>
            </w:pPr>
          </w:p>
          <w:p w14:paraId="316DCEE2" w14:textId="56901644" w:rsidR="00DA0F8D" w:rsidRPr="00AC52E9" w:rsidRDefault="00DA0F8D" w:rsidP="00AC52E9">
            <w:pPr>
              <w:rPr>
                <w:rFonts w:cstheme="minorHAnsi"/>
                <w:color w:val="000000" w:themeColor="text1"/>
              </w:rPr>
            </w:pPr>
            <w:r w:rsidRPr="00AC52E9">
              <w:rPr>
                <w:rFonts w:cstheme="minorHAnsi"/>
                <w:color w:val="000000" w:themeColor="text1"/>
              </w:rPr>
              <w:t>Reform support funding:  $243,122</w:t>
            </w:r>
          </w:p>
          <w:p w14:paraId="5CA6926F" w14:textId="67254634" w:rsidR="00DA0F8D" w:rsidRPr="00AC52E9" w:rsidRDefault="00DA0F8D" w:rsidP="00AC52E9">
            <w:pPr>
              <w:rPr>
                <w:rFonts w:cstheme="minorHAnsi"/>
                <w:color w:val="000000" w:themeColor="text1"/>
              </w:rPr>
            </w:pPr>
            <w:r w:rsidRPr="00AC52E9">
              <w:rPr>
                <w:rFonts w:cstheme="minorHAnsi"/>
                <w:color w:val="000000" w:themeColor="text1"/>
              </w:rPr>
              <w:t>Other funding: $52,780</w:t>
            </w:r>
          </w:p>
          <w:p w14:paraId="7D4CA076" w14:textId="18A954AA" w:rsidR="00DA0F8D" w:rsidRPr="00AC52E9" w:rsidRDefault="00DA0F8D" w:rsidP="00AC52E9">
            <w:pPr>
              <w:rPr>
                <w:rFonts w:cstheme="minorHAnsi"/>
                <w:color w:val="000000" w:themeColor="text1"/>
              </w:rPr>
            </w:pPr>
            <w:r w:rsidRPr="00AC52E9">
              <w:rPr>
                <w:rFonts w:cstheme="minorHAnsi"/>
                <w:color w:val="000000" w:themeColor="text1"/>
              </w:rPr>
              <w:t>FTE: 1.41</w:t>
            </w:r>
          </w:p>
        </w:tc>
        <w:tc>
          <w:tcPr>
            <w:tcW w:w="1984" w:type="dxa"/>
          </w:tcPr>
          <w:p w14:paraId="7E600D2C" w14:textId="77777777" w:rsidR="00AC52E9" w:rsidRDefault="00AC52E9" w:rsidP="00AC52E9">
            <w:pPr>
              <w:ind w:left="360"/>
              <w:rPr>
                <w:rFonts w:cstheme="minorHAnsi"/>
                <w:color w:val="000000" w:themeColor="text1"/>
              </w:rPr>
            </w:pPr>
          </w:p>
          <w:p w14:paraId="75FDA297" w14:textId="21CE31FA" w:rsidR="00DA0F8D" w:rsidRPr="00AC52E9" w:rsidRDefault="00DA0F8D" w:rsidP="00AC52E9">
            <w:pPr>
              <w:numPr>
                <w:ilvl w:val="0"/>
                <w:numId w:val="9"/>
              </w:numPr>
              <w:rPr>
                <w:rFonts w:cstheme="minorHAnsi"/>
                <w:color w:val="000000" w:themeColor="text1"/>
              </w:rPr>
            </w:pPr>
            <w:r w:rsidRPr="00AC52E9">
              <w:rPr>
                <w:rFonts w:cstheme="minorHAnsi"/>
                <w:color w:val="000000" w:themeColor="text1"/>
              </w:rPr>
              <w:t>Leaders will develop contemporary leadership skills and capabilities that will enable them to navigate uncertainty, innovate and lead with confidence.</w:t>
            </w:r>
          </w:p>
          <w:p w14:paraId="073AE488" w14:textId="77777777" w:rsidR="00DA0F8D" w:rsidRPr="00AC52E9" w:rsidRDefault="00DA0F8D" w:rsidP="00AC52E9">
            <w:pPr>
              <w:rPr>
                <w:rFonts w:cstheme="minorHAnsi"/>
                <w:color w:val="000000" w:themeColor="text1"/>
              </w:rPr>
            </w:pPr>
          </w:p>
          <w:p w14:paraId="7FB4BD88" w14:textId="55610CF5" w:rsidR="00DA0F8D" w:rsidRPr="00AC52E9" w:rsidRDefault="00DA0F8D" w:rsidP="00AC52E9">
            <w:pPr>
              <w:ind w:firstLine="720"/>
              <w:rPr>
                <w:rFonts w:cstheme="minorHAnsi"/>
              </w:rPr>
            </w:pPr>
          </w:p>
        </w:tc>
        <w:tc>
          <w:tcPr>
            <w:tcW w:w="2268" w:type="dxa"/>
          </w:tcPr>
          <w:p w14:paraId="778BAA60" w14:textId="77777777" w:rsidR="00AC52E9" w:rsidRDefault="00AC52E9" w:rsidP="00AC52E9">
            <w:pPr>
              <w:ind w:left="360"/>
              <w:rPr>
                <w:rFonts w:cstheme="minorHAnsi"/>
                <w:color w:val="000000" w:themeColor="text1"/>
              </w:rPr>
            </w:pPr>
          </w:p>
          <w:p w14:paraId="04E0C92A" w14:textId="52B4A786" w:rsidR="00DA0F8D" w:rsidRPr="00AC52E9" w:rsidRDefault="00DA0F8D" w:rsidP="00AC52E9">
            <w:pPr>
              <w:numPr>
                <w:ilvl w:val="0"/>
                <w:numId w:val="9"/>
              </w:numPr>
              <w:rPr>
                <w:rFonts w:cstheme="minorHAnsi"/>
                <w:color w:val="000000" w:themeColor="text1"/>
              </w:rPr>
            </w:pPr>
            <w:r w:rsidRPr="00AC52E9">
              <w:rPr>
                <w:rFonts w:cstheme="minorHAnsi"/>
                <w:color w:val="000000" w:themeColor="text1"/>
              </w:rPr>
              <w:t>60% of participants report an improved understanding and confidence to effectively lead school operations and change in a rapidly changing education landscape.</w:t>
            </w:r>
          </w:p>
          <w:p w14:paraId="53D8158C" w14:textId="77777777" w:rsidR="00DA0F8D" w:rsidRPr="00AC52E9" w:rsidRDefault="00DA0F8D" w:rsidP="00AC52E9">
            <w:pPr>
              <w:rPr>
                <w:rFonts w:cstheme="minorHAnsi"/>
                <w:color w:val="000000" w:themeColor="text1"/>
              </w:rPr>
            </w:pPr>
          </w:p>
        </w:tc>
      </w:tr>
    </w:tbl>
    <w:p w14:paraId="200F7825" w14:textId="039718AD" w:rsidR="00011B8D" w:rsidRPr="00F07F57" w:rsidRDefault="00A43F49" w:rsidP="00B675FE">
      <w:pPr>
        <w:pStyle w:val="Heading3"/>
        <w:spacing w:line="480" w:lineRule="auto"/>
        <w:rPr>
          <w:rFonts w:asciiTheme="minorHAnsi" w:hAnsiTheme="minorHAnsi" w:cstheme="minorHAnsi"/>
          <w:b/>
          <w:bCs/>
          <w:color w:val="000000" w:themeColor="text1"/>
        </w:rPr>
      </w:pPr>
      <w:r w:rsidRPr="00F07F57">
        <w:rPr>
          <w:rFonts w:asciiTheme="minorHAnsi" w:hAnsiTheme="minorHAnsi" w:cstheme="minorHAnsi"/>
          <w:b/>
          <w:bCs/>
          <w:color w:val="000000" w:themeColor="text1"/>
        </w:rPr>
        <w:t xml:space="preserve">State Initiative (from bilateral):  Reform Direction B – Supporting teaching, school leadership and school improvement </w:t>
      </w:r>
    </w:p>
    <w:tbl>
      <w:tblPr>
        <w:tblStyle w:val="TableGrid"/>
        <w:tblW w:w="15304" w:type="dxa"/>
        <w:tblLook w:val="04A0" w:firstRow="1" w:lastRow="0" w:firstColumn="1" w:lastColumn="0" w:noHBand="0" w:noVBand="1"/>
      </w:tblPr>
      <w:tblGrid>
        <w:gridCol w:w="1868"/>
        <w:gridCol w:w="5498"/>
        <w:gridCol w:w="1985"/>
        <w:gridCol w:w="3544"/>
        <w:gridCol w:w="2409"/>
      </w:tblGrid>
      <w:tr w:rsidR="00D400B0" w:rsidRPr="00AC52E9" w14:paraId="76A2F6A5" w14:textId="77777777" w:rsidTr="009F63D6">
        <w:trPr>
          <w:tblHeader/>
        </w:trPr>
        <w:tc>
          <w:tcPr>
            <w:tcW w:w="1868" w:type="dxa"/>
          </w:tcPr>
          <w:p w14:paraId="221C07F0" w14:textId="77777777" w:rsidR="00D400B0" w:rsidRPr="00AC52E9" w:rsidRDefault="00D400B0" w:rsidP="00D400B0">
            <w:pPr>
              <w:spacing w:before="120" w:after="120"/>
              <w:jc w:val="center"/>
              <w:rPr>
                <w:rFonts w:cstheme="minorHAnsi"/>
                <w:b/>
              </w:rPr>
            </w:pPr>
            <w:r w:rsidRPr="00AC52E9">
              <w:rPr>
                <w:rFonts w:cstheme="minorHAnsi"/>
                <w:b/>
              </w:rPr>
              <w:t>Project title</w:t>
            </w:r>
          </w:p>
        </w:tc>
        <w:tc>
          <w:tcPr>
            <w:tcW w:w="5498" w:type="dxa"/>
          </w:tcPr>
          <w:p w14:paraId="28693D02" w14:textId="77777777" w:rsidR="00D400B0" w:rsidRPr="00AC52E9" w:rsidRDefault="00D400B0" w:rsidP="00D400B0">
            <w:pPr>
              <w:spacing w:before="120" w:after="120"/>
              <w:jc w:val="center"/>
              <w:rPr>
                <w:rFonts w:cstheme="minorHAnsi"/>
                <w:b/>
              </w:rPr>
            </w:pPr>
            <w:r w:rsidRPr="00AC52E9">
              <w:rPr>
                <w:rFonts w:cstheme="minorHAnsi"/>
                <w:b/>
              </w:rPr>
              <w:t>Project description and activities</w:t>
            </w:r>
          </w:p>
        </w:tc>
        <w:tc>
          <w:tcPr>
            <w:tcW w:w="1985" w:type="dxa"/>
          </w:tcPr>
          <w:p w14:paraId="68563FC1" w14:textId="77777777" w:rsidR="00D400B0" w:rsidRPr="00AC52E9" w:rsidRDefault="00D400B0" w:rsidP="00D400B0">
            <w:pPr>
              <w:spacing w:before="120" w:after="120"/>
              <w:jc w:val="center"/>
              <w:rPr>
                <w:rFonts w:cstheme="minorHAnsi"/>
                <w:b/>
              </w:rPr>
            </w:pPr>
            <w:r w:rsidRPr="00AC52E9">
              <w:rPr>
                <w:rFonts w:cstheme="minorHAnsi"/>
                <w:b/>
              </w:rPr>
              <w:t>Indicative budget</w:t>
            </w:r>
          </w:p>
        </w:tc>
        <w:tc>
          <w:tcPr>
            <w:tcW w:w="3544" w:type="dxa"/>
          </w:tcPr>
          <w:p w14:paraId="4FD8BAA2" w14:textId="77777777" w:rsidR="00D400B0" w:rsidRPr="00AC52E9" w:rsidRDefault="00D400B0" w:rsidP="00D400B0">
            <w:pPr>
              <w:spacing w:before="120" w:after="120"/>
              <w:jc w:val="center"/>
              <w:rPr>
                <w:rFonts w:cstheme="minorHAnsi"/>
                <w:b/>
              </w:rPr>
            </w:pPr>
            <w:r w:rsidRPr="00AC52E9">
              <w:rPr>
                <w:rFonts w:cstheme="minorHAnsi"/>
                <w:b/>
              </w:rPr>
              <w:t>Expected outcomes/Overall achievements</w:t>
            </w:r>
          </w:p>
        </w:tc>
        <w:tc>
          <w:tcPr>
            <w:tcW w:w="2409" w:type="dxa"/>
          </w:tcPr>
          <w:p w14:paraId="487CCBCB" w14:textId="77777777" w:rsidR="00D400B0" w:rsidRPr="00AC52E9" w:rsidRDefault="00D400B0" w:rsidP="00D400B0">
            <w:pPr>
              <w:spacing w:before="120" w:after="120"/>
              <w:jc w:val="center"/>
              <w:rPr>
                <w:rFonts w:cstheme="minorHAnsi"/>
                <w:b/>
              </w:rPr>
            </w:pPr>
            <w:r w:rsidRPr="00AC52E9">
              <w:rPr>
                <w:rFonts w:cstheme="minorHAnsi"/>
                <w:b/>
              </w:rPr>
              <w:t>Indicators of success</w:t>
            </w:r>
          </w:p>
        </w:tc>
      </w:tr>
      <w:tr w:rsidR="00D400B0" w:rsidRPr="00AC52E9" w14:paraId="2862A792" w14:textId="77777777" w:rsidTr="00F07F57">
        <w:trPr>
          <w:trHeight w:val="8139"/>
          <w:tblHeader/>
        </w:trPr>
        <w:tc>
          <w:tcPr>
            <w:tcW w:w="1868" w:type="dxa"/>
          </w:tcPr>
          <w:p w14:paraId="741AC905" w14:textId="77777777" w:rsidR="00D6791D" w:rsidRDefault="00D6791D" w:rsidP="00D6791D">
            <w:pPr>
              <w:rPr>
                <w:rFonts w:cstheme="minorHAnsi"/>
                <w:b/>
                <w:bCs/>
                <w:iCs/>
              </w:rPr>
            </w:pPr>
          </w:p>
          <w:p w14:paraId="73E9D1F3" w14:textId="24DE02B6" w:rsidR="00D400B0" w:rsidRPr="00AC52E9" w:rsidRDefault="00D400B0" w:rsidP="00D6791D">
            <w:pPr>
              <w:rPr>
                <w:rFonts w:cstheme="minorHAnsi"/>
                <w:b/>
                <w:bCs/>
                <w:iCs/>
              </w:rPr>
            </w:pPr>
            <w:r w:rsidRPr="00AC52E9">
              <w:rPr>
                <w:rFonts w:cstheme="minorHAnsi"/>
                <w:b/>
                <w:bCs/>
                <w:iCs/>
              </w:rPr>
              <w:t>Early Career Teacher Development</w:t>
            </w:r>
          </w:p>
          <w:p w14:paraId="6C285142" w14:textId="77777777" w:rsidR="00D400B0" w:rsidRPr="00AC52E9" w:rsidRDefault="00D400B0" w:rsidP="00D6791D">
            <w:pPr>
              <w:rPr>
                <w:rFonts w:cstheme="minorHAnsi"/>
                <w:bCs/>
                <w:i/>
              </w:rPr>
            </w:pPr>
          </w:p>
          <w:p w14:paraId="61C24616" w14:textId="77777777" w:rsidR="00D400B0" w:rsidRPr="00AC52E9" w:rsidRDefault="00D400B0" w:rsidP="00D6791D">
            <w:pPr>
              <w:rPr>
                <w:rFonts w:cstheme="minorHAnsi"/>
                <w:bCs/>
              </w:rPr>
            </w:pPr>
            <w:r w:rsidRPr="00AC52E9">
              <w:rPr>
                <w:rFonts w:cstheme="minorHAnsi"/>
                <w:bCs/>
              </w:rPr>
              <w:t>Inducting early career teachers to the profession through the provision of professional learning and mentoring</w:t>
            </w:r>
          </w:p>
          <w:p w14:paraId="64DD1837" w14:textId="5869F506" w:rsidR="00D400B0" w:rsidRPr="00AC52E9" w:rsidRDefault="00D400B0" w:rsidP="00D6791D">
            <w:pPr>
              <w:rPr>
                <w:rFonts w:cstheme="minorHAnsi"/>
                <w:b/>
              </w:rPr>
            </w:pPr>
          </w:p>
        </w:tc>
        <w:tc>
          <w:tcPr>
            <w:tcW w:w="5498" w:type="dxa"/>
          </w:tcPr>
          <w:p w14:paraId="5E7513F2" w14:textId="77777777" w:rsidR="00D6791D" w:rsidRDefault="00D6791D" w:rsidP="00D6791D">
            <w:pPr>
              <w:rPr>
                <w:rFonts w:cstheme="minorHAnsi"/>
                <w:color w:val="000000" w:themeColor="text1"/>
              </w:rPr>
            </w:pPr>
          </w:p>
          <w:p w14:paraId="063BDC30" w14:textId="429EBAE7" w:rsidR="00D400B0" w:rsidRDefault="00D400B0" w:rsidP="00D6791D">
            <w:pPr>
              <w:rPr>
                <w:rFonts w:cstheme="minorHAnsi"/>
                <w:color w:val="000000" w:themeColor="text1"/>
              </w:rPr>
            </w:pPr>
            <w:r w:rsidRPr="00AC52E9">
              <w:rPr>
                <w:rFonts w:cstheme="minorHAnsi"/>
                <w:color w:val="000000" w:themeColor="text1"/>
              </w:rPr>
              <w:t>The Early Career Teacher Program will once again be offered in 2022 to best support induction processes for teachers new to the profession.  Recognising the value of a partnership approach, early career teaches are invited to participate together with their school-based mentor.</w:t>
            </w:r>
          </w:p>
          <w:p w14:paraId="599B768D" w14:textId="77777777" w:rsidR="00AC52E9" w:rsidRPr="00AC52E9" w:rsidRDefault="00AC52E9" w:rsidP="00D6791D">
            <w:pPr>
              <w:rPr>
                <w:rFonts w:cstheme="minorHAnsi"/>
                <w:color w:val="000000" w:themeColor="text1"/>
              </w:rPr>
            </w:pPr>
          </w:p>
          <w:p w14:paraId="417ACAEB" w14:textId="3C1FD4A4" w:rsidR="00D400B0" w:rsidRDefault="00D400B0" w:rsidP="00D6791D">
            <w:pPr>
              <w:rPr>
                <w:rFonts w:cstheme="minorHAnsi"/>
                <w:color w:val="000000" w:themeColor="text1"/>
              </w:rPr>
            </w:pPr>
            <w:r w:rsidRPr="00AC52E9">
              <w:rPr>
                <w:rFonts w:cstheme="minorHAnsi"/>
                <w:color w:val="000000" w:themeColor="text1"/>
              </w:rPr>
              <w:t>Aligned to the Australian Professional Standards for Teachers, the program contains two streams of professional activity to meet the professional needs of the early career teacher and support the development of practice-based mentoring skills. Participants will be asked to set goals and actions to complete between sessions.</w:t>
            </w:r>
          </w:p>
          <w:p w14:paraId="2C2D741E" w14:textId="77777777" w:rsidR="00AC52E9" w:rsidRPr="00AC52E9" w:rsidRDefault="00AC52E9" w:rsidP="00D6791D">
            <w:pPr>
              <w:rPr>
                <w:rFonts w:cstheme="minorHAnsi"/>
                <w:color w:val="000000" w:themeColor="text1"/>
              </w:rPr>
            </w:pPr>
          </w:p>
          <w:p w14:paraId="1EC77D07" w14:textId="66CC62E3" w:rsidR="00D400B0" w:rsidRDefault="00D400B0" w:rsidP="00D6791D">
            <w:pPr>
              <w:rPr>
                <w:rFonts w:cstheme="minorHAnsi"/>
                <w:color w:val="000000" w:themeColor="text1"/>
              </w:rPr>
            </w:pPr>
            <w:r w:rsidRPr="00AC52E9">
              <w:rPr>
                <w:rFonts w:cstheme="minorHAnsi"/>
                <w:color w:val="000000" w:themeColor="text1"/>
              </w:rPr>
              <w:t xml:space="preserve">Focus areas will include building positive student relationships and supportive learning environments; strengthening learning design; inclusive practices; and the building of cultural capacity and respect for Aboriginal and Torres Strait Islander histories, </w:t>
            </w:r>
            <w:proofErr w:type="gramStart"/>
            <w:r w:rsidRPr="00AC52E9">
              <w:rPr>
                <w:rFonts w:cstheme="minorHAnsi"/>
                <w:color w:val="000000" w:themeColor="text1"/>
              </w:rPr>
              <w:t>cultures</w:t>
            </w:r>
            <w:proofErr w:type="gramEnd"/>
            <w:r w:rsidRPr="00AC52E9">
              <w:rPr>
                <w:rFonts w:cstheme="minorHAnsi"/>
                <w:color w:val="000000" w:themeColor="text1"/>
              </w:rPr>
              <w:t xml:space="preserve"> and languages.</w:t>
            </w:r>
          </w:p>
          <w:p w14:paraId="49FA7CF3" w14:textId="77777777" w:rsidR="00AC52E9" w:rsidRPr="00AC52E9" w:rsidRDefault="00AC52E9" w:rsidP="00D6791D">
            <w:pPr>
              <w:rPr>
                <w:rFonts w:cstheme="minorHAnsi"/>
                <w:color w:val="000000" w:themeColor="text1"/>
              </w:rPr>
            </w:pPr>
          </w:p>
          <w:p w14:paraId="66143F58" w14:textId="77777777" w:rsidR="00D400B0" w:rsidRPr="00AC52E9" w:rsidRDefault="00D400B0" w:rsidP="00D6791D">
            <w:pPr>
              <w:rPr>
                <w:rFonts w:cstheme="minorHAnsi"/>
                <w:color w:val="000000" w:themeColor="text1"/>
              </w:rPr>
            </w:pPr>
            <w:r w:rsidRPr="00AC52E9">
              <w:rPr>
                <w:rFonts w:cstheme="minorHAnsi"/>
                <w:color w:val="000000" w:themeColor="text1"/>
              </w:rPr>
              <w:t xml:space="preserve">Activity will be carefully designed to foster an ongoing professional relationship between the early career teacher and mentor and will blend face to face learning with videoconferencing. </w:t>
            </w:r>
          </w:p>
          <w:p w14:paraId="10F6F4FD" w14:textId="51569CC1" w:rsidR="00D400B0" w:rsidRPr="00AC52E9" w:rsidRDefault="00D400B0" w:rsidP="00D6791D">
            <w:pPr>
              <w:rPr>
                <w:rFonts w:cstheme="minorHAnsi"/>
                <w:color w:val="000000" w:themeColor="text1"/>
              </w:rPr>
            </w:pPr>
          </w:p>
        </w:tc>
        <w:tc>
          <w:tcPr>
            <w:tcW w:w="1985" w:type="dxa"/>
          </w:tcPr>
          <w:p w14:paraId="0F13B154" w14:textId="77777777" w:rsidR="00D6791D" w:rsidRDefault="00D6791D" w:rsidP="00D6791D">
            <w:pPr>
              <w:rPr>
                <w:rFonts w:cstheme="minorHAnsi"/>
                <w:color w:val="000000" w:themeColor="text1"/>
              </w:rPr>
            </w:pPr>
          </w:p>
          <w:p w14:paraId="6D213CD0" w14:textId="4C8B178F" w:rsidR="00D400B0" w:rsidRPr="00AC52E9" w:rsidRDefault="00D400B0" w:rsidP="00D6791D">
            <w:pPr>
              <w:rPr>
                <w:rFonts w:cstheme="minorHAnsi"/>
                <w:color w:val="000000" w:themeColor="text1"/>
              </w:rPr>
            </w:pPr>
            <w:r w:rsidRPr="00AC52E9">
              <w:rPr>
                <w:rFonts w:cstheme="minorHAnsi"/>
                <w:color w:val="000000" w:themeColor="text1"/>
              </w:rPr>
              <w:t>Reform support funding:  $43,435</w:t>
            </w:r>
          </w:p>
          <w:p w14:paraId="2F26EC87" w14:textId="45EC02B4" w:rsidR="00D400B0" w:rsidRPr="00AC52E9" w:rsidRDefault="00D400B0" w:rsidP="00D6791D">
            <w:pPr>
              <w:rPr>
                <w:rFonts w:cstheme="minorHAnsi"/>
                <w:color w:val="000000" w:themeColor="text1"/>
              </w:rPr>
            </w:pPr>
            <w:r w:rsidRPr="00AC52E9">
              <w:rPr>
                <w:rFonts w:cstheme="minorHAnsi"/>
                <w:color w:val="000000" w:themeColor="text1"/>
              </w:rPr>
              <w:t>Other funding: $15,181</w:t>
            </w:r>
          </w:p>
          <w:p w14:paraId="034CBF5A" w14:textId="04141D32" w:rsidR="00D400B0" w:rsidRPr="00AC52E9" w:rsidRDefault="00D400B0" w:rsidP="00D6791D">
            <w:pPr>
              <w:rPr>
                <w:rFonts w:cstheme="minorHAnsi"/>
                <w:color w:val="000000" w:themeColor="text1"/>
              </w:rPr>
            </w:pPr>
            <w:r w:rsidRPr="00AC52E9">
              <w:rPr>
                <w:rFonts w:cstheme="minorHAnsi"/>
                <w:color w:val="000000" w:themeColor="text1"/>
              </w:rPr>
              <w:t>FTE: 0.25</w:t>
            </w:r>
          </w:p>
        </w:tc>
        <w:tc>
          <w:tcPr>
            <w:tcW w:w="3544" w:type="dxa"/>
          </w:tcPr>
          <w:p w14:paraId="2380BE44" w14:textId="77777777" w:rsidR="00D6791D" w:rsidRDefault="00D6791D" w:rsidP="00D6791D">
            <w:pPr>
              <w:ind w:left="360"/>
              <w:rPr>
                <w:rFonts w:cstheme="minorHAnsi"/>
                <w:color w:val="000000" w:themeColor="text1"/>
              </w:rPr>
            </w:pPr>
          </w:p>
          <w:p w14:paraId="0B4C780F" w14:textId="018697F8" w:rsidR="00D400B0" w:rsidRPr="00AC52E9" w:rsidRDefault="00D400B0" w:rsidP="00D6791D">
            <w:pPr>
              <w:numPr>
                <w:ilvl w:val="0"/>
                <w:numId w:val="9"/>
              </w:numPr>
              <w:rPr>
                <w:rFonts w:cstheme="minorHAnsi"/>
                <w:color w:val="000000" w:themeColor="text1"/>
              </w:rPr>
            </w:pPr>
            <w:r w:rsidRPr="00AC52E9">
              <w:rPr>
                <w:rFonts w:cstheme="minorHAnsi"/>
                <w:color w:val="000000" w:themeColor="text1"/>
              </w:rPr>
              <w:t>Early career teachers will feel supported and successful in:</w:t>
            </w:r>
          </w:p>
          <w:p w14:paraId="0FA687A2" w14:textId="77777777" w:rsidR="00D400B0" w:rsidRPr="00AC52E9" w:rsidRDefault="00D400B0" w:rsidP="00D6791D">
            <w:pPr>
              <w:numPr>
                <w:ilvl w:val="1"/>
                <w:numId w:val="34"/>
              </w:numPr>
              <w:ind w:left="601" w:hanging="142"/>
              <w:rPr>
                <w:rFonts w:eastAsia="Times New Roman" w:cstheme="minorHAnsi"/>
                <w:lang w:eastAsia="en-AU"/>
              </w:rPr>
            </w:pPr>
            <w:r w:rsidRPr="00AC52E9">
              <w:rPr>
                <w:rFonts w:eastAsia="Times New Roman" w:cstheme="minorHAnsi"/>
                <w:lang w:eastAsia="en-AU"/>
              </w:rPr>
              <w:t>establishing positive learning environments</w:t>
            </w:r>
          </w:p>
          <w:p w14:paraId="02ADFD77" w14:textId="77777777" w:rsidR="00D400B0" w:rsidRPr="00AC52E9" w:rsidRDefault="00D400B0" w:rsidP="00D6791D">
            <w:pPr>
              <w:numPr>
                <w:ilvl w:val="1"/>
                <w:numId w:val="34"/>
              </w:numPr>
              <w:ind w:left="601" w:hanging="142"/>
              <w:rPr>
                <w:rFonts w:eastAsia="Times New Roman" w:cstheme="minorHAnsi"/>
                <w:lang w:eastAsia="en-AU"/>
              </w:rPr>
            </w:pPr>
            <w:r w:rsidRPr="00AC52E9">
              <w:rPr>
                <w:rFonts w:eastAsia="Times New Roman" w:cstheme="minorHAnsi"/>
                <w:lang w:eastAsia="en-AU"/>
              </w:rPr>
              <w:t>the crafting and implementation of effective teaching</w:t>
            </w:r>
          </w:p>
          <w:p w14:paraId="67E166C4" w14:textId="77777777" w:rsidR="00D400B0" w:rsidRPr="00AC52E9" w:rsidRDefault="00D400B0" w:rsidP="00D6791D">
            <w:pPr>
              <w:numPr>
                <w:ilvl w:val="1"/>
                <w:numId w:val="34"/>
              </w:numPr>
              <w:ind w:left="601" w:hanging="142"/>
              <w:rPr>
                <w:rFonts w:eastAsia="Times New Roman" w:cstheme="minorHAnsi"/>
                <w:lang w:eastAsia="en-AU"/>
              </w:rPr>
            </w:pPr>
            <w:r w:rsidRPr="00AC52E9">
              <w:rPr>
                <w:rFonts w:eastAsia="Times New Roman" w:cstheme="minorHAnsi"/>
                <w:lang w:eastAsia="en-AU"/>
              </w:rPr>
              <w:t>their identity and participation as professionals in their school community and</w:t>
            </w:r>
          </w:p>
          <w:p w14:paraId="4D30514F" w14:textId="77777777" w:rsidR="00D400B0" w:rsidRPr="00AC52E9" w:rsidRDefault="00D400B0" w:rsidP="00D6791D">
            <w:pPr>
              <w:numPr>
                <w:ilvl w:val="1"/>
                <w:numId w:val="34"/>
              </w:numPr>
              <w:ind w:left="601" w:hanging="142"/>
              <w:rPr>
                <w:rFonts w:eastAsia="Times New Roman" w:cstheme="minorHAnsi"/>
                <w:lang w:eastAsia="en-AU"/>
              </w:rPr>
            </w:pPr>
            <w:r w:rsidRPr="00AC52E9">
              <w:rPr>
                <w:rFonts w:eastAsia="Times New Roman" w:cstheme="minorHAnsi"/>
                <w:lang w:eastAsia="en-AU"/>
              </w:rPr>
              <w:t>gathering evidence of their practice aligned to the Proficient career stage to meet the requirements for full registration with the SA TRB.</w:t>
            </w:r>
          </w:p>
          <w:p w14:paraId="51AC27F4" w14:textId="77777777" w:rsidR="00D400B0" w:rsidRPr="00AC52E9" w:rsidRDefault="00D400B0" w:rsidP="00D6791D">
            <w:pPr>
              <w:numPr>
                <w:ilvl w:val="0"/>
                <w:numId w:val="9"/>
              </w:numPr>
              <w:rPr>
                <w:rFonts w:cstheme="minorHAnsi"/>
                <w:color w:val="000000" w:themeColor="text1"/>
              </w:rPr>
            </w:pPr>
            <w:r w:rsidRPr="00AC52E9">
              <w:rPr>
                <w:rFonts w:cstheme="minorHAnsi"/>
                <w:color w:val="000000" w:themeColor="text1"/>
              </w:rPr>
              <w:t>Mentors will grow in their mentoring skills and confidence to support and guide their early career teacher.</w:t>
            </w:r>
          </w:p>
          <w:p w14:paraId="696C9726" w14:textId="761D0E15" w:rsidR="00D400B0" w:rsidRPr="00D6791D" w:rsidRDefault="00D400B0" w:rsidP="00D6791D">
            <w:pPr>
              <w:numPr>
                <w:ilvl w:val="0"/>
                <w:numId w:val="9"/>
              </w:numPr>
              <w:rPr>
                <w:rFonts w:cstheme="minorHAnsi"/>
                <w:color w:val="000000" w:themeColor="text1"/>
              </w:rPr>
            </w:pPr>
            <w:r w:rsidRPr="00AC52E9">
              <w:rPr>
                <w:rFonts w:cstheme="minorHAnsi"/>
                <w:color w:val="000000" w:themeColor="text1"/>
              </w:rPr>
              <w:t>Reciprocal professional relationships will grow between the early career teacher and their mentor.</w:t>
            </w:r>
          </w:p>
          <w:p w14:paraId="32559E09" w14:textId="2B474D48" w:rsidR="00D400B0" w:rsidRPr="00AC52E9" w:rsidRDefault="00D400B0" w:rsidP="00D6791D">
            <w:pPr>
              <w:jc w:val="center"/>
              <w:rPr>
                <w:rFonts w:cstheme="minorHAnsi"/>
              </w:rPr>
            </w:pPr>
          </w:p>
        </w:tc>
        <w:tc>
          <w:tcPr>
            <w:tcW w:w="2409" w:type="dxa"/>
          </w:tcPr>
          <w:p w14:paraId="09FEBCB4" w14:textId="77777777" w:rsidR="00D6791D" w:rsidRDefault="00D6791D" w:rsidP="00D6791D">
            <w:pPr>
              <w:ind w:left="360"/>
              <w:rPr>
                <w:rFonts w:cstheme="minorHAnsi"/>
                <w:color w:val="000000" w:themeColor="text1"/>
              </w:rPr>
            </w:pPr>
          </w:p>
          <w:p w14:paraId="67FC2B82" w14:textId="1D1000E3" w:rsidR="00D400B0" w:rsidRPr="00AC52E9" w:rsidRDefault="00D400B0" w:rsidP="00D6791D">
            <w:pPr>
              <w:numPr>
                <w:ilvl w:val="0"/>
                <w:numId w:val="9"/>
              </w:numPr>
              <w:rPr>
                <w:rFonts w:cstheme="minorHAnsi"/>
                <w:color w:val="000000" w:themeColor="text1"/>
              </w:rPr>
            </w:pPr>
            <w:r w:rsidRPr="00AC52E9">
              <w:rPr>
                <w:rFonts w:cstheme="minorHAnsi"/>
                <w:color w:val="000000" w:themeColor="text1"/>
              </w:rPr>
              <w:t>60% of early career teachers participating in the Early Career Teacher Program will report enhanced understanding and confidence as a beginning teacher.</w:t>
            </w:r>
          </w:p>
          <w:p w14:paraId="199C9DE9" w14:textId="77777777" w:rsidR="00D400B0" w:rsidRPr="00AC52E9" w:rsidRDefault="00D400B0" w:rsidP="00D6791D">
            <w:pPr>
              <w:rPr>
                <w:rFonts w:cstheme="minorHAnsi"/>
                <w:color w:val="000000" w:themeColor="text1"/>
              </w:rPr>
            </w:pPr>
          </w:p>
        </w:tc>
      </w:tr>
    </w:tbl>
    <w:p w14:paraId="4173228F" w14:textId="5EC1514D" w:rsidR="00011B8D" w:rsidRPr="00F07F57" w:rsidRDefault="00011B8D" w:rsidP="001255FF">
      <w:pPr>
        <w:pStyle w:val="Heading3"/>
        <w:spacing w:line="480" w:lineRule="auto"/>
        <w:rPr>
          <w:rFonts w:asciiTheme="minorHAnsi" w:hAnsiTheme="minorHAnsi" w:cstheme="minorHAnsi"/>
          <w:b/>
          <w:bCs/>
        </w:rPr>
      </w:pPr>
      <w:r>
        <w:rPr>
          <w:rFonts w:ascii="Arial" w:hAnsi="Arial" w:cs="Arial"/>
        </w:rPr>
        <w:br w:type="page"/>
      </w:r>
      <w:r w:rsidR="00D31B14" w:rsidRPr="00F07F57">
        <w:rPr>
          <w:rFonts w:asciiTheme="minorHAnsi" w:hAnsiTheme="minorHAnsi" w:cstheme="minorHAnsi"/>
          <w:b/>
          <w:bCs/>
          <w:color w:val="000000" w:themeColor="text1"/>
        </w:rPr>
        <w:lastRenderedPageBreak/>
        <w:t>State Initiative (from bilateral):  Reform Direction C – Enhancing the national evidence base</w:t>
      </w:r>
    </w:p>
    <w:tbl>
      <w:tblPr>
        <w:tblStyle w:val="TableGrid"/>
        <w:tblW w:w="15304" w:type="dxa"/>
        <w:tblLook w:val="04A0" w:firstRow="1" w:lastRow="0" w:firstColumn="1" w:lastColumn="0" w:noHBand="0" w:noVBand="1"/>
      </w:tblPr>
      <w:tblGrid>
        <w:gridCol w:w="1868"/>
        <w:gridCol w:w="5498"/>
        <w:gridCol w:w="2127"/>
        <w:gridCol w:w="3260"/>
        <w:gridCol w:w="2551"/>
      </w:tblGrid>
      <w:tr w:rsidR="00584C6B" w:rsidRPr="00D6791D" w14:paraId="275E3F01" w14:textId="77777777" w:rsidTr="001255FF">
        <w:trPr>
          <w:tblHeader/>
        </w:trPr>
        <w:tc>
          <w:tcPr>
            <w:tcW w:w="1868" w:type="dxa"/>
          </w:tcPr>
          <w:p w14:paraId="73AE9539" w14:textId="77777777" w:rsidR="00584C6B" w:rsidRPr="00D6791D" w:rsidRDefault="00584C6B" w:rsidP="00584C6B">
            <w:pPr>
              <w:spacing w:before="120" w:after="120"/>
              <w:jc w:val="center"/>
              <w:rPr>
                <w:rFonts w:cstheme="minorHAnsi"/>
                <w:b/>
              </w:rPr>
            </w:pPr>
            <w:r w:rsidRPr="00D6791D">
              <w:rPr>
                <w:rFonts w:cstheme="minorHAnsi"/>
                <w:b/>
              </w:rPr>
              <w:t>Project title</w:t>
            </w:r>
          </w:p>
        </w:tc>
        <w:tc>
          <w:tcPr>
            <w:tcW w:w="5498" w:type="dxa"/>
          </w:tcPr>
          <w:p w14:paraId="0B9F9343" w14:textId="77777777" w:rsidR="00584C6B" w:rsidRPr="00D6791D" w:rsidRDefault="00584C6B" w:rsidP="00584C6B">
            <w:pPr>
              <w:spacing w:before="120" w:after="120"/>
              <w:jc w:val="center"/>
              <w:rPr>
                <w:rFonts w:cstheme="minorHAnsi"/>
                <w:b/>
              </w:rPr>
            </w:pPr>
            <w:r w:rsidRPr="00D6791D">
              <w:rPr>
                <w:rFonts w:cstheme="minorHAnsi"/>
                <w:b/>
              </w:rPr>
              <w:t>Project description and activities</w:t>
            </w:r>
          </w:p>
        </w:tc>
        <w:tc>
          <w:tcPr>
            <w:tcW w:w="2127" w:type="dxa"/>
          </w:tcPr>
          <w:p w14:paraId="03E12605" w14:textId="77777777" w:rsidR="00584C6B" w:rsidRPr="00D6791D" w:rsidRDefault="00584C6B" w:rsidP="00584C6B">
            <w:pPr>
              <w:spacing w:before="120" w:after="120"/>
              <w:jc w:val="center"/>
              <w:rPr>
                <w:rFonts w:cstheme="minorHAnsi"/>
                <w:b/>
              </w:rPr>
            </w:pPr>
            <w:r w:rsidRPr="00D6791D">
              <w:rPr>
                <w:rFonts w:cstheme="minorHAnsi"/>
                <w:b/>
              </w:rPr>
              <w:t>Indicative budget</w:t>
            </w:r>
          </w:p>
        </w:tc>
        <w:tc>
          <w:tcPr>
            <w:tcW w:w="3260" w:type="dxa"/>
          </w:tcPr>
          <w:p w14:paraId="6F7C3587" w14:textId="77777777" w:rsidR="00584C6B" w:rsidRPr="00D6791D" w:rsidRDefault="00584C6B" w:rsidP="00584C6B">
            <w:pPr>
              <w:spacing w:before="120" w:after="120"/>
              <w:jc w:val="center"/>
              <w:rPr>
                <w:rFonts w:cstheme="minorHAnsi"/>
                <w:b/>
              </w:rPr>
            </w:pPr>
            <w:r w:rsidRPr="00D6791D">
              <w:rPr>
                <w:rFonts w:cstheme="minorHAnsi"/>
                <w:b/>
              </w:rPr>
              <w:t>Expected outcomes/Overall achievements</w:t>
            </w:r>
          </w:p>
        </w:tc>
        <w:tc>
          <w:tcPr>
            <w:tcW w:w="2551" w:type="dxa"/>
          </w:tcPr>
          <w:p w14:paraId="0B1E603A" w14:textId="77777777" w:rsidR="00584C6B" w:rsidRPr="00D6791D" w:rsidRDefault="00584C6B" w:rsidP="00584C6B">
            <w:pPr>
              <w:spacing w:before="120" w:after="120"/>
              <w:jc w:val="center"/>
              <w:rPr>
                <w:rFonts w:cstheme="minorHAnsi"/>
                <w:b/>
              </w:rPr>
            </w:pPr>
            <w:r w:rsidRPr="00D6791D">
              <w:rPr>
                <w:rFonts w:cstheme="minorHAnsi"/>
                <w:b/>
              </w:rPr>
              <w:t>Indicators of success</w:t>
            </w:r>
          </w:p>
        </w:tc>
      </w:tr>
      <w:tr w:rsidR="00584C6B" w:rsidRPr="00D6791D" w14:paraId="77FB936E" w14:textId="77777777" w:rsidTr="00117D81">
        <w:trPr>
          <w:trHeight w:val="8139"/>
          <w:tblHeader/>
        </w:trPr>
        <w:tc>
          <w:tcPr>
            <w:tcW w:w="1868" w:type="dxa"/>
          </w:tcPr>
          <w:p w14:paraId="2F398893" w14:textId="77777777" w:rsidR="00D6791D" w:rsidRDefault="00D6791D" w:rsidP="00D6791D">
            <w:pPr>
              <w:rPr>
                <w:rFonts w:cstheme="minorHAnsi"/>
                <w:b/>
                <w:bCs/>
                <w:iCs/>
              </w:rPr>
            </w:pPr>
          </w:p>
          <w:p w14:paraId="214AF54A" w14:textId="36672D16" w:rsidR="00584C6B" w:rsidRPr="00D6791D" w:rsidRDefault="00584C6B" w:rsidP="00D6791D">
            <w:pPr>
              <w:rPr>
                <w:rFonts w:cstheme="minorHAnsi"/>
                <w:b/>
                <w:bCs/>
                <w:iCs/>
              </w:rPr>
            </w:pPr>
            <w:r w:rsidRPr="00D6791D">
              <w:rPr>
                <w:rFonts w:cstheme="minorHAnsi"/>
                <w:b/>
                <w:bCs/>
                <w:iCs/>
              </w:rPr>
              <w:t>School Improvement Model</w:t>
            </w:r>
          </w:p>
          <w:p w14:paraId="53B0D2B3" w14:textId="77777777" w:rsidR="00584C6B" w:rsidRPr="00D6791D" w:rsidRDefault="00584C6B" w:rsidP="00D6791D">
            <w:pPr>
              <w:rPr>
                <w:rFonts w:cstheme="minorHAnsi"/>
                <w:b/>
                <w:bCs/>
                <w:i/>
                <w:iCs/>
              </w:rPr>
            </w:pPr>
          </w:p>
          <w:p w14:paraId="41900D6C" w14:textId="77777777" w:rsidR="00584C6B" w:rsidRPr="00D6791D" w:rsidRDefault="00584C6B" w:rsidP="00D6791D">
            <w:pPr>
              <w:rPr>
                <w:rFonts w:cstheme="minorHAnsi"/>
                <w:bCs/>
              </w:rPr>
            </w:pPr>
            <w:r w:rsidRPr="00D6791D">
              <w:rPr>
                <w:rFonts w:cstheme="minorHAnsi"/>
                <w:bCs/>
              </w:rPr>
              <w:t>Each Independent school is supported to meet both national obligations and strategic school improvement initiatives, through the provision of expert support and advice</w:t>
            </w:r>
          </w:p>
          <w:p w14:paraId="65A3CA19" w14:textId="1B3D7F57" w:rsidR="00584C6B" w:rsidRPr="00D6791D" w:rsidRDefault="00584C6B" w:rsidP="00D6791D">
            <w:pPr>
              <w:rPr>
                <w:rFonts w:cstheme="minorHAnsi"/>
                <w:b/>
              </w:rPr>
            </w:pPr>
          </w:p>
        </w:tc>
        <w:tc>
          <w:tcPr>
            <w:tcW w:w="5498" w:type="dxa"/>
          </w:tcPr>
          <w:p w14:paraId="6FAC0C77" w14:textId="77777777" w:rsidR="00D6791D" w:rsidRDefault="00D6791D" w:rsidP="00D6791D">
            <w:pPr>
              <w:rPr>
                <w:rFonts w:cstheme="minorHAnsi"/>
                <w:iCs/>
                <w:color w:val="000000" w:themeColor="text1"/>
                <w:lang w:val="en-US"/>
              </w:rPr>
            </w:pPr>
          </w:p>
          <w:p w14:paraId="4F4F7240" w14:textId="1EEC70B2" w:rsidR="00584C6B" w:rsidRDefault="00584C6B" w:rsidP="00D6791D">
            <w:pPr>
              <w:rPr>
                <w:rFonts w:cstheme="minorHAnsi"/>
                <w:iCs/>
                <w:color w:val="000000" w:themeColor="text1"/>
                <w:lang w:val="en-US"/>
              </w:rPr>
            </w:pPr>
            <w:r w:rsidRPr="00D6791D">
              <w:rPr>
                <w:rFonts w:cstheme="minorHAnsi"/>
                <w:iCs/>
                <w:color w:val="000000" w:themeColor="text1"/>
                <w:lang w:val="en-US"/>
              </w:rPr>
              <w:t xml:space="preserve">The AISSA is committed to enabling </w:t>
            </w:r>
            <w:proofErr w:type="gramStart"/>
            <w:r w:rsidRPr="00D6791D">
              <w:rPr>
                <w:rFonts w:cstheme="minorHAnsi"/>
                <w:iCs/>
                <w:color w:val="000000" w:themeColor="text1"/>
                <w:lang w:val="en-US"/>
              </w:rPr>
              <w:t>Independent</w:t>
            </w:r>
            <w:proofErr w:type="gramEnd"/>
            <w:r w:rsidRPr="00D6791D">
              <w:rPr>
                <w:rFonts w:cstheme="minorHAnsi"/>
                <w:iCs/>
                <w:color w:val="000000" w:themeColor="text1"/>
                <w:lang w:val="en-US"/>
              </w:rPr>
              <w:t xml:space="preserve"> schools in South Australia meet their legislative obligations and achieve strategic, contemporary and relevant school improvement. </w:t>
            </w:r>
          </w:p>
          <w:p w14:paraId="141EDF6D" w14:textId="77777777" w:rsidR="00D6791D" w:rsidRPr="00D6791D" w:rsidRDefault="00D6791D" w:rsidP="00D6791D">
            <w:pPr>
              <w:rPr>
                <w:rFonts w:cstheme="minorHAnsi"/>
                <w:iCs/>
                <w:color w:val="000000" w:themeColor="text1"/>
                <w:lang w:val="en-US"/>
              </w:rPr>
            </w:pPr>
          </w:p>
          <w:p w14:paraId="35DEDEC3" w14:textId="77777777" w:rsidR="00584C6B" w:rsidRPr="00D6791D" w:rsidRDefault="00584C6B" w:rsidP="00D6791D">
            <w:pPr>
              <w:rPr>
                <w:rFonts w:cstheme="minorHAnsi"/>
                <w:color w:val="000000" w:themeColor="text1"/>
                <w:lang w:val="en-US"/>
              </w:rPr>
            </w:pPr>
            <w:r w:rsidRPr="00D6791D">
              <w:rPr>
                <w:rFonts w:cstheme="minorHAnsi"/>
                <w:iCs/>
                <w:color w:val="000000" w:themeColor="text1"/>
                <w:lang w:val="en-US"/>
              </w:rPr>
              <w:t xml:space="preserve">This is achieved by a team of consultants who work with school leaders to </w:t>
            </w:r>
            <w:proofErr w:type="spellStart"/>
            <w:r w:rsidRPr="00D6791D">
              <w:rPr>
                <w:rFonts w:cstheme="minorHAnsi"/>
                <w:iCs/>
                <w:color w:val="000000" w:themeColor="text1"/>
                <w:lang w:val="en-US"/>
              </w:rPr>
              <w:t>realise</w:t>
            </w:r>
            <w:proofErr w:type="spellEnd"/>
            <w:r w:rsidRPr="00D6791D">
              <w:rPr>
                <w:rFonts w:cstheme="minorHAnsi"/>
                <w:iCs/>
                <w:color w:val="000000" w:themeColor="text1"/>
                <w:lang w:val="en-US"/>
              </w:rPr>
              <w:t xml:space="preserve"> their school improvement and strategic vision through a range of bespoke services including </w:t>
            </w:r>
            <w:r w:rsidRPr="00D6791D">
              <w:rPr>
                <w:rFonts w:cstheme="minorHAnsi"/>
                <w:color w:val="000000" w:themeColor="text1"/>
                <w:lang w:val="en-US"/>
              </w:rPr>
              <w:t>school visits and meetings, as well as the development of resources and supporting documents. Support is tailored to meet the unique context of each site.</w:t>
            </w:r>
          </w:p>
          <w:p w14:paraId="578D1EE3" w14:textId="77777777" w:rsidR="00584C6B" w:rsidRPr="00D6791D" w:rsidRDefault="00584C6B" w:rsidP="00D6791D">
            <w:pPr>
              <w:rPr>
                <w:rFonts w:cstheme="minorHAnsi"/>
                <w:color w:val="000000" w:themeColor="text1"/>
              </w:rPr>
            </w:pPr>
          </w:p>
        </w:tc>
        <w:tc>
          <w:tcPr>
            <w:tcW w:w="2127" w:type="dxa"/>
          </w:tcPr>
          <w:p w14:paraId="3BA408A5" w14:textId="77777777" w:rsidR="00D6791D" w:rsidRDefault="00D6791D" w:rsidP="00D6791D">
            <w:pPr>
              <w:rPr>
                <w:rFonts w:cstheme="minorHAnsi"/>
                <w:color w:val="000000" w:themeColor="text1"/>
              </w:rPr>
            </w:pPr>
          </w:p>
          <w:p w14:paraId="5BE6C354" w14:textId="7F6E0ADF" w:rsidR="00584C6B" w:rsidRPr="00D6791D" w:rsidRDefault="00584C6B" w:rsidP="00D6791D">
            <w:pPr>
              <w:rPr>
                <w:rFonts w:cstheme="minorHAnsi"/>
                <w:color w:val="000000" w:themeColor="text1"/>
              </w:rPr>
            </w:pPr>
            <w:r w:rsidRPr="00D6791D">
              <w:rPr>
                <w:rFonts w:cstheme="minorHAnsi"/>
                <w:color w:val="000000" w:themeColor="text1"/>
              </w:rPr>
              <w:t>Reform support funding:  $371,992</w:t>
            </w:r>
          </w:p>
          <w:p w14:paraId="3EE057B0" w14:textId="16EC452F" w:rsidR="00584C6B" w:rsidRPr="00D6791D" w:rsidRDefault="00584C6B" w:rsidP="00D6791D">
            <w:pPr>
              <w:rPr>
                <w:rFonts w:cstheme="minorHAnsi"/>
                <w:color w:val="000000" w:themeColor="text1"/>
              </w:rPr>
            </w:pPr>
            <w:r w:rsidRPr="00D6791D">
              <w:rPr>
                <w:rFonts w:cstheme="minorHAnsi"/>
                <w:color w:val="000000" w:themeColor="text1"/>
              </w:rPr>
              <w:t>Other funding: $32,368</w:t>
            </w:r>
          </w:p>
          <w:p w14:paraId="3F90E38A" w14:textId="01037471" w:rsidR="00584C6B" w:rsidRPr="00D6791D" w:rsidRDefault="00584C6B" w:rsidP="00D6791D">
            <w:pPr>
              <w:rPr>
                <w:rFonts w:cstheme="minorHAnsi"/>
                <w:color w:val="000000" w:themeColor="text1"/>
              </w:rPr>
            </w:pPr>
            <w:r w:rsidRPr="00D6791D">
              <w:rPr>
                <w:rFonts w:cstheme="minorHAnsi"/>
                <w:color w:val="000000" w:themeColor="text1"/>
              </w:rPr>
              <w:t>FTE: 2.16</w:t>
            </w:r>
          </w:p>
        </w:tc>
        <w:tc>
          <w:tcPr>
            <w:tcW w:w="3260" w:type="dxa"/>
          </w:tcPr>
          <w:p w14:paraId="264928E6" w14:textId="77777777" w:rsidR="00D6791D" w:rsidRDefault="00D6791D" w:rsidP="00D6791D">
            <w:pPr>
              <w:ind w:left="360"/>
              <w:rPr>
                <w:rFonts w:cstheme="minorHAnsi"/>
                <w:color w:val="000000" w:themeColor="text1"/>
              </w:rPr>
            </w:pPr>
          </w:p>
          <w:p w14:paraId="7AAB2D90" w14:textId="4D39323D" w:rsidR="00584C6B" w:rsidRPr="00D6791D" w:rsidRDefault="00584C6B" w:rsidP="00D6791D">
            <w:pPr>
              <w:numPr>
                <w:ilvl w:val="0"/>
                <w:numId w:val="9"/>
              </w:numPr>
              <w:rPr>
                <w:rFonts w:cstheme="minorHAnsi"/>
                <w:color w:val="000000" w:themeColor="text1"/>
              </w:rPr>
            </w:pPr>
            <w:r w:rsidRPr="00D6791D">
              <w:rPr>
                <w:rFonts w:cstheme="minorHAnsi"/>
                <w:color w:val="000000" w:themeColor="text1"/>
              </w:rPr>
              <w:t>Schools continue to strengthen their structures, practices and the environments that underpin quality schooling.</w:t>
            </w:r>
          </w:p>
          <w:p w14:paraId="3475EE7D" w14:textId="77777777" w:rsidR="00584C6B" w:rsidRPr="00D6791D" w:rsidRDefault="00584C6B" w:rsidP="00D6791D">
            <w:pPr>
              <w:pStyle w:val="ListParagraph"/>
              <w:ind w:left="360"/>
              <w:contextualSpacing w:val="0"/>
              <w:rPr>
                <w:rFonts w:cstheme="minorHAnsi"/>
                <w:color w:val="000000" w:themeColor="text1"/>
              </w:rPr>
            </w:pPr>
          </w:p>
        </w:tc>
        <w:tc>
          <w:tcPr>
            <w:tcW w:w="2551" w:type="dxa"/>
          </w:tcPr>
          <w:p w14:paraId="6B19EB8F" w14:textId="77777777" w:rsidR="00D6791D" w:rsidRDefault="00D6791D" w:rsidP="00D6791D">
            <w:pPr>
              <w:ind w:left="360"/>
              <w:rPr>
                <w:rFonts w:cstheme="minorHAnsi"/>
                <w:color w:val="000000" w:themeColor="text1"/>
              </w:rPr>
            </w:pPr>
          </w:p>
          <w:p w14:paraId="31DCBCC9" w14:textId="5FB2D81E" w:rsidR="00584C6B" w:rsidRPr="00D6791D" w:rsidRDefault="00584C6B" w:rsidP="00D6791D">
            <w:pPr>
              <w:numPr>
                <w:ilvl w:val="0"/>
                <w:numId w:val="9"/>
              </w:numPr>
              <w:rPr>
                <w:rFonts w:cstheme="minorHAnsi"/>
                <w:color w:val="000000" w:themeColor="text1"/>
              </w:rPr>
            </w:pPr>
            <w:r w:rsidRPr="00D6791D">
              <w:rPr>
                <w:rFonts w:cstheme="minorHAnsi"/>
                <w:color w:val="000000" w:themeColor="text1"/>
              </w:rPr>
              <w:t>90% of schools have been supported with school improvement initiatives.</w:t>
            </w:r>
          </w:p>
          <w:p w14:paraId="2B4B0495" w14:textId="77777777" w:rsidR="00584C6B" w:rsidRPr="00D6791D" w:rsidRDefault="00584C6B" w:rsidP="00D6791D">
            <w:pPr>
              <w:pStyle w:val="ListParagraph"/>
              <w:ind w:left="360"/>
              <w:contextualSpacing w:val="0"/>
              <w:rPr>
                <w:rFonts w:cstheme="minorHAnsi"/>
                <w:color w:val="000000" w:themeColor="text1"/>
              </w:rPr>
            </w:pPr>
          </w:p>
        </w:tc>
      </w:tr>
    </w:tbl>
    <w:p w14:paraId="0EAB286E" w14:textId="77777777" w:rsidR="00BC1289" w:rsidRPr="004965DA" w:rsidRDefault="00BC1289">
      <w:pPr>
        <w:rPr>
          <w:rFonts w:ascii="Arial" w:hAnsi="Arial" w:cs="Arial"/>
          <w:b/>
        </w:rPr>
      </w:pPr>
    </w:p>
    <w:sectPr w:rsidR="00BC1289" w:rsidRPr="004965DA" w:rsidSect="00AC52E9">
      <w:pgSz w:w="16838" w:h="11906" w:orient="landscape"/>
      <w:pgMar w:top="709"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5C39" w14:textId="77777777" w:rsidR="0079713F" w:rsidRDefault="0079713F" w:rsidP="00AB1E9A">
      <w:pPr>
        <w:spacing w:after="0" w:line="240" w:lineRule="auto"/>
      </w:pPr>
      <w:r>
        <w:separator/>
      </w:r>
    </w:p>
  </w:endnote>
  <w:endnote w:type="continuationSeparator" w:id="0">
    <w:p w14:paraId="0B40E692" w14:textId="77777777" w:rsidR="0079713F" w:rsidRDefault="0079713F" w:rsidP="00AB1E9A">
      <w:pPr>
        <w:spacing w:after="0" w:line="240" w:lineRule="auto"/>
      </w:pPr>
      <w:r>
        <w:continuationSeparator/>
      </w:r>
    </w:p>
  </w:endnote>
  <w:endnote w:type="continuationNotice" w:id="1">
    <w:p w14:paraId="725114C9" w14:textId="77777777" w:rsidR="0079713F" w:rsidRDefault="007971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C78E" w14:textId="77777777" w:rsidR="00D6791D" w:rsidRDefault="00D67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034729"/>
      <w:docPartObj>
        <w:docPartGallery w:val="Page Numbers (Bottom of Page)"/>
        <w:docPartUnique/>
      </w:docPartObj>
    </w:sdtPr>
    <w:sdtEndPr>
      <w:rPr>
        <w:noProof/>
      </w:rPr>
    </w:sdtEndPr>
    <w:sdtContent>
      <w:p w14:paraId="5FAC34AC" w14:textId="4029B972" w:rsidR="00AC52E9" w:rsidRDefault="00AC52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F3F5" w14:textId="77777777" w:rsidR="00D6791D" w:rsidRDefault="00D67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86C9" w14:textId="77777777" w:rsidR="0079713F" w:rsidRDefault="0079713F" w:rsidP="00AB1E9A">
      <w:pPr>
        <w:spacing w:after="0" w:line="240" w:lineRule="auto"/>
      </w:pPr>
      <w:r>
        <w:separator/>
      </w:r>
    </w:p>
  </w:footnote>
  <w:footnote w:type="continuationSeparator" w:id="0">
    <w:p w14:paraId="4D402A37" w14:textId="77777777" w:rsidR="0079713F" w:rsidRDefault="0079713F" w:rsidP="00AB1E9A">
      <w:pPr>
        <w:spacing w:after="0" w:line="240" w:lineRule="auto"/>
      </w:pPr>
      <w:r>
        <w:continuationSeparator/>
      </w:r>
    </w:p>
  </w:footnote>
  <w:footnote w:type="continuationNotice" w:id="1">
    <w:p w14:paraId="724340B2" w14:textId="77777777" w:rsidR="0079713F" w:rsidRDefault="007971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B200" w14:textId="77777777" w:rsidR="00D6791D" w:rsidRDefault="00D67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DEEA" w14:textId="77777777" w:rsidR="00D6791D" w:rsidRDefault="00D679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B01D8" w14:textId="77777777" w:rsidR="00D6791D" w:rsidRDefault="00D67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B9A32E9"/>
    <w:multiLevelType w:val="hybridMultilevel"/>
    <w:tmpl w:val="C022823E"/>
    <w:lvl w:ilvl="0" w:tplc="0C090001">
      <w:start w:val="1"/>
      <w:numFmt w:val="bullet"/>
      <w:lvlText w:val=""/>
      <w:lvlJc w:val="left"/>
      <w:pPr>
        <w:ind w:left="720" w:hanging="360"/>
      </w:pPr>
      <w:rPr>
        <w:rFonts w:ascii="Symbol" w:hAnsi="Symbol" w:hint="default"/>
      </w:rPr>
    </w:lvl>
    <w:lvl w:ilvl="1" w:tplc="7038A21E">
      <w:start w:val="1"/>
      <w:numFmt w:val="bullet"/>
      <w:lvlText w:val=""/>
      <w:lvlJc w:val="left"/>
      <w:pPr>
        <w:ind w:left="1440" w:hanging="360"/>
      </w:pPr>
      <w:rPr>
        <w:rFonts w:ascii="Symbol" w:hAnsi="Symbol" w:hint="default"/>
        <w:sz w:val="1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6"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7" w15:restartNumberingAfterBreak="0">
    <w:nsid w:val="150B6EA0"/>
    <w:multiLevelType w:val="multilevel"/>
    <w:tmpl w:val="935A64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1"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2"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210FD9"/>
    <w:multiLevelType w:val="hybridMultilevel"/>
    <w:tmpl w:val="565C86BC"/>
    <w:lvl w:ilvl="0" w:tplc="0C090001">
      <w:start w:val="1"/>
      <w:numFmt w:val="bullet"/>
      <w:lvlText w:val=""/>
      <w:lvlJc w:val="left"/>
      <w:pPr>
        <w:ind w:left="360" w:hanging="360"/>
      </w:pPr>
      <w:rPr>
        <w:rFonts w:ascii="Symbol" w:hAnsi="Symbol" w:hint="default"/>
      </w:rPr>
    </w:lvl>
    <w:lvl w:ilvl="1" w:tplc="80909116">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F14D95"/>
    <w:multiLevelType w:val="hybridMultilevel"/>
    <w:tmpl w:val="19CCEE86"/>
    <w:lvl w:ilvl="0" w:tplc="80909116">
      <w:start w:val="1"/>
      <w:numFmt w:val="bullet"/>
      <w:lvlText w:val="-"/>
      <w:lvlJc w:val="left"/>
      <w:pPr>
        <w:ind w:left="720" w:hanging="360"/>
      </w:pPr>
      <w:rPr>
        <w:rFonts w:ascii="Arial" w:hAnsi="Arial"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15" w15:restartNumberingAfterBreak="0">
    <w:nsid w:val="44E24515"/>
    <w:multiLevelType w:val="hybridMultilevel"/>
    <w:tmpl w:val="E9A4B848"/>
    <w:lvl w:ilvl="0" w:tplc="43E8883A">
      <w:start w:val="1"/>
      <w:numFmt w:val="decimal"/>
      <w:lvlText w:val="%1."/>
      <w:lvlJc w:val="left"/>
      <w:pPr>
        <w:ind w:left="833" w:hanging="360"/>
      </w:pPr>
      <w:rPr>
        <w:rFonts w:ascii="Calibri" w:eastAsia="Calibri" w:hAnsi="Calibri" w:cs="Calibri" w:hint="default"/>
        <w:b w:val="0"/>
        <w:bCs w:val="0"/>
        <w:i w:val="0"/>
        <w:iCs w:val="0"/>
        <w:spacing w:val="-1"/>
        <w:w w:val="99"/>
        <w:sz w:val="20"/>
        <w:szCs w:val="20"/>
        <w:lang w:val="en-AU" w:eastAsia="en-US" w:bidi="ar-SA"/>
      </w:rPr>
    </w:lvl>
    <w:lvl w:ilvl="1" w:tplc="936ADCDA">
      <w:numFmt w:val="bullet"/>
      <w:lvlText w:val=""/>
      <w:lvlJc w:val="left"/>
      <w:pPr>
        <w:ind w:left="1245" w:hanging="360"/>
      </w:pPr>
      <w:rPr>
        <w:rFonts w:ascii="Symbol" w:eastAsia="Symbol" w:hAnsi="Symbol" w:cs="Symbol" w:hint="default"/>
        <w:b w:val="0"/>
        <w:bCs w:val="0"/>
        <w:i w:val="0"/>
        <w:iCs w:val="0"/>
        <w:w w:val="99"/>
        <w:sz w:val="20"/>
        <w:szCs w:val="20"/>
        <w:lang w:val="en-AU" w:eastAsia="en-US" w:bidi="ar-SA"/>
      </w:rPr>
    </w:lvl>
    <w:lvl w:ilvl="2" w:tplc="4F6A2FDA">
      <w:numFmt w:val="bullet"/>
      <w:lvlText w:val="•"/>
      <w:lvlJc w:val="left"/>
      <w:pPr>
        <w:ind w:left="2198" w:hanging="360"/>
      </w:pPr>
      <w:rPr>
        <w:rFonts w:hint="default"/>
        <w:lang w:val="en-AU" w:eastAsia="en-US" w:bidi="ar-SA"/>
      </w:rPr>
    </w:lvl>
    <w:lvl w:ilvl="3" w:tplc="1374B256">
      <w:numFmt w:val="bullet"/>
      <w:lvlText w:val="•"/>
      <w:lvlJc w:val="left"/>
      <w:pPr>
        <w:ind w:left="3156" w:hanging="360"/>
      </w:pPr>
      <w:rPr>
        <w:rFonts w:hint="default"/>
        <w:lang w:val="en-AU" w:eastAsia="en-US" w:bidi="ar-SA"/>
      </w:rPr>
    </w:lvl>
    <w:lvl w:ilvl="4" w:tplc="022E1CEC">
      <w:numFmt w:val="bullet"/>
      <w:lvlText w:val="•"/>
      <w:lvlJc w:val="left"/>
      <w:pPr>
        <w:ind w:left="4115" w:hanging="360"/>
      </w:pPr>
      <w:rPr>
        <w:rFonts w:hint="default"/>
        <w:lang w:val="en-AU" w:eastAsia="en-US" w:bidi="ar-SA"/>
      </w:rPr>
    </w:lvl>
    <w:lvl w:ilvl="5" w:tplc="CE0E66DE">
      <w:numFmt w:val="bullet"/>
      <w:lvlText w:val="•"/>
      <w:lvlJc w:val="left"/>
      <w:pPr>
        <w:ind w:left="5073" w:hanging="360"/>
      </w:pPr>
      <w:rPr>
        <w:rFonts w:hint="default"/>
        <w:lang w:val="en-AU" w:eastAsia="en-US" w:bidi="ar-SA"/>
      </w:rPr>
    </w:lvl>
    <w:lvl w:ilvl="6" w:tplc="D4FC4BBC">
      <w:numFmt w:val="bullet"/>
      <w:lvlText w:val="•"/>
      <w:lvlJc w:val="left"/>
      <w:pPr>
        <w:ind w:left="6032" w:hanging="360"/>
      </w:pPr>
      <w:rPr>
        <w:rFonts w:hint="default"/>
        <w:lang w:val="en-AU" w:eastAsia="en-US" w:bidi="ar-SA"/>
      </w:rPr>
    </w:lvl>
    <w:lvl w:ilvl="7" w:tplc="EBBACA66">
      <w:numFmt w:val="bullet"/>
      <w:lvlText w:val="•"/>
      <w:lvlJc w:val="left"/>
      <w:pPr>
        <w:ind w:left="6990" w:hanging="360"/>
      </w:pPr>
      <w:rPr>
        <w:rFonts w:hint="default"/>
        <w:lang w:val="en-AU" w:eastAsia="en-US" w:bidi="ar-SA"/>
      </w:rPr>
    </w:lvl>
    <w:lvl w:ilvl="8" w:tplc="62CC9040">
      <w:numFmt w:val="bullet"/>
      <w:lvlText w:val="•"/>
      <w:lvlJc w:val="left"/>
      <w:pPr>
        <w:ind w:left="7949" w:hanging="360"/>
      </w:pPr>
      <w:rPr>
        <w:rFonts w:hint="default"/>
        <w:lang w:val="en-AU" w:eastAsia="en-US" w:bidi="ar-SA"/>
      </w:rPr>
    </w:lvl>
  </w:abstractNum>
  <w:abstractNum w:abstractNumId="16" w15:restartNumberingAfterBreak="0">
    <w:nsid w:val="491B5D99"/>
    <w:multiLevelType w:val="hybridMultilevel"/>
    <w:tmpl w:val="01DCBBDA"/>
    <w:lvl w:ilvl="0" w:tplc="0C090001">
      <w:start w:val="1"/>
      <w:numFmt w:val="bullet"/>
      <w:lvlText w:val=""/>
      <w:lvlJc w:val="left"/>
      <w:pPr>
        <w:ind w:left="720" w:hanging="360"/>
      </w:pPr>
      <w:rPr>
        <w:rFonts w:ascii="Symbol" w:hAnsi="Symbol"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17" w15:restartNumberingAfterBreak="0">
    <w:nsid w:val="4A9612E8"/>
    <w:multiLevelType w:val="hybridMultilevel"/>
    <w:tmpl w:val="28689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315EB9"/>
    <w:multiLevelType w:val="hybridMultilevel"/>
    <w:tmpl w:val="2E0E41A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1"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3"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4" w15:restartNumberingAfterBreak="0">
    <w:nsid w:val="5CEF1149"/>
    <w:multiLevelType w:val="hybridMultilevel"/>
    <w:tmpl w:val="ED2C5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26"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29"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0"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FA15C4"/>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6A73F33"/>
    <w:multiLevelType w:val="hybridMultilevel"/>
    <w:tmpl w:val="D7A0A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35" w15:restartNumberingAfterBreak="0">
    <w:nsid w:val="7EC34424"/>
    <w:multiLevelType w:val="hybridMultilevel"/>
    <w:tmpl w:val="3F3C5D12"/>
    <w:lvl w:ilvl="0" w:tplc="174E7FA4">
      <w:start w:val="1"/>
      <w:numFmt w:val="lowerRoman"/>
      <w:lvlText w:val="(%1)"/>
      <w:lvlJc w:val="left"/>
      <w:pPr>
        <w:ind w:left="1080" w:hanging="720"/>
      </w:pPr>
      <w:rPr>
        <w:rFonts w:hint="default"/>
        <w:b w:val="0"/>
        <w:bCs/>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34"/>
  </w:num>
  <w:num w:numId="3">
    <w:abstractNumId w:val="6"/>
  </w:num>
  <w:num w:numId="4">
    <w:abstractNumId w:val="10"/>
  </w:num>
  <w:num w:numId="5">
    <w:abstractNumId w:val="5"/>
  </w:num>
  <w:num w:numId="6">
    <w:abstractNumId w:val="28"/>
  </w:num>
  <w:num w:numId="7">
    <w:abstractNumId w:val="21"/>
  </w:num>
  <w:num w:numId="8">
    <w:abstractNumId w:val="35"/>
  </w:num>
  <w:num w:numId="9">
    <w:abstractNumId w:val="8"/>
  </w:num>
  <w:num w:numId="10">
    <w:abstractNumId w:val="4"/>
  </w:num>
  <w:num w:numId="11">
    <w:abstractNumId w:val="25"/>
  </w:num>
  <w:num w:numId="12">
    <w:abstractNumId w:val="27"/>
  </w:num>
  <w:num w:numId="13">
    <w:abstractNumId w:val="2"/>
  </w:num>
  <w:num w:numId="14">
    <w:abstractNumId w:val="22"/>
  </w:num>
  <w:num w:numId="15">
    <w:abstractNumId w:val="11"/>
  </w:num>
  <w:num w:numId="16">
    <w:abstractNumId w:val="9"/>
  </w:num>
  <w:num w:numId="17">
    <w:abstractNumId w:val="18"/>
  </w:num>
  <w:num w:numId="18">
    <w:abstractNumId w:val="0"/>
  </w:num>
  <w:num w:numId="19">
    <w:abstractNumId w:val="1"/>
  </w:num>
  <w:num w:numId="20">
    <w:abstractNumId w:val="29"/>
  </w:num>
  <w:num w:numId="21">
    <w:abstractNumId w:val="20"/>
  </w:num>
  <w:num w:numId="22">
    <w:abstractNumId w:val="26"/>
  </w:num>
  <w:num w:numId="23">
    <w:abstractNumId w:val="31"/>
  </w:num>
  <w:num w:numId="24">
    <w:abstractNumId w:val="12"/>
  </w:num>
  <w:num w:numId="25">
    <w:abstractNumId w:val="30"/>
  </w:num>
  <w:num w:numId="26">
    <w:abstractNumId w:val="19"/>
  </w:num>
  <w:num w:numId="27">
    <w:abstractNumId w:val="17"/>
  </w:num>
  <w:num w:numId="28">
    <w:abstractNumId w:val="33"/>
  </w:num>
  <w:num w:numId="29">
    <w:abstractNumId w:val="16"/>
  </w:num>
  <w:num w:numId="30">
    <w:abstractNumId w:val="14"/>
  </w:num>
  <w:num w:numId="31">
    <w:abstractNumId w:val="24"/>
  </w:num>
  <w:num w:numId="32">
    <w:abstractNumId w:val="32"/>
  </w:num>
  <w:num w:numId="33">
    <w:abstractNumId w:val="7"/>
  </w:num>
  <w:num w:numId="34">
    <w:abstractNumId w:val="3"/>
  </w:num>
  <w:num w:numId="35">
    <w:abstractNumId w:val="1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2573"/>
    <w:rsid w:val="000069A7"/>
    <w:rsid w:val="00010B81"/>
    <w:rsid w:val="000115C4"/>
    <w:rsid w:val="00011B8D"/>
    <w:rsid w:val="00015E88"/>
    <w:rsid w:val="00016677"/>
    <w:rsid w:val="0002710C"/>
    <w:rsid w:val="00034D2B"/>
    <w:rsid w:val="00040765"/>
    <w:rsid w:val="00040B1D"/>
    <w:rsid w:val="000419A2"/>
    <w:rsid w:val="00041C4A"/>
    <w:rsid w:val="0004379B"/>
    <w:rsid w:val="000540ED"/>
    <w:rsid w:val="0005492A"/>
    <w:rsid w:val="00054CFC"/>
    <w:rsid w:val="00055FBF"/>
    <w:rsid w:val="00057FD7"/>
    <w:rsid w:val="00060083"/>
    <w:rsid w:val="000624A3"/>
    <w:rsid w:val="00064786"/>
    <w:rsid w:val="00065B07"/>
    <w:rsid w:val="00065B75"/>
    <w:rsid w:val="00067775"/>
    <w:rsid w:val="000707A1"/>
    <w:rsid w:val="00074F5A"/>
    <w:rsid w:val="000755AC"/>
    <w:rsid w:val="000755B6"/>
    <w:rsid w:val="00085287"/>
    <w:rsid w:val="0009309C"/>
    <w:rsid w:val="00093D77"/>
    <w:rsid w:val="000945E5"/>
    <w:rsid w:val="00095174"/>
    <w:rsid w:val="000955D8"/>
    <w:rsid w:val="00095E5A"/>
    <w:rsid w:val="00096955"/>
    <w:rsid w:val="00096C1E"/>
    <w:rsid w:val="000970C5"/>
    <w:rsid w:val="000A1DF5"/>
    <w:rsid w:val="000A2CA7"/>
    <w:rsid w:val="000B0D08"/>
    <w:rsid w:val="000B3CC4"/>
    <w:rsid w:val="000B6A80"/>
    <w:rsid w:val="000B72AF"/>
    <w:rsid w:val="000C2A25"/>
    <w:rsid w:val="000C3433"/>
    <w:rsid w:val="000D6164"/>
    <w:rsid w:val="000E23F3"/>
    <w:rsid w:val="000E2DC9"/>
    <w:rsid w:val="000E3FA7"/>
    <w:rsid w:val="000E6443"/>
    <w:rsid w:val="000E6CD1"/>
    <w:rsid w:val="000F281D"/>
    <w:rsid w:val="000F2DD5"/>
    <w:rsid w:val="000F6F2A"/>
    <w:rsid w:val="000F7013"/>
    <w:rsid w:val="001002BC"/>
    <w:rsid w:val="0010558A"/>
    <w:rsid w:val="00113136"/>
    <w:rsid w:val="001171C5"/>
    <w:rsid w:val="00117A89"/>
    <w:rsid w:val="00117D81"/>
    <w:rsid w:val="0012437A"/>
    <w:rsid w:val="001255FF"/>
    <w:rsid w:val="001269B5"/>
    <w:rsid w:val="001308DC"/>
    <w:rsid w:val="00130B82"/>
    <w:rsid w:val="00131A68"/>
    <w:rsid w:val="00132C2D"/>
    <w:rsid w:val="00133145"/>
    <w:rsid w:val="00133318"/>
    <w:rsid w:val="00135240"/>
    <w:rsid w:val="00136A2E"/>
    <w:rsid w:val="00140A80"/>
    <w:rsid w:val="00145E13"/>
    <w:rsid w:val="00147D3E"/>
    <w:rsid w:val="00151E3C"/>
    <w:rsid w:val="00152C0E"/>
    <w:rsid w:val="00154A45"/>
    <w:rsid w:val="0016059C"/>
    <w:rsid w:val="0016254D"/>
    <w:rsid w:val="00162E1B"/>
    <w:rsid w:val="00164D0A"/>
    <w:rsid w:val="00166649"/>
    <w:rsid w:val="0016790D"/>
    <w:rsid w:val="00170B8A"/>
    <w:rsid w:val="00171F2C"/>
    <w:rsid w:val="00175DFF"/>
    <w:rsid w:val="00186342"/>
    <w:rsid w:val="00187C62"/>
    <w:rsid w:val="001912D8"/>
    <w:rsid w:val="001925A5"/>
    <w:rsid w:val="00194BCD"/>
    <w:rsid w:val="00194C5B"/>
    <w:rsid w:val="001966EE"/>
    <w:rsid w:val="0019709B"/>
    <w:rsid w:val="001A1002"/>
    <w:rsid w:val="001A2E65"/>
    <w:rsid w:val="001A3BA1"/>
    <w:rsid w:val="001A4A99"/>
    <w:rsid w:val="001A5D7A"/>
    <w:rsid w:val="001B02BC"/>
    <w:rsid w:val="001B1264"/>
    <w:rsid w:val="001B245D"/>
    <w:rsid w:val="001B5BF5"/>
    <w:rsid w:val="001C1814"/>
    <w:rsid w:val="001C22AC"/>
    <w:rsid w:val="001C34C9"/>
    <w:rsid w:val="001C5F64"/>
    <w:rsid w:val="001C62E2"/>
    <w:rsid w:val="001D6096"/>
    <w:rsid w:val="001D724E"/>
    <w:rsid w:val="001E0D69"/>
    <w:rsid w:val="001E4328"/>
    <w:rsid w:val="001E5112"/>
    <w:rsid w:val="001E613D"/>
    <w:rsid w:val="001F0FF0"/>
    <w:rsid w:val="001F413D"/>
    <w:rsid w:val="001F5997"/>
    <w:rsid w:val="001F5C41"/>
    <w:rsid w:val="001F6C82"/>
    <w:rsid w:val="001F76A7"/>
    <w:rsid w:val="001F7B40"/>
    <w:rsid w:val="001F7FA2"/>
    <w:rsid w:val="002008AA"/>
    <w:rsid w:val="00201E56"/>
    <w:rsid w:val="00201EFF"/>
    <w:rsid w:val="00202A5F"/>
    <w:rsid w:val="002033AF"/>
    <w:rsid w:val="002034B2"/>
    <w:rsid w:val="00205940"/>
    <w:rsid w:val="0021216A"/>
    <w:rsid w:val="00212CFC"/>
    <w:rsid w:val="0021329C"/>
    <w:rsid w:val="00213BCA"/>
    <w:rsid w:val="00214855"/>
    <w:rsid w:val="002172ED"/>
    <w:rsid w:val="0021784F"/>
    <w:rsid w:val="00217E4C"/>
    <w:rsid w:val="0023245A"/>
    <w:rsid w:val="002362B1"/>
    <w:rsid w:val="002365D5"/>
    <w:rsid w:val="00237053"/>
    <w:rsid w:val="00237424"/>
    <w:rsid w:val="00240F44"/>
    <w:rsid w:val="002436BB"/>
    <w:rsid w:val="002439E0"/>
    <w:rsid w:val="00245C72"/>
    <w:rsid w:val="00246FC2"/>
    <w:rsid w:val="00253978"/>
    <w:rsid w:val="002560F2"/>
    <w:rsid w:val="00256934"/>
    <w:rsid w:val="0026189C"/>
    <w:rsid w:val="00261F1C"/>
    <w:rsid w:val="00264CC8"/>
    <w:rsid w:val="00264D2F"/>
    <w:rsid w:val="0026626B"/>
    <w:rsid w:val="0026731F"/>
    <w:rsid w:val="00270E83"/>
    <w:rsid w:val="00271AF8"/>
    <w:rsid w:val="00272ED1"/>
    <w:rsid w:val="00274996"/>
    <w:rsid w:val="0027541B"/>
    <w:rsid w:val="00275597"/>
    <w:rsid w:val="00277A06"/>
    <w:rsid w:val="00281BDE"/>
    <w:rsid w:val="00287E99"/>
    <w:rsid w:val="00293467"/>
    <w:rsid w:val="00295F21"/>
    <w:rsid w:val="002A0C99"/>
    <w:rsid w:val="002A7FD0"/>
    <w:rsid w:val="002B46A1"/>
    <w:rsid w:val="002B49AB"/>
    <w:rsid w:val="002B4CAC"/>
    <w:rsid w:val="002B7454"/>
    <w:rsid w:val="002B7456"/>
    <w:rsid w:val="002C2142"/>
    <w:rsid w:val="002C2539"/>
    <w:rsid w:val="002C291D"/>
    <w:rsid w:val="002C2E49"/>
    <w:rsid w:val="002D3893"/>
    <w:rsid w:val="002E2173"/>
    <w:rsid w:val="002E3490"/>
    <w:rsid w:val="002E4563"/>
    <w:rsid w:val="002F4030"/>
    <w:rsid w:val="002F4805"/>
    <w:rsid w:val="002F534D"/>
    <w:rsid w:val="002F6836"/>
    <w:rsid w:val="00300B22"/>
    <w:rsid w:val="00301BD2"/>
    <w:rsid w:val="00301DFE"/>
    <w:rsid w:val="00302045"/>
    <w:rsid w:val="00302968"/>
    <w:rsid w:val="00304A10"/>
    <w:rsid w:val="0031129D"/>
    <w:rsid w:val="00312D6E"/>
    <w:rsid w:val="00313B57"/>
    <w:rsid w:val="003152B7"/>
    <w:rsid w:val="0032031F"/>
    <w:rsid w:val="003218D7"/>
    <w:rsid w:val="00322977"/>
    <w:rsid w:val="0032361C"/>
    <w:rsid w:val="0032788E"/>
    <w:rsid w:val="00335595"/>
    <w:rsid w:val="00336E46"/>
    <w:rsid w:val="00337B92"/>
    <w:rsid w:val="00340B15"/>
    <w:rsid w:val="00340EF2"/>
    <w:rsid w:val="0034156A"/>
    <w:rsid w:val="00343BF3"/>
    <w:rsid w:val="00343CD7"/>
    <w:rsid w:val="00346974"/>
    <w:rsid w:val="00350EB0"/>
    <w:rsid w:val="00356AB1"/>
    <w:rsid w:val="00357134"/>
    <w:rsid w:val="00357241"/>
    <w:rsid w:val="00357A94"/>
    <w:rsid w:val="00357BC7"/>
    <w:rsid w:val="003638E3"/>
    <w:rsid w:val="00365167"/>
    <w:rsid w:val="00365E99"/>
    <w:rsid w:val="003703E4"/>
    <w:rsid w:val="003720A1"/>
    <w:rsid w:val="00374B82"/>
    <w:rsid w:val="0038150C"/>
    <w:rsid w:val="00381E38"/>
    <w:rsid w:val="003830DA"/>
    <w:rsid w:val="003838CD"/>
    <w:rsid w:val="00383BEA"/>
    <w:rsid w:val="003856AA"/>
    <w:rsid w:val="00390CD2"/>
    <w:rsid w:val="00395F4E"/>
    <w:rsid w:val="003A7E89"/>
    <w:rsid w:val="003B0B84"/>
    <w:rsid w:val="003B0DB0"/>
    <w:rsid w:val="003B1D70"/>
    <w:rsid w:val="003B717C"/>
    <w:rsid w:val="003C1A78"/>
    <w:rsid w:val="003C4179"/>
    <w:rsid w:val="003D4A8B"/>
    <w:rsid w:val="003E3CCB"/>
    <w:rsid w:val="003E627A"/>
    <w:rsid w:val="003E651B"/>
    <w:rsid w:val="003F49B7"/>
    <w:rsid w:val="003F4E9C"/>
    <w:rsid w:val="003F6780"/>
    <w:rsid w:val="00400DA1"/>
    <w:rsid w:val="00401965"/>
    <w:rsid w:val="00403417"/>
    <w:rsid w:val="00404E60"/>
    <w:rsid w:val="00410187"/>
    <w:rsid w:val="00410DD7"/>
    <w:rsid w:val="0041330F"/>
    <w:rsid w:val="0041660F"/>
    <w:rsid w:val="00416FA5"/>
    <w:rsid w:val="00425416"/>
    <w:rsid w:val="00427261"/>
    <w:rsid w:val="004278FB"/>
    <w:rsid w:val="00427B6F"/>
    <w:rsid w:val="00430B28"/>
    <w:rsid w:val="00430D50"/>
    <w:rsid w:val="0043230F"/>
    <w:rsid w:val="0043563B"/>
    <w:rsid w:val="00437822"/>
    <w:rsid w:val="00437CF5"/>
    <w:rsid w:val="004419D3"/>
    <w:rsid w:val="00443D7D"/>
    <w:rsid w:val="004554EC"/>
    <w:rsid w:val="00456FE9"/>
    <w:rsid w:val="00457854"/>
    <w:rsid w:val="00457901"/>
    <w:rsid w:val="00457BF9"/>
    <w:rsid w:val="00463256"/>
    <w:rsid w:val="00465D3E"/>
    <w:rsid w:val="004660D3"/>
    <w:rsid w:val="00476F54"/>
    <w:rsid w:val="00483A51"/>
    <w:rsid w:val="00486013"/>
    <w:rsid w:val="00490233"/>
    <w:rsid w:val="004965DA"/>
    <w:rsid w:val="00497B43"/>
    <w:rsid w:val="004A0027"/>
    <w:rsid w:val="004A6A05"/>
    <w:rsid w:val="004B3EB6"/>
    <w:rsid w:val="004B3FDB"/>
    <w:rsid w:val="004B608A"/>
    <w:rsid w:val="004B755E"/>
    <w:rsid w:val="004C1432"/>
    <w:rsid w:val="004C2402"/>
    <w:rsid w:val="004D0D1C"/>
    <w:rsid w:val="004D3A33"/>
    <w:rsid w:val="004D4B8C"/>
    <w:rsid w:val="004D7945"/>
    <w:rsid w:val="004E77D1"/>
    <w:rsid w:val="004F5069"/>
    <w:rsid w:val="004F6EFB"/>
    <w:rsid w:val="005034CE"/>
    <w:rsid w:val="0050489B"/>
    <w:rsid w:val="00510722"/>
    <w:rsid w:val="005228A6"/>
    <w:rsid w:val="0052454D"/>
    <w:rsid w:val="00524F8B"/>
    <w:rsid w:val="005255BC"/>
    <w:rsid w:val="005270D1"/>
    <w:rsid w:val="005319D4"/>
    <w:rsid w:val="00531A39"/>
    <w:rsid w:val="00532F4F"/>
    <w:rsid w:val="00535104"/>
    <w:rsid w:val="00540EB3"/>
    <w:rsid w:val="00543564"/>
    <w:rsid w:val="00543B94"/>
    <w:rsid w:val="0054481C"/>
    <w:rsid w:val="0054704E"/>
    <w:rsid w:val="00547886"/>
    <w:rsid w:val="00547B60"/>
    <w:rsid w:val="005510B2"/>
    <w:rsid w:val="005567A8"/>
    <w:rsid w:val="00557F9B"/>
    <w:rsid w:val="00566C60"/>
    <w:rsid w:val="0056730D"/>
    <w:rsid w:val="00570769"/>
    <w:rsid w:val="0057292E"/>
    <w:rsid w:val="00583592"/>
    <w:rsid w:val="00584BC9"/>
    <w:rsid w:val="00584C6B"/>
    <w:rsid w:val="005947E3"/>
    <w:rsid w:val="005947ED"/>
    <w:rsid w:val="005A4753"/>
    <w:rsid w:val="005A4B0C"/>
    <w:rsid w:val="005A650B"/>
    <w:rsid w:val="005B00CB"/>
    <w:rsid w:val="005B181D"/>
    <w:rsid w:val="005B5E37"/>
    <w:rsid w:val="005B74AD"/>
    <w:rsid w:val="005C40C9"/>
    <w:rsid w:val="005C53E7"/>
    <w:rsid w:val="005C6F13"/>
    <w:rsid w:val="005D0614"/>
    <w:rsid w:val="005D5AF9"/>
    <w:rsid w:val="005E0A43"/>
    <w:rsid w:val="005E4176"/>
    <w:rsid w:val="005E4D97"/>
    <w:rsid w:val="005E6418"/>
    <w:rsid w:val="005E6722"/>
    <w:rsid w:val="005E684A"/>
    <w:rsid w:val="005E72B4"/>
    <w:rsid w:val="005F1071"/>
    <w:rsid w:val="005F4930"/>
    <w:rsid w:val="005F6FED"/>
    <w:rsid w:val="006001E1"/>
    <w:rsid w:val="006021B6"/>
    <w:rsid w:val="0060288E"/>
    <w:rsid w:val="00602EB1"/>
    <w:rsid w:val="006039C9"/>
    <w:rsid w:val="00605AA2"/>
    <w:rsid w:val="00614028"/>
    <w:rsid w:val="0061461B"/>
    <w:rsid w:val="006170BA"/>
    <w:rsid w:val="00620606"/>
    <w:rsid w:val="00622B8E"/>
    <w:rsid w:val="00622CAA"/>
    <w:rsid w:val="00623BC1"/>
    <w:rsid w:val="006319BD"/>
    <w:rsid w:val="00632129"/>
    <w:rsid w:val="00641273"/>
    <w:rsid w:val="00642146"/>
    <w:rsid w:val="006474E2"/>
    <w:rsid w:val="00647D72"/>
    <w:rsid w:val="00652572"/>
    <w:rsid w:val="006544B2"/>
    <w:rsid w:val="00655ED4"/>
    <w:rsid w:val="006565E4"/>
    <w:rsid w:val="00661BD3"/>
    <w:rsid w:val="00670149"/>
    <w:rsid w:val="00674948"/>
    <w:rsid w:val="00674F86"/>
    <w:rsid w:val="0067681D"/>
    <w:rsid w:val="0068078B"/>
    <w:rsid w:val="00680F4F"/>
    <w:rsid w:val="006933CC"/>
    <w:rsid w:val="006947E6"/>
    <w:rsid w:val="006A1074"/>
    <w:rsid w:val="006A2560"/>
    <w:rsid w:val="006A48E8"/>
    <w:rsid w:val="006A60CF"/>
    <w:rsid w:val="006A658A"/>
    <w:rsid w:val="006B2144"/>
    <w:rsid w:val="006B23F1"/>
    <w:rsid w:val="006C4694"/>
    <w:rsid w:val="006C61AD"/>
    <w:rsid w:val="006D4AAD"/>
    <w:rsid w:val="006D4F05"/>
    <w:rsid w:val="006D6A45"/>
    <w:rsid w:val="006E06BC"/>
    <w:rsid w:val="006E0D9C"/>
    <w:rsid w:val="006E2A96"/>
    <w:rsid w:val="006E3298"/>
    <w:rsid w:val="006E7540"/>
    <w:rsid w:val="006F1D22"/>
    <w:rsid w:val="006F296D"/>
    <w:rsid w:val="006F6681"/>
    <w:rsid w:val="00701141"/>
    <w:rsid w:val="00701A78"/>
    <w:rsid w:val="0070578D"/>
    <w:rsid w:val="00707B4D"/>
    <w:rsid w:val="007102AE"/>
    <w:rsid w:val="00711CCD"/>
    <w:rsid w:val="00712C2C"/>
    <w:rsid w:val="00720423"/>
    <w:rsid w:val="007216FB"/>
    <w:rsid w:val="00721F05"/>
    <w:rsid w:val="00724380"/>
    <w:rsid w:val="0072556A"/>
    <w:rsid w:val="007257E2"/>
    <w:rsid w:val="00725944"/>
    <w:rsid w:val="0073192B"/>
    <w:rsid w:val="00732EF7"/>
    <w:rsid w:val="007362BF"/>
    <w:rsid w:val="00736C0E"/>
    <w:rsid w:val="0073703C"/>
    <w:rsid w:val="00740C63"/>
    <w:rsid w:val="00741F4B"/>
    <w:rsid w:val="007422B6"/>
    <w:rsid w:val="0074323E"/>
    <w:rsid w:val="00744AA3"/>
    <w:rsid w:val="00747AFF"/>
    <w:rsid w:val="00751830"/>
    <w:rsid w:val="00753E90"/>
    <w:rsid w:val="0075516E"/>
    <w:rsid w:val="007578EC"/>
    <w:rsid w:val="007609E6"/>
    <w:rsid w:val="0076487A"/>
    <w:rsid w:val="00764DD1"/>
    <w:rsid w:val="00766413"/>
    <w:rsid w:val="007679F4"/>
    <w:rsid w:val="007714F5"/>
    <w:rsid w:val="00771A2A"/>
    <w:rsid w:val="00773631"/>
    <w:rsid w:val="007749D3"/>
    <w:rsid w:val="0077685F"/>
    <w:rsid w:val="00776D19"/>
    <w:rsid w:val="0078072D"/>
    <w:rsid w:val="00781FAD"/>
    <w:rsid w:val="00784652"/>
    <w:rsid w:val="00786258"/>
    <w:rsid w:val="00790A95"/>
    <w:rsid w:val="007941FB"/>
    <w:rsid w:val="00794A3B"/>
    <w:rsid w:val="0079713F"/>
    <w:rsid w:val="0079790E"/>
    <w:rsid w:val="007A0E30"/>
    <w:rsid w:val="007A45A1"/>
    <w:rsid w:val="007A4E51"/>
    <w:rsid w:val="007A7CD5"/>
    <w:rsid w:val="007B5BFA"/>
    <w:rsid w:val="007C0BCA"/>
    <w:rsid w:val="007C525C"/>
    <w:rsid w:val="007C57FC"/>
    <w:rsid w:val="007C685A"/>
    <w:rsid w:val="007C7F3B"/>
    <w:rsid w:val="007D0155"/>
    <w:rsid w:val="007D01A2"/>
    <w:rsid w:val="007D7882"/>
    <w:rsid w:val="007D7BAF"/>
    <w:rsid w:val="007E0D97"/>
    <w:rsid w:val="007E6496"/>
    <w:rsid w:val="007E6F8C"/>
    <w:rsid w:val="007F244B"/>
    <w:rsid w:val="007F3203"/>
    <w:rsid w:val="007F4372"/>
    <w:rsid w:val="007F506A"/>
    <w:rsid w:val="00800358"/>
    <w:rsid w:val="0080047F"/>
    <w:rsid w:val="00800558"/>
    <w:rsid w:val="008032DA"/>
    <w:rsid w:val="00807ABB"/>
    <w:rsid w:val="008137B0"/>
    <w:rsid w:val="00813886"/>
    <w:rsid w:val="00815EA1"/>
    <w:rsid w:val="0081769A"/>
    <w:rsid w:val="00820443"/>
    <w:rsid w:val="008216E1"/>
    <w:rsid w:val="008255B9"/>
    <w:rsid w:val="00827E94"/>
    <w:rsid w:val="0083292D"/>
    <w:rsid w:val="00833845"/>
    <w:rsid w:val="008408F1"/>
    <w:rsid w:val="0084191F"/>
    <w:rsid w:val="00842A17"/>
    <w:rsid w:val="00843F62"/>
    <w:rsid w:val="00845CDE"/>
    <w:rsid w:val="00845FBA"/>
    <w:rsid w:val="0085146A"/>
    <w:rsid w:val="0085339B"/>
    <w:rsid w:val="0086273F"/>
    <w:rsid w:val="00864F1A"/>
    <w:rsid w:val="008701FE"/>
    <w:rsid w:val="00871E6B"/>
    <w:rsid w:val="0087357A"/>
    <w:rsid w:val="00873F44"/>
    <w:rsid w:val="00875908"/>
    <w:rsid w:val="00876780"/>
    <w:rsid w:val="00881C43"/>
    <w:rsid w:val="00882156"/>
    <w:rsid w:val="0088447A"/>
    <w:rsid w:val="00885F45"/>
    <w:rsid w:val="008860F8"/>
    <w:rsid w:val="008875E9"/>
    <w:rsid w:val="008876DF"/>
    <w:rsid w:val="008A1314"/>
    <w:rsid w:val="008A3CC2"/>
    <w:rsid w:val="008A3CDC"/>
    <w:rsid w:val="008A4135"/>
    <w:rsid w:val="008A5B16"/>
    <w:rsid w:val="008A7DA8"/>
    <w:rsid w:val="008B205E"/>
    <w:rsid w:val="008B2711"/>
    <w:rsid w:val="008B3DAD"/>
    <w:rsid w:val="008B6130"/>
    <w:rsid w:val="008B6BAD"/>
    <w:rsid w:val="008B705B"/>
    <w:rsid w:val="008B726A"/>
    <w:rsid w:val="008B7B00"/>
    <w:rsid w:val="008C1A05"/>
    <w:rsid w:val="008C2B55"/>
    <w:rsid w:val="008C50C8"/>
    <w:rsid w:val="008C68F2"/>
    <w:rsid w:val="008D01C4"/>
    <w:rsid w:val="008D19D0"/>
    <w:rsid w:val="008D1C64"/>
    <w:rsid w:val="008D238D"/>
    <w:rsid w:val="008D2E06"/>
    <w:rsid w:val="008D5CDA"/>
    <w:rsid w:val="008E2428"/>
    <w:rsid w:val="008E2E7D"/>
    <w:rsid w:val="008E32CE"/>
    <w:rsid w:val="008E70CA"/>
    <w:rsid w:val="008F209F"/>
    <w:rsid w:val="008F45B1"/>
    <w:rsid w:val="009027A2"/>
    <w:rsid w:val="0090442D"/>
    <w:rsid w:val="00906E4C"/>
    <w:rsid w:val="0091136B"/>
    <w:rsid w:val="00914923"/>
    <w:rsid w:val="00914CBD"/>
    <w:rsid w:val="00921C46"/>
    <w:rsid w:val="00922C4D"/>
    <w:rsid w:val="0092411D"/>
    <w:rsid w:val="00924581"/>
    <w:rsid w:val="0092536F"/>
    <w:rsid w:val="00926439"/>
    <w:rsid w:val="00926E47"/>
    <w:rsid w:val="00941950"/>
    <w:rsid w:val="009451FD"/>
    <w:rsid w:val="0094674A"/>
    <w:rsid w:val="0095230B"/>
    <w:rsid w:val="00954F01"/>
    <w:rsid w:val="00956B13"/>
    <w:rsid w:val="00961DF4"/>
    <w:rsid w:val="00965576"/>
    <w:rsid w:val="00973102"/>
    <w:rsid w:val="00973A65"/>
    <w:rsid w:val="00976B1C"/>
    <w:rsid w:val="00980E15"/>
    <w:rsid w:val="00983A1E"/>
    <w:rsid w:val="0098467F"/>
    <w:rsid w:val="00993166"/>
    <w:rsid w:val="009973B7"/>
    <w:rsid w:val="009A08DF"/>
    <w:rsid w:val="009B496B"/>
    <w:rsid w:val="009C0B96"/>
    <w:rsid w:val="009C447A"/>
    <w:rsid w:val="009D15E1"/>
    <w:rsid w:val="009D1C0F"/>
    <w:rsid w:val="009D376E"/>
    <w:rsid w:val="009E071A"/>
    <w:rsid w:val="009E218F"/>
    <w:rsid w:val="009F1893"/>
    <w:rsid w:val="009F63D6"/>
    <w:rsid w:val="009F64E7"/>
    <w:rsid w:val="009F71F3"/>
    <w:rsid w:val="00A00D45"/>
    <w:rsid w:val="00A07710"/>
    <w:rsid w:val="00A10F52"/>
    <w:rsid w:val="00A113FC"/>
    <w:rsid w:val="00A128B2"/>
    <w:rsid w:val="00A14C53"/>
    <w:rsid w:val="00A20FEE"/>
    <w:rsid w:val="00A223D3"/>
    <w:rsid w:val="00A22E9C"/>
    <w:rsid w:val="00A2332F"/>
    <w:rsid w:val="00A23546"/>
    <w:rsid w:val="00A24EA4"/>
    <w:rsid w:val="00A2598D"/>
    <w:rsid w:val="00A27357"/>
    <w:rsid w:val="00A33057"/>
    <w:rsid w:val="00A378A2"/>
    <w:rsid w:val="00A403DA"/>
    <w:rsid w:val="00A419D1"/>
    <w:rsid w:val="00A43F49"/>
    <w:rsid w:val="00A4594D"/>
    <w:rsid w:val="00A459F5"/>
    <w:rsid w:val="00A501B9"/>
    <w:rsid w:val="00A51C25"/>
    <w:rsid w:val="00A531EA"/>
    <w:rsid w:val="00A53D21"/>
    <w:rsid w:val="00A61DC5"/>
    <w:rsid w:val="00A70FE3"/>
    <w:rsid w:val="00A74CDA"/>
    <w:rsid w:val="00A766B9"/>
    <w:rsid w:val="00A76EAB"/>
    <w:rsid w:val="00A774D9"/>
    <w:rsid w:val="00A8030F"/>
    <w:rsid w:val="00A82D23"/>
    <w:rsid w:val="00A82F01"/>
    <w:rsid w:val="00A836C1"/>
    <w:rsid w:val="00A844FC"/>
    <w:rsid w:val="00A85E0F"/>
    <w:rsid w:val="00A96614"/>
    <w:rsid w:val="00AA029D"/>
    <w:rsid w:val="00AA18D9"/>
    <w:rsid w:val="00AA2DAD"/>
    <w:rsid w:val="00AB02E2"/>
    <w:rsid w:val="00AB1E9A"/>
    <w:rsid w:val="00AB1E9C"/>
    <w:rsid w:val="00AB7BDF"/>
    <w:rsid w:val="00AC068E"/>
    <w:rsid w:val="00AC52E9"/>
    <w:rsid w:val="00AC6128"/>
    <w:rsid w:val="00AD0E66"/>
    <w:rsid w:val="00AD114D"/>
    <w:rsid w:val="00AD77E2"/>
    <w:rsid w:val="00AE1964"/>
    <w:rsid w:val="00AE2C2F"/>
    <w:rsid w:val="00AE5164"/>
    <w:rsid w:val="00AF22DE"/>
    <w:rsid w:val="00AF31DC"/>
    <w:rsid w:val="00AF3838"/>
    <w:rsid w:val="00AF486C"/>
    <w:rsid w:val="00AF4C08"/>
    <w:rsid w:val="00AF4DFE"/>
    <w:rsid w:val="00AF674B"/>
    <w:rsid w:val="00AF74CD"/>
    <w:rsid w:val="00B02028"/>
    <w:rsid w:val="00B045B5"/>
    <w:rsid w:val="00B045ED"/>
    <w:rsid w:val="00B05626"/>
    <w:rsid w:val="00B0733E"/>
    <w:rsid w:val="00B113C0"/>
    <w:rsid w:val="00B1273B"/>
    <w:rsid w:val="00B13085"/>
    <w:rsid w:val="00B271DA"/>
    <w:rsid w:val="00B31317"/>
    <w:rsid w:val="00B31DE6"/>
    <w:rsid w:val="00B429B7"/>
    <w:rsid w:val="00B45A1F"/>
    <w:rsid w:val="00B46525"/>
    <w:rsid w:val="00B47F66"/>
    <w:rsid w:val="00B50CC1"/>
    <w:rsid w:val="00B51647"/>
    <w:rsid w:val="00B60B2F"/>
    <w:rsid w:val="00B62B99"/>
    <w:rsid w:val="00B648EC"/>
    <w:rsid w:val="00B6596B"/>
    <w:rsid w:val="00B66915"/>
    <w:rsid w:val="00B675FE"/>
    <w:rsid w:val="00B72257"/>
    <w:rsid w:val="00B724D9"/>
    <w:rsid w:val="00B76D72"/>
    <w:rsid w:val="00B80057"/>
    <w:rsid w:val="00B81976"/>
    <w:rsid w:val="00B81F8B"/>
    <w:rsid w:val="00B8239C"/>
    <w:rsid w:val="00B8401D"/>
    <w:rsid w:val="00B85299"/>
    <w:rsid w:val="00B86F64"/>
    <w:rsid w:val="00B90994"/>
    <w:rsid w:val="00B910FA"/>
    <w:rsid w:val="00B91408"/>
    <w:rsid w:val="00B940BA"/>
    <w:rsid w:val="00BA308E"/>
    <w:rsid w:val="00BA5789"/>
    <w:rsid w:val="00BA5A92"/>
    <w:rsid w:val="00BB0562"/>
    <w:rsid w:val="00BB1847"/>
    <w:rsid w:val="00BB29E5"/>
    <w:rsid w:val="00BB57DA"/>
    <w:rsid w:val="00BB718D"/>
    <w:rsid w:val="00BC1289"/>
    <w:rsid w:val="00BC22AC"/>
    <w:rsid w:val="00BC32C7"/>
    <w:rsid w:val="00BC69BE"/>
    <w:rsid w:val="00BC6B28"/>
    <w:rsid w:val="00BC6B73"/>
    <w:rsid w:val="00BC7112"/>
    <w:rsid w:val="00BC7E92"/>
    <w:rsid w:val="00BD039B"/>
    <w:rsid w:val="00BD15E0"/>
    <w:rsid w:val="00BD16B1"/>
    <w:rsid w:val="00BD2EFD"/>
    <w:rsid w:val="00BD51F3"/>
    <w:rsid w:val="00BD65F6"/>
    <w:rsid w:val="00BD76BD"/>
    <w:rsid w:val="00BE05F3"/>
    <w:rsid w:val="00BE210E"/>
    <w:rsid w:val="00BE361C"/>
    <w:rsid w:val="00BE39F2"/>
    <w:rsid w:val="00BE593E"/>
    <w:rsid w:val="00BE5C9D"/>
    <w:rsid w:val="00BE6127"/>
    <w:rsid w:val="00BE7ECE"/>
    <w:rsid w:val="00BF3F14"/>
    <w:rsid w:val="00BF4080"/>
    <w:rsid w:val="00BF4935"/>
    <w:rsid w:val="00BF687C"/>
    <w:rsid w:val="00BF7D30"/>
    <w:rsid w:val="00BF7FC5"/>
    <w:rsid w:val="00C03733"/>
    <w:rsid w:val="00C05547"/>
    <w:rsid w:val="00C0786A"/>
    <w:rsid w:val="00C07A1A"/>
    <w:rsid w:val="00C130F7"/>
    <w:rsid w:val="00C16775"/>
    <w:rsid w:val="00C16BE3"/>
    <w:rsid w:val="00C233E0"/>
    <w:rsid w:val="00C24C7F"/>
    <w:rsid w:val="00C25BE1"/>
    <w:rsid w:val="00C276F4"/>
    <w:rsid w:val="00C3061C"/>
    <w:rsid w:val="00C30874"/>
    <w:rsid w:val="00C3099E"/>
    <w:rsid w:val="00C30A13"/>
    <w:rsid w:val="00C3183E"/>
    <w:rsid w:val="00C334B1"/>
    <w:rsid w:val="00C33867"/>
    <w:rsid w:val="00C36CA5"/>
    <w:rsid w:val="00C40530"/>
    <w:rsid w:val="00C40CB5"/>
    <w:rsid w:val="00C42DDD"/>
    <w:rsid w:val="00C50545"/>
    <w:rsid w:val="00C52AE7"/>
    <w:rsid w:val="00C5455C"/>
    <w:rsid w:val="00C5533B"/>
    <w:rsid w:val="00C6727C"/>
    <w:rsid w:val="00C673F5"/>
    <w:rsid w:val="00C7000F"/>
    <w:rsid w:val="00C70090"/>
    <w:rsid w:val="00C74DB5"/>
    <w:rsid w:val="00C74DFC"/>
    <w:rsid w:val="00C7553C"/>
    <w:rsid w:val="00C763E1"/>
    <w:rsid w:val="00C811D5"/>
    <w:rsid w:val="00C815EA"/>
    <w:rsid w:val="00C83361"/>
    <w:rsid w:val="00C835BA"/>
    <w:rsid w:val="00C8374E"/>
    <w:rsid w:val="00C857CA"/>
    <w:rsid w:val="00C86495"/>
    <w:rsid w:val="00C90A48"/>
    <w:rsid w:val="00C90DC2"/>
    <w:rsid w:val="00C93A9F"/>
    <w:rsid w:val="00CA093A"/>
    <w:rsid w:val="00CB0675"/>
    <w:rsid w:val="00CB24DC"/>
    <w:rsid w:val="00CB3CB3"/>
    <w:rsid w:val="00CB59DD"/>
    <w:rsid w:val="00CC0669"/>
    <w:rsid w:val="00CD178C"/>
    <w:rsid w:val="00CD2872"/>
    <w:rsid w:val="00CD29BF"/>
    <w:rsid w:val="00CD3C3E"/>
    <w:rsid w:val="00CD698F"/>
    <w:rsid w:val="00CD7CB8"/>
    <w:rsid w:val="00CE22D0"/>
    <w:rsid w:val="00CE2AA4"/>
    <w:rsid w:val="00CE725F"/>
    <w:rsid w:val="00CE78E3"/>
    <w:rsid w:val="00CF012E"/>
    <w:rsid w:val="00CF095B"/>
    <w:rsid w:val="00CF3E3F"/>
    <w:rsid w:val="00CF4620"/>
    <w:rsid w:val="00CF6D5A"/>
    <w:rsid w:val="00D005EE"/>
    <w:rsid w:val="00D02106"/>
    <w:rsid w:val="00D03554"/>
    <w:rsid w:val="00D039BC"/>
    <w:rsid w:val="00D05F4A"/>
    <w:rsid w:val="00D063A1"/>
    <w:rsid w:val="00D1220B"/>
    <w:rsid w:val="00D12E12"/>
    <w:rsid w:val="00D168A6"/>
    <w:rsid w:val="00D17788"/>
    <w:rsid w:val="00D17FA9"/>
    <w:rsid w:val="00D20832"/>
    <w:rsid w:val="00D20CE5"/>
    <w:rsid w:val="00D212AA"/>
    <w:rsid w:val="00D22A5D"/>
    <w:rsid w:val="00D238D7"/>
    <w:rsid w:val="00D27011"/>
    <w:rsid w:val="00D275AE"/>
    <w:rsid w:val="00D27A59"/>
    <w:rsid w:val="00D27C7E"/>
    <w:rsid w:val="00D31B14"/>
    <w:rsid w:val="00D400B0"/>
    <w:rsid w:val="00D40AD7"/>
    <w:rsid w:val="00D4108C"/>
    <w:rsid w:val="00D4485F"/>
    <w:rsid w:val="00D452C3"/>
    <w:rsid w:val="00D5039B"/>
    <w:rsid w:val="00D511C5"/>
    <w:rsid w:val="00D550F4"/>
    <w:rsid w:val="00D5553E"/>
    <w:rsid w:val="00D55938"/>
    <w:rsid w:val="00D56F79"/>
    <w:rsid w:val="00D57CA7"/>
    <w:rsid w:val="00D60B39"/>
    <w:rsid w:val="00D62314"/>
    <w:rsid w:val="00D633B6"/>
    <w:rsid w:val="00D6791D"/>
    <w:rsid w:val="00D67E5E"/>
    <w:rsid w:val="00D721A8"/>
    <w:rsid w:val="00D72DF7"/>
    <w:rsid w:val="00D747F0"/>
    <w:rsid w:val="00D809A2"/>
    <w:rsid w:val="00D819A6"/>
    <w:rsid w:val="00D82B12"/>
    <w:rsid w:val="00D83369"/>
    <w:rsid w:val="00D83A81"/>
    <w:rsid w:val="00D902A2"/>
    <w:rsid w:val="00D902E6"/>
    <w:rsid w:val="00D906BC"/>
    <w:rsid w:val="00D90A46"/>
    <w:rsid w:val="00D939D5"/>
    <w:rsid w:val="00D93AD0"/>
    <w:rsid w:val="00D954D9"/>
    <w:rsid w:val="00D96891"/>
    <w:rsid w:val="00DA0F8D"/>
    <w:rsid w:val="00DA1C76"/>
    <w:rsid w:val="00DA326E"/>
    <w:rsid w:val="00DA5B0B"/>
    <w:rsid w:val="00DB195D"/>
    <w:rsid w:val="00DB3A00"/>
    <w:rsid w:val="00DB40A5"/>
    <w:rsid w:val="00DC0605"/>
    <w:rsid w:val="00DC0E38"/>
    <w:rsid w:val="00DC2DC4"/>
    <w:rsid w:val="00DC3006"/>
    <w:rsid w:val="00DC62DC"/>
    <w:rsid w:val="00DC79EE"/>
    <w:rsid w:val="00DD12FE"/>
    <w:rsid w:val="00DD3B46"/>
    <w:rsid w:val="00DD73E2"/>
    <w:rsid w:val="00DE19FE"/>
    <w:rsid w:val="00DE24BC"/>
    <w:rsid w:val="00DF1D20"/>
    <w:rsid w:val="00DF2CB4"/>
    <w:rsid w:val="00E01CBE"/>
    <w:rsid w:val="00E03D4B"/>
    <w:rsid w:val="00E046AE"/>
    <w:rsid w:val="00E07809"/>
    <w:rsid w:val="00E1322A"/>
    <w:rsid w:val="00E14D04"/>
    <w:rsid w:val="00E2085B"/>
    <w:rsid w:val="00E22FDF"/>
    <w:rsid w:val="00E2364F"/>
    <w:rsid w:val="00E35124"/>
    <w:rsid w:val="00E378F2"/>
    <w:rsid w:val="00E430CC"/>
    <w:rsid w:val="00E47D88"/>
    <w:rsid w:val="00E52304"/>
    <w:rsid w:val="00E52EF1"/>
    <w:rsid w:val="00E62A79"/>
    <w:rsid w:val="00E64765"/>
    <w:rsid w:val="00E64790"/>
    <w:rsid w:val="00E666D5"/>
    <w:rsid w:val="00E67342"/>
    <w:rsid w:val="00E72698"/>
    <w:rsid w:val="00E7272B"/>
    <w:rsid w:val="00E73CEE"/>
    <w:rsid w:val="00E80794"/>
    <w:rsid w:val="00E80E39"/>
    <w:rsid w:val="00E83501"/>
    <w:rsid w:val="00E836F6"/>
    <w:rsid w:val="00E84BFE"/>
    <w:rsid w:val="00E86626"/>
    <w:rsid w:val="00E94374"/>
    <w:rsid w:val="00E945BF"/>
    <w:rsid w:val="00E959A8"/>
    <w:rsid w:val="00EA1A4A"/>
    <w:rsid w:val="00EA34F2"/>
    <w:rsid w:val="00EA4B53"/>
    <w:rsid w:val="00EA6DBC"/>
    <w:rsid w:val="00EA7A34"/>
    <w:rsid w:val="00EB1004"/>
    <w:rsid w:val="00EB4117"/>
    <w:rsid w:val="00EB4388"/>
    <w:rsid w:val="00EC030F"/>
    <w:rsid w:val="00EC0FAC"/>
    <w:rsid w:val="00EC3208"/>
    <w:rsid w:val="00EC6561"/>
    <w:rsid w:val="00EC679B"/>
    <w:rsid w:val="00ED3FAE"/>
    <w:rsid w:val="00ED4383"/>
    <w:rsid w:val="00ED491A"/>
    <w:rsid w:val="00ED6542"/>
    <w:rsid w:val="00EE11F1"/>
    <w:rsid w:val="00EE2D8A"/>
    <w:rsid w:val="00EE2F90"/>
    <w:rsid w:val="00EF3AF3"/>
    <w:rsid w:val="00EF6A08"/>
    <w:rsid w:val="00F00A9E"/>
    <w:rsid w:val="00F03EA2"/>
    <w:rsid w:val="00F05107"/>
    <w:rsid w:val="00F05236"/>
    <w:rsid w:val="00F07F57"/>
    <w:rsid w:val="00F13758"/>
    <w:rsid w:val="00F15965"/>
    <w:rsid w:val="00F16C41"/>
    <w:rsid w:val="00F259FB"/>
    <w:rsid w:val="00F26FBF"/>
    <w:rsid w:val="00F27EB4"/>
    <w:rsid w:val="00F32B1F"/>
    <w:rsid w:val="00F43B8D"/>
    <w:rsid w:val="00F441FB"/>
    <w:rsid w:val="00F4487E"/>
    <w:rsid w:val="00F45083"/>
    <w:rsid w:val="00F47571"/>
    <w:rsid w:val="00F51A42"/>
    <w:rsid w:val="00F55A62"/>
    <w:rsid w:val="00F60888"/>
    <w:rsid w:val="00F62535"/>
    <w:rsid w:val="00F62C72"/>
    <w:rsid w:val="00F64FE2"/>
    <w:rsid w:val="00F663E8"/>
    <w:rsid w:val="00F66B43"/>
    <w:rsid w:val="00F66C5D"/>
    <w:rsid w:val="00F712AB"/>
    <w:rsid w:val="00F746D7"/>
    <w:rsid w:val="00F75702"/>
    <w:rsid w:val="00F77CC0"/>
    <w:rsid w:val="00F81947"/>
    <w:rsid w:val="00F92E56"/>
    <w:rsid w:val="00F9474A"/>
    <w:rsid w:val="00F96B08"/>
    <w:rsid w:val="00F9762C"/>
    <w:rsid w:val="00F979A4"/>
    <w:rsid w:val="00FA3890"/>
    <w:rsid w:val="00FA7BF4"/>
    <w:rsid w:val="00FB0A13"/>
    <w:rsid w:val="00FB0CA2"/>
    <w:rsid w:val="00FB2427"/>
    <w:rsid w:val="00FC2593"/>
    <w:rsid w:val="00FC2750"/>
    <w:rsid w:val="00FC459D"/>
    <w:rsid w:val="00FC4DDB"/>
    <w:rsid w:val="00FC50FC"/>
    <w:rsid w:val="00FC51D4"/>
    <w:rsid w:val="00FC74DE"/>
    <w:rsid w:val="00FD3621"/>
    <w:rsid w:val="00FD3C9C"/>
    <w:rsid w:val="00FD6E98"/>
    <w:rsid w:val="00FE0FAE"/>
    <w:rsid w:val="00FE42F9"/>
    <w:rsid w:val="00FE4710"/>
    <w:rsid w:val="00FE52DB"/>
    <w:rsid w:val="00FE6B1B"/>
    <w:rsid w:val="00FF50C4"/>
    <w:rsid w:val="00FF5511"/>
    <w:rsid w:val="00FF66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2CA6BB"/>
  <w15:chartTrackingRefBased/>
  <w15:docId w15:val="{4BCFBED7-71CE-4614-A493-E90F7B1A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1">
    <w:name w:val="heading 1"/>
    <w:basedOn w:val="Normal"/>
    <w:next w:val="Normal"/>
    <w:link w:val="Heading1Char"/>
    <w:uiPriority w:val="9"/>
    <w:qFormat/>
    <w:rsid w:val="006933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67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467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1stCoverHead">
    <w:name w:val="1st Cover Head"/>
    <w:basedOn w:val="Normal"/>
    <w:link w:val="1stCoverHeadChar"/>
    <w:qFormat/>
    <w:rsid w:val="00D57CA7"/>
    <w:pPr>
      <w:spacing w:before="4000" w:after="300" w:line="300" w:lineRule="exact"/>
      <w:ind w:left="709" w:hanging="709"/>
      <w:jc w:val="center"/>
    </w:pPr>
    <w:rPr>
      <w:rFonts w:eastAsiaTheme="majorEastAsia" w:cstheme="minorHAnsi"/>
      <w:b/>
      <w:color w:val="000000" w:themeColor="text1"/>
      <w:spacing w:val="5"/>
      <w:kern w:val="28"/>
      <w:sz w:val="36"/>
      <w:szCs w:val="36"/>
    </w:rPr>
  </w:style>
  <w:style w:type="paragraph" w:customStyle="1" w:styleId="2ndCoverHead">
    <w:name w:val="2nd Cover Head"/>
    <w:basedOn w:val="1stCoverHead"/>
    <w:link w:val="2ndCoverHeadChar"/>
    <w:qFormat/>
    <w:rsid w:val="00D57CA7"/>
    <w:pPr>
      <w:spacing w:before="2000"/>
    </w:pPr>
  </w:style>
  <w:style w:type="character" w:customStyle="1" w:styleId="1stCoverHeadChar">
    <w:name w:val="1st Cover Head Char"/>
    <w:basedOn w:val="DefaultParagraphFont"/>
    <w:link w:val="1stCoverHead"/>
    <w:rsid w:val="00D57CA7"/>
    <w:rPr>
      <w:rFonts w:eastAsiaTheme="majorEastAsia" w:cstheme="minorHAnsi"/>
      <w:b/>
      <w:color w:val="000000" w:themeColor="text1"/>
      <w:spacing w:val="5"/>
      <w:kern w:val="28"/>
      <w:sz w:val="36"/>
      <w:szCs w:val="36"/>
    </w:rPr>
  </w:style>
  <w:style w:type="character" w:customStyle="1" w:styleId="2ndCoverHeadChar">
    <w:name w:val="2nd Cover Head Char"/>
    <w:basedOn w:val="1stCoverHeadChar"/>
    <w:link w:val="2ndCoverHead"/>
    <w:rsid w:val="00D57CA7"/>
    <w:rPr>
      <w:rFonts w:eastAsiaTheme="majorEastAsia" w:cstheme="minorHAnsi"/>
      <w:b/>
      <w:color w:val="000000" w:themeColor="text1"/>
      <w:spacing w:val="5"/>
      <w:kern w:val="28"/>
      <w:sz w:val="36"/>
      <w:szCs w:val="36"/>
    </w:rPr>
  </w:style>
  <w:style w:type="character" w:customStyle="1" w:styleId="Heading1Char">
    <w:name w:val="Heading 1 Char"/>
    <w:basedOn w:val="DefaultParagraphFont"/>
    <w:link w:val="Heading1"/>
    <w:uiPriority w:val="9"/>
    <w:rsid w:val="006933C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467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4674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88905">
      <w:bodyDiv w:val="1"/>
      <w:marLeft w:val="0"/>
      <w:marRight w:val="0"/>
      <w:marTop w:val="0"/>
      <w:marBottom w:val="0"/>
      <w:divBdr>
        <w:top w:val="none" w:sz="0" w:space="0" w:color="auto"/>
        <w:left w:val="none" w:sz="0" w:space="0" w:color="auto"/>
        <w:bottom w:val="none" w:sz="0" w:space="0" w:color="auto"/>
        <w:right w:val="none" w:sz="0" w:space="0" w:color="auto"/>
      </w:divBdr>
    </w:div>
    <w:div w:id="308479467">
      <w:bodyDiv w:val="1"/>
      <w:marLeft w:val="0"/>
      <w:marRight w:val="0"/>
      <w:marTop w:val="0"/>
      <w:marBottom w:val="0"/>
      <w:divBdr>
        <w:top w:val="none" w:sz="0" w:space="0" w:color="auto"/>
        <w:left w:val="none" w:sz="0" w:space="0" w:color="auto"/>
        <w:bottom w:val="none" w:sz="0" w:space="0" w:color="auto"/>
        <w:right w:val="none" w:sz="0" w:space="0" w:color="auto"/>
      </w:divBdr>
    </w:div>
    <w:div w:id="911812315">
      <w:bodyDiv w:val="1"/>
      <w:marLeft w:val="0"/>
      <w:marRight w:val="0"/>
      <w:marTop w:val="0"/>
      <w:marBottom w:val="0"/>
      <w:divBdr>
        <w:top w:val="none" w:sz="0" w:space="0" w:color="auto"/>
        <w:left w:val="none" w:sz="0" w:space="0" w:color="auto"/>
        <w:bottom w:val="none" w:sz="0" w:space="0" w:color="auto"/>
        <w:right w:val="none" w:sz="0" w:space="0" w:color="auto"/>
      </w:divBdr>
    </w:div>
    <w:div w:id="15283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4ebb2825-e84b-4c9b-ba5d-e29dd160b066">2022</Year>
    <lbea876864274266a054aca1b061f6fe xmlns="4ebb2825-e84b-4c9b-ba5d-e29dd160b066">
      <Terms xmlns="http://schemas.microsoft.com/office/infopath/2007/PartnerControls">
        <TermInfo xmlns="http://schemas.microsoft.com/office/infopath/2007/PartnerControls">
          <TermName xmlns="http://schemas.microsoft.com/office/infopath/2007/PartnerControls">Funded Programs</TermName>
          <TermId xmlns="http://schemas.microsoft.com/office/infopath/2007/PartnerControls">13d76d46-2d62-4795-be1b-87ed0884d210</TermId>
        </TermInfo>
      </Terms>
    </lbea876864274266a054aca1b061f6fe>
    <f1d06550e466465ca9d9426157d78a7d xmlns="4ebb2825-e84b-4c9b-ba5d-e29dd160b066">
      <Terms xmlns="http://schemas.microsoft.com/office/infopath/2007/PartnerControls">
        <TermInfo xmlns="http://schemas.microsoft.com/office/infopath/2007/PartnerControls">
          <TermName xmlns="http://schemas.microsoft.com/office/infopath/2007/PartnerControls">Reform Support Fund</TermName>
          <TermId xmlns="http://schemas.microsoft.com/office/infopath/2007/PartnerControls">ffb1ad14-4eaf-4cec-a3cb-6f5aa76a6358</TermId>
        </TermInfo>
      </Terms>
    </f1d06550e466465ca9d9426157d78a7d>
    <k738de8725db4d419a861a1afbdc3d7d xmlns="4ebb2825-e84b-4c9b-ba5d-e29dd160b066">
      <Terms xmlns="http://schemas.microsoft.com/office/infopath/2007/PartnerControls"/>
    </k738de8725db4d419a861a1afbdc3d7d>
    <Month xmlns="4ebb2825-e84b-4c9b-ba5d-e29dd160b066" xsi:nil="true"/>
    <l1608ef07a1a4d369900277d3f403ce4 xmlns="4ebb2825-e84b-4c9b-ba5d-e29dd160b066">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902eb53f-edcf-44b2-815b-95b9c23ff5b8</TermId>
        </TermInfo>
      </Terms>
    </l1608ef07a1a4d369900277d3f403ce4>
    <TaxCatchAll xmlns="4ebb2825-e84b-4c9b-ba5d-e29dd160b066">
      <Value>164</Value>
      <Value>435</Value>
      <Value>14</Value>
    </TaxCatchAll>
    <f5977ff2f35542cb833b932e9023e774 xmlns="4ebb2825-e84b-4c9b-ba5d-e29dd160b066">
      <Terms xmlns="http://schemas.microsoft.com/office/infopath/2007/PartnerControls"/>
    </f5977ff2f35542cb833b932e9023e77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4b462ca-bd9a-47b1-aa5a-a306275cde17" ContentTypeId="0x01010004172C8C85511F4A8CC78588B14EE68A" PreviousValue="false"/>
</file>

<file path=customXml/item5.xml><?xml version="1.0" encoding="utf-8"?>
<ct:contentTypeSchema xmlns:ct="http://schemas.microsoft.com/office/2006/metadata/contentType" xmlns:ma="http://schemas.microsoft.com/office/2006/metadata/properties/metaAttributes" ct:_="" ma:_="" ma:contentTypeName="AIS Document" ma:contentTypeID="0x01010004172C8C85511F4A8CC78588B14EE68A004783DD6F523AFF4081231BACD6E70DF6" ma:contentTypeVersion="16" ma:contentTypeDescription="" ma:contentTypeScope="" ma:versionID="b43b34dce0aba63f3308eb1e9c7647d7">
  <xsd:schema xmlns:xsd="http://www.w3.org/2001/XMLSchema" xmlns:xs="http://www.w3.org/2001/XMLSchema" xmlns:p="http://schemas.microsoft.com/office/2006/metadata/properties" xmlns:ns2="4ebb2825-e84b-4c9b-ba5d-e29dd160b066" targetNamespace="http://schemas.microsoft.com/office/2006/metadata/properties" ma:root="true" ma:fieldsID="b5159313635ca0dc99be39a8a3daa6f8" ns2:_="">
    <xsd:import namespace="4ebb2825-e84b-4c9b-ba5d-e29dd160b066"/>
    <xsd:element name="properties">
      <xsd:complexType>
        <xsd:sequence>
          <xsd:element name="documentManagement">
            <xsd:complexType>
              <xsd:all>
                <xsd:element ref="ns2:Year" minOccurs="0"/>
                <xsd:element ref="ns2:Month" minOccurs="0"/>
                <xsd:element ref="ns2:TaxCatchAll" minOccurs="0"/>
                <xsd:element ref="ns2:TaxCatchAllLabel" minOccurs="0"/>
                <xsd:element ref="ns2:l1608ef07a1a4d369900277d3f403ce4" minOccurs="0"/>
                <xsd:element ref="ns2:f1d06550e466465ca9d9426157d78a7d" minOccurs="0"/>
                <xsd:element ref="ns2:f5977ff2f35542cb833b932e9023e774" minOccurs="0"/>
                <xsd:element ref="ns2:lbea876864274266a054aca1b061f6fe" minOccurs="0"/>
                <xsd:element ref="ns2:k738de8725db4d419a861a1afbdc3d7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b2825-e84b-4c9b-ba5d-e29dd160b066" elementFormDefault="qualified">
    <xsd:import namespace="http://schemas.microsoft.com/office/2006/documentManagement/types"/>
    <xsd:import namespace="http://schemas.microsoft.com/office/infopath/2007/PartnerControls"/>
    <xsd:element name="Year" ma:index="7" nillable="true" ma:displayName="Year" ma:format="Dropdown" ma:internalName="Ye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TaxCatchAll" ma:index="9" nillable="true" ma:displayName="Taxonomy Catch All Column" ma:description="" ma:hidden="true" ma:list="{9513970b-a374-4904-a36f-bfa68bbe567e}" ma:internalName="TaxCatchAll" ma:showField="CatchAllData" ma:web="ff13419c-3226-4fbc-9cfd-f2f17ab493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513970b-a374-4904-a36f-bfa68bbe567e}" ma:internalName="TaxCatchAllLabel" ma:readOnly="true" ma:showField="CatchAllDataLabel" ma:web="ff13419c-3226-4fbc-9cfd-f2f17ab49399">
      <xsd:complexType>
        <xsd:complexContent>
          <xsd:extension base="dms:MultiChoiceLookup">
            <xsd:sequence>
              <xsd:element name="Value" type="dms:Lookup" maxOccurs="unbounded" minOccurs="0" nillable="true"/>
            </xsd:sequence>
          </xsd:extension>
        </xsd:complexContent>
      </xsd:complexType>
    </xsd:element>
    <xsd:element name="l1608ef07a1a4d369900277d3f403ce4" ma:index="12" ma:taxonomy="true" ma:internalName="l1608ef07a1a4d369900277d3f403ce4" ma:taxonomyFieldName="Document_x0020_Type" ma:displayName="Document Type" ma:indexed="true" ma:readOnly="false" ma:default="" ma:fieldId="{51608ef0-7a1a-4d36-9900-277d3f403ce4}" ma:sspId="d4b462ca-bd9a-47b1-aa5a-a306275cde17" ma:termSetId="72ddab76-6705-4103-95bc-2c1e56048cb4" ma:anchorId="00000000-0000-0000-0000-000000000000" ma:open="false" ma:isKeyword="false">
      <xsd:complexType>
        <xsd:sequence>
          <xsd:element ref="pc:Terms" minOccurs="0" maxOccurs="1"/>
        </xsd:sequence>
      </xsd:complexType>
    </xsd:element>
    <xsd:element name="f1d06550e466465ca9d9426157d78a7d" ma:index="14" ma:taxonomy="true" ma:internalName="f1d06550e466465ca9d9426157d78a7d" ma:taxonomyFieldName="Topic" ma:displayName="Topic" ma:default="435;#Reform Support Fund|ffb1ad14-4eaf-4cec-a3cb-6f5aa76a6358" ma:fieldId="{f1d06550-e466-465c-a9d9-426157d78a7d}" ma:sspId="d4b462ca-bd9a-47b1-aa5a-a306275cde17" ma:termSetId="89f91d38-ea3c-46cc-b046-9fea998e2d22" ma:anchorId="a9809a20-85d3-4bb0-b7bf-79ee5728417f" ma:open="false" ma:isKeyword="false">
      <xsd:complexType>
        <xsd:sequence>
          <xsd:element ref="pc:Terms" minOccurs="0" maxOccurs="1"/>
        </xsd:sequence>
      </xsd:complexType>
    </xsd:element>
    <xsd:element name="f5977ff2f35542cb833b932e9023e774" ma:index="16" nillable="true" ma:taxonomy="true" ma:internalName="f5977ff2f35542cb833b932e9023e774" ma:taxonomyFieldName="School" ma:displayName="School" ma:indexed="true" ma:default="" ma:fieldId="{f5977ff2-f355-42cb-833b-932e9023e774}" ma:sspId="d4b462ca-bd9a-47b1-aa5a-a306275cde17" ma:termSetId="7ab28128-0db4-40f5-b9a5-008047128832" ma:anchorId="00000000-0000-0000-0000-000000000000" ma:open="false" ma:isKeyword="false">
      <xsd:complexType>
        <xsd:sequence>
          <xsd:element ref="pc:Terms" minOccurs="0" maxOccurs="1"/>
        </xsd:sequence>
      </xsd:complexType>
    </xsd:element>
    <xsd:element name="lbea876864274266a054aca1b061f6fe" ma:index="19" ma:taxonomy="true" ma:internalName="lbea876864274266a054aca1b061f6fe" ma:taxonomyFieldName="Business_x0020_Service" ma:displayName="Business Service" ma:default="14;#Funded Programs|13d76d46-2d62-4795-be1b-87ed0884d210" ma:fieldId="{5bea8768-6427-4266-a054-aca1b061f6fe}" ma:sspId="d4b462ca-bd9a-47b1-aa5a-a306275cde17" ma:termSetId="c75bd658-ec16-40b7-96b6-e5687d15107a" ma:anchorId="00000000-0000-0000-0000-000000000000" ma:open="false" ma:isKeyword="false">
      <xsd:complexType>
        <xsd:sequence>
          <xsd:element ref="pc:Terms" minOccurs="0" maxOccurs="1"/>
        </xsd:sequence>
      </xsd:complexType>
    </xsd:element>
    <xsd:element name="k738de8725db4d419a861a1afbdc3d7d" ma:index="20" nillable="true" ma:taxonomy="true" ma:internalName="k738de8725db4d419a861a1afbdc3d7d" ma:taxonomyFieldName="Sub_x0020_Topic" ma:displayName="Sub Topic" ma:indexed="true" ma:default="" ma:fieldId="{4738de87-25db-4d41-9a86-1a1afbdc3d7d}" ma:sspId="d4b462ca-bd9a-47b1-aa5a-a306275cde17" ma:termSetId="89f91d38-ea3c-46cc-b046-9fea998e2d22" ma:anchorId="ce6667de-1598-4371-b21b-1a7338380d64"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2.xml><?xml version="1.0" encoding="utf-8"?>
<ds:datastoreItem xmlns:ds="http://schemas.openxmlformats.org/officeDocument/2006/customXml" ds:itemID="{37107FAD-4374-4456-93FD-DD6E8CA41441}">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4ebb2825-e84b-4c9b-ba5d-e29dd160b06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F9D7515-BE55-4C51-96A9-2ECF4BE3E67F}">
  <ds:schemaRefs>
    <ds:schemaRef ds:uri="http://schemas.openxmlformats.org/officeDocument/2006/bibliography"/>
  </ds:schemaRefs>
</ds:datastoreItem>
</file>

<file path=customXml/itemProps4.xml><?xml version="1.0" encoding="utf-8"?>
<ds:datastoreItem xmlns:ds="http://schemas.openxmlformats.org/officeDocument/2006/customXml" ds:itemID="{E1288457-8AE1-4AF7-8C06-F0ED42B3A9BD}">
  <ds:schemaRefs>
    <ds:schemaRef ds:uri="Microsoft.SharePoint.Taxonomy.ContentTypeSync"/>
  </ds:schemaRefs>
</ds:datastoreItem>
</file>

<file path=customXml/itemProps5.xml><?xml version="1.0" encoding="utf-8"?>
<ds:datastoreItem xmlns:ds="http://schemas.openxmlformats.org/officeDocument/2006/customXml" ds:itemID="{DA123D6F-12A1-486D-9507-97CC4A7C4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b2825-e84b-4c9b-ba5d-e29dd160b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3261</Words>
  <Characters>19928</Characters>
  <Application>Microsoft Office Word</Application>
  <DocSecurity>0</DocSecurity>
  <Lines>830</Lines>
  <Paragraphs>276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4</cp:revision>
  <cp:lastPrinted>2022-04-10T13:47:00Z</cp:lastPrinted>
  <dcterms:created xsi:type="dcterms:W3CDTF">2022-06-17T00:48:00Z</dcterms:created>
  <dcterms:modified xsi:type="dcterms:W3CDTF">2022-06-20T04:45:00Z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0x01010004172C8C85511F4A8CC78588B14EE68A004783DD6F523AFF4081231BACD6E70DF6</vt:lpwstr>
  </property>
  <property fmtid="{D5CDD505-2E9C-101B-9397-08002B2CF9AE}" pid="3" name="Business Service">
    <vt:lpwstr>14</vt:lpwstr>
  </property>
  <property fmtid="{D5CDD505-2E9C-101B-9397-08002B2CF9AE}" pid="4" name="Topic">
    <vt:lpwstr>435</vt:lpwstr>
  </property>
  <property fmtid="{D5CDD505-2E9C-101B-9397-08002B2CF9AE}" pid="5" name="o0a9506388434e00ba942b05ff43e33c">
    <vt:lpwstr/>
  </property>
  <property fmtid="{D5CDD505-2E9C-101B-9397-08002B2CF9AE}" pid="6" name="Document_x0020_Set_x0020_Type">
    <vt:lpwstr/>
  </property>
  <property fmtid="{D5CDD505-2E9C-101B-9397-08002B2CF9AE}" pid="7" name="Sub Topic">
    <vt:lpwstr/>
  </property>
  <property fmtid="{D5CDD505-2E9C-101B-9397-08002B2CF9AE}" pid="8" name="Document Type">
    <vt:lpwstr>164;#Plan|902eb53f-edcf-44b2-815b-95b9c23ff5b8</vt:lpwstr>
  </property>
  <property fmtid="{D5CDD505-2E9C-101B-9397-08002B2CF9AE}" pid="9" name="Document Set Type">
    <vt:lpwstr/>
  </property>
  <property fmtid="{D5CDD505-2E9C-101B-9397-08002B2CF9AE}" pid="10" name="MSIP_Label_79d889eb-932f-4752-8739-64d25806ef64_Enabled">
    <vt:lpwstr>true</vt:lpwstr>
  </property>
  <property fmtid="{D5CDD505-2E9C-101B-9397-08002B2CF9AE}" pid="11" name="MSIP_Label_79d889eb-932f-4752-8739-64d25806ef64_SetDate">
    <vt:lpwstr>2022-04-10T13:48:26Z</vt:lpwstr>
  </property>
  <property fmtid="{D5CDD505-2E9C-101B-9397-08002B2CF9AE}" pid="12" name="MSIP_Label_79d889eb-932f-4752-8739-64d25806ef64_Method">
    <vt:lpwstr>Privileged</vt:lpwstr>
  </property>
  <property fmtid="{D5CDD505-2E9C-101B-9397-08002B2CF9AE}" pid="13" name="MSIP_Label_79d889eb-932f-4752-8739-64d25806ef64_Name">
    <vt:lpwstr>79d889eb-932f-4752-8739-64d25806ef64</vt:lpwstr>
  </property>
  <property fmtid="{D5CDD505-2E9C-101B-9397-08002B2CF9AE}" pid="14" name="MSIP_Label_79d889eb-932f-4752-8739-64d25806ef64_SiteId">
    <vt:lpwstr>dd0cfd15-4558-4b12-8bad-ea26984fc417</vt:lpwstr>
  </property>
  <property fmtid="{D5CDD505-2E9C-101B-9397-08002B2CF9AE}" pid="15" name="MSIP_Label_79d889eb-932f-4752-8739-64d25806ef64_ActionId">
    <vt:lpwstr>32e02576-3ee9-4d6c-a1c0-3264e9da2b75</vt:lpwstr>
  </property>
  <property fmtid="{D5CDD505-2E9C-101B-9397-08002B2CF9AE}" pid="16" name="MSIP_Label_79d889eb-932f-4752-8739-64d25806ef64_ContentBits">
    <vt:lpwstr>0</vt:lpwstr>
  </property>
</Properties>
</file>