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852D" w14:textId="5DBCC545" w:rsidR="00AB1E9A" w:rsidRPr="00565420" w:rsidRDefault="00AB1E9A" w:rsidP="00C33BCE">
      <w:pPr>
        <w:pStyle w:val="Heading1"/>
        <w:spacing w:line="480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</w:pPr>
      <w:r w:rsidRPr="00565420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Non-</w:t>
      </w:r>
      <w:r w:rsidR="00175DFF" w:rsidRPr="00565420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G</w:t>
      </w:r>
      <w:r w:rsidR="00786258" w:rsidRPr="00565420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 xml:space="preserve">overnment Reform Support </w:t>
      </w:r>
      <w:r w:rsidR="005034CE" w:rsidRPr="00565420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Fund</w:t>
      </w:r>
    </w:p>
    <w:p w14:paraId="0C550A4E" w14:textId="77777777" w:rsidR="00C33BCE" w:rsidRDefault="00383BEA" w:rsidP="00C33BCE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</w:pPr>
      <w:r w:rsidRPr="00565420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20</w:t>
      </w:r>
      <w:r w:rsidR="00040B1D" w:rsidRPr="00565420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2</w:t>
      </w:r>
      <w:r w:rsidR="005034CE" w:rsidRPr="00565420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2 Workplan</w:t>
      </w:r>
      <w:r w:rsidR="006459A2" w:rsidRPr="00565420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 xml:space="preserve"> Addendum</w:t>
      </w:r>
    </w:p>
    <w:p w14:paraId="4858D939" w14:textId="66B10E8D" w:rsidR="006459A2" w:rsidRPr="00565420" w:rsidRDefault="006459A2" w:rsidP="00C33BCE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</w:pPr>
      <w:r w:rsidRPr="00565420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Flood Support</w:t>
      </w:r>
    </w:p>
    <w:p w14:paraId="14BA232C" w14:textId="15ED916D" w:rsidR="005034CE" w:rsidRPr="004C4C1E" w:rsidRDefault="009E7B66" w:rsidP="00C33BCE">
      <w:pPr>
        <w:pStyle w:val="Heading1"/>
        <w:spacing w:line="480" w:lineRule="auto"/>
        <w:jc w:val="center"/>
        <w:rPr>
          <w:rFonts w:asciiTheme="minorHAnsi" w:hAnsiTheme="minorHAnsi" w:cstheme="minorHAnsi"/>
          <w:color w:val="0D0D0D" w:themeColor="text1" w:themeTint="F2"/>
          <w:u w:val="single"/>
        </w:rPr>
      </w:pPr>
      <w:r w:rsidRPr="00565420">
        <w:rPr>
          <w:rFonts w:asciiTheme="minorHAnsi" w:hAnsiTheme="minorHAnsi" w:cstheme="minorHAnsi"/>
          <w:b/>
          <w:bCs/>
          <w:color w:val="0D0D0D" w:themeColor="text1" w:themeTint="F2"/>
          <w:sz w:val="36"/>
          <w:szCs w:val="36"/>
        </w:rPr>
        <w:t>Catholic Schools NSW</w:t>
      </w:r>
      <w:r w:rsidR="00AB1E9A" w:rsidRPr="004C4C1E">
        <w:rPr>
          <w:rFonts w:asciiTheme="minorHAnsi" w:hAnsiTheme="minorHAnsi" w:cstheme="minorHAnsi"/>
          <w:color w:val="0D0D0D" w:themeColor="text1" w:themeTint="F2"/>
          <w:u w:val="single"/>
        </w:rPr>
        <w:br w:type="page"/>
      </w:r>
    </w:p>
    <w:p w14:paraId="0D8BEABD" w14:textId="0589DB99" w:rsidR="005034CE" w:rsidRPr="004C4C1E" w:rsidRDefault="005034CE" w:rsidP="00C33BCE">
      <w:pPr>
        <w:spacing w:line="480" w:lineRule="auto"/>
        <w:rPr>
          <w:rFonts w:cstheme="minorHAnsi"/>
          <w:color w:val="0D0D0D" w:themeColor="text1" w:themeTint="F2"/>
        </w:rPr>
        <w:sectPr w:rsidR="005034CE" w:rsidRPr="004C4C1E" w:rsidSect="00A957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134" w:left="1418" w:header="709" w:footer="709" w:gutter="0"/>
          <w:pgNumType w:start="1"/>
          <w:cols w:space="708"/>
          <w:vAlign w:val="center"/>
          <w:titlePg/>
          <w:docGrid w:linePitch="360"/>
        </w:sectPr>
      </w:pPr>
    </w:p>
    <w:p w14:paraId="4BB91DF1" w14:textId="16C46D9D" w:rsidR="00AB1E9A" w:rsidRPr="004C4C1E" w:rsidRDefault="00AB1E9A" w:rsidP="00EA64BD">
      <w:pPr>
        <w:pStyle w:val="Heading2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</w:pPr>
      <w:r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lastRenderedPageBreak/>
        <w:t>Non–Government Reform Support Fund</w:t>
      </w:r>
    </w:p>
    <w:p w14:paraId="17BE72C1" w14:textId="08ADDD7B" w:rsidR="00AB1E9A" w:rsidRPr="004C4C1E" w:rsidRDefault="009E7B66" w:rsidP="00EA64BD">
      <w:pPr>
        <w:pStyle w:val="Heading2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</w:pPr>
      <w:r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>Catholic Schools NSW</w:t>
      </w:r>
      <w:r w:rsidR="00AB1E9A"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786258"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 xml:space="preserve">– </w:t>
      </w:r>
      <w:r w:rsidR="006459A2"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>Addendum</w:t>
      </w:r>
      <w:r w:rsidR="00400DE1"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 xml:space="preserve"> -</w:t>
      </w:r>
      <w:r w:rsidR="006459A2"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400DE1"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 xml:space="preserve">Flood Support Funding </w:t>
      </w:r>
      <w:r w:rsidR="00040B1D"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>202</w:t>
      </w:r>
      <w:r w:rsidR="005034CE"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t>2</w:t>
      </w:r>
    </w:p>
    <w:p w14:paraId="11166911" w14:textId="77777777" w:rsidR="00EA64BD" w:rsidRPr="004C4C1E" w:rsidRDefault="00EA64BD" w:rsidP="00EA64BD">
      <w:pPr>
        <w:rPr>
          <w:rFonts w:cstheme="minorHAnsi"/>
          <w:color w:val="0D0D0D" w:themeColor="text1" w:themeTint="F2"/>
        </w:rPr>
      </w:pPr>
    </w:p>
    <w:p w14:paraId="10AA4D92" w14:textId="10A11C14" w:rsidR="00AB1E9A" w:rsidRPr="004C4C1E" w:rsidRDefault="00AB1E9A" w:rsidP="00EA64BD">
      <w:pPr>
        <w:pStyle w:val="Heading3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4C4C1E">
        <w:rPr>
          <w:rFonts w:asciiTheme="minorHAnsi" w:hAnsiTheme="minorHAnsi" w:cstheme="minorHAnsi"/>
          <w:b/>
          <w:bCs/>
          <w:color w:val="0D0D0D" w:themeColor="text1" w:themeTint="F2"/>
        </w:rPr>
        <w:t xml:space="preserve">Summary of </w:t>
      </w:r>
      <w:r w:rsidR="00400DE1" w:rsidRPr="004C4C1E">
        <w:rPr>
          <w:rFonts w:asciiTheme="minorHAnsi" w:hAnsiTheme="minorHAnsi" w:cstheme="minorHAnsi"/>
          <w:b/>
          <w:bCs/>
          <w:color w:val="0D0D0D" w:themeColor="text1" w:themeTint="F2"/>
        </w:rPr>
        <w:t xml:space="preserve">proposed activities to be funded by Flood Support Funding </w:t>
      </w:r>
    </w:p>
    <w:p w14:paraId="2F05D38C" w14:textId="7953B98E" w:rsidR="005E59EC" w:rsidRPr="004C4C1E" w:rsidRDefault="00894C56" w:rsidP="00894C56">
      <w:pPr>
        <w:spacing w:before="120" w:after="120" w:line="240" w:lineRule="auto"/>
        <w:rPr>
          <w:rFonts w:cstheme="minorHAnsi"/>
          <w:color w:val="0D0D0D" w:themeColor="text1" w:themeTint="F2"/>
        </w:rPr>
      </w:pPr>
      <w:r w:rsidRPr="004C4C1E">
        <w:rPr>
          <w:rFonts w:cstheme="minorHAnsi"/>
          <w:color w:val="0D0D0D" w:themeColor="text1" w:themeTint="F2"/>
        </w:rPr>
        <w:t>The impact of the floods on the Diocese of Lismore ha</w:t>
      </w:r>
      <w:r w:rsidR="005E59EC" w:rsidRPr="004C4C1E">
        <w:rPr>
          <w:rFonts w:cstheme="minorHAnsi"/>
          <w:color w:val="0D0D0D" w:themeColor="text1" w:themeTint="F2"/>
        </w:rPr>
        <w:t>s been devastating. Catholic Schools NSW (CSNSW) has been engag</w:t>
      </w:r>
      <w:r w:rsidR="00951515" w:rsidRPr="004C4C1E">
        <w:rPr>
          <w:rFonts w:cstheme="minorHAnsi"/>
          <w:color w:val="0D0D0D" w:themeColor="text1" w:themeTint="F2"/>
        </w:rPr>
        <w:t>ing</w:t>
      </w:r>
      <w:r w:rsidR="005E59EC" w:rsidRPr="004C4C1E">
        <w:rPr>
          <w:rFonts w:cstheme="minorHAnsi"/>
          <w:color w:val="0D0D0D" w:themeColor="text1" w:themeTint="F2"/>
        </w:rPr>
        <w:t xml:space="preserve"> closely with </w:t>
      </w:r>
      <w:r w:rsidR="004F6B53" w:rsidRPr="004C4C1E">
        <w:rPr>
          <w:rFonts w:cstheme="minorHAnsi"/>
          <w:color w:val="0D0D0D" w:themeColor="text1" w:themeTint="F2"/>
        </w:rPr>
        <w:t xml:space="preserve">and supporting </w:t>
      </w:r>
      <w:r w:rsidR="005E59EC" w:rsidRPr="004C4C1E">
        <w:rPr>
          <w:rFonts w:cstheme="minorHAnsi"/>
          <w:color w:val="0D0D0D" w:themeColor="text1" w:themeTint="F2"/>
        </w:rPr>
        <w:t>the</w:t>
      </w:r>
      <w:r w:rsidR="00951515" w:rsidRPr="004C4C1E">
        <w:rPr>
          <w:rFonts w:cstheme="minorHAnsi"/>
          <w:color w:val="0D0D0D" w:themeColor="text1" w:themeTint="F2"/>
        </w:rPr>
        <w:t xml:space="preserve"> directors of</w:t>
      </w:r>
      <w:r w:rsidR="005E59EC" w:rsidRPr="004C4C1E">
        <w:rPr>
          <w:rFonts w:cstheme="minorHAnsi"/>
          <w:color w:val="0D0D0D" w:themeColor="text1" w:themeTint="F2"/>
        </w:rPr>
        <w:t xml:space="preserve"> </w:t>
      </w:r>
      <w:r w:rsidR="00951515" w:rsidRPr="004C4C1E">
        <w:rPr>
          <w:rFonts w:cstheme="minorHAnsi"/>
          <w:color w:val="0D0D0D" w:themeColor="text1" w:themeTint="F2"/>
        </w:rPr>
        <w:t>Lismore Diocese Schools Office and Trinity Catholic College Lismore</w:t>
      </w:r>
      <w:r w:rsidR="005E59EC" w:rsidRPr="004C4C1E">
        <w:rPr>
          <w:rFonts w:cstheme="minorHAnsi"/>
          <w:color w:val="0D0D0D" w:themeColor="text1" w:themeTint="F2"/>
        </w:rPr>
        <w:t>, wh</w:t>
      </w:r>
      <w:r w:rsidR="00951515" w:rsidRPr="004C4C1E">
        <w:rPr>
          <w:rFonts w:cstheme="minorHAnsi"/>
          <w:color w:val="0D0D0D" w:themeColor="text1" w:themeTint="F2"/>
        </w:rPr>
        <w:t>o are leading</w:t>
      </w:r>
      <w:r w:rsidR="005E59EC" w:rsidRPr="004C4C1E">
        <w:rPr>
          <w:rFonts w:cstheme="minorHAnsi"/>
          <w:color w:val="0D0D0D" w:themeColor="text1" w:themeTint="F2"/>
        </w:rPr>
        <w:t xml:space="preserve"> the local response for affected schools. Activities to date include: </w:t>
      </w:r>
    </w:p>
    <w:p w14:paraId="0B42BC71" w14:textId="77777777" w:rsidR="005E59EC" w:rsidRPr="004C4C1E" w:rsidRDefault="00894C56" w:rsidP="00894C56">
      <w:pPr>
        <w:pStyle w:val="ListParagraph"/>
        <w:numPr>
          <w:ilvl w:val="0"/>
          <w:numId w:val="30"/>
        </w:numPr>
        <w:spacing w:before="120" w:after="120" w:line="240" w:lineRule="auto"/>
        <w:rPr>
          <w:rFonts w:cstheme="minorHAnsi"/>
          <w:color w:val="0D0D0D" w:themeColor="text1" w:themeTint="F2"/>
        </w:rPr>
      </w:pPr>
      <w:r w:rsidRPr="004C4C1E">
        <w:rPr>
          <w:rFonts w:cstheme="minorHAnsi"/>
          <w:color w:val="0D0D0D" w:themeColor="text1" w:themeTint="F2"/>
        </w:rPr>
        <w:t>Flood Emergency Roundtable Briefing 10 March 2022 with Lismore Diocese Schools Office and Trinity College.</w:t>
      </w:r>
    </w:p>
    <w:p w14:paraId="4130B5F6" w14:textId="77777777" w:rsidR="005E59EC" w:rsidRPr="004C4C1E" w:rsidRDefault="00894C56" w:rsidP="00894C56">
      <w:pPr>
        <w:pStyle w:val="ListParagraph"/>
        <w:numPr>
          <w:ilvl w:val="0"/>
          <w:numId w:val="30"/>
        </w:numPr>
        <w:spacing w:before="120" w:after="120" w:line="240" w:lineRule="auto"/>
        <w:rPr>
          <w:rFonts w:cstheme="minorHAnsi"/>
          <w:color w:val="0D0D0D" w:themeColor="text1" w:themeTint="F2"/>
        </w:rPr>
      </w:pPr>
      <w:r w:rsidRPr="004C4C1E">
        <w:rPr>
          <w:rFonts w:cstheme="minorHAnsi"/>
          <w:color w:val="0D0D0D" w:themeColor="text1" w:themeTint="F2"/>
        </w:rPr>
        <w:t xml:space="preserve">Active engagement with NSW Department of Education and </w:t>
      </w:r>
      <w:r w:rsidR="005E59EC" w:rsidRPr="004C4C1E">
        <w:rPr>
          <w:rFonts w:cstheme="minorHAnsi"/>
          <w:color w:val="0D0D0D" w:themeColor="text1" w:themeTint="F2"/>
        </w:rPr>
        <w:t xml:space="preserve">the </w:t>
      </w:r>
      <w:r w:rsidRPr="004C4C1E">
        <w:rPr>
          <w:rFonts w:cstheme="minorHAnsi"/>
          <w:color w:val="0D0D0D" w:themeColor="text1" w:themeTint="F2"/>
        </w:rPr>
        <w:t>N</w:t>
      </w:r>
      <w:r w:rsidR="005E59EC" w:rsidRPr="004C4C1E">
        <w:rPr>
          <w:rFonts w:cstheme="minorHAnsi"/>
          <w:color w:val="0D0D0D" w:themeColor="text1" w:themeTint="F2"/>
        </w:rPr>
        <w:t xml:space="preserve">SW </w:t>
      </w:r>
      <w:r w:rsidRPr="004C4C1E">
        <w:rPr>
          <w:rFonts w:cstheme="minorHAnsi"/>
          <w:color w:val="0D0D0D" w:themeColor="text1" w:themeTint="F2"/>
        </w:rPr>
        <w:t>E</w:t>
      </w:r>
      <w:r w:rsidR="005E59EC" w:rsidRPr="004C4C1E">
        <w:rPr>
          <w:rFonts w:cstheme="minorHAnsi"/>
          <w:color w:val="0D0D0D" w:themeColor="text1" w:themeTint="F2"/>
        </w:rPr>
        <w:t xml:space="preserve">ducation </w:t>
      </w:r>
      <w:r w:rsidRPr="004C4C1E">
        <w:rPr>
          <w:rFonts w:cstheme="minorHAnsi"/>
          <w:color w:val="0D0D0D" w:themeColor="text1" w:themeTint="F2"/>
        </w:rPr>
        <w:t>S</w:t>
      </w:r>
      <w:r w:rsidR="005E59EC" w:rsidRPr="004C4C1E">
        <w:rPr>
          <w:rFonts w:cstheme="minorHAnsi"/>
          <w:color w:val="0D0D0D" w:themeColor="text1" w:themeTint="F2"/>
        </w:rPr>
        <w:t xml:space="preserve">tandards </w:t>
      </w:r>
      <w:r w:rsidRPr="004C4C1E">
        <w:rPr>
          <w:rFonts w:cstheme="minorHAnsi"/>
          <w:color w:val="0D0D0D" w:themeColor="text1" w:themeTint="F2"/>
        </w:rPr>
        <w:t>A</w:t>
      </w:r>
      <w:r w:rsidR="005E59EC" w:rsidRPr="004C4C1E">
        <w:rPr>
          <w:rFonts w:cstheme="minorHAnsi"/>
          <w:color w:val="0D0D0D" w:themeColor="text1" w:themeTint="F2"/>
        </w:rPr>
        <w:t>uthority (NESA)</w:t>
      </w:r>
      <w:r w:rsidRPr="004C4C1E">
        <w:rPr>
          <w:rFonts w:cstheme="minorHAnsi"/>
          <w:color w:val="0D0D0D" w:themeColor="text1" w:themeTint="F2"/>
        </w:rPr>
        <w:t xml:space="preserve"> to discuss plans to respond to flood emergency. </w:t>
      </w:r>
    </w:p>
    <w:p w14:paraId="375BE21D" w14:textId="77777777" w:rsidR="005E59EC" w:rsidRPr="004C4C1E" w:rsidRDefault="00894C56" w:rsidP="00894C56">
      <w:pPr>
        <w:pStyle w:val="ListParagraph"/>
        <w:numPr>
          <w:ilvl w:val="0"/>
          <w:numId w:val="30"/>
        </w:numPr>
        <w:spacing w:before="120" w:after="120" w:line="240" w:lineRule="auto"/>
        <w:rPr>
          <w:rFonts w:cstheme="minorHAnsi"/>
          <w:color w:val="0D0D0D" w:themeColor="text1" w:themeTint="F2"/>
        </w:rPr>
      </w:pPr>
      <w:r w:rsidRPr="004C4C1E">
        <w:rPr>
          <w:rFonts w:cstheme="minorHAnsi"/>
          <w:color w:val="0D0D0D" w:themeColor="text1" w:themeTint="F2"/>
        </w:rPr>
        <w:t xml:space="preserve">Representations to Government on support through the Catholic Block Grant Authority and the NSW Building Grants Assistance Scheme. </w:t>
      </w:r>
    </w:p>
    <w:p w14:paraId="0D9C8E8D" w14:textId="77777777" w:rsidR="00C978CD" w:rsidRPr="004C4C1E" w:rsidRDefault="00894C56" w:rsidP="00894C56">
      <w:pPr>
        <w:pStyle w:val="ListParagraph"/>
        <w:numPr>
          <w:ilvl w:val="0"/>
          <w:numId w:val="30"/>
        </w:numPr>
        <w:spacing w:before="120" w:after="120" w:line="240" w:lineRule="auto"/>
        <w:rPr>
          <w:rFonts w:cstheme="minorHAnsi"/>
          <w:color w:val="0D0D0D" w:themeColor="text1" w:themeTint="F2"/>
        </w:rPr>
      </w:pPr>
      <w:r w:rsidRPr="004C4C1E">
        <w:rPr>
          <w:rFonts w:cstheme="minorHAnsi"/>
          <w:color w:val="0D0D0D" w:themeColor="text1" w:themeTint="F2"/>
        </w:rPr>
        <w:t xml:space="preserve">Visit on 18 March 2022 by </w:t>
      </w:r>
      <w:r w:rsidR="005E59EC" w:rsidRPr="004C4C1E">
        <w:rPr>
          <w:rFonts w:cstheme="minorHAnsi"/>
          <w:color w:val="0D0D0D" w:themeColor="text1" w:themeTint="F2"/>
        </w:rPr>
        <w:t xml:space="preserve">the </w:t>
      </w:r>
      <w:r w:rsidRPr="004C4C1E">
        <w:rPr>
          <w:rFonts w:cstheme="minorHAnsi"/>
          <w:color w:val="0D0D0D" w:themeColor="text1" w:themeTint="F2"/>
        </w:rPr>
        <w:t>Chair</w:t>
      </w:r>
      <w:r w:rsidR="005E59EC" w:rsidRPr="004C4C1E">
        <w:rPr>
          <w:rFonts w:cstheme="minorHAnsi"/>
          <w:color w:val="0D0D0D" w:themeColor="text1" w:themeTint="F2"/>
        </w:rPr>
        <w:t>man</w:t>
      </w:r>
      <w:r w:rsidRPr="004C4C1E">
        <w:rPr>
          <w:rFonts w:cstheme="minorHAnsi"/>
          <w:color w:val="0D0D0D" w:themeColor="text1" w:themeTint="F2"/>
        </w:rPr>
        <w:t>, C</w:t>
      </w:r>
      <w:r w:rsidR="005E59EC" w:rsidRPr="004C4C1E">
        <w:rPr>
          <w:rFonts w:cstheme="minorHAnsi"/>
          <w:color w:val="0D0D0D" w:themeColor="text1" w:themeTint="F2"/>
        </w:rPr>
        <w:t xml:space="preserve">hief </w:t>
      </w:r>
      <w:r w:rsidRPr="004C4C1E">
        <w:rPr>
          <w:rFonts w:cstheme="minorHAnsi"/>
          <w:color w:val="0D0D0D" w:themeColor="text1" w:themeTint="F2"/>
        </w:rPr>
        <w:t>E</w:t>
      </w:r>
      <w:r w:rsidR="005E59EC" w:rsidRPr="004C4C1E">
        <w:rPr>
          <w:rFonts w:cstheme="minorHAnsi"/>
          <w:color w:val="0D0D0D" w:themeColor="text1" w:themeTint="F2"/>
        </w:rPr>
        <w:t xml:space="preserve">xecutive </w:t>
      </w:r>
      <w:r w:rsidRPr="004C4C1E">
        <w:rPr>
          <w:rFonts w:cstheme="minorHAnsi"/>
          <w:color w:val="0D0D0D" w:themeColor="text1" w:themeTint="F2"/>
        </w:rPr>
        <w:t>O</w:t>
      </w:r>
      <w:r w:rsidR="005E59EC" w:rsidRPr="004C4C1E">
        <w:rPr>
          <w:rFonts w:cstheme="minorHAnsi"/>
          <w:color w:val="0D0D0D" w:themeColor="text1" w:themeTint="F2"/>
        </w:rPr>
        <w:t>fficer</w:t>
      </w:r>
      <w:r w:rsidRPr="004C4C1E">
        <w:rPr>
          <w:rFonts w:cstheme="minorHAnsi"/>
          <w:color w:val="0D0D0D" w:themeColor="text1" w:themeTint="F2"/>
        </w:rPr>
        <w:t xml:space="preserve"> and C</w:t>
      </w:r>
      <w:r w:rsidR="005E59EC" w:rsidRPr="004C4C1E">
        <w:rPr>
          <w:rFonts w:cstheme="minorHAnsi"/>
          <w:color w:val="0D0D0D" w:themeColor="text1" w:themeTint="F2"/>
        </w:rPr>
        <w:t xml:space="preserve">hief </w:t>
      </w:r>
      <w:r w:rsidRPr="004C4C1E">
        <w:rPr>
          <w:rFonts w:cstheme="minorHAnsi"/>
          <w:color w:val="0D0D0D" w:themeColor="text1" w:themeTint="F2"/>
        </w:rPr>
        <w:t>O</w:t>
      </w:r>
      <w:r w:rsidR="005E59EC" w:rsidRPr="004C4C1E">
        <w:rPr>
          <w:rFonts w:cstheme="minorHAnsi"/>
          <w:color w:val="0D0D0D" w:themeColor="text1" w:themeTint="F2"/>
        </w:rPr>
        <w:t xml:space="preserve">perating </w:t>
      </w:r>
      <w:r w:rsidRPr="004C4C1E">
        <w:rPr>
          <w:rFonts w:cstheme="minorHAnsi"/>
          <w:color w:val="0D0D0D" w:themeColor="text1" w:themeTint="F2"/>
        </w:rPr>
        <w:t>O</w:t>
      </w:r>
      <w:r w:rsidR="005E59EC" w:rsidRPr="004C4C1E">
        <w:rPr>
          <w:rFonts w:cstheme="minorHAnsi"/>
          <w:color w:val="0D0D0D" w:themeColor="text1" w:themeTint="F2"/>
        </w:rPr>
        <w:t>fficer of CSNSW</w:t>
      </w:r>
      <w:r w:rsidRPr="004C4C1E">
        <w:rPr>
          <w:rFonts w:cstheme="minorHAnsi"/>
          <w:color w:val="0D0D0D" w:themeColor="text1" w:themeTint="F2"/>
        </w:rPr>
        <w:t xml:space="preserve"> to the Lismore region to </w:t>
      </w:r>
      <w:r w:rsidR="00C978CD" w:rsidRPr="004C4C1E">
        <w:rPr>
          <w:rFonts w:cstheme="minorHAnsi"/>
          <w:color w:val="0D0D0D" w:themeColor="text1" w:themeTint="F2"/>
        </w:rPr>
        <w:t>visit</w:t>
      </w:r>
      <w:r w:rsidRPr="004C4C1E">
        <w:rPr>
          <w:rFonts w:cstheme="minorHAnsi"/>
          <w:color w:val="0D0D0D" w:themeColor="text1" w:themeTint="F2"/>
        </w:rPr>
        <w:t xml:space="preserve"> flood impacted schools and engage with school leaders and communities. </w:t>
      </w:r>
    </w:p>
    <w:p w14:paraId="386FD84C" w14:textId="77777777" w:rsidR="00C978CD" w:rsidRPr="004C4C1E" w:rsidRDefault="00894C56" w:rsidP="00894C56">
      <w:pPr>
        <w:pStyle w:val="ListParagraph"/>
        <w:numPr>
          <w:ilvl w:val="0"/>
          <w:numId w:val="30"/>
        </w:numPr>
        <w:spacing w:before="120" w:after="120" w:line="240" w:lineRule="auto"/>
        <w:rPr>
          <w:rFonts w:cstheme="minorHAnsi"/>
          <w:color w:val="0D0D0D" w:themeColor="text1" w:themeTint="F2"/>
        </w:rPr>
      </w:pPr>
      <w:r w:rsidRPr="004C4C1E">
        <w:rPr>
          <w:rFonts w:cstheme="minorHAnsi"/>
          <w:color w:val="0D0D0D" w:themeColor="text1" w:themeTint="F2"/>
        </w:rPr>
        <w:t xml:space="preserve">Coordinated support and assistance from the wider NSW Catholic </w:t>
      </w:r>
      <w:r w:rsidR="00C978CD" w:rsidRPr="004C4C1E">
        <w:rPr>
          <w:rFonts w:cstheme="minorHAnsi"/>
          <w:color w:val="0D0D0D" w:themeColor="text1" w:themeTint="F2"/>
        </w:rPr>
        <w:t>education</w:t>
      </w:r>
      <w:r w:rsidRPr="004C4C1E">
        <w:rPr>
          <w:rFonts w:cstheme="minorHAnsi"/>
          <w:color w:val="0D0D0D" w:themeColor="text1" w:themeTint="F2"/>
        </w:rPr>
        <w:t xml:space="preserve"> sector in </w:t>
      </w:r>
      <w:r w:rsidR="00C978CD" w:rsidRPr="004C4C1E">
        <w:rPr>
          <w:rFonts w:cstheme="minorHAnsi"/>
          <w:color w:val="0D0D0D" w:themeColor="text1" w:themeTint="F2"/>
        </w:rPr>
        <w:t xml:space="preserve">a </w:t>
      </w:r>
      <w:r w:rsidRPr="004C4C1E">
        <w:rPr>
          <w:rFonts w:cstheme="minorHAnsi"/>
          <w:color w:val="0D0D0D" w:themeColor="text1" w:themeTint="F2"/>
        </w:rPr>
        <w:t>meeting on 22 March 2022</w:t>
      </w:r>
      <w:r w:rsidR="00C978CD" w:rsidRPr="004C4C1E">
        <w:rPr>
          <w:rFonts w:cstheme="minorHAnsi"/>
          <w:color w:val="0D0D0D" w:themeColor="text1" w:themeTint="F2"/>
        </w:rPr>
        <w:t xml:space="preserve"> of CSNSW and representatives from all 11 Catholic dioceses across NSW</w:t>
      </w:r>
      <w:r w:rsidRPr="004C4C1E">
        <w:rPr>
          <w:rFonts w:cstheme="minorHAnsi"/>
          <w:color w:val="0D0D0D" w:themeColor="text1" w:themeTint="F2"/>
        </w:rPr>
        <w:t xml:space="preserve">.  </w:t>
      </w:r>
    </w:p>
    <w:p w14:paraId="4169F9A9" w14:textId="1AC1FCF1" w:rsidR="007F04D9" w:rsidRPr="004C4C1E" w:rsidRDefault="00894C56" w:rsidP="00894C56">
      <w:pPr>
        <w:pStyle w:val="ListParagraph"/>
        <w:numPr>
          <w:ilvl w:val="0"/>
          <w:numId w:val="30"/>
        </w:numPr>
        <w:spacing w:before="120" w:after="120" w:line="240" w:lineRule="auto"/>
        <w:rPr>
          <w:rFonts w:cstheme="minorHAnsi"/>
          <w:color w:val="0D0D0D" w:themeColor="text1" w:themeTint="F2"/>
        </w:rPr>
      </w:pPr>
      <w:r w:rsidRPr="004C4C1E">
        <w:rPr>
          <w:rFonts w:cstheme="minorHAnsi"/>
          <w:color w:val="0D0D0D" w:themeColor="text1" w:themeTint="F2"/>
        </w:rPr>
        <w:t>Ongoing dialogue with school leaders in the Lismore region</w:t>
      </w:r>
      <w:r w:rsidR="00C978CD" w:rsidRPr="004C4C1E">
        <w:rPr>
          <w:rFonts w:cstheme="minorHAnsi"/>
          <w:color w:val="0D0D0D" w:themeColor="text1" w:themeTint="F2"/>
        </w:rPr>
        <w:t xml:space="preserve"> exploring all aspects of the flood impact, including wellbeing</w:t>
      </w:r>
      <w:r w:rsidRPr="004C4C1E">
        <w:rPr>
          <w:rFonts w:cstheme="minorHAnsi"/>
          <w:color w:val="0D0D0D" w:themeColor="text1" w:themeTint="F2"/>
        </w:rPr>
        <w:t>.</w:t>
      </w:r>
    </w:p>
    <w:p w14:paraId="4A28222E" w14:textId="77777777" w:rsidR="007F04D9" w:rsidRPr="004C4C1E" w:rsidRDefault="007F04D9" w:rsidP="007F04D9">
      <w:pPr>
        <w:spacing w:before="120" w:after="120" w:line="240" w:lineRule="auto"/>
        <w:rPr>
          <w:rFonts w:cstheme="minorHAnsi"/>
          <w:b/>
          <w:color w:val="0D0D0D" w:themeColor="text1" w:themeTint="F2"/>
          <w:u w:val="single"/>
        </w:rPr>
      </w:pPr>
    </w:p>
    <w:p w14:paraId="4429253A" w14:textId="51C859B0" w:rsidR="00894C56" w:rsidRPr="004C4C1E" w:rsidRDefault="00AB1E9A" w:rsidP="004C4C1E">
      <w:pPr>
        <w:pStyle w:val="Heading2"/>
        <w:spacing w:line="480" w:lineRule="auto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</w:pPr>
      <w:r w:rsidRPr="004C4C1E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Summary of budget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23"/>
        <w:gridCol w:w="3215"/>
        <w:gridCol w:w="1240"/>
        <w:gridCol w:w="1241"/>
        <w:gridCol w:w="1241"/>
      </w:tblGrid>
      <w:tr w:rsidR="004C4C1E" w:rsidRPr="004C4C1E" w14:paraId="6F36932F" w14:textId="77777777" w:rsidTr="004C4C1E">
        <w:tc>
          <w:tcPr>
            <w:tcW w:w="1171" w:type="pct"/>
            <w:hideMark/>
          </w:tcPr>
          <w:p w14:paraId="490B8DF1" w14:textId="77777777" w:rsidR="0026189C" w:rsidRPr="004C4C1E" w:rsidRDefault="0026189C">
            <w:pPr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>Project</w:t>
            </w:r>
          </w:p>
        </w:tc>
        <w:tc>
          <w:tcPr>
            <w:tcW w:w="1774" w:type="pct"/>
            <w:hideMark/>
          </w:tcPr>
          <w:p w14:paraId="5B513EC6" w14:textId="77777777" w:rsidR="0026189C" w:rsidRPr="004C4C1E" w:rsidRDefault="0026189C">
            <w:pPr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>Activities</w:t>
            </w:r>
          </w:p>
        </w:tc>
        <w:tc>
          <w:tcPr>
            <w:tcW w:w="684" w:type="pct"/>
            <w:hideMark/>
          </w:tcPr>
          <w:p w14:paraId="56E2252B" w14:textId="77777777" w:rsidR="0026189C" w:rsidRPr="004C4C1E" w:rsidRDefault="0026189C">
            <w:pPr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>Reform support funding</w:t>
            </w:r>
          </w:p>
        </w:tc>
        <w:tc>
          <w:tcPr>
            <w:tcW w:w="685" w:type="pct"/>
            <w:hideMark/>
          </w:tcPr>
          <w:p w14:paraId="3CB8CA66" w14:textId="7053689C" w:rsidR="0026189C" w:rsidRPr="004C4C1E" w:rsidRDefault="0026189C">
            <w:pPr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>Funding from other sources</w:t>
            </w:r>
          </w:p>
        </w:tc>
        <w:tc>
          <w:tcPr>
            <w:tcW w:w="685" w:type="pct"/>
            <w:hideMark/>
          </w:tcPr>
          <w:p w14:paraId="1839747D" w14:textId="21D14361" w:rsidR="0026189C" w:rsidRPr="004C4C1E" w:rsidRDefault="0026189C">
            <w:pPr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 xml:space="preserve">Total </w:t>
            </w:r>
            <w:r w:rsidR="00E7272B" w:rsidRPr="004C4C1E">
              <w:rPr>
                <w:rFonts w:cstheme="minorHAnsi"/>
                <w:b/>
                <w:color w:val="0D0D0D" w:themeColor="text1" w:themeTint="F2"/>
              </w:rPr>
              <w:t xml:space="preserve">project </w:t>
            </w:r>
            <w:r w:rsidRPr="004C4C1E">
              <w:rPr>
                <w:rFonts w:cstheme="minorHAnsi"/>
                <w:b/>
                <w:color w:val="0D0D0D" w:themeColor="text1" w:themeTint="F2"/>
              </w:rPr>
              <w:t>funding</w:t>
            </w:r>
          </w:p>
        </w:tc>
      </w:tr>
      <w:tr w:rsidR="004C4C1E" w:rsidRPr="004C4C1E" w14:paraId="480E6EEE" w14:textId="77777777" w:rsidTr="004C4C1E">
        <w:trPr>
          <w:cantSplit/>
          <w:trHeight w:val="1159"/>
        </w:trPr>
        <w:tc>
          <w:tcPr>
            <w:tcW w:w="1171" w:type="pct"/>
          </w:tcPr>
          <w:p w14:paraId="534454A8" w14:textId="469132B5" w:rsidR="006565E4" w:rsidRPr="004C4C1E" w:rsidRDefault="006456FB" w:rsidP="004C4C1E">
            <w:pPr>
              <w:rPr>
                <w:rFonts w:cstheme="minorHAnsi"/>
                <w:b/>
                <w:bCs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bCs/>
                <w:color w:val="0D0D0D" w:themeColor="text1" w:themeTint="F2"/>
              </w:rPr>
              <w:t>Targeted support to non-government schools affected by flood</w:t>
            </w:r>
          </w:p>
        </w:tc>
        <w:tc>
          <w:tcPr>
            <w:tcW w:w="1774" w:type="pct"/>
          </w:tcPr>
          <w:p w14:paraId="3CF8232C" w14:textId="2B700726" w:rsidR="00894C56" w:rsidRPr="004C4C1E" w:rsidRDefault="00894C56" w:rsidP="006565E4">
            <w:p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Funding will be allocated to Catholic schools based on</w:t>
            </w:r>
            <w:r w:rsidR="003A71DF" w:rsidRPr="004C4C1E">
              <w:rPr>
                <w:rFonts w:cstheme="minorHAnsi"/>
                <w:color w:val="0D0D0D" w:themeColor="text1" w:themeTint="F2"/>
              </w:rPr>
              <w:t xml:space="preserve"> need and</w:t>
            </w:r>
            <w:r w:rsidRPr="004C4C1E">
              <w:rPr>
                <w:rFonts w:cstheme="minorHAnsi"/>
                <w:color w:val="0D0D0D" w:themeColor="text1" w:themeTint="F2"/>
              </w:rPr>
              <w:t xml:space="preserve"> the number of students in the flood affected Local Government Areas.</w:t>
            </w:r>
          </w:p>
          <w:p w14:paraId="7F709743" w14:textId="3A2BCA2E" w:rsidR="00894C56" w:rsidRPr="004C4C1E" w:rsidRDefault="00894C56" w:rsidP="006565E4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684" w:type="pct"/>
          </w:tcPr>
          <w:p w14:paraId="1D67EB50" w14:textId="74FB826D" w:rsidR="006565E4" w:rsidRPr="004C4C1E" w:rsidRDefault="009E7B66" w:rsidP="006565E4">
            <w:p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$1,425,211</w:t>
            </w:r>
          </w:p>
        </w:tc>
        <w:tc>
          <w:tcPr>
            <w:tcW w:w="685" w:type="pct"/>
          </w:tcPr>
          <w:p w14:paraId="36BB2D36" w14:textId="31DBEBF8" w:rsidR="006565E4" w:rsidRPr="004C4C1E" w:rsidRDefault="006565E4" w:rsidP="006565E4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685" w:type="pct"/>
          </w:tcPr>
          <w:p w14:paraId="45C23F97" w14:textId="31379ADD" w:rsidR="006565E4" w:rsidRPr="004C4C1E" w:rsidRDefault="009E7B66" w:rsidP="006565E4">
            <w:p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$1,425,211</w:t>
            </w:r>
          </w:p>
        </w:tc>
      </w:tr>
      <w:tr w:rsidR="004C4C1E" w:rsidRPr="004C4C1E" w14:paraId="02BB5398" w14:textId="77777777" w:rsidTr="004C4C1E">
        <w:trPr>
          <w:trHeight w:val="434"/>
        </w:trPr>
        <w:tc>
          <w:tcPr>
            <w:tcW w:w="1171" w:type="pct"/>
            <w:textDirection w:val="btLr"/>
          </w:tcPr>
          <w:p w14:paraId="146E5A49" w14:textId="77777777" w:rsidR="0026189C" w:rsidRPr="004C4C1E" w:rsidRDefault="0026189C">
            <w:pPr>
              <w:ind w:left="113" w:right="113"/>
              <w:rPr>
                <w:rFonts w:cstheme="minorHAnsi"/>
                <w:b/>
                <w:color w:val="0D0D0D" w:themeColor="text1" w:themeTint="F2"/>
              </w:rPr>
            </w:pPr>
          </w:p>
        </w:tc>
        <w:tc>
          <w:tcPr>
            <w:tcW w:w="1774" w:type="pct"/>
          </w:tcPr>
          <w:p w14:paraId="12ADB2E6" w14:textId="7BDC10E3" w:rsidR="0026189C" w:rsidRPr="004C4C1E" w:rsidRDefault="0026189C">
            <w:pPr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>Total</w:t>
            </w:r>
            <w:r w:rsidR="00E7272B" w:rsidRPr="004C4C1E">
              <w:rPr>
                <w:rFonts w:cstheme="minorHAnsi"/>
                <w:b/>
                <w:color w:val="0D0D0D" w:themeColor="text1" w:themeTint="F2"/>
              </w:rPr>
              <w:t xml:space="preserve"> funding</w:t>
            </w:r>
          </w:p>
          <w:p w14:paraId="3B5B7342" w14:textId="77777777" w:rsidR="0026189C" w:rsidRPr="004C4C1E" w:rsidRDefault="0026189C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684" w:type="pct"/>
          </w:tcPr>
          <w:p w14:paraId="3E6187BD" w14:textId="56B5E520" w:rsidR="0026189C" w:rsidRPr="004C4C1E" w:rsidRDefault="009E7B66" w:rsidP="00993166">
            <w:p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  <w:lang w:val="en-GB"/>
              </w:rPr>
              <w:t>$1,425,211</w:t>
            </w:r>
          </w:p>
        </w:tc>
        <w:tc>
          <w:tcPr>
            <w:tcW w:w="685" w:type="pct"/>
          </w:tcPr>
          <w:p w14:paraId="3EA1328E" w14:textId="4480CD06" w:rsidR="0026189C" w:rsidRPr="004C4C1E" w:rsidRDefault="0026189C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685" w:type="pct"/>
            <w:hideMark/>
          </w:tcPr>
          <w:p w14:paraId="491D43B5" w14:textId="3055A753" w:rsidR="0026189C" w:rsidRPr="004C4C1E" w:rsidRDefault="009E7B66" w:rsidP="00993166">
            <w:p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$1,425,211</w:t>
            </w:r>
          </w:p>
        </w:tc>
      </w:tr>
    </w:tbl>
    <w:p w14:paraId="1E0FC680" w14:textId="2C37C4D9" w:rsidR="00AB1E9A" w:rsidRPr="004C4C1E" w:rsidRDefault="00AB1E9A" w:rsidP="00AB1E9A">
      <w:pPr>
        <w:rPr>
          <w:rFonts w:cstheme="minorHAnsi"/>
          <w:color w:val="0D0D0D" w:themeColor="text1" w:themeTint="F2"/>
          <w:sz w:val="20"/>
          <w:szCs w:val="20"/>
        </w:rPr>
        <w:sectPr w:rsidR="00AB1E9A" w:rsidRPr="004C4C1E" w:rsidSect="009310E3">
          <w:headerReference w:type="first" r:id="rId16"/>
          <w:footerReference w:type="first" r:id="rId17"/>
          <w:pgSz w:w="11906" w:h="16838"/>
          <w:pgMar w:top="1418" w:right="1418" w:bottom="1134" w:left="1418" w:header="708" w:footer="708" w:gutter="0"/>
          <w:cols w:space="708"/>
          <w:docGrid w:linePitch="360"/>
        </w:sectPr>
      </w:pPr>
    </w:p>
    <w:p w14:paraId="023A1DEA" w14:textId="0A9A556E" w:rsidR="00464E6B" w:rsidRPr="00464E6B" w:rsidRDefault="00CA2EE0" w:rsidP="00464E6B">
      <w:pPr>
        <w:pStyle w:val="Heading2"/>
        <w:spacing w:line="480" w:lineRule="auto"/>
        <w:ind w:left="-567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</w:pPr>
      <w:r w:rsidRPr="00464E6B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u w:val="single"/>
        </w:rPr>
        <w:lastRenderedPageBreak/>
        <w:t xml:space="preserve">Non–Government Reform Support Fund </w:t>
      </w:r>
    </w:p>
    <w:p w14:paraId="34CC73D1" w14:textId="7A8594EF" w:rsidR="00CA2EE0" w:rsidRPr="00464E6B" w:rsidRDefault="00CA2EE0" w:rsidP="00464E6B">
      <w:pPr>
        <w:pStyle w:val="Heading3"/>
        <w:spacing w:line="360" w:lineRule="auto"/>
        <w:ind w:left="-567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464E6B">
        <w:rPr>
          <w:rFonts w:asciiTheme="minorHAnsi" w:hAnsiTheme="minorHAnsi" w:cstheme="minorHAnsi"/>
          <w:b/>
          <w:bCs/>
          <w:color w:val="0D0D0D" w:themeColor="text1" w:themeTint="F2"/>
        </w:rPr>
        <w:t>Catholic Schools New South Wales – Addendum - Flood Support Funding 2022</w:t>
      </w: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1868"/>
        <w:gridCol w:w="3797"/>
        <w:gridCol w:w="2127"/>
        <w:gridCol w:w="3685"/>
        <w:gridCol w:w="3832"/>
      </w:tblGrid>
      <w:tr w:rsidR="004C4C1E" w:rsidRPr="004C4C1E" w14:paraId="3E8F6051" w14:textId="77777777" w:rsidTr="00CA2EE0">
        <w:trPr>
          <w:tblHeader/>
        </w:trPr>
        <w:tc>
          <w:tcPr>
            <w:tcW w:w="1868" w:type="dxa"/>
          </w:tcPr>
          <w:p w14:paraId="60B1D1AF" w14:textId="77777777" w:rsidR="005B181D" w:rsidRPr="004C4C1E" w:rsidRDefault="005B181D" w:rsidP="005034CE">
            <w:pPr>
              <w:spacing w:before="120" w:after="120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>Project title</w:t>
            </w:r>
          </w:p>
        </w:tc>
        <w:tc>
          <w:tcPr>
            <w:tcW w:w="3797" w:type="dxa"/>
          </w:tcPr>
          <w:p w14:paraId="20C61698" w14:textId="77777777" w:rsidR="005B181D" w:rsidRPr="004C4C1E" w:rsidRDefault="005B181D" w:rsidP="005034CE">
            <w:pPr>
              <w:spacing w:before="120" w:after="120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>Project description and activities</w:t>
            </w:r>
          </w:p>
        </w:tc>
        <w:tc>
          <w:tcPr>
            <w:tcW w:w="2127" w:type="dxa"/>
          </w:tcPr>
          <w:p w14:paraId="221991BD" w14:textId="6B248271" w:rsidR="005B181D" w:rsidRPr="004C4C1E" w:rsidRDefault="005B181D" w:rsidP="005034CE">
            <w:pPr>
              <w:spacing w:before="120" w:after="120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>Indicative budget</w:t>
            </w:r>
          </w:p>
        </w:tc>
        <w:tc>
          <w:tcPr>
            <w:tcW w:w="3685" w:type="dxa"/>
          </w:tcPr>
          <w:p w14:paraId="685E5075" w14:textId="72AD2368" w:rsidR="005B181D" w:rsidRPr="004C4C1E" w:rsidRDefault="005B181D" w:rsidP="005034CE">
            <w:pPr>
              <w:spacing w:before="120" w:after="120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>Expected outcomes/Overall achievements</w:t>
            </w:r>
          </w:p>
        </w:tc>
        <w:tc>
          <w:tcPr>
            <w:tcW w:w="3832" w:type="dxa"/>
          </w:tcPr>
          <w:p w14:paraId="05418B73" w14:textId="77777777" w:rsidR="005B181D" w:rsidRPr="004C4C1E" w:rsidRDefault="005B181D" w:rsidP="005034CE">
            <w:pPr>
              <w:spacing w:before="120" w:after="120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color w:val="0D0D0D" w:themeColor="text1" w:themeTint="F2"/>
              </w:rPr>
              <w:t>Indicators of success</w:t>
            </w:r>
          </w:p>
        </w:tc>
      </w:tr>
      <w:tr w:rsidR="004C4C1E" w:rsidRPr="004C4C1E" w14:paraId="4034D6BD" w14:textId="77777777" w:rsidTr="00CA2EE0">
        <w:trPr>
          <w:trHeight w:val="5564"/>
          <w:tblHeader/>
        </w:trPr>
        <w:tc>
          <w:tcPr>
            <w:tcW w:w="1868" w:type="dxa"/>
          </w:tcPr>
          <w:p w14:paraId="781AFFDC" w14:textId="1AF25C1E" w:rsidR="005B181D" w:rsidRPr="004C4C1E" w:rsidRDefault="002D22D4" w:rsidP="005034CE">
            <w:pPr>
              <w:spacing w:before="240"/>
              <w:rPr>
                <w:rFonts w:cstheme="minorHAnsi"/>
                <w:b/>
                <w:color w:val="0D0D0D" w:themeColor="text1" w:themeTint="F2"/>
              </w:rPr>
            </w:pPr>
            <w:r w:rsidRPr="004C4C1E">
              <w:rPr>
                <w:rFonts w:cstheme="minorHAnsi"/>
                <w:b/>
                <w:bCs/>
                <w:color w:val="0D0D0D" w:themeColor="text1" w:themeTint="F2"/>
              </w:rPr>
              <w:t>Targeted support to non-government schools affected by flood</w:t>
            </w:r>
          </w:p>
        </w:tc>
        <w:tc>
          <w:tcPr>
            <w:tcW w:w="3797" w:type="dxa"/>
          </w:tcPr>
          <w:p w14:paraId="4ACCC25B" w14:textId="073FFB34" w:rsidR="00CA2EE0" w:rsidRPr="004C4C1E" w:rsidRDefault="00CA2EE0" w:rsidP="00CA2EE0">
            <w:pPr>
              <w:pStyle w:val="ListParagraph"/>
              <w:ind w:left="360"/>
              <w:rPr>
                <w:rFonts w:cstheme="minorHAnsi"/>
                <w:color w:val="0D0D0D" w:themeColor="text1" w:themeTint="F2"/>
              </w:rPr>
            </w:pPr>
          </w:p>
          <w:p w14:paraId="4B2F67F2" w14:textId="457F96E6" w:rsidR="004A1226" w:rsidRPr="004C4C1E" w:rsidRDefault="004A1226" w:rsidP="00CA2EE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Financial support allocated to Catholic schools based on</w:t>
            </w:r>
            <w:r w:rsidR="003A71DF" w:rsidRPr="004C4C1E">
              <w:rPr>
                <w:rFonts w:cstheme="minorHAnsi"/>
                <w:color w:val="0D0D0D" w:themeColor="text1" w:themeTint="F2"/>
              </w:rPr>
              <w:t xml:space="preserve"> need and</w:t>
            </w:r>
            <w:r w:rsidRPr="004C4C1E">
              <w:rPr>
                <w:rFonts w:cstheme="minorHAnsi"/>
                <w:color w:val="0D0D0D" w:themeColor="text1" w:themeTint="F2"/>
              </w:rPr>
              <w:t xml:space="preserve"> the number of students in the flood affected Local Government Areas.</w:t>
            </w:r>
          </w:p>
          <w:p w14:paraId="0CB0950C" w14:textId="57D4E993" w:rsidR="00894C56" w:rsidRPr="004C4C1E" w:rsidRDefault="00894C56" w:rsidP="00CA2EE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Active engagement with NSW Department of Education</w:t>
            </w:r>
            <w:r w:rsidR="004A1226" w:rsidRPr="004C4C1E">
              <w:rPr>
                <w:rFonts w:cstheme="minorHAnsi"/>
                <w:color w:val="0D0D0D" w:themeColor="text1" w:themeTint="F2"/>
              </w:rPr>
              <w:t xml:space="preserve"> and</w:t>
            </w:r>
            <w:r w:rsidRPr="004C4C1E">
              <w:rPr>
                <w:rFonts w:cstheme="minorHAnsi"/>
                <w:color w:val="0D0D0D" w:themeColor="text1" w:themeTint="F2"/>
              </w:rPr>
              <w:t xml:space="preserve"> NESA to </w:t>
            </w:r>
            <w:r w:rsidR="004172CA" w:rsidRPr="004C4C1E">
              <w:rPr>
                <w:rFonts w:cstheme="minorHAnsi"/>
                <w:color w:val="0D0D0D" w:themeColor="text1" w:themeTint="F2"/>
              </w:rPr>
              <w:t xml:space="preserve">continue to </w:t>
            </w:r>
            <w:r w:rsidRPr="004C4C1E">
              <w:rPr>
                <w:rFonts w:cstheme="minorHAnsi"/>
                <w:color w:val="0D0D0D" w:themeColor="text1" w:themeTint="F2"/>
              </w:rPr>
              <w:t xml:space="preserve">respond to </w:t>
            </w:r>
            <w:r w:rsidR="004172CA" w:rsidRPr="004C4C1E">
              <w:rPr>
                <w:rFonts w:cstheme="minorHAnsi"/>
                <w:color w:val="0D0D0D" w:themeColor="text1" w:themeTint="F2"/>
              </w:rPr>
              <w:t xml:space="preserve">the </w:t>
            </w:r>
            <w:r w:rsidRPr="004C4C1E">
              <w:rPr>
                <w:rFonts w:cstheme="minorHAnsi"/>
                <w:color w:val="0D0D0D" w:themeColor="text1" w:themeTint="F2"/>
              </w:rPr>
              <w:t xml:space="preserve">flood emergency. </w:t>
            </w:r>
          </w:p>
          <w:p w14:paraId="6D529E23" w14:textId="77AA81BB" w:rsidR="00894C56" w:rsidRPr="004C4C1E" w:rsidRDefault="004172CA" w:rsidP="00CA2EE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Ongoing r</w:t>
            </w:r>
            <w:r w:rsidR="00894C56" w:rsidRPr="004C4C1E">
              <w:rPr>
                <w:rFonts w:cstheme="minorHAnsi"/>
                <w:color w:val="0D0D0D" w:themeColor="text1" w:themeTint="F2"/>
              </w:rPr>
              <w:t xml:space="preserve">epresentations to Government on support through the Catholic Block Grant Authority and the NSW Building Grants Assistance Scheme. </w:t>
            </w:r>
          </w:p>
          <w:p w14:paraId="5835EEFB" w14:textId="6DB10923" w:rsidR="00894C56" w:rsidRPr="004C4C1E" w:rsidRDefault="00894C56" w:rsidP="00CA2EE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Coordinated support and assistance from the wider NSW Catholic Schools secto</w:t>
            </w:r>
            <w:r w:rsidR="004172CA" w:rsidRPr="004C4C1E">
              <w:rPr>
                <w:rFonts w:cstheme="minorHAnsi"/>
                <w:color w:val="0D0D0D" w:themeColor="text1" w:themeTint="F2"/>
              </w:rPr>
              <w:t>r led by CSNSW.</w:t>
            </w:r>
          </w:p>
          <w:p w14:paraId="3ED6A41E" w14:textId="65AB238F" w:rsidR="009A14D0" w:rsidRPr="004C4C1E" w:rsidRDefault="00894C56" w:rsidP="00CA2EE0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Ongoing dialogue with school leaders in the Lismore region.</w:t>
            </w:r>
          </w:p>
        </w:tc>
        <w:tc>
          <w:tcPr>
            <w:tcW w:w="2127" w:type="dxa"/>
          </w:tcPr>
          <w:p w14:paraId="2EC8E0F3" w14:textId="77777777" w:rsidR="00CA2EE0" w:rsidRPr="004C4C1E" w:rsidRDefault="00CA2EE0" w:rsidP="00CA2EE0">
            <w:pPr>
              <w:rPr>
                <w:rFonts w:cstheme="minorHAnsi"/>
                <w:color w:val="0D0D0D" w:themeColor="text1" w:themeTint="F2"/>
              </w:rPr>
            </w:pPr>
          </w:p>
          <w:p w14:paraId="4B62DCDA" w14:textId="3C94AD4B" w:rsidR="005B181D" w:rsidRPr="004C4C1E" w:rsidRDefault="005B181D" w:rsidP="00CA2EE0">
            <w:p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 xml:space="preserve">Reform support funding: </w:t>
            </w:r>
            <w:r w:rsidR="004A1226" w:rsidRPr="004C4C1E">
              <w:rPr>
                <w:rFonts w:cstheme="minorHAnsi"/>
                <w:color w:val="0D0D0D" w:themeColor="text1" w:themeTint="F2"/>
              </w:rPr>
              <w:t>$1,425,211</w:t>
            </w:r>
          </w:p>
          <w:p w14:paraId="2A4545C6" w14:textId="0A8521D0" w:rsidR="005B181D" w:rsidRPr="004C4C1E" w:rsidRDefault="005B181D" w:rsidP="00CA2EE0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3685" w:type="dxa"/>
          </w:tcPr>
          <w:p w14:paraId="75B3BE3B" w14:textId="77777777" w:rsidR="00CA2EE0" w:rsidRPr="004C4C1E" w:rsidRDefault="00CA2EE0" w:rsidP="00CA2EE0">
            <w:pPr>
              <w:pStyle w:val="ListParagraph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  <w:p w14:paraId="4F6ACD68" w14:textId="6B6AA7C9" w:rsidR="005B181D" w:rsidRPr="004C4C1E" w:rsidRDefault="008E48C8" w:rsidP="00CA2EE0">
            <w:pPr>
              <w:pStyle w:val="ListParagraph"/>
              <w:numPr>
                <w:ilvl w:val="0"/>
                <w:numId w:val="9"/>
              </w:numPr>
              <w:ind w:left="357" w:hanging="357"/>
              <w:contextualSpacing w:val="0"/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Impacted schools are supported to rebuild and recover, maintaining student learning and supporting wellbeing</w:t>
            </w:r>
            <w:r w:rsidR="005034CE" w:rsidRPr="004C4C1E">
              <w:rPr>
                <w:rFonts w:cstheme="minorHAnsi"/>
                <w:color w:val="0D0D0D" w:themeColor="text1" w:themeTint="F2"/>
              </w:rPr>
              <w:t>.</w:t>
            </w:r>
          </w:p>
          <w:p w14:paraId="0E967109" w14:textId="76F0EEFB" w:rsidR="005B2E2A" w:rsidRPr="004C4C1E" w:rsidRDefault="005B2E2A" w:rsidP="00CA2EE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 xml:space="preserve">Options for use of alternative sites on a short-term basis explored until the affected schools </w:t>
            </w:r>
            <w:r w:rsidR="00F37A1D" w:rsidRPr="004C4C1E">
              <w:rPr>
                <w:rFonts w:cstheme="minorHAnsi"/>
                <w:color w:val="0D0D0D" w:themeColor="text1" w:themeTint="F2"/>
              </w:rPr>
              <w:t>can be re</w:t>
            </w:r>
            <w:r w:rsidRPr="004C4C1E">
              <w:rPr>
                <w:rFonts w:cstheme="minorHAnsi"/>
                <w:color w:val="0D0D0D" w:themeColor="text1" w:themeTint="F2"/>
              </w:rPr>
              <w:t>occupied.</w:t>
            </w:r>
          </w:p>
          <w:p w14:paraId="3C7B1B18" w14:textId="7AA31796" w:rsidR="005B2E2A" w:rsidRPr="004C4C1E" w:rsidRDefault="005B2E2A" w:rsidP="00CA2EE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Teachers impacted by the floods given an extension to complete Proficient Teacher or maintenance of accreditation requirements, if required</w:t>
            </w:r>
            <w:r w:rsidR="00736A68" w:rsidRPr="004C4C1E">
              <w:rPr>
                <w:rFonts w:cstheme="minorHAnsi"/>
                <w:color w:val="0D0D0D" w:themeColor="text1" w:themeTint="F2"/>
              </w:rPr>
              <w:t>.</w:t>
            </w:r>
          </w:p>
          <w:p w14:paraId="65F238DE" w14:textId="1CF40458" w:rsidR="005B2E2A" w:rsidRPr="004C4C1E" w:rsidRDefault="00736A68" w:rsidP="00CA2EE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 xml:space="preserve">In discussion with </w:t>
            </w:r>
            <w:r w:rsidR="005B2E2A" w:rsidRPr="004C4C1E">
              <w:rPr>
                <w:rFonts w:cstheme="minorHAnsi"/>
                <w:color w:val="0D0D0D" w:themeColor="text1" w:themeTint="F2"/>
              </w:rPr>
              <w:t>NESA</w:t>
            </w:r>
            <w:r w:rsidRPr="004C4C1E">
              <w:rPr>
                <w:rFonts w:cstheme="minorHAnsi"/>
                <w:color w:val="0D0D0D" w:themeColor="text1" w:themeTint="F2"/>
              </w:rPr>
              <w:t>, explore whether affected schools</w:t>
            </w:r>
            <w:r w:rsidR="005B2E2A" w:rsidRPr="004C4C1E">
              <w:rPr>
                <w:rFonts w:cstheme="minorHAnsi"/>
                <w:color w:val="0D0D0D" w:themeColor="text1" w:themeTint="F2"/>
              </w:rPr>
              <w:t xml:space="preserve"> can offer a reduced curriculum. </w:t>
            </w:r>
          </w:p>
          <w:p w14:paraId="0F7AEA69" w14:textId="753F1422" w:rsidR="003A71DF" w:rsidRPr="004C4C1E" w:rsidRDefault="00736A68" w:rsidP="00CA2EE0">
            <w:pPr>
              <w:pStyle w:val="ListParagraph"/>
              <w:numPr>
                <w:ilvl w:val="0"/>
                <w:numId w:val="9"/>
              </w:numPr>
              <w:ind w:left="357" w:hanging="357"/>
              <w:contextualSpacing w:val="0"/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Further supports and/or advocacy identified through ongoing dialogue with school leaders.</w:t>
            </w:r>
          </w:p>
        </w:tc>
        <w:tc>
          <w:tcPr>
            <w:tcW w:w="3832" w:type="dxa"/>
          </w:tcPr>
          <w:p w14:paraId="0DD21A12" w14:textId="77777777" w:rsidR="00CA2EE0" w:rsidRPr="004C4C1E" w:rsidRDefault="00CA2EE0" w:rsidP="00CA2EE0">
            <w:pPr>
              <w:pStyle w:val="ListParagraph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  <w:p w14:paraId="3657F6B4" w14:textId="0B95D326" w:rsidR="005B181D" w:rsidRPr="004C4C1E" w:rsidRDefault="00736A68" w:rsidP="00CA2EE0">
            <w:pPr>
              <w:pStyle w:val="ListParagraph"/>
              <w:numPr>
                <w:ilvl w:val="0"/>
                <w:numId w:val="9"/>
              </w:numPr>
              <w:ind w:left="357" w:hanging="357"/>
              <w:contextualSpacing w:val="0"/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Schools rebuild and recover from the impacts of the floods</w:t>
            </w:r>
            <w:r w:rsidR="007E78B4" w:rsidRPr="004C4C1E">
              <w:rPr>
                <w:rFonts w:cstheme="minorHAnsi"/>
                <w:color w:val="0D0D0D" w:themeColor="text1" w:themeTint="F2"/>
              </w:rPr>
              <w:t>, repairing structural damage and replacing assets that have perished, while supporting students to continue their learning with a focus on wellbeing</w:t>
            </w:r>
            <w:r w:rsidRPr="004C4C1E">
              <w:rPr>
                <w:rFonts w:cstheme="minorHAnsi"/>
                <w:color w:val="0D0D0D" w:themeColor="text1" w:themeTint="F2"/>
              </w:rPr>
              <w:t>.</w:t>
            </w:r>
          </w:p>
          <w:p w14:paraId="181EAE70" w14:textId="611EB30A" w:rsidR="005B2E2A" w:rsidRPr="004C4C1E" w:rsidRDefault="00736A68" w:rsidP="00CA2EE0">
            <w:pPr>
              <w:pStyle w:val="ListParagraph"/>
              <w:numPr>
                <w:ilvl w:val="0"/>
                <w:numId w:val="9"/>
              </w:numPr>
              <w:ind w:left="357" w:hanging="357"/>
              <w:contextualSpacing w:val="0"/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 xml:space="preserve">Interim </w:t>
            </w:r>
            <w:r w:rsidR="007E78B4" w:rsidRPr="004C4C1E">
              <w:rPr>
                <w:rFonts w:cstheme="minorHAnsi"/>
                <w:color w:val="0D0D0D" w:themeColor="text1" w:themeTint="F2"/>
              </w:rPr>
              <w:t xml:space="preserve">schooling </w:t>
            </w:r>
            <w:r w:rsidRPr="004C4C1E">
              <w:rPr>
                <w:rFonts w:cstheme="minorHAnsi"/>
                <w:color w:val="0D0D0D" w:themeColor="text1" w:themeTint="F2"/>
              </w:rPr>
              <w:t>arrangements successfully implemented.</w:t>
            </w:r>
          </w:p>
          <w:p w14:paraId="07C705CB" w14:textId="77777777" w:rsidR="00736A68" w:rsidRPr="004C4C1E" w:rsidRDefault="00736A68" w:rsidP="00CA2EE0">
            <w:pPr>
              <w:pStyle w:val="ListParagraph"/>
              <w:numPr>
                <w:ilvl w:val="0"/>
                <w:numId w:val="9"/>
              </w:numPr>
              <w:ind w:left="357" w:hanging="357"/>
              <w:contextualSpacing w:val="0"/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Teachers successfully supported to meet their NESA accreditation requirements.</w:t>
            </w:r>
          </w:p>
          <w:p w14:paraId="50B2CBB9" w14:textId="77777777" w:rsidR="00736A68" w:rsidRPr="004C4C1E" w:rsidRDefault="00736A68" w:rsidP="00CA2EE0">
            <w:pPr>
              <w:pStyle w:val="ListParagraph"/>
              <w:numPr>
                <w:ilvl w:val="0"/>
                <w:numId w:val="9"/>
              </w:numPr>
              <w:ind w:left="357" w:hanging="357"/>
              <w:contextualSpacing w:val="0"/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>Curriculum delivered in a flexible way in flood impacted school communities.</w:t>
            </w:r>
          </w:p>
          <w:p w14:paraId="291FB378" w14:textId="4440BAE7" w:rsidR="00736A68" w:rsidRPr="004C4C1E" w:rsidRDefault="00736A68" w:rsidP="00CA2EE0">
            <w:pPr>
              <w:pStyle w:val="ListParagraph"/>
              <w:numPr>
                <w:ilvl w:val="0"/>
                <w:numId w:val="9"/>
              </w:numPr>
              <w:ind w:left="357" w:hanging="357"/>
              <w:contextualSpacing w:val="0"/>
              <w:rPr>
                <w:rFonts w:cstheme="minorHAnsi"/>
                <w:color w:val="0D0D0D" w:themeColor="text1" w:themeTint="F2"/>
              </w:rPr>
            </w:pPr>
            <w:r w:rsidRPr="004C4C1E">
              <w:rPr>
                <w:rFonts w:cstheme="minorHAnsi"/>
                <w:color w:val="0D0D0D" w:themeColor="text1" w:themeTint="F2"/>
              </w:rPr>
              <w:t xml:space="preserve">Further supports and/or advocacy </w:t>
            </w:r>
            <w:r w:rsidR="007E78B4" w:rsidRPr="004C4C1E">
              <w:rPr>
                <w:rFonts w:cstheme="minorHAnsi"/>
                <w:color w:val="0D0D0D" w:themeColor="text1" w:themeTint="F2"/>
              </w:rPr>
              <w:t>successfully realised</w:t>
            </w:r>
            <w:r w:rsidRPr="004C4C1E">
              <w:rPr>
                <w:rFonts w:cstheme="minorHAnsi"/>
                <w:color w:val="0D0D0D" w:themeColor="text1" w:themeTint="F2"/>
              </w:rPr>
              <w:t>.</w:t>
            </w:r>
          </w:p>
        </w:tc>
      </w:tr>
    </w:tbl>
    <w:p w14:paraId="6045F16A" w14:textId="05599528" w:rsidR="005034CE" w:rsidRPr="004C4C1E" w:rsidRDefault="005034CE" w:rsidP="00032B07">
      <w:pPr>
        <w:jc w:val="right"/>
        <w:rPr>
          <w:rFonts w:cstheme="minorHAnsi"/>
          <w:b/>
          <w:color w:val="0D0D0D" w:themeColor="text1" w:themeTint="F2"/>
        </w:rPr>
      </w:pPr>
    </w:p>
    <w:sectPr w:rsidR="005034CE" w:rsidRPr="004C4C1E" w:rsidSect="00835525">
      <w:footerReference w:type="first" r:id="rId18"/>
      <w:pgSz w:w="16838" w:h="11906" w:orient="landscape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9BAC" w14:textId="77777777" w:rsidR="00835CD3" w:rsidRDefault="00835CD3" w:rsidP="00AB1E9A">
      <w:pPr>
        <w:spacing w:after="0" w:line="240" w:lineRule="auto"/>
      </w:pPr>
      <w:r>
        <w:separator/>
      </w:r>
    </w:p>
  </w:endnote>
  <w:endnote w:type="continuationSeparator" w:id="0">
    <w:p w14:paraId="01279273" w14:textId="77777777" w:rsidR="00835CD3" w:rsidRDefault="00835CD3" w:rsidP="00AB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384B" w14:textId="77777777" w:rsidR="0038494E" w:rsidRDefault="00384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990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A8A3F" w14:textId="0C0B20BD" w:rsidR="006E6333" w:rsidRDefault="00032B07" w:rsidP="00032B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68D7" w14:textId="77777777" w:rsidR="006E6333" w:rsidRPr="00454019" w:rsidRDefault="000B0D08" w:rsidP="009310E3">
    <w:pPr>
      <w:pStyle w:val="Footer"/>
      <w:tabs>
        <w:tab w:val="clear" w:pos="4513"/>
        <w:tab w:val="clear" w:pos="9026"/>
        <w:tab w:val="left" w:pos="616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D70" w14:textId="77777777" w:rsidR="006E6333" w:rsidRPr="00454019" w:rsidRDefault="00A957DC" w:rsidP="0045401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78E7" w14:textId="77777777" w:rsidR="006E6333" w:rsidRPr="00454019" w:rsidRDefault="00A957DC" w:rsidP="0045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3091" w14:textId="77777777" w:rsidR="00835CD3" w:rsidRDefault="00835CD3" w:rsidP="00AB1E9A">
      <w:pPr>
        <w:spacing w:after="0" w:line="240" w:lineRule="auto"/>
      </w:pPr>
      <w:r>
        <w:separator/>
      </w:r>
    </w:p>
  </w:footnote>
  <w:footnote w:type="continuationSeparator" w:id="0">
    <w:p w14:paraId="70F45D75" w14:textId="77777777" w:rsidR="00835CD3" w:rsidRDefault="00835CD3" w:rsidP="00AB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5E5F" w14:textId="77777777" w:rsidR="0038494E" w:rsidRDefault="00384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43BF" w14:textId="77777777" w:rsidR="0038494E" w:rsidRDefault="00384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5490" w14:textId="77777777" w:rsidR="0038494E" w:rsidRDefault="003849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D8B" w14:textId="77777777" w:rsidR="006E6333" w:rsidRDefault="00A957DC">
    <w:pPr>
      <w:pStyle w:val="Header"/>
    </w:pPr>
    <w:sdt>
      <w:sdtPr>
        <w:id w:val="36179282"/>
        <w:docPartObj>
          <w:docPartGallery w:val="Watermarks"/>
          <w:docPartUnique/>
        </w:docPartObj>
      </w:sdtPr>
      <w:sdtEndPr/>
      <w:sdtContent>
        <w:r w:rsidR="00AB1E9A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2336" behindDoc="1" locked="0" layoutInCell="0" allowOverlap="1" wp14:anchorId="1F9F3926" wp14:editId="3A60266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ECFE2" w14:textId="77777777" w:rsidR="00AB1E9A" w:rsidRDefault="00AB1E9A" w:rsidP="00AB1E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9F3926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0;margin-top:0;width:412.4pt;height:247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Bm3l1nBAIAAOoDAAAOAAAAAAAA&#10;AAAAAAAAAC4CAABkcnMvZTJvRG9jLnhtbFBLAQItABQABgAIAAAAIQA7LaRo2wAAAAUBAAAPAAAA&#10;AAAAAAAAAAAAAF4EAABkcnMvZG93bnJldi54bWxQSwUGAAAAAAQABADzAAAAZg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5AECFE2" w14:textId="77777777" w:rsidR="00AB1E9A" w:rsidRDefault="00AB1E9A" w:rsidP="00AB1E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0A0"/>
    <w:multiLevelType w:val="hybridMultilevel"/>
    <w:tmpl w:val="804AFBC6"/>
    <w:lvl w:ilvl="0" w:tplc="3C2489C6">
      <w:start w:val="1"/>
      <w:numFmt w:val="lowerLetter"/>
      <w:lvlText w:val="(%1)"/>
      <w:lvlJc w:val="left"/>
      <w:pPr>
        <w:ind w:left="106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6AA1"/>
    <w:multiLevelType w:val="hybridMultilevel"/>
    <w:tmpl w:val="CC8820F2"/>
    <w:lvl w:ilvl="0" w:tplc="9E2A4052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2563"/>
    <w:multiLevelType w:val="hybridMultilevel"/>
    <w:tmpl w:val="F7E00CF2"/>
    <w:lvl w:ilvl="0" w:tplc="A358EB94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346623"/>
    <w:multiLevelType w:val="hybridMultilevel"/>
    <w:tmpl w:val="5A3AC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126E8"/>
    <w:multiLevelType w:val="hybridMultilevel"/>
    <w:tmpl w:val="AC28EC74"/>
    <w:lvl w:ilvl="0" w:tplc="0BF4D8E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BF4D8E8">
      <w:start w:val="1"/>
      <w:numFmt w:val="lowerLetter"/>
      <w:lvlText w:val="%2."/>
      <w:lvlJc w:val="left"/>
      <w:pPr>
        <w:ind w:left="1364" w:hanging="360"/>
      </w:pPr>
    </w:lvl>
    <w:lvl w:ilvl="2" w:tplc="EBC0D8BE" w:tentative="1">
      <w:start w:val="1"/>
      <w:numFmt w:val="lowerRoman"/>
      <w:lvlText w:val="%3."/>
      <w:lvlJc w:val="right"/>
      <w:pPr>
        <w:ind w:left="2084" w:hanging="180"/>
      </w:pPr>
    </w:lvl>
    <w:lvl w:ilvl="3" w:tplc="82B60BB4" w:tentative="1">
      <w:start w:val="1"/>
      <w:numFmt w:val="decimal"/>
      <w:lvlText w:val="%4."/>
      <w:lvlJc w:val="left"/>
      <w:pPr>
        <w:ind w:left="2804" w:hanging="360"/>
      </w:pPr>
    </w:lvl>
    <w:lvl w:ilvl="4" w:tplc="5C4A0512" w:tentative="1">
      <w:start w:val="1"/>
      <w:numFmt w:val="lowerLetter"/>
      <w:lvlText w:val="%5."/>
      <w:lvlJc w:val="left"/>
      <w:pPr>
        <w:ind w:left="3524" w:hanging="360"/>
      </w:pPr>
    </w:lvl>
    <w:lvl w:ilvl="5" w:tplc="05B8BB2A" w:tentative="1">
      <w:start w:val="1"/>
      <w:numFmt w:val="lowerRoman"/>
      <w:lvlText w:val="%6."/>
      <w:lvlJc w:val="right"/>
      <w:pPr>
        <w:ind w:left="4244" w:hanging="180"/>
      </w:pPr>
    </w:lvl>
    <w:lvl w:ilvl="6" w:tplc="A9C0BF2C" w:tentative="1">
      <w:start w:val="1"/>
      <w:numFmt w:val="decimal"/>
      <w:lvlText w:val="%7."/>
      <w:lvlJc w:val="left"/>
      <w:pPr>
        <w:ind w:left="4964" w:hanging="360"/>
      </w:pPr>
    </w:lvl>
    <w:lvl w:ilvl="7" w:tplc="894816C2" w:tentative="1">
      <w:start w:val="1"/>
      <w:numFmt w:val="lowerLetter"/>
      <w:lvlText w:val="%8."/>
      <w:lvlJc w:val="left"/>
      <w:pPr>
        <w:ind w:left="5684" w:hanging="360"/>
      </w:pPr>
    </w:lvl>
    <w:lvl w:ilvl="8" w:tplc="6E5670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C720B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EE00608">
      <w:start w:val="1"/>
      <w:numFmt w:val="lowerLetter"/>
      <w:lvlText w:val="%2."/>
      <w:lvlJc w:val="left"/>
      <w:pPr>
        <w:ind w:left="1440" w:hanging="360"/>
      </w:pPr>
    </w:lvl>
    <w:lvl w:ilvl="2" w:tplc="D3808328" w:tentative="1">
      <w:start w:val="1"/>
      <w:numFmt w:val="lowerRoman"/>
      <w:lvlText w:val="%3."/>
      <w:lvlJc w:val="right"/>
      <w:pPr>
        <w:ind w:left="2160" w:hanging="180"/>
      </w:pPr>
    </w:lvl>
    <w:lvl w:ilvl="3" w:tplc="2EB8C73C" w:tentative="1">
      <w:start w:val="1"/>
      <w:numFmt w:val="decimal"/>
      <w:lvlText w:val="%4."/>
      <w:lvlJc w:val="left"/>
      <w:pPr>
        <w:ind w:left="2880" w:hanging="360"/>
      </w:pPr>
    </w:lvl>
    <w:lvl w:ilvl="4" w:tplc="E3A0F10A" w:tentative="1">
      <w:start w:val="1"/>
      <w:numFmt w:val="lowerLetter"/>
      <w:lvlText w:val="%5."/>
      <w:lvlJc w:val="left"/>
      <w:pPr>
        <w:ind w:left="3600" w:hanging="360"/>
      </w:pPr>
    </w:lvl>
    <w:lvl w:ilvl="5" w:tplc="BB26595E" w:tentative="1">
      <w:start w:val="1"/>
      <w:numFmt w:val="lowerRoman"/>
      <w:lvlText w:val="%6."/>
      <w:lvlJc w:val="right"/>
      <w:pPr>
        <w:ind w:left="4320" w:hanging="180"/>
      </w:pPr>
    </w:lvl>
    <w:lvl w:ilvl="6" w:tplc="C0E49466" w:tentative="1">
      <w:start w:val="1"/>
      <w:numFmt w:val="decimal"/>
      <w:lvlText w:val="%7."/>
      <w:lvlJc w:val="left"/>
      <w:pPr>
        <w:ind w:left="5040" w:hanging="360"/>
      </w:pPr>
    </w:lvl>
    <w:lvl w:ilvl="7" w:tplc="AB6E0EEC" w:tentative="1">
      <w:start w:val="1"/>
      <w:numFmt w:val="lowerLetter"/>
      <w:lvlText w:val="%8."/>
      <w:lvlJc w:val="left"/>
      <w:pPr>
        <w:ind w:left="5760" w:hanging="360"/>
      </w:pPr>
    </w:lvl>
    <w:lvl w:ilvl="8" w:tplc="E25A3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4E99"/>
    <w:multiLevelType w:val="hybridMultilevel"/>
    <w:tmpl w:val="02E0A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F7B84"/>
    <w:multiLevelType w:val="hybridMultilevel"/>
    <w:tmpl w:val="8E3AE2D4"/>
    <w:lvl w:ilvl="0" w:tplc="EBA6EA0A">
      <w:start w:val="1"/>
      <w:numFmt w:val="lowerRoman"/>
      <w:lvlText w:val="%1."/>
      <w:lvlJc w:val="right"/>
      <w:pPr>
        <w:ind w:left="106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DD2"/>
    <w:multiLevelType w:val="hybridMultilevel"/>
    <w:tmpl w:val="84B8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0973"/>
    <w:multiLevelType w:val="hybridMultilevel"/>
    <w:tmpl w:val="713EC4D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BF4D8E8">
      <w:start w:val="1"/>
      <w:numFmt w:val="lowerLetter"/>
      <w:lvlText w:val="%2."/>
      <w:lvlJc w:val="left"/>
      <w:pPr>
        <w:ind w:left="1364" w:hanging="360"/>
      </w:pPr>
    </w:lvl>
    <w:lvl w:ilvl="2" w:tplc="EBC0D8BE" w:tentative="1">
      <w:start w:val="1"/>
      <w:numFmt w:val="lowerRoman"/>
      <w:lvlText w:val="%3."/>
      <w:lvlJc w:val="right"/>
      <w:pPr>
        <w:ind w:left="2084" w:hanging="180"/>
      </w:pPr>
    </w:lvl>
    <w:lvl w:ilvl="3" w:tplc="82B60BB4" w:tentative="1">
      <w:start w:val="1"/>
      <w:numFmt w:val="decimal"/>
      <w:lvlText w:val="%4."/>
      <w:lvlJc w:val="left"/>
      <w:pPr>
        <w:ind w:left="2804" w:hanging="360"/>
      </w:pPr>
    </w:lvl>
    <w:lvl w:ilvl="4" w:tplc="5C4A0512" w:tentative="1">
      <w:start w:val="1"/>
      <w:numFmt w:val="lowerLetter"/>
      <w:lvlText w:val="%5."/>
      <w:lvlJc w:val="left"/>
      <w:pPr>
        <w:ind w:left="3524" w:hanging="360"/>
      </w:pPr>
    </w:lvl>
    <w:lvl w:ilvl="5" w:tplc="05B8BB2A" w:tentative="1">
      <w:start w:val="1"/>
      <w:numFmt w:val="lowerRoman"/>
      <w:lvlText w:val="%6."/>
      <w:lvlJc w:val="right"/>
      <w:pPr>
        <w:ind w:left="4244" w:hanging="180"/>
      </w:pPr>
    </w:lvl>
    <w:lvl w:ilvl="6" w:tplc="A9C0BF2C" w:tentative="1">
      <w:start w:val="1"/>
      <w:numFmt w:val="decimal"/>
      <w:lvlText w:val="%7."/>
      <w:lvlJc w:val="left"/>
      <w:pPr>
        <w:ind w:left="4964" w:hanging="360"/>
      </w:pPr>
    </w:lvl>
    <w:lvl w:ilvl="7" w:tplc="894816C2" w:tentative="1">
      <w:start w:val="1"/>
      <w:numFmt w:val="lowerLetter"/>
      <w:lvlText w:val="%8."/>
      <w:lvlJc w:val="left"/>
      <w:pPr>
        <w:ind w:left="5684" w:hanging="360"/>
      </w:pPr>
    </w:lvl>
    <w:lvl w:ilvl="8" w:tplc="6E5670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6D08E7"/>
    <w:multiLevelType w:val="hybridMultilevel"/>
    <w:tmpl w:val="62F8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96E9E"/>
    <w:multiLevelType w:val="hybridMultilevel"/>
    <w:tmpl w:val="4CCA554C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55" w:hanging="360"/>
      </w:pPr>
    </w:lvl>
    <w:lvl w:ilvl="2" w:tplc="0C09001B" w:tentative="1">
      <w:start w:val="1"/>
      <w:numFmt w:val="lowerRoman"/>
      <w:lvlText w:val="%3."/>
      <w:lvlJc w:val="right"/>
      <w:pPr>
        <w:ind w:left="2175" w:hanging="180"/>
      </w:pPr>
    </w:lvl>
    <w:lvl w:ilvl="3" w:tplc="0C09000F" w:tentative="1">
      <w:start w:val="1"/>
      <w:numFmt w:val="decimal"/>
      <w:lvlText w:val="%4."/>
      <w:lvlJc w:val="left"/>
      <w:pPr>
        <w:ind w:left="2895" w:hanging="360"/>
      </w:pPr>
    </w:lvl>
    <w:lvl w:ilvl="4" w:tplc="0C090019" w:tentative="1">
      <w:start w:val="1"/>
      <w:numFmt w:val="lowerLetter"/>
      <w:lvlText w:val="%5."/>
      <w:lvlJc w:val="left"/>
      <w:pPr>
        <w:ind w:left="3615" w:hanging="360"/>
      </w:pPr>
    </w:lvl>
    <w:lvl w:ilvl="5" w:tplc="0C09001B" w:tentative="1">
      <w:start w:val="1"/>
      <w:numFmt w:val="lowerRoman"/>
      <w:lvlText w:val="%6."/>
      <w:lvlJc w:val="right"/>
      <w:pPr>
        <w:ind w:left="4335" w:hanging="180"/>
      </w:pPr>
    </w:lvl>
    <w:lvl w:ilvl="6" w:tplc="0C09000F" w:tentative="1">
      <w:start w:val="1"/>
      <w:numFmt w:val="decimal"/>
      <w:lvlText w:val="%7."/>
      <w:lvlJc w:val="left"/>
      <w:pPr>
        <w:ind w:left="5055" w:hanging="360"/>
      </w:pPr>
    </w:lvl>
    <w:lvl w:ilvl="7" w:tplc="0C090019" w:tentative="1">
      <w:start w:val="1"/>
      <w:numFmt w:val="lowerLetter"/>
      <w:lvlText w:val="%8."/>
      <w:lvlJc w:val="left"/>
      <w:pPr>
        <w:ind w:left="5775" w:hanging="360"/>
      </w:pPr>
    </w:lvl>
    <w:lvl w:ilvl="8" w:tplc="0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328A0EDA"/>
    <w:multiLevelType w:val="hybridMultilevel"/>
    <w:tmpl w:val="CB448310"/>
    <w:lvl w:ilvl="0" w:tplc="3934E8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9612E8"/>
    <w:multiLevelType w:val="hybridMultilevel"/>
    <w:tmpl w:val="286899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2706B"/>
    <w:multiLevelType w:val="hybridMultilevel"/>
    <w:tmpl w:val="1EBEBD44"/>
    <w:lvl w:ilvl="0" w:tplc="7A629006">
      <w:start w:val="1"/>
      <w:numFmt w:val="lowerLetter"/>
      <w:lvlText w:val="(%1)"/>
      <w:lvlJc w:val="left"/>
      <w:pPr>
        <w:ind w:left="106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15EB9"/>
    <w:multiLevelType w:val="hybridMultilevel"/>
    <w:tmpl w:val="2E0E41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57A1E"/>
    <w:multiLevelType w:val="hybridMultilevel"/>
    <w:tmpl w:val="38A8CF2A"/>
    <w:lvl w:ilvl="0" w:tplc="0C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7" w15:restartNumberingAfterBreak="0">
    <w:nsid w:val="548C52F5"/>
    <w:multiLevelType w:val="hybridMultilevel"/>
    <w:tmpl w:val="8C38C1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EB5A44"/>
    <w:multiLevelType w:val="hybridMultilevel"/>
    <w:tmpl w:val="D07CBAC2"/>
    <w:lvl w:ilvl="0" w:tplc="A358EB94">
      <w:start w:val="1"/>
      <w:numFmt w:val="lowerLetter"/>
      <w:lvlText w:val="(%1)"/>
      <w:lvlJc w:val="left"/>
      <w:pPr>
        <w:ind w:left="1065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B104FCE"/>
    <w:multiLevelType w:val="hybridMultilevel"/>
    <w:tmpl w:val="686A29E8"/>
    <w:lvl w:ilvl="0" w:tplc="DDFC95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2" w:tplc="EBC0D8BE">
      <w:start w:val="1"/>
      <w:numFmt w:val="lowerRoman"/>
      <w:lvlText w:val="%3."/>
      <w:lvlJc w:val="right"/>
      <w:pPr>
        <w:ind w:left="1233" w:hanging="180"/>
      </w:pPr>
    </w:lvl>
    <w:lvl w:ilvl="3" w:tplc="82B60BB4" w:tentative="1">
      <w:start w:val="1"/>
      <w:numFmt w:val="decimal"/>
      <w:lvlText w:val="%4."/>
      <w:lvlJc w:val="left"/>
      <w:pPr>
        <w:ind w:left="1953" w:hanging="360"/>
      </w:pPr>
    </w:lvl>
    <w:lvl w:ilvl="4" w:tplc="5C4A0512" w:tentative="1">
      <w:start w:val="1"/>
      <w:numFmt w:val="lowerLetter"/>
      <w:lvlText w:val="%5."/>
      <w:lvlJc w:val="left"/>
      <w:pPr>
        <w:ind w:left="2673" w:hanging="360"/>
      </w:pPr>
    </w:lvl>
    <w:lvl w:ilvl="5" w:tplc="05B8BB2A" w:tentative="1">
      <w:start w:val="1"/>
      <w:numFmt w:val="lowerRoman"/>
      <w:lvlText w:val="%6."/>
      <w:lvlJc w:val="right"/>
      <w:pPr>
        <w:ind w:left="3393" w:hanging="180"/>
      </w:pPr>
    </w:lvl>
    <w:lvl w:ilvl="6" w:tplc="A9C0BF2C" w:tentative="1">
      <w:start w:val="1"/>
      <w:numFmt w:val="decimal"/>
      <w:lvlText w:val="%7."/>
      <w:lvlJc w:val="left"/>
      <w:pPr>
        <w:ind w:left="4113" w:hanging="360"/>
      </w:pPr>
    </w:lvl>
    <w:lvl w:ilvl="7" w:tplc="894816C2" w:tentative="1">
      <w:start w:val="1"/>
      <w:numFmt w:val="lowerLetter"/>
      <w:lvlText w:val="%8."/>
      <w:lvlJc w:val="left"/>
      <w:pPr>
        <w:ind w:left="4833" w:hanging="360"/>
      </w:pPr>
    </w:lvl>
    <w:lvl w:ilvl="8" w:tplc="6E567006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5DC77000"/>
    <w:multiLevelType w:val="hybridMultilevel"/>
    <w:tmpl w:val="39221EF4"/>
    <w:lvl w:ilvl="0" w:tplc="D84C61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A358EB94">
      <w:start w:val="1"/>
      <w:numFmt w:val="lowerLetter"/>
      <w:lvlText w:val="(%2)"/>
      <w:lvlJc w:val="left"/>
      <w:pPr>
        <w:ind w:left="1232" w:hanging="360"/>
      </w:pPr>
      <w:rPr>
        <w:rFonts w:hint="default"/>
        <w:i w:val="0"/>
      </w:rPr>
    </w:lvl>
    <w:lvl w:ilvl="2" w:tplc="3934E8A2">
      <w:start w:val="3"/>
      <w:numFmt w:val="bullet"/>
      <w:lvlText w:val="-"/>
      <w:lvlJc w:val="left"/>
      <w:pPr>
        <w:ind w:left="1952" w:hanging="180"/>
      </w:pPr>
      <w:rPr>
        <w:rFonts w:ascii="Times New Roman" w:eastAsia="Times New Roman" w:hAnsi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672" w:hanging="360"/>
      </w:pPr>
    </w:lvl>
    <w:lvl w:ilvl="4" w:tplc="0C090019" w:tentative="1">
      <w:start w:val="1"/>
      <w:numFmt w:val="lowerLetter"/>
      <w:lvlText w:val="%5."/>
      <w:lvlJc w:val="left"/>
      <w:pPr>
        <w:ind w:left="3392" w:hanging="360"/>
      </w:pPr>
    </w:lvl>
    <w:lvl w:ilvl="5" w:tplc="0C09001B" w:tentative="1">
      <w:start w:val="1"/>
      <w:numFmt w:val="lowerRoman"/>
      <w:lvlText w:val="%6."/>
      <w:lvlJc w:val="right"/>
      <w:pPr>
        <w:ind w:left="4112" w:hanging="180"/>
      </w:pPr>
    </w:lvl>
    <w:lvl w:ilvl="6" w:tplc="0C09000F" w:tentative="1">
      <w:start w:val="1"/>
      <w:numFmt w:val="decimal"/>
      <w:lvlText w:val="%7."/>
      <w:lvlJc w:val="left"/>
      <w:pPr>
        <w:ind w:left="4832" w:hanging="360"/>
      </w:pPr>
    </w:lvl>
    <w:lvl w:ilvl="7" w:tplc="0C090019" w:tentative="1">
      <w:start w:val="1"/>
      <w:numFmt w:val="lowerLetter"/>
      <w:lvlText w:val="%8."/>
      <w:lvlJc w:val="left"/>
      <w:pPr>
        <w:ind w:left="5552" w:hanging="360"/>
      </w:pPr>
    </w:lvl>
    <w:lvl w:ilvl="8" w:tplc="0C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1" w15:restartNumberingAfterBreak="0">
    <w:nsid w:val="5E581D8F"/>
    <w:multiLevelType w:val="hybridMultilevel"/>
    <w:tmpl w:val="D4A0A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2535C"/>
    <w:multiLevelType w:val="hybridMultilevel"/>
    <w:tmpl w:val="61265940"/>
    <w:lvl w:ilvl="0" w:tplc="A358EB94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3433DA2"/>
    <w:multiLevelType w:val="hybridMultilevel"/>
    <w:tmpl w:val="542EC45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BC0D8BE" w:tentative="1">
      <w:start w:val="1"/>
      <w:numFmt w:val="lowerRoman"/>
      <w:lvlText w:val="%3."/>
      <w:lvlJc w:val="right"/>
      <w:pPr>
        <w:ind w:left="2084" w:hanging="180"/>
      </w:pPr>
    </w:lvl>
    <w:lvl w:ilvl="3" w:tplc="82B60BB4" w:tentative="1">
      <w:start w:val="1"/>
      <w:numFmt w:val="decimal"/>
      <w:lvlText w:val="%4."/>
      <w:lvlJc w:val="left"/>
      <w:pPr>
        <w:ind w:left="2804" w:hanging="360"/>
      </w:pPr>
    </w:lvl>
    <w:lvl w:ilvl="4" w:tplc="5C4A0512" w:tentative="1">
      <w:start w:val="1"/>
      <w:numFmt w:val="lowerLetter"/>
      <w:lvlText w:val="%5."/>
      <w:lvlJc w:val="left"/>
      <w:pPr>
        <w:ind w:left="3524" w:hanging="360"/>
      </w:pPr>
    </w:lvl>
    <w:lvl w:ilvl="5" w:tplc="05B8BB2A" w:tentative="1">
      <w:start w:val="1"/>
      <w:numFmt w:val="lowerRoman"/>
      <w:lvlText w:val="%6."/>
      <w:lvlJc w:val="right"/>
      <w:pPr>
        <w:ind w:left="4244" w:hanging="180"/>
      </w:pPr>
    </w:lvl>
    <w:lvl w:ilvl="6" w:tplc="A9C0BF2C" w:tentative="1">
      <w:start w:val="1"/>
      <w:numFmt w:val="decimal"/>
      <w:lvlText w:val="%7."/>
      <w:lvlJc w:val="left"/>
      <w:pPr>
        <w:ind w:left="4964" w:hanging="360"/>
      </w:pPr>
    </w:lvl>
    <w:lvl w:ilvl="7" w:tplc="894816C2" w:tentative="1">
      <w:start w:val="1"/>
      <w:numFmt w:val="lowerLetter"/>
      <w:lvlText w:val="%8."/>
      <w:lvlJc w:val="left"/>
      <w:pPr>
        <w:ind w:left="5684" w:hanging="360"/>
      </w:pPr>
    </w:lvl>
    <w:lvl w:ilvl="8" w:tplc="6E5670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DB6F41"/>
    <w:multiLevelType w:val="hybridMultilevel"/>
    <w:tmpl w:val="C3A075D0"/>
    <w:lvl w:ilvl="0" w:tplc="A358EB94">
      <w:start w:val="1"/>
      <w:numFmt w:val="lowerLetter"/>
      <w:lvlText w:val="(%1)"/>
      <w:lvlJc w:val="left"/>
      <w:pPr>
        <w:ind w:left="1117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74D436B"/>
    <w:multiLevelType w:val="hybridMultilevel"/>
    <w:tmpl w:val="324AB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78756C"/>
    <w:multiLevelType w:val="hybridMultilevel"/>
    <w:tmpl w:val="DE923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A73F33"/>
    <w:multiLevelType w:val="hybridMultilevel"/>
    <w:tmpl w:val="D7A0A3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7E6A62"/>
    <w:multiLevelType w:val="hybridMultilevel"/>
    <w:tmpl w:val="4F164FEE"/>
    <w:lvl w:ilvl="0" w:tplc="F1D4D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C9224F0">
      <w:start w:val="1"/>
      <w:numFmt w:val="lowerLetter"/>
      <w:lvlText w:val="%2."/>
      <w:lvlJc w:val="left"/>
      <w:pPr>
        <w:ind w:left="1440" w:hanging="360"/>
      </w:pPr>
    </w:lvl>
    <w:lvl w:ilvl="2" w:tplc="7242EAEA" w:tentative="1">
      <w:start w:val="1"/>
      <w:numFmt w:val="lowerRoman"/>
      <w:lvlText w:val="%3."/>
      <w:lvlJc w:val="right"/>
      <w:pPr>
        <w:ind w:left="2160" w:hanging="180"/>
      </w:pPr>
    </w:lvl>
    <w:lvl w:ilvl="3" w:tplc="A9D4C2C0" w:tentative="1">
      <w:start w:val="1"/>
      <w:numFmt w:val="decimal"/>
      <w:lvlText w:val="%4."/>
      <w:lvlJc w:val="left"/>
      <w:pPr>
        <w:ind w:left="2880" w:hanging="360"/>
      </w:pPr>
    </w:lvl>
    <w:lvl w:ilvl="4" w:tplc="B4EEA4AE" w:tentative="1">
      <w:start w:val="1"/>
      <w:numFmt w:val="lowerLetter"/>
      <w:lvlText w:val="%5."/>
      <w:lvlJc w:val="left"/>
      <w:pPr>
        <w:ind w:left="3600" w:hanging="360"/>
      </w:pPr>
    </w:lvl>
    <w:lvl w:ilvl="5" w:tplc="34BA0B04" w:tentative="1">
      <w:start w:val="1"/>
      <w:numFmt w:val="lowerRoman"/>
      <w:lvlText w:val="%6."/>
      <w:lvlJc w:val="right"/>
      <w:pPr>
        <w:ind w:left="4320" w:hanging="180"/>
      </w:pPr>
    </w:lvl>
    <w:lvl w:ilvl="6" w:tplc="DCD226F4" w:tentative="1">
      <w:start w:val="1"/>
      <w:numFmt w:val="decimal"/>
      <w:lvlText w:val="%7."/>
      <w:lvlJc w:val="left"/>
      <w:pPr>
        <w:ind w:left="5040" w:hanging="360"/>
      </w:pPr>
    </w:lvl>
    <w:lvl w:ilvl="7" w:tplc="C73E34AC" w:tentative="1">
      <w:start w:val="1"/>
      <w:numFmt w:val="lowerLetter"/>
      <w:lvlText w:val="%8."/>
      <w:lvlJc w:val="left"/>
      <w:pPr>
        <w:ind w:left="5760" w:hanging="360"/>
      </w:pPr>
    </w:lvl>
    <w:lvl w:ilvl="8" w:tplc="26DC1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34424"/>
    <w:multiLevelType w:val="hybridMultilevel"/>
    <w:tmpl w:val="3F3C5D12"/>
    <w:lvl w:ilvl="0" w:tplc="174E7FA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  <w:color w:val="FF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5"/>
  </w:num>
  <w:num w:numId="4">
    <w:abstractNumId w:val="9"/>
  </w:num>
  <w:num w:numId="5">
    <w:abstractNumId w:val="4"/>
  </w:num>
  <w:num w:numId="6">
    <w:abstractNumId w:val="23"/>
  </w:num>
  <w:num w:numId="7">
    <w:abstractNumId w:val="17"/>
  </w:num>
  <w:num w:numId="8">
    <w:abstractNumId w:val="29"/>
  </w:num>
  <w:num w:numId="9">
    <w:abstractNumId w:val="6"/>
  </w:num>
  <w:num w:numId="10">
    <w:abstractNumId w:val="3"/>
  </w:num>
  <w:num w:numId="11">
    <w:abstractNumId w:val="20"/>
  </w:num>
  <w:num w:numId="12">
    <w:abstractNumId w:val="22"/>
  </w:num>
  <w:num w:numId="13">
    <w:abstractNumId w:val="2"/>
  </w:num>
  <w:num w:numId="14">
    <w:abstractNumId w:val="18"/>
  </w:num>
  <w:num w:numId="15">
    <w:abstractNumId w:val="11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24"/>
  </w:num>
  <w:num w:numId="21">
    <w:abstractNumId w:val="16"/>
  </w:num>
  <w:num w:numId="22">
    <w:abstractNumId w:val="21"/>
  </w:num>
  <w:num w:numId="23">
    <w:abstractNumId w:val="26"/>
  </w:num>
  <w:num w:numId="24">
    <w:abstractNumId w:val="12"/>
  </w:num>
  <w:num w:numId="25">
    <w:abstractNumId w:val="25"/>
  </w:num>
  <w:num w:numId="26">
    <w:abstractNumId w:val="15"/>
  </w:num>
  <w:num w:numId="27">
    <w:abstractNumId w:val="13"/>
  </w:num>
  <w:num w:numId="28">
    <w:abstractNumId w:val="27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9A"/>
    <w:rsid w:val="00032B07"/>
    <w:rsid w:val="00040B1D"/>
    <w:rsid w:val="000419A2"/>
    <w:rsid w:val="00054CFC"/>
    <w:rsid w:val="00095FDE"/>
    <w:rsid w:val="000B0D08"/>
    <w:rsid w:val="000C2A25"/>
    <w:rsid w:val="000E6CD1"/>
    <w:rsid w:val="001171C5"/>
    <w:rsid w:val="0012437A"/>
    <w:rsid w:val="00152C0E"/>
    <w:rsid w:val="00175DFF"/>
    <w:rsid w:val="00187C62"/>
    <w:rsid w:val="00201EFF"/>
    <w:rsid w:val="002246A6"/>
    <w:rsid w:val="0026189C"/>
    <w:rsid w:val="0026626B"/>
    <w:rsid w:val="00271AF8"/>
    <w:rsid w:val="002B46A1"/>
    <w:rsid w:val="002C291D"/>
    <w:rsid w:val="002D22D4"/>
    <w:rsid w:val="002F65B0"/>
    <w:rsid w:val="00301DFE"/>
    <w:rsid w:val="00350EB0"/>
    <w:rsid w:val="00383BEA"/>
    <w:rsid w:val="0038494E"/>
    <w:rsid w:val="003A71DF"/>
    <w:rsid w:val="003B717C"/>
    <w:rsid w:val="003C4179"/>
    <w:rsid w:val="003F4E9C"/>
    <w:rsid w:val="00400DE1"/>
    <w:rsid w:val="0041177E"/>
    <w:rsid w:val="004172CA"/>
    <w:rsid w:val="004270A5"/>
    <w:rsid w:val="00427B6F"/>
    <w:rsid w:val="00464E6B"/>
    <w:rsid w:val="00476A54"/>
    <w:rsid w:val="004A1226"/>
    <w:rsid w:val="004B755E"/>
    <w:rsid w:val="004C4C1E"/>
    <w:rsid w:val="004F6B53"/>
    <w:rsid w:val="005034CE"/>
    <w:rsid w:val="005228A6"/>
    <w:rsid w:val="00565420"/>
    <w:rsid w:val="005A3600"/>
    <w:rsid w:val="005B181D"/>
    <w:rsid w:val="005B2E2A"/>
    <w:rsid w:val="005E59EC"/>
    <w:rsid w:val="005F5042"/>
    <w:rsid w:val="0061461B"/>
    <w:rsid w:val="00632129"/>
    <w:rsid w:val="006456FB"/>
    <w:rsid w:val="006459A2"/>
    <w:rsid w:val="006565E4"/>
    <w:rsid w:val="0069211A"/>
    <w:rsid w:val="006B3E35"/>
    <w:rsid w:val="00736A68"/>
    <w:rsid w:val="00784652"/>
    <w:rsid w:val="00784654"/>
    <w:rsid w:val="00786258"/>
    <w:rsid w:val="007E0D97"/>
    <w:rsid w:val="007E78B4"/>
    <w:rsid w:val="007F04D9"/>
    <w:rsid w:val="007F4372"/>
    <w:rsid w:val="007F506A"/>
    <w:rsid w:val="00800358"/>
    <w:rsid w:val="0080047F"/>
    <w:rsid w:val="00810F06"/>
    <w:rsid w:val="00835525"/>
    <w:rsid w:val="00835CD3"/>
    <w:rsid w:val="00842A17"/>
    <w:rsid w:val="0085339B"/>
    <w:rsid w:val="00882156"/>
    <w:rsid w:val="00894C56"/>
    <w:rsid w:val="008B7B00"/>
    <w:rsid w:val="008D2E06"/>
    <w:rsid w:val="008E2EA5"/>
    <w:rsid w:val="008E48C8"/>
    <w:rsid w:val="008F209F"/>
    <w:rsid w:val="00951515"/>
    <w:rsid w:val="00993166"/>
    <w:rsid w:val="009A14D0"/>
    <w:rsid w:val="009E7B66"/>
    <w:rsid w:val="00A501B9"/>
    <w:rsid w:val="00A51C25"/>
    <w:rsid w:val="00A8030F"/>
    <w:rsid w:val="00A957DC"/>
    <w:rsid w:val="00AB1E9A"/>
    <w:rsid w:val="00AD114D"/>
    <w:rsid w:val="00B33A84"/>
    <w:rsid w:val="00BE5C9D"/>
    <w:rsid w:val="00BF687C"/>
    <w:rsid w:val="00C21910"/>
    <w:rsid w:val="00C334B1"/>
    <w:rsid w:val="00C33BCE"/>
    <w:rsid w:val="00C763E1"/>
    <w:rsid w:val="00C978CD"/>
    <w:rsid w:val="00CA093A"/>
    <w:rsid w:val="00CA2EE0"/>
    <w:rsid w:val="00D02106"/>
    <w:rsid w:val="00D03554"/>
    <w:rsid w:val="00D12E12"/>
    <w:rsid w:val="00D4485F"/>
    <w:rsid w:val="00D452C3"/>
    <w:rsid w:val="00D62314"/>
    <w:rsid w:val="00DB3A00"/>
    <w:rsid w:val="00E430CC"/>
    <w:rsid w:val="00E7272B"/>
    <w:rsid w:val="00EA1A4A"/>
    <w:rsid w:val="00EA64BD"/>
    <w:rsid w:val="00EA7A34"/>
    <w:rsid w:val="00EE11F1"/>
    <w:rsid w:val="00F37A1D"/>
    <w:rsid w:val="00F75702"/>
    <w:rsid w:val="00F96B08"/>
    <w:rsid w:val="00F9762C"/>
    <w:rsid w:val="00FB0CA2"/>
    <w:rsid w:val="00FC742A"/>
    <w:rsid w:val="00FD3C9C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CA6BB"/>
  <w15:chartTrackingRefBased/>
  <w15:docId w15:val="{8B56EF27-9907-419D-B017-D5524218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9A"/>
  </w:style>
  <w:style w:type="paragraph" w:styleId="Heading1">
    <w:name w:val="heading 1"/>
    <w:basedOn w:val="Normal"/>
    <w:next w:val="Normal"/>
    <w:link w:val="Heading1Char"/>
    <w:uiPriority w:val="9"/>
    <w:qFormat/>
    <w:rsid w:val="00EA6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Cab,CAB - List Bullet,Bullet Point,Bullet point,Bullet points,Bulleted Para,Content descriptions,Dot Point,FooterText,L,List Paragraph Number,List Paragraph1,List Paragraph11,List Paragraph2,NAST Quote,NFP GP Bulleted List,列出段"/>
    <w:basedOn w:val="Normal"/>
    <w:link w:val="ListParagraphChar"/>
    <w:uiPriority w:val="1"/>
    <w:qFormat/>
    <w:rsid w:val="00AB1E9A"/>
    <w:pPr>
      <w:ind w:left="720"/>
      <w:contextualSpacing/>
    </w:pPr>
  </w:style>
  <w:style w:type="table" w:styleId="TableGrid">
    <w:name w:val="Table Grid"/>
    <w:basedOn w:val="TableNormal"/>
    <w:uiPriority w:val="59"/>
    <w:rsid w:val="00AB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9A"/>
  </w:style>
  <w:style w:type="paragraph" w:styleId="Footer">
    <w:name w:val="footer"/>
    <w:basedOn w:val="Normal"/>
    <w:link w:val="FooterChar"/>
    <w:uiPriority w:val="99"/>
    <w:unhideWhenUsed/>
    <w:rsid w:val="00AB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9A"/>
  </w:style>
  <w:style w:type="character" w:styleId="PlaceholderText">
    <w:name w:val="Placeholder Text"/>
    <w:basedOn w:val="DefaultParagraphFont"/>
    <w:uiPriority w:val="99"/>
    <w:semiHidden/>
    <w:rsid w:val="00AB1E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9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B1E9A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AB1E9A"/>
    <w:rPr>
      <w:rFonts w:ascii="Times New Roman" w:hAnsi="Times New Roman"/>
      <w:b/>
      <w:sz w:val="28"/>
    </w:rPr>
  </w:style>
  <w:style w:type="character" w:customStyle="1" w:styleId="Style5">
    <w:name w:val="Style5"/>
    <w:basedOn w:val="DefaultParagraphFont"/>
    <w:uiPriority w:val="1"/>
    <w:rsid w:val="00AB1E9A"/>
    <w:rPr>
      <w:rFonts w:ascii="Times New Roman" w:hAnsi="Times New Roman"/>
      <w:b/>
      <w:sz w:val="28"/>
    </w:rPr>
  </w:style>
  <w:style w:type="character" w:customStyle="1" w:styleId="ListParagraphChar">
    <w:name w:val="List Paragraph Char"/>
    <w:aliases w:val="List Bullet Cab Char,CAB - List Bullet Char,Bullet Point Char,Bullet point Char,Bullet points Char,Bulleted Para Char,Content descriptions Char,Dot Point Char,FooterText Char,L Char,List Paragraph Number Char,List Paragraph1 Char"/>
    <w:basedOn w:val="DefaultParagraphFont"/>
    <w:link w:val="ListParagraph"/>
    <w:uiPriority w:val="1"/>
    <w:qFormat/>
    <w:locked/>
    <w:rsid w:val="00AB1E9A"/>
  </w:style>
  <w:style w:type="character" w:styleId="CommentReference">
    <w:name w:val="annotation reference"/>
    <w:basedOn w:val="DefaultParagraphFont"/>
    <w:uiPriority w:val="99"/>
    <w:semiHidden/>
    <w:unhideWhenUsed/>
    <w:rsid w:val="00AB1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9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AB1E9A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2">
    <w:name w:val="Medium Shading 1 - Accent 12"/>
    <w:basedOn w:val="TableNormal"/>
    <w:next w:val="MediumShading1-Accent1"/>
    <w:uiPriority w:val="63"/>
    <w:rsid w:val="00AB1E9A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B1E9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B1E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E9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AB1E9A"/>
    <w:pPr>
      <w:tabs>
        <w:tab w:val="right" w:leader="dot" w:pos="9060"/>
      </w:tabs>
      <w:spacing w:after="100" w:line="360" w:lineRule="auto"/>
      <w:ind w:left="442"/>
    </w:pPr>
  </w:style>
  <w:style w:type="paragraph" w:styleId="NormalWeb">
    <w:name w:val="Normal (Web)"/>
    <w:basedOn w:val="Normal"/>
    <w:uiPriority w:val="99"/>
    <w:semiHidden/>
    <w:unhideWhenUsed/>
    <w:rsid w:val="00AB1E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64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64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64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0753B41-F69C-4F0E-9046-394C0A16F4EE" xsi:nil="true"/>
    <pdms_DocumentType xmlns="40753B41-F69C-4F0E-9046-394C0A16F4EE" xsi:nil="true"/>
    <pdms_SecurityClassification xmlns="40753B41-F69C-4F0E-9046-394C0A16F4EE" xsi:nil="true"/>
    <SecurityClassification xmlns="40753B41-F69C-4F0E-9046-394C0A16F4EE" xsi:nil="true"/>
    <pdms_Reason xmlns="40753B41-F69C-4F0E-9046-394C0A16F4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FE1FD4576A90248BA28A368E6D4D955" ma:contentTypeVersion="" ma:contentTypeDescription="PDMS Documentation Content Type" ma:contentTypeScope="" ma:versionID="f502e9e88ed93586a68b2dd4adc78dbd">
  <xsd:schema xmlns:xsd="http://www.w3.org/2001/XMLSchema" xmlns:xs="http://www.w3.org/2001/XMLSchema" xmlns:p="http://schemas.microsoft.com/office/2006/metadata/properties" xmlns:ns2="40753B41-F69C-4F0E-9046-394C0A16F4EE" targetNamespace="http://schemas.microsoft.com/office/2006/metadata/properties" ma:root="true" ma:fieldsID="680b6beaf2e5c127e581480a5a47a750" ns2:_="">
    <xsd:import namespace="40753B41-F69C-4F0E-9046-394C0A16F4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3B41-F69C-4F0E-9046-394C0A16F4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07FAD-4374-4456-93FD-DD6E8CA41441}">
  <ds:schemaRefs>
    <ds:schemaRef ds:uri="http://schemas.microsoft.com/office/2006/metadata/properties"/>
    <ds:schemaRef ds:uri="http://schemas.microsoft.com/office/infopath/2007/PartnerControls"/>
    <ds:schemaRef ds:uri="40753B41-F69C-4F0E-9046-394C0A16F4EE"/>
  </ds:schemaRefs>
</ds:datastoreItem>
</file>

<file path=customXml/itemProps2.xml><?xml version="1.0" encoding="utf-8"?>
<ds:datastoreItem xmlns:ds="http://schemas.openxmlformats.org/officeDocument/2006/customXml" ds:itemID="{58138229-2B9F-45AD-9546-D3F4CDFB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53B41-F69C-4F0E-9046-394C0A16F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1C733-ABF9-4945-8777-9491FA581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532</Words>
  <Characters>3219</Characters>
  <Application>Microsoft Office Word</Application>
  <DocSecurity>0</DocSecurity>
  <Lines>139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WATSON,Emma</dc:creator>
  <cp:keywords/>
  <dc:description/>
  <cp:lastModifiedBy>KHANUM,Bushra</cp:lastModifiedBy>
  <cp:revision>6</cp:revision>
  <cp:lastPrinted>2019-08-28T23:08:00Z</cp:lastPrinted>
  <dcterms:created xsi:type="dcterms:W3CDTF">2022-06-21T01:32:00Z</dcterms:created>
  <dcterms:modified xsi:type="dcterms:W3CDTF">2022-06-21T01:35:00Z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0x010100266966F133664895A6EE3632470D45F501003FE1FD4576A90248BA28A368E6D4D955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2022-05-23T02:32:12Z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d01c4922-c4dc-4135-969a-e70a964d2397</vt:lpwstr>
  </property>
  <property fmtid="{D5CDD505-2E9C-101B-9397-08002B2CF9AE}" pid="9" name="MSIP_Label_79d889eb-932f-4752-8739-64d25806ef64_ContentBits">
    <vt:lpwstr>0</vt:lpwstr>
  </property>
</Properties>
</file>