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F40B5" w14:textId="104FB4DF" w:rsidR="0030632A" w:rsidRDefault="00B24874" w:rsidP="00B7697F">
      <w:pPr>
        <w:tabs>
          <w:tab w:val="left" w:pos="1215"/>
        </w:tabs>
        <w:ind w:left="709"/>
        <w:sectPr w:rsidR="0030632A" w:rsidSect="00B7697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720" w:bottom="720" w:left="720" w:header="454" w:footer="283" w:gutter="0"/>
          <w:cols w:space="708"/>
          <w:docGrid w:linePitch="360"/>
        </w:sect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BC86898" wp14:editId="00FD8D8F">
            <wp:simplePos x="0" y="0"/>
            <wp:positionH relativeFrom="column">
              <wp:posOffset>495300</wp:posOffset>
            </wp:positionH>
            <wp:positionV relativeFrom="page">
              <wp:posOffset>161925</wp:posOffset>
            </wp:positionV>
            <wp:extent cx="2331720" cy="716280"/>
            <wp:effectExtent l="0" t="0" r="0" b="7620"/>
            <wp:wrapTopAndBottom/>
            <wp:docPr id="1" name="Picture 1" descr="Australian Government Department of Education, Skills and 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t Education, Skills and Employment_Inline_Rev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632A" w:rsidRPr="00A668BF">
        <w:rPr>
          <w:noProof/>
          <w:lang w:eastAsia="en-AU"/>
        </w:rPr>
        <w:drawing>
          <wp:anchor distT="0" distB="0" distL="114300" distR="114300" simplePos="0" relativeHeight="251658240" behindDoc="1" locked="1" layoutInCell="1" allowOverlap="1" wp14:anchorId="5014D365" wp14:editId="557D225F">
            <wp:simplePos x="0" y="0"/>
            <wp:positionH relativeFrom="column">
              <wp:posOffset>-476250</wp:posOffset>
            </wp:positionH>
            <wp:positionV relativeFrom="page">
              <wp:posOffset>-171450</wp:posOffset>
            </wp:positionV>
            <wp:extent cx="7590155" cy="1638300"/>
            <wp:effectExtent l="0" t="0" r="0" b="0"/>
            <wp:wrapNone/>
            <wp:docPr id="7" name="Picture 7" descr="Decorativ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5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97F">
        <w:tab/>
      </w:r>
    </w:p>
    <w:p w14:paraId="725067B8" w14:textId="0B619670" w:rsidR="0000033F" w:rsidRPr="00A668BF" w:rsidRDefault="001A66BD" w:rsidP="00B24874">
      <w:pPr>
        <w:pStyle w:val="Title"/>
        <w:spacing w:before="960" w:after="240"/>
      </w:pPr>
      <w:r>
        <w:t xml:space="preserve">Regulatory </w:t>
      </w:r>
      <w:r w:rsidR="0062646E">
        <w:t>f</w:t>
      </w:r>
      <w:r>
        <w:t xml:space="preserve">ee </w:t>
      </w:r>
      <w:r w:rsidR="0062646E">
        <w:t>r</w:t>
      </w:r>
      <w:r>
        <w:t>elief</w:t>
      </w:r>
    </w:p>
    <w:p w14:paraId="686EB7BC" w14:textId="77777777" w:rsidR="001A66BD" w:rsidRPr="00933C43" w:rsidRDefault="001A66BD" w:rsidP="00B24874">
      <w:pPr>
        <w:pStyle w:val="Subtitle"/>
        <w:spacing w:after="120"/>
      </w:pPr>
      <w:r>
        <w:t>Australian Strategy for International Education 2021</w:t>
      </w:r>
      <w:r>
        <w:noBreakHyphen/>
        <w:t>2030</w:t>
      </w:r>
    </w:p>
    <w:p w14:paraId="21C93B36" w14:textId="07821C5B" w:rsidR="008D1FA6" w:rsidRDefault="0000033F" w:rsidP="0000033F">
      <w:r>
        <w:t xml:space="preserve">On </w:t>
      </w:r>
      <w:r w:rsidR="00F87309">
        <w:t>26</w:t>
      </w:r>
      <w:r w:rsidRPr="00F87309">
        <w:t xml:space="preserve"> November 2021</w:t>
      </w:r>
      <w:r w:rsidR="006D7F8F">
        <w:t>,</w:t>
      </w:r>
      <w:r>
        <w:t xml:space="preserve"> the Australian Government released the </w:t>
      </w:r>
      <w:r w:rsidRPr="1124755D">
        <w:rPr>
          <w:i/>
          <w:iCs/>
        </w:rPr>
        <w:t xml:space="preserve">Australian Strategy for International Education 2021-2030 </w:t>
      </w:r>
      <w:r>
        <w:t xml:space="preserve">and </w:t>
      </w:r>
      <w:r w:rsidR="0067073E">
        <w:t>key</w:t>
      </w:r>
      <w:r>
        <w:t xml:space="preserve"> initiative</w:t>
      </w:r>
      <w:r w:rsidR="1615D005">
        <w:t>s</w:t>
      </w:r>
      <w:r>
        <w:t xml:space="preserve"> supporting its implementation. </w:t>
      </w:r>
    </w:p>
    <w:p w14:paraId="0BBE85D3" w14:textId="5840FA1F" w:rsidR="00EE45FB" w:rsidRPr="00EA3BC7" w:rsidRDefault="0067073E" w:rsidP="0000033F">
      <w:r>
        <w:t xml:space="preserve">The Government has committed a further $27.8 million to give education providers fee relief from regulatory charging. This additional support recognises that even with borders opening to fully vaccinated international students from 1 December 2021, it will take some time for students to return.  Extending regulatory fee relief </w:t>
      </w:r>
      <w:r w:rsidR="00CC74B7">
        <w:t xml:space="preserve">will </w:t>
      </w:r>
      <w:r w:rsidR="00813577">
        <w:t xml:space="preserve">assist the international education sector to </w:t>
      </w:r>
      <w:r w:rsidR="009A1A07">
        <w:t xml:space="preserve">ramp up </w:t>
      </w:r>
      <w:r w:rsidR="006C0ADB">
        <w:t xml:space="preserve">capacity </w:t>
      </w:r>
      <w:r>
        <w:t>as</w:t>
      </w:r>
      <w:r w:rsidR="006C0ADB">
        <w:t xml:space="preserve"> students return</w:t>
      </w:r>
      <w:r w:rsidR="009A1A07">
        <w:t xml:space="preserve"> and help Australian</w:t>
      </w:r>
      <w:r w:rsidR="006C0ADB">
        <w:t xml:space="preserve"> providers </w:t>
      </w:r>
      <w:r>
        <w:t xml:space="preserve">to </w:t>
      </w:r>
      <w:r w:rsidR="006C0ADB">
        <w:t>bounce back quickly.</w:t>
      </w:r>
    </w:p>
    <w:p w14:paraId="2121A043" w14:textId="2B23E985" w:rsidR="002D5B49" w:rsidRPr="00EA3BC7" w:rsidRDefault="001750A8" w:rsidP="007C72BD">
      <w:pPr>
        <w:spacing w:after="0" w:line="257" w:lineRule="auto"/>
      </w:pPr>
      <w:r w:rsidRPr="001750A8">
        <w:t xml:space="preserve">This </w:t>
      </w:r>
      <w:r w:rsidR="0074141F">
        <w:t>measure</w:t>
      </w:r>
      <w:r w:rsidR="00B071C7">
        <w:t xml:space="preserve"> extend</w:t>
      </w:r>
      <w:r w:rsidR="0074141F">
        <w:t>s</w:t>
      </w:r>
      <w:r w:rsidR="00B071C7">
        <w:t xml:space="preserve"> </w:t>
      </w:r>
      <w:r w:rsidR="002D5B49" w:rsidRPr="002D5B49">
        <w:t>the</w:t>
      </w:r>
      <w:r w:rsidR="00012B48">
        <w:t xml:space="preserve"> </w:t>
      </w:r>
      <w:r w:rsidR="00DE3A45" w:rsidRPr="0000033F">
        <w:t xml:space="preserve">waiver of </w:t>
      </w:r>
      <w:r w:rsidR="00D279B1" w:rsidRPr="0000033F">
        <w:t xml:space="preserve">certain </w:t>
      </w:r>
      <w:r w:rsidR="00DE3A45" w:rsidRPr="0000033F">
        <w:t xml:space="preserve">fees for </w:t>
      </w:r>
      <w:r w:rsidR="002A0591">
        <w:t>Australian Skills Quality Authority (ASQA)</w:t>
      </w:r>
      <w:r w:rsidR="00DE3A45" w:rsidRPr="0000033F">
        <w:t xml:space="preserve">, </w:t>
      </w:r>
      <w:r w:rsidR="00462CF6">
        <w:t>Tertiary Education Quality and Standards Agency</w:t>
      </w:r>
      <w:r w:rsidR="00462CF6" w:rsidRPr="0000033F">
        <w:t xml:space="preserve"> </w:t>
      </w:r>
      <w:r w:rsidR="00462CF6">
        <w:t>(</w:t>
      </w:r>
      <w:r w:rsidR="00DE3A45" w:rsidRPr="0000033F">
        <w:t>TEQSA</w:t>
      </w:r>
      <w:r w:rsidR="00462CF6">
        <w:t>)</w:t>
      </w:r>
      <w:r w:rsidR="00CC6A19" w:rsidRPr="0000033F">
        <w:t xml:space="preserve">, </w:t>
      </w:r>
      <w:r w:rsidR="00462CF6">
        <w:t>Commonwealth Register of Institutions and Courses for Overseas Students (</w:t>
      </w:r>
      <w:r w:rsidR="00DE3A45" w:rsidRPr="0000033F">
        <w:t>CRICOS</w:t>
      </w:r>
      <w:r w:rsidR="00462CF6">
        <w:t>)</w:t>
      </w:r>
      <w:r w:rsidR="00DE3A45" w:rsidRPr="0000033F">
        <w:t xml:space="preserve"> registrations</w:t>
      </w:r>
      <w:r w:rsidR="00CC6A19" w:rsidRPr="0000033F">
        <w:t xml:space="preserve"> and</w:t>
      </w:r>
      <w:r w:rsidR="00506C02" w:rsidRPr="0000033F">
        <w:t xml:space="preserve"> the</w:t>
      </w:r>
      <w:r w:rsidR="00CC6A19" w:rsidRPr="0000033F">
        <w:t xml:space="preserve"> Tuition </w:t>
      </w:r>
      <w:r w:rsidR="00506C02" w:rsidRPr="0000033F">
        <w:t>Protection Service (TPS) Levy</w:t>
      </w:r>
      <w:r w:rsidR="00DE3A45" w:rsidRPr="0000033F">
        <w:t xml:space="preserve"> </w:t>
      </w:r>
      <w:r w:rsidR="00EB1EEB" w:rsidRPr="0000033F">
        <w:t>in 2022</w:t>
      </w:r>
      <w:r w:rsidR="002D5B49" w:rsidRPr="0000033F">
        <w:t>.</w:t>
      </w:r>
      <w:r w:rsidR="005156EB" w:rsidRPr="00EA3BC7">
        <w:t xml:space="preserve"> </w:t>
      </w:r>
      <w:r w:rsidR="00AE421A">
        <w:t xml:space="preserve">This </w:t>
      </w:r>
      <w:r w:rsidR="00CC6CA2">
        <w:t xml:space="preserve">is in addition to </w:t>
      </w:r>
      <w:r w:rsidR="00F32D89">
        <w:t xml:space="preserve">the </w:t>
      </w:r>
      <w:r w:rsidR="000B1735">
        <w:t xml:space="preserve">previous </w:t>
      </w:r>
      <w:r w:rsidR="00E949A8">
        <w:t>t</w:t>
      </w:r>
      <w:r w:rsidR="00347619">
        <w:t xml:space="preserve">wo years of </w:t>
      </w:r>
      <w:r w:rsidR="00DE3A45">
        <w:t>regulatory fee relief</w:t>
      </w:r>
      <w:r w:rsidR="000E54E6">
        <w:t xml:space="preserve"> </w:t>
      </w:r>
      <w:r w:rsidR="00F32D89">
        <w:t>which</w:t>
      </w:r>
      <w:r w:rsidR="00CC6CA2">
        <w:t xml:space="preserve"> has</w:t>
      </w:r>
      <w:r w:rsidR="00F32D89">
        <w:t xml:space="preserve"> </w:t>
      </w:r>
      <w:r w:rsidR="000E54E6" w:rsidRPr="000E54E6">
        <w:t>saved education providers a</w:t>
      </w:r>
      <w:r w:rsidR="0062646E">
        <w:t>bout</w:t>
      </w:r>
      <w:r w:rsidR="000E54E6" w:rsidRPr="000E54E6">
        <w:t xml:space="preserve"> $65.2 million between 1</w:t>
      </w:r>
      <w:r w:rsidR="00CD1A52">
        <w:t> </w:t>
      </w:r>
      <w:r w:rsidR="000E54E6" w:rsidRPr="000E54E6">
        <w:t>January</w:t>
      </w:r>
      <w:r w:rsidR="00CD1A52">
        <w:t> </w:t>
      </w:r>
      <w:r w:rsidR="000E54E6" w:rsidRPr="000E54E6">
        <w:t xml:space="preserve">2020 </w:t>
      </w:r>
      <w:r w:rsidR="0062646E">
        <w:t>and</w:t>
      </w:r>
      <w:r w:rsidR="000E54E6" w:rsidRPr="000E54E6">
        <w:t xml:space="preserve"> 31</w:t>
      </w:r>
      <w:r w:rsidR="00CD1A52">
        <w:t> </w:t>
      </w:r>
      <w:r w:rsidR="000E54E6" w:rsidRPr="000E54E6">
        <w:t>December</w:t>
      </w:r>
      <w:r w:rsidR="00CD1A52">
        <w:t> </w:t>
      </w:r>
      <w:r w:rsidR="000E54E6" w:rsidRPr="000E54E6">
        <w:t>2021.</w:t>
      </w:r>
    </w:p>
    <w:p w14:paraId="7C466977" w14:textId="34C7912B" w:rsidR="00DE3A45" w:rsidRDefault="002923DD" w:rsidP="00FD56DC">
      <w:pPr>
        <w:pStyle w:val="Heading1"/>
        <w:spacing w:before="120"/>
      </w:pPr>
      <w:r>
        <w:t>When will</w:t>
      </w:r>
      <w:r w:rsidR="00035AB1">
        <w:t xml:space="preserve"> </w:t>
      </w:r>
      <w:r>
        <w:t>regulatory charging resume</w:t>
      </w:r>
      <w:r w:rsidR="00B824D2">
        <w:t>?</w:t>
      </w:r>
    </w:p>
    <w:p w14:paraId="0C285AB4" w14:textId="4FC86BC6" w:rsidR="00BC2768" w:rsidRDefault="004E4DD7" w:rsidP="00BC2768">
      <w:pPr>
        <w:spacing w:after="160" w:line="257" w:lineRule="auto"/>
      </w:pPr>
      <w:r>
        <w:t xml:space="preserve">The department’s revised CRICOS charges have been waived for 12 months and will resume from </w:t>
      </w:r>
      <w:r w:rsidR="006D7F8F">
        <w:t xml:space="preserve">    </w:t>
      </w:r>
      <w:r>
        <w:t>1 January 2023.</w:t>
      </w:r>
      <w:r w:rsidR="00B2281B">
        <w:t xml:space="preserve"> </w:t>
      </w:r>
      <w:r w:rsidR="00BC2768" w:rsidRPr="00085F95">
        <w:t xml:space="preserve">The international </w:t>
      </w:r>
      <w:r w:rsidR="00BC2768">
        <w:t>TPS</w:t>
      </w:r>
      <w:r w:rsidR="00BC2768" w:rsidRPr="00085F95">
        <w:t xml:space="preserve"> </w:t>
      </w:r>
      <w:r w:rsidR="00BC2768">
        <w:t>L</w:t>
      </w:r>
      <w:r w:rsidR="00BC2768" w:rsidRPr="00085F95">
        <w:t xml:space="preserve">evy </w:t>
      </w:r>
      <w:r w:rsidR="0067073E">
        <w:t>will be</w:t>
      </w:r>
      <w:r w:rsidR="00BC2768">
        <w:t xml:space="preserve"> waived for 2022 and </w:t>
      </w:r>
      <w:r w:rsidR="00BC2768" w:rsidRPr="00085F95">
        <w:t>will resume in 2023.</w:t>
      </w:r>
    </w:p>
    <w:p w14:paraId="5BC71783" w14:textId="5635EEE8" w:rsidR="004E4DD7" w:rsidRDefault="00462CF6" w:rsidP="00EA3BC7">
      <w:pPr>
        <w:spacing w:after="160" w:line="257" w:lineRule="auto"/>
      </w:pPr>
      <w:r>
        <w:t>TEQSA’s</w:t>
      </w:r>
      <w:r w:rsidR="004E4DD7">
        <w:t xml:space="preserve"> charges </w:t>
      </w:r>
      <w:r w:rsidR="001C732A">
        <w:t xml:space="preserve">have been waived for </w:t>
      </w:r>
      <w:r w:rsidR="002E317D">
        <w:t xml:space="preserve">a further </w:t>
      </w:r>
      <w:r w:rsidR="001C732A">
        <w:t>12</w:t>
      </w:r>
      <w:r w:rsidR="00335B1A">
        <w:t> </w:t>
      </w:r>
      <w:r w:rsidR="001C732A">
        <w:t xml:space="preserve">months and </w:t>
      </w:r>
      <w:r w:rsidR="004E4DD7">
        <w:t xml:space="preserve">will resume from 1 January 2023. This also includes a </w:t>
      </w:r>
      <w:r w:rsidR="00335B1A">
        <w:t>12-month</w:t>
      </w:r>
      <w:r w:rsidR="004E4DD7">
        <w:t xml:space="preserve"> delay to the commencement of </w:t>
      </w:r>
      <w:r w:rsidR="002E317D">
        <w:t xml:space="preserve">a </w:t>
      </w:r>
      <w:r w:rsidR="004E4DD7">
        <w:t xml:space="preserve">phased </w:t>
      </w:r>
      <w:r w:rsidR="002E317D">
        <w:t xml:space="preserve">transition to </w:t>
      </w:r>
      <w:r w:rsidR="004E4DD7">
        <w:t>increase</w:t>
      </w:r>
      <w:r w:rsidR="002E317D">
        <w:t>d</w:t>
      </w:r>
      <w:r w:rsidR="004E4DD7">
        <w:t xml:space="preserve"> cost recovery for TEQSA.</w:t>
      </w:r>
    </w:p>
    <w:p w14:paraId="1C4B663A" w14:textId="3D3F2CC5" w:rsidR="003D69A8" w:rsidRPr="00DF426B" w:rsidRDefault="00FA3C69" w:rsidP="00EA3BC7">
      <w:pPr>
        <w:spacing w:after="160" w:line="257" w:lineRule="auto"/>
      </w:pPr>
      <w:r>
        <w:t xml:space="preserve">The majority of </w:t>
      </w:r>
      <w:r w:rsidR="00F82CD0">
        <w:t>ASQA’s</w:t>
      </w:r>
      <w:r w:rsidR="00347CE8">
        <w:t xml:space="preserve"> </w:t>
      </w:r>
      <w:r w:rsidR="002A47AD">
        <w:t xml:space="preserve">fees and </w:t>
      </w:r>
      <w:r w:rsidR="00347CE8">
        <w:t>charges for</w:t>
      </w:r>
      <w:r w:rsidR="00F82CD0">
        <w:t xml:space="preserve"> </w:t>
      </w:r>
      <w:r w:rsidR="00347CE8">
        <w:t>registered training organisations and CRICOS</w:t>
      </w:r>
      <w:r w:rsidR="00D50197">
        <w:t xml:space="preserve"> providers </w:t>
      </w:r>
      <w:r w:rsidR="00CF73DF">
        <w:t xml:space="preserve">have been waived for six months and </w:t>
      </w:r>
      <w:r w:rsidR="00DB011B">
        <w:t xml:space="preserve">will resume from </w:t>
      </w:r>
      <w:r w:rsidR="00DB011B" w:rsidRPr="00D50197">
        <w:t>1</w:t>
      </w:r>
      <w:r w:rsidR="00D50197">
        <w:t> </w:t>
      </w:r>
      <w:r w:rsidR="00DB011B" w:rsidRPr="00D50197">
        <w:t>July</w:t>
      </w:r>
      <w:r w:rsidR="00D50197">
        <w:t> </w:t>
      </w:r>
      <w:r w:rsidR="00F82CD0">
        <w:t xml:space="preserve">2022. This measure </w:t>
      </w:r>
      <w:r w:rsidR="003A2B02">
        <w:t xml:space="preserve">will </w:t>
      </w:r>
      <w:r w:rsidR="00F82CD0">
        <w:t>delay implementation of ASQA’s</w:t>
      </w:r>
      <w:r w:rsidR="002A47AD">
        <w:t xml:space="preserve"> move to full cost recovery by</w:t>
      </w:r>
      <w:r w:rsidR="00CF73DF">
        <w:t xml:space="preserve"> six months</w:t>
      </w:r>
      <w:r w:rsidR="006B01E5">
        <w:t xml:space="preserve">. This delay </w:t>
      </w:r>
      <w:r w:rsidR="0067073E">
        <w:t>will see</w:t>
      </w:r>
      <w:r w:rsidR="00DA243E">
        <w:t xml:space="preserve"> the </w:t>
      </w:r>
      <w:r w:rsidR="00A27878">
        <w:t xml:space="preserve">introduction of the </w:t>
      </w:r>
      <w:r w:rsidR="00DA243E">
        <w:t xml:space="preserve">new </w:t>
      </w:r>
      <w:r w:rsidR="0067073E">
        <w:t xml:space="preserve">cost recovery </w:t>
      </w:r>
      <w:r w:rsidR="00DA243E">
        <w:t xml:space="preserve">arrangements </w:t>
      </w:r>
      <w:r w:rsidR="0067073E">
        <w:t xml:space="preserve">aligned to </w:t>
      </w:r>
      <w:r w:rsidR="00F82CD0">
        <w:t xml:space="preserve">ASQA’s financial year charging cycles. </w:t>
      </w:r>
      <w:r w:rsidR="003D69A8" w:rsidRPr="00DF426B">
        <w:t>ASQA</w:t>
      </w:r>
      <w:r w:rsidR="00F45427">
        <w:t>’s</w:t>
      </w:r>
      <w:r w:rsidR="003D69A8" w:rsidRPr="00DF426B">
        <w:t xml:space="preserve"> charg</w:t>
      </w:r>
      <w:r w:rsidR="002A47AD">
        <w:t xml:space="preserve">ing arrangements </w:t>
      </w:r>
      <w:r w:rsidR="003D69A8" w:rsidRPr="00DF426B">
        <w:t>for standalone ELICOS providers will resume on 1</w:t>
      </w:r>
      <w:r w:rsidR="009002F4">
        <w:t> </w:t>
      </w:r>
      <w:r w:rsidR="003D69A8" w:rsidRPr="00DF426B">
        <w:t>January 20</w:t>
      </w:r>
      <w:r w:rsidRPr="00DF426B">
        <w:t>23, providing 12 months fee relief</w:t>
      </w:r>
      <w:r w:rsidR="00DF426B">
        <w:t xml:space="preserve"> to</w:t>
      </w:r>
      <w:r w:rsidR="001465FE">
        <w:t xml:space="preserve"> th</w:t>
      </w:r>
      <w:r w:rsidR="00A35166">
        <w:t>e</w:t>
      </w:r>
      <w:r w:rsidR="001465FE">
        <w:t>se</w:t>
      </w:r>
      <w:r w:rsidR="00DF426B">
        <w:t xml:space="preserve"> providers reliant solely on international student</w:t>
      </w:r>
      <w:r w:rsidR="001465FE">
        <w:t xml:space="preserve"> enrolments</w:t>
      </w:r>
      <w:r w:rsidR="003D69A8" w:rsidRPr="00DF426B">
        <w:t>.</w:t>
      </w:r>
    </w:p>
    <w:p w14:paraId="6BA46FBA" w14:textId="77777777" w:rsidR="00A73F12" w:rsidRPr="00A73F12" w:rsidRDefault="00A73F12" w:rsidP="00A73F12">
      <w:pPr>
        <w:spacing w:after="160" w:line="252" w:lineRule="auto"/>
      </w:pPr>
      <w:bookmarkStart w:id="0" w:name="_Hlk87001425"/>
      <w:r>
        <w:t xml:space="preserve">Regulatory charging relief covers all </w:t>
      </w:r>
      <w:r w:rsidRPr="00A73F12">
        <w:t xml:space="preserve">TEQSA and ASQA fees and charges except initial registration fees for new providers and course accreditation fees for new applicants. </w:t>
      </w:r>
    </w:p>
    <w:bookmarkEnd w:id="0"/>
    <w:p w14:paraId="4AB227FA" w14:textId="1BC253D5" w:rsidR="003E393F" w:rsidRDefault="002D5B49" w:rsidP="00FD56DC">
      <w:pPr>
        <w:pStyle w:val="Heading1"/>
        <w:spacing w:before="120"/>
      </w:pPr>
      <w:r w:rsidRPr="002D5B49">
        <w:t xml:space="preserve">Start </w:t>
      </w:r>
      <w:r w:rsidR="0062646E">
        <w:t>d</w:t>
      </w:r>
      <w:r w:rsidRPr="002D5B49">
        <w:t xml:space="preserve">ate </w:t>
      </w:r>
    </w:p>
    <w:p w14:paraId="44E9824E" w14:textId="4376B8D9" w:rsidR="002D5B49" w:rsidRDefault="002D5B49" w:rsidP="00EA3BC7">
      <w:pPr>
        <w:spacing w:after="160" w:line="257" w:lineRule="auto"/>
      </w:pPr>
      <w:r w:rsidRPr="002D5B49">
        <w:t xml:space="preserve">The current </w:t>
      </w:r>
      <w:r w:rsidR="00B824D2">
        <w:t xml:space="preserve">regulatory </w:t>
      </w:r>
      <w:r w:rsidRPr="002D5B49">
        <w:t xml:space="preserve">fee </w:t>
      </w:r>
      <w:r w:rsidR="00B824D2">
        <w:t xml:space="preserve">relief is </w:t>
      </w:r>
      <w:r w:rsidRPr="002D5B49">
        <w:t xml:space="preserve">set to end on </w:t>
      </w:r>
      <w:r w:rsidR="00361E71">
        <w:t>31 December</w:t>
      </w:r>
      <w:r w:rsidRPr="002D5B49">
        <w:t xml:space="preserve"> 2021. The extension will </w:t>
      </w:r>
      <w:r w:rsidR="00B824D2">
        <w:t>extend fee relief</w:t>
      </w:r>
      <w:r w:rsidR="006A5F3C">
        <w:t xml:space="preserve"> from 1 January 202</w:t>
      </w:r>
      <w:r w:rsidR="0062646E">
        <w:t>2</w:t>
      </w:r>
      <w:r w:rsidR="006A5F3C">
        <w:t xml:space="preserve"> </w:t>
      </w:r>
      <w:r w:rsidR="0076152A">
        <w:t xml:space="preserve">for </w:t>
      </w:r>
      <w:r w:rsidR="006A5F3C">
        <w:t xml:space="preserve">between </w:t>
      </w:r>
      <w:r w:rsidR="006D7F8F">
        <w:t>6-12</w:t>
      </w:r>
      <w:r w:rsidRPr="002D5B49">
        <w:t xml:space="preserve"> months</w:t>
      </w:r>
      <w:r w:rsidR="006A5F3C">
        <w:t xml:space="preserve"> in 2022. </w:t>
      </w:r>
      <w:bookmarkStart w:id="1" w:name="_Hlk70067583"/>
      <w:r w:rsidR="00C4644E">
        <w:t>No action is required of providers and fees will automatically be waived.</w:t>
      </w:r>
    </w:p>
    <w:bookmarkEnd w:id="1"/>
    <w:p w14:paraId="4C59AEFC" w14:textId="3C9E29A2" w:rsidR="0023270B" w:rsidRDefault="0023270B" w:rsidP="00FD56DC">
      <w:pPr>
        <w:pStyle w:val="Heading1"/>
        <w:spacing w:before="120"/>
      </w:pPr>
      <w:r>
        <w:t xml:space="preserve">Further </w:t>
      </w:r>
      <w:r w:rsidR="0062646E">
        <w:t>i</w:t>
      </w:r>
      <w:r>
        <w:t>nformation</w:t>
      </w:r>
    </w:p>
    <w:p w14:paraId="580215C4" w14:textId="6D0BFDCD" w:rsidR="0023270B" w:rsidRDefault="005343E2" w:rsidP="007A6CB7">
      <w:hyperlink r:id="rId19" w:history="1">
        <w:r w:rsidR="00B7697F" w:rsidRPr="009F59E1">
          <w:rPr>
            <w:rStyle w:val="Hyperlink"/>
          </w:rPr>
          <w:t>www.asqa.gov.au</w:t>
        </w:r>
      </w:hyperlink>
      <w:r w:rsidR="00B7697F">
        <w:tab/>
      </w:r>
      <w:r w:rsidR="00B7697F">
        <w:tab/>
      </w:r>
      <w:r w:rsidR="00B7697F">
        <w:tab/>
      </w:r>
      <w:hyperlink r:id="rId20" w:history="1">
        <w:r w:rsidR="00997DCD" w:rsidRPr="003A69E8">
          <w:rPr>
            <w:rStyle w:val="Hyperlink"/>
          </w:rPr>
          <w:t>www.teqsa.gov.au</w:t>
        </w:r>
      </w:hyperlink>
    </w:p>
    <w:sectPr w:rsidR="0023270B" w:rsidSect="00411804">
      <w:type w:val="continuous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68BD7" w14:textId="77777777" w:rsidR="005343E2" w:rsidRDefault="005343E2" w:rsidP="00FC49FA">
      <w:pPr>
        <w:spacing w:after="0" w:line="240" w:lineRule="auto"/>
      </w:pPr>
      <w:r>
        <w:separator/>
      </w:r>
    </w:p>
  </w:endnote>
  <w:endnote w:type="continuationSeparator" w:id="0">
    <w:p w14:paraId="0351CC4C" w14:textId="77777777" w:rsidR="005343E2" w:rsidRDefault="005343E2" w:rsidP="00FC49FA">
      <w:pPr>
        <w:spacing w:after="0" w:line="240" w:lineRule="auto"/>
      </w:pPr>
      <w:r>
        <w:continuationSeparator/>
      </w:r>
    </w:p>
  </w:endnote>
  <w:endnote w:type="continuationNotice" w:id="1">
    <w:p w14:paraId="3B5CEA28" w14:textId="77777777" w:rsidR="005343E2" w:rsidRDefault="005343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82299" w14:textId="77777777" w:rsidR="0062646E" w:rsidRDefault="006264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EBFB7" w14:textId="6D4EFB9A" w:rsidR="00FC49FA" w:rsidRDefault="0006267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0A17474F" wp14:editId="7666B6CA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426085"/>
              <wp:effectExtent l="0" t="0" r="0" b="0"/>
              <wp:wrapNone/>
              <wp:docPr id="3" name="janusSEAL SC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426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DE3D6E" w14:textId="44A5B208" w:rsidR="0006267C" w:rsidRPr="00B24874" w:rsidRDefault="00B24874" w:rsidP="00B2487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792A1D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7474F" id="_x0000_t202" coordsize="21600,21600" o:spt="202" path="m,l,21600r21600,l21600,xe">
              <v:stroke joinstyle="miter"/>
              <v:path gradientshapeok="t" o:connecttype="rect"/>
            </v:shapetype>
            <v:shape id="janusSEAL SC Footer" o:spid="_x0000_s1027" type="#_x0000_t202" style="position:absolute;margin-left:0;margin-top:0;width:70.25pt;height:33.55pt;z-index:251658241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+PNwIAAF4EAAAOAAAAZHJzL2Uyb0RvYy54bWysVFFv2jAQfp+0/2D5fSRQoDQiVIyOaRJq&#10;K6VTn43jkEy2z7INCfv1OztAUdenaS/O2Xe+8/d9d5nfd0qSg7CuAZ3T4SClRGgOZaN3Of35sv4y&#10;o8R5pksmQYucHoWj94vPn+atycQIapClsASTaJe1Jqe19yZLEsdroZgbgBEanRVYxTxu7S4pLWsx&#10;u5LJKE2nSQu2NBa4cA5PH3onXcT8VSW4f6oqJzyROcW3+bjauG7DmizmLNtZZuqGn57B/uEVijUa&#10;i15SPTDPyN42f6VSDbfgoPIDDiqBqmq4iBgQzTB9h6aomRERC5LjzIUm9//S8sfDsyVNmdMbSjRT&#10;KNEvpveu+LbckGJF1gBe2EBTa1yG0YXBeN99hQ7lPp87PAzou8qq8EVcBP1I+PFCsug84Xg4uxsN&#10;byeUcHSNR9N0NglZkrfLxjr/XYAiwcipRQ0jteywcb4PPYeEWhrWjZRRR6lJm9PpzSSNFy4eTC41&#10;1ggQ+qcGy3fbLiK/wNhCeUR0Fvo2cYavG3zDhjn/zCz2BQLCXvdPuFQSsBacLEpqsL8/Og/xKBd6&#10;KWmxz3KqcRAokT80yng3HI9DW8bNeHI7wo299myvPXqvVoCNPMSZMjyaId7Ls1lZUK84EMtQE11M&#10;c6ycU382V77vfRwoLpbLGISNaJjf6MLwkDpwGvh96V6ZNScRPKr3COd+ZNk7LfrYcNOZ5d6jIlGo&#10;wHLP6Yl8bOIo9WngwpRc72PU229h8QcAAP//AwBQSwMEFAAGAAgAAAAhABVQhETcAAAABAEAAA8A&#10;AABkcnMvZG93bnJldi54bWxMj81uwjAQhO+VeAdrkXorDv2BKo2DKqRyqXooRXDdxEsSJV5bsQlp&#10;n76mF3pZaTSjmW+z1Wg6MVDvG8sK5rMEBHFpdcOVgt3X290zCB+QNXaWScE3eVjlk5sMU23P/EnD&#10;NlQilrBPUUEdgkul9GVNBv3MOuLoHW1vMETZV1L3eI7lppP3SbKQBhuOCzU6WtdUttuTUfCB+00Y&#10;xrbctO6oD8YV64efd6Vup+PrC4hAY7iG4YIf0SGPTIU9sfaiUxAfCX/34j0mTyAKBYvlHGSeyf/w&#10;+S8AAAD//wMAUEsBAi0AFAAGAAgAAAAhALaDOJL+AAAA4QEAABMAAAAAAAAAAAAAAAAAAAAAAFtD&#10;b250ZW50X1R5cGVzXS54bWxQSwECLQAUAAYACAAAACEAOP0h/9YAAACUAQAACwAAAAAAAAAAAAAA&#10;AAAvAQAAX3JlbHMvLnJlbHNQSwECLQAUAAYACAAAACEApWGvjzcCAABeBAAADgAAAAAAAAAAAAAA&#10;AAAuAgAAZHJzL2Uyb0RvYy54bWxQSwECLQAUAAYACAAAACEAFVCERNwAAAAEAQAADwAAAAAAAAAA&#10;AAAAAACRBAAAZHJzL2Rvd25yZXYueG1sUEsFBgAAAAAEAAQA8wAAAJoFAAAAAA==&#10;" o:allowincell="f" filled="f" stroked="f" strokeweight=".5pt">
              <v:textbox style="mso-fit-shape-to-text:t">
                <w:txbxContent>
                  <w:p w14:paraId="71DE3D6E" w14:textId="44A5B208" w:rsidR="0006267C" w:rsidRPr="00B24874" w:rsidRDefault="00B24874" w:rsidP="00B24874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792A1D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4B7D6" w14:textId="77777777" w:rsidR="0062646E" w:rsidRDefault="00626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B240C" w14:textId="77777777" w:rsidR="005343E2" w:rsidRDefault="005343E2" w:rsidP="00FC49FA">
      <w:pPr>
        <w:spacing w:after="0" w:line="240" w:lineRule="auto"/>
      </w:pPr>
      <w:r>
        <w:separator/>
      </w:r>
    </w:p>
  </w:footnote>
  <w:footnote w:type="continuationSeparator" w:id="0">
    <w:p w14:paraId="35A0297A" w14:textId="77777777" w:rsidR="005343E2" w:rsidRDefault="005343E2" w:rsidP="00FC49FA">
      <w:pPr>
        <w:spacing w:after="0" w:line="240" w:lineRule="auto"/>
      </w:pPr>
      <w:r>
        <w:continuationSeparator/>
      </w:r>
    </w:p>
  </w:footnote>
  <w:footnote w:type="continuationNotice" w:id="1">
    <w:p w14:paraId="03CFA8F1" w14:textId="77777777" w:rsidR="005343E2" w:rsidRDefault="005343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A0F9B" w14:textId="77777777" w:rsidR="0062646E" w:rsidRDefault="00626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0EEFC" w14:textId="04D6F104" w:rsidR="00FC49FA" w:rsidRDefault="0006267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44E8DBC4" wp14:editId="5B1490B3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426085"/>
              <wp:effectExtent l="0" t="0" r="0" b="0"/>
              <wp:wrapNone/>
              <wp:docPr id="2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426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64CD7C" w14:textId="21AA9BC4" w:rsidR="0006267C" w:rsidRPr="0006267C" w:rsidRDefault="0006267C" w:rsidP="000626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792A1D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8DBC4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6" type="#_x0000_t202" style="position:absolute;margin-left:0;margin-top:0;width:70.25pt;height:33.55pt;z-index:25165824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6ecNgIAAFcEAAAOAAAAZHJzL2Uyb0RvYy54bWysVFFv2jAQfp+0/2D5fSRkQCkiVIyObRJq&#10;K9Gpz8ZxSCbbZ9mGhP36np1AUbenaS/O2Xe+833fd5nftUqSo7CuBp3T4SClRGgORa33Of35vP40&#10;pcR5pgsmQYucnoSjd4uPH+aNmYkMKpCFsASTaDdrTE4r780sSRyvhGJuAEZodJZgFfO4tfuksKzB&#10;7EomWZpOkgZsYSxw4Rye3ndOuoj5y1Jw/1iWTngic4pv83G1cd2FNVnM2Wxvmalq3j+D/cMrFKs1&#10;Fr2kumeekYOt/0ilam7BQekHHFQCZVlzEXvAbobpu262FTMi9oLgOHOByf2/tPzh+GRJXeQ0o0Qz&#10;hRT9Yvrgtl+XG7Jdke+CIUEBpsa4GUZvDcb79gu0SPf53OFh6L4trQpf7IugHwE/XUAWrSccD6e3&#10;2fBmTAlH1yibpNNxyJK8XTbW+W8CFAlGTi1yGKFlx43zXeg5JNTSsK6ljDxKTZqcTj6P03jh4sHk&#10;UmON0EL31GD5dtf2fe2gOGFbFjp9OMPXNRbfMOefmEVBYCcocv+ISykBi0BvUVKB/f238xCPPKGX&#10;kgYFllONE0CJ/KGRv9vhaBT0GDej8U2GG3vt2V179EGtABU8xGEyPJoh3suzWVpQLzgJy1ATXUxz&#10;rJxTfzZXvhM9ThIXy2UMQgUa5jd6a3hIHcAMwD63L8yaHn2PtD3AWYhs9o6ELjbcdGZ58EhFZCjA&#10;22Hao47qjRz3kxbG43ofo97+B4tXAAAA//8DAFBLAwQUAAYACAAAACEAFVCERNwAAAAEAQAADwAA&#10;AGRycy9kb3ducmV2LnhtbEyPzW7CMBCE75V4B2uReisO/YEqjYMqpHKpeihFcN3ESxIlXluxCWmf&#10;vqYXellpNKOZb7PVaDoxUO8bywrmswQEcWl1w5WC3dfb3TMIH5A1dpZJwTd5WOWTmwxTbc/8ScM2&#10;VCKWsE9RQR2CS6X0ZU0G/cw64ugdbW8wRNlXUvd4juWmk/dJspAGG44LNTpa11S225NR8IH7TRjG&#10;tty07qgPxhXrh593pW6n4+sLiEBjuIbhgh/RIY9MhT2x9qJTEB8Jf/fiPSZPIAoFi+UcZJ7J//D5&#10;LwAAAP//AwBQSwECLQAUAAYACAAAACEAtoM4kv4AAADhAQAAEwAAAAAAAAAAAAAAAAAAAAAAW0Nv&#10;bnRlbnRfVHlwZXNdLnhtbFBLAQItABQABgAIAAAAIQA4/SH/1gAAAJQBAAALAAAAAAAAAAAAAAAA&#10;AC8BAABfcmVscy8ucmVsc1BLAQItABQABgAIAAAAIQAHf6ecNgIAAFcEAAAOAAAAAAAAAAAAAAAA&#10;AC4CAABkcnMvZTJvRG9jLnhtbFBLAQItABQABgAIAAAAIQAVUIRE3AAAAAQBAAAPAAAAAAAAAAAA&#10;AAAAAJAEAABkcnMvZG93bnJldi54bWxQSwUGAAAAAAQABADzAAAAmQUAAAAA&#10;" o:allowincell="f" filled="f" stroked="f" strokeweight=".5pt">
              <v:textbox style="mso-fit-shape-to-text:t">
                <w:txbxContent>
                  <w:p w14:paraId="7064CD7C" w14:textId="21AA9BC4" w:rsidR="0006267C" w:rsidRPr="0006267C" w:rsidRDefault="0006267C" w:rsidP="0006267C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792A1D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12D80" w14:textId="77777777" w:rsidR="0062646E" w:rsidRDefault="00626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B3E"/>
    <w:multiLevelType w:val="hybridMultilevel"/>
    <w:tmpl w:val="AC827742"/>
    <w:lvl w:ilvl="0" w:tplc="078CD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816208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D7E4F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2D9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6FD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5899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EF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24F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B0B9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4D0D7B"/>
    <w:multiLevelType w:val="hybridMultilevel"/>
    <w:tmpl w:val="043022DE"/>
    <w:lvl w:ilvl="0" w:tplc="2B523184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61449A0"/>
    <w:multiLevelType w:val="hybridMultilevel"/>
    <w:tmpl w:val="63E6E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066B3"/>
    <w:multiLevelType w:val="hybridMultilevel"/>
    <w:tmpl w:val="68C61380"/>
    <w:lvl w:ilvl="0" w:tplc="0C09000F">
      <w:start w:val="1"/>
      <w:numFmt w:val="decimal"/>
      <w:lvlText w:val="%1."/>
      <w:lvlJc w:val="left"/>
      <w:pPr>
        <w:ind w:left="1495" w:hanging="360"/>
      </w:pPr>
    </w:lvl>
    <w:lvl w:ilvl="1" w:tplc="0C090019">
      <w:start w:val="1"/>
      <w:numFmt w:val="lowerLetter"/>
      <w:lvlText w:val="%2."/>
      <w:lvlJc w:val="left"/>
      <w:pPr>
        <w:ind w:left="2215" w:hanging="360"/>
      </w:pPr>
    </w:lvl>
    <w:lvl w:ilvl="2" w:tplc="0C09001B">
      <w:start w:val="1"/>
      <w:numFmt w:val="lowerRoman"/>
      <w:lvlText w:val="%3."/>
      <w:lvlJc w:val="right"/>
      <w:pPr>
        <w:ind w:left="2935" w:hanging="180"/>
      </w:pPr>
    </w:lvl>
    <w:lvl w:ilvl="3" w:tplc="0C09000F">
      <w:start w:val="1"/>
      <w:numFmt w:val="decimal"/>
      <w:lvlText w:val="%4."/>
      <w:lvlJc w:val="left"/>
      <w:pPr>
        <w:ind w:left="3655" w:hanging="360"/>
      </w:pPr>
    </w:lvl>
    <w:lvl w:ilvl="4" w:tplc="0C090019">
      <w:start w:val="1"/>
      <w:numFmt w:val="lowerLetter"/>
      <w:lvlText w:val="%5."/>
      <w:lvlJc w:val="left"/>
      <w:pPr>
        <w:ind w:left="4375" w:hanging="360"/>
      </w:pPr>
    </w:lvl>
    <w:lvl w:ilvl="5" w:tplc="0C09001B">
      <w:start w:val="1"/>
      <w:numFmt w:val="lowerRoman"/>
      <w:lvlText w:val="%6."/>
      <w:lvlJc w:val="right"/>
      <w:pPr>
        <w:ind w:left="5095" w:hanging="180"/>
      </w:pPr>
    </w:lvl>
    <w:lvl w:ilvl="6" w:tplc="0C09000F">
      <w:start w:val="1"/>
      <w:numFmt w:val="decimal"/>
      <w:lvlText w:val="%7."/>
      <w:lvlJc w:val="left"/>
      <w:pPr>
        <w:ind w:left="5815" w:hanging="360"/>
      </w:pPr>
    </w:lvl>
    <w:lvl w:ilvl="7" w:tplc="0C090019">
      <w:start w:val="1"/>
      <w:numFmt w:val="lowerLetter"/>
      <w:lvlText w:val="%8."/>
      <w:lvlJc w:val="left"/>
      <w:pPr>
        <w:ind w:left="6535" w:hanging="360"/>
      </w:pPr>
    </w:lvl>
    <w:lvl w:ilvl="8" w:tplc="0C09001B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5C376A7D"/>
    <w:multiLevelType w:val="hybridMultilevel"/>
    <w:tmpl w:val="29946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2A"/>
    <w:rsid w:val="0000033F"/>
    <w:rsid w:val="00005D83"/>
    <w:rsid w:val="000075D1"/>
    <w:rsid w:val="00012B48"/>
    <w:rsid w:val="00027682"/>
    <w:rsid w:val="00035AB1"/>
    <w:rsid w:val="0004474A"/>
    <w:rsid w:val="000567BD"/>
    <w:rsid w:val="00057912"/>
    <w:rsid w:val="0006267C"/>
    <w:rsid w:val="000739A4"/>
    <w:rsid w:val="00085F95"/>
    <w:rsid w:val="0009243A"/>
    <w:rsid w:val="000B1735"/>
    <w:rsid w:val="000B6898"/>
    <w:rsid w:val="000D4755"/>
    <w:rsid w:val="000E11EB"/>
    <w:rsid w:val="000E54E6"/>
    <w:rsid w:val="00111071"/>
    <w:rsid w:val="001150FD"/>
    <w:rsid w:val="00117DFC"/>
    <w:rsid w:val="001465FE"/>
    <w:rsid w:val="001750A8"/>
    <w:rsid w:val="00184658"/>
    <w:rsid w:val="00194BD3"/>
    <w:rsid w:val="001A66BD"/>
    <w:rsid w:val="001B0CCF"/>
    <w:rsid w:val="001C2C6D"/>
    <w:rsid w:val="001C732A"/>
    <w:rsid w:val="001D4568"/>
    <w:rsid w:val="001D56BF"/>
    <w:rsid w:val="001D796D"/>
    <w:rsid w:val="002165E0"/>
    <w:rsid w:val="0022357D"/>
    <w:rsid w:val="00231620"/>
    <w:rsid w:val="0023270B"/>
    <w:rsid w:val="0023296C"/>
    <w:rsid w:val="00241B5A"/>
    <w:rsid w:val="002923DD"/>
    <w:rsid w:val="00293B08"/>
    <w:rsid w:val="00294A03"/>
    <w:rsid w:val="002A0591"/>
    <w:rsid w:val="002A26C3"/>
    <w:rsid w:val="002A47AD"/>
    <w:rsid w:val="002D2CF4"/>
    <w:rsid w:val="002D5B49"/>
    <w:rsid w:val="002E317D"/>
    <w:rsid w:val="002F0790"/>
    <w:rsid w:val="002F6EFB"/>
    <w:rsid w:val="002F718D"/>
    <w:rsid w:val="0030632A"/>
    <w:rsid w:val="00307C48"/>
    <w:rsid w:val="00335B1A"/>
    <w:rsid w:val="00347619"/>
    <w:rsid w:val="00347CE8"/>
    <w:rsid w:val="00361E71"/>
    <w:rsid w:val="003A2B02"/>
    <w:rsid w:val="003B2D2C"/>
    <w:rsid w:val="003D10BC"/>
    <w:rsid w:val="003D69A8"/>
    <w:rsid w:val="003E0A50"/>
    <w:rsid w:val="003E1954"/>
    <w:rsid w:val="003E393F"/>
    <w:rsid w:val="00411804"/>
    <w:rsid w:val="00430672"/>
    <w:rsid w:val="00430E48"/>
    <w:rsid w:val="004361FD"/>
    <w:rsid w:val="00443E6E"/>
    <w:rsid w:val="00456020"/>
    <w:rsid w:val="00460576"/>
    <w:rsid w:val="00462CF6"/>
    <w:rsid w:val="00487C0E"/>
    <w:rsid w:val="00495655"/>
    <w:rsid w:val="004B7369"/>
    <w:rsid w:val="004C04B7"/>
    <w:rsid w:val="004C3287"/>
    <w:rsid w:val="004E4DD7"/>
    <w:rsid w:val="004F204D"/>
    <w:rsid w:val="005027D5"/>
    <w:rsid w:val="00503EEA"/>
    <w:rsid w:val="00506C02"/>
    <w:rsid w:val="00514C90"/>
    <w:rsid w:val="005156EB"/>
    <w:rsid w:val="005343E2"/>
    <w:rsid w:val="005374F6"/>
    <w:rsid w:val="005377AE"/>
    <w:rsid w:val="00560F57"/>
    <w:rsid w:val="005A40E6"/>
    <w:rsid w:val="005C5A0A"/>
    <w:rsid w:val="005E4AE6"/>
    <w:rsid w:val="00607380"/>
    <w:rsid w:val="00610167"/>
    <w:rsid w:val="0062646E"/>
    <w:rsid w:val="00642F35"/>
    <w:rsid w:val="0067073E"/>
    <w:rsid w:val="006A5F3C"/>
    <w:rsid w:val="006A71A1"/>
    <w:rsid w:val="006B01E5"/>
    <w:rsid w:val="006B29ED"/>
    <w:rsid w:val="006C0ADB"/>
    <w:rsid w:val="006D7F8F"/>
    <w:rsid w:val="006E5C2A"/>
    <w:rsid w:val="00717AB7"/>
    <w:rsid w:val="00724CB5"/>
    <w:rsid w:val="00736E48"/>
    <w:rsid w:val="0074141F"/>
    <w:rsid w:val="00746FC6"/>
    <w:rsid w:val="00747C48"/>
    <w:rsid w:val="00757CB5"/>
    <w:rsid w:val="0076152A"/>
    <w:rsid w:val="00770776"/>
    <w:rsid w:val="00781898"/>
    <w:rsid w:val="00792A1D"/>
    <w:rsid w:val="007A6CB7"/>
    <w:rsid w:val="007C2EC6"/>
    <w:rsid w:val="007C72BD"/>
    <w:rsid w:val="007E7648"/>
    <w:rsid w:val="007F083B"/>
    <w:rsid w:val="00813577"/>
    <w:rsid w:val="00817285"/>
    <w:rsid w:val="00827C06"/>
    <w:rsid w:val="0085307A"/>
    <w:rsid w:val="00882616"/>
    <w:rsid w:val="008B4BEE"/>
    <w:rsid w:val="008D1FA6"/>
    <w:rsid w:val="009002F4"/>
    <w:rsid w:val="009113E6"/>
    <w:rsid w:val="00932E9E"/>
    <w:rsid w:val="0093646C"/>
    <w:rsid w:val="00997DCD"/>
    <w:rsid w:val="009A1A07"/>
    <w:rsid w:val="009B3A01"/>
    <w:rsid w:val="009D12C3"/>
    <w:rsid w:val="00A1272C"/>
    <w:rsid w:val="00A2483D"/>
    <w:rsid w:val="00A27878"/>
    <w:rsid w:val="00A35166"/>
    <w:rsid w:val="00A416BB"/>
    <w:rsid w:val="00A73F12"/>
    <w:rsid w:val="00A8019B"/>
    <w:rsid w:val="00A90A88"/>
    <w:rsid w:val="00A954FB"/>
    <w:rsid w:val="00AB5766"/>
    <w:rsid w:val="00AE421A"/>
    <w:rsid w:val="00B00E99"/>
    <w:rsid w:val="00B01654"/>
    <w:rsid w:val="00B02E57"/>
    <w:rsid w:val="00B071C7"/>
    <w:rsid w:val="00B2281B"/>
    <w:rsid w:val="00B24874"/>
    <w:rsid w:val="00B43404"/>
    <w:rsid w:val="00B60165"/>
    <w:rsid w:val="00B65F5B"/>
    <w:rsid w:val="00B741C8"/>
    <w:rsid w:val="00B7697F"/>
    <w:rsid w:val="00B824D2"/>
    <w:rsid w:val="00B97107"/>
    <w:rsid w:val="00BA272C"/>
    <w:rsid w:val="00BC217B"/>
    <w:rsid w:val="00BC2768"/>
    <w:rsid w:val="00BC3014"/>
    <w:rsid w:val="00BE4099"/>
    <w:rsid w:val="00C1369E"/>
    <w:rsid w:val="00C21AB4"/>
    <w:rsid w:val="00C4644E"/>
    <w:rsid w:val="00C56D85"/>
    <w:rsid w:val="00C729B8"/>
    <w:rsid w:val="00C75D41"/>
    <w:rsid w:val="00C85D12"/>
    <w:rsid w:val="00C96F9A"/>
    <w:rsid w:val="00CC3A84"/>
    <w:rsid w:val="00CC6A19"/>
    <w:rsid w:val="00CC6CA2"/>
    <w:rsid w:val="00CC74B7"/>
    <w:rsid w:val="00CD1A52"/>
    <w:rsid w:val="00CF73DF"/>
    <w:rsid w:val="00D13E0D"/>
    <w:rsid w:val="00D2020F"/>
    <w:rsid w:val="00D279B1"/>
    <w:rsid w:val="00D50197"/>
    <w:rsid w:val="00D651B3"/>
    <w:rsid w:val="00D6630C"/>
    <w:rsid w:val="00D71F2C"/>
    <w:rsid w:val="00DA243E"/>
    <w:rsid w:val="00DA2E4E"/>
    <w:rsid w:val="00DB011B"/>
    <w:rsid w:val="00DB1E7A"/>
    <w:rsid w:val="00DB76B5"/>
    <w:rsid w:val="00DB7D0D"/>
    <w:rsid w:val="00DD6EA1"/>
    <w:rsid w:val="00DE3A45"/>
    <w:rsid w:val="00DF426B"/>
    <w:rsid w:val="00E13643"/>
    <w:rsid w:val="00E227C4"/>
    <w:rsid w:val="00E41933"/>
    <w:rsid w:val="00E62A9B"/>
    <w:rsid w:val="00E64CF3"/>
    <w:rsid w:val="00E85BDC"/>
    <w:rsid w:val="00E93E38"/>
    <w:rsid w:val="00E949A8"/>
    <w:rsid w:val="00EA3BC7"/>
    <w:rsid w:val="00EB1EEB"/>
    <w:rsid w:val="00EE45FB"/>
    <w:rsid w:val="00F07A34"/>
    <w:rsid w:val="00F128E6"/>
    <w:rsid w:val="00F236A8"/>
    <w:rsid w:val="00F32D89"/>
    <w:rsid w:val="00F36DED"/>
    <w:rsid w:val="00F45427"/>
    <w:rsid w:val="00F6730C"/>
    <w:rsid w:val="00F75D45"/>
    <w:rsid w:val="00F82CD0"/>
    <w:rsid w:val="00F87309"/>
    <w:rsid w:val="00FA1E9E"/>
    <w:rsid w:val="00FA3C69"/>
    <w:rsid w:val="00FA51C4"/>
    <w:rsid w:val="00FB172C"/>
    <w:rsid w:val="00FC49FA"/>
    <w:rsid w:val="00FD56DC"/>
    <w:rsid w:val="00FE688B"/>
    <w:rsid w:val="1124755D"/>
    <w:rsid w:val="1615D005"/>
    <w:rsid w:val="526D3CB0"/>
    <w:rsid w:val="677AE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947CA"/>
  <w15:chartTrackingRefBased/>
  <w15:docId w15:val="{6DA875D1-E745-47F4-BA7C-04E15F4D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32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0632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3437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632A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70AD47" w:themeColor="accent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32A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827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632A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632A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632A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32A"/>
    <w:rPr>
      <w:rFonts w:ascii="Calibri" w:eastAsiaTheme="majorEastAsia" w:hAnsi="Calibri" w:cstheme="majorBidi"/>
      <w:b/>
      <w:color w:val="3437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632A"/>
    <w:rPr>
      <w:rFonts w:ascii="Calibri" w:eastAsiaTheme="majorEastAsia" w:hAnsi="Calibri" w:cstheme="majorBidi"/>
      <w:b/>
      <w:color w:val="70AD47" w:themeColor="accent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632A"/>
    <w:rPr>
      <w:rFonts w:ascii="Calibri" w:eastAsiaTheme="majorEastAsia" w:hAnsi="Calibri" w:cstheme="majorBidi"/>
      <w:color w:val="00827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632A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0632A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30632A"/>
    <w:rPr>
      <w:rFonts w:ascii="Calibri" w:eastAsiaTheme="majorEastAsia" w:hAnsi="Calibri" w:cstheme="majorBidi"/>
      <w:color w:val="5F6369"/>
    </w:rPr>
  </w:style>
  <w:style w:type="paragraph" w:styleId="Title">
    <w:name w:val="Title"/>
    <w:basedOn w:val="Normal"/>
    <w:next w:val="Normal"/>
    <w:link w:val="TitleChar"/>
    <w:uiPriority w:val="7"/>
    <w:qFormat/>
    <w:rsid w:val="0030632A"/>
    <w:pPr>
      <w:spacing w:before="1800" w:after="0"/>
    </w:pPr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30632A"/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30632A"/>
    <w:pPr>
      <w:numPr>
        <w:ilvl w:val="1"/>
      </w:numPr>
      <w:spacing w:after="0"/>
    </w:pPr>
    <w:rPr>
      <w:rFonts w:ascii="Calibri" w:eastAsiaTheme="minorEastAsia" w:hAnsi="Calibr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30632A"/>
    <w:rPr>
      <w:rFonts w:ascii="Calibri" w:eastAsiaTheme="minorEastAsia" w:hAnsi="Calibri"/>
      <w:spacing w:val="15"/>
      <w:sz w:val="40"/>
    </w:rPr>
  </w:style>
  <w:style w:type="character" w:styleId="Hyperlink">
    <w:name w:val="Hyperlink"/>
    <w:basedOn w:val="DefaultParagraphFont"/>
    <w:uiPriority w:val="99"/>
    <w:unhideWhenUsed/>
    <w:qFormat/>
    <w:rsid w:val="0030632A"/>
    <w:rPr>
      <w:color w:val="287BB3"/>
      <w:u w:val="single"/>
    </w:rPr>
  </w:style>
  <w:style w:type="character" w:styleId="Strong">
    <w:name w:val="Strong"/>
    <w:basedOn w:val="DefaultParagraphFont"/>
    <w:uiPriority w:val="11"/>
    <w:qFormat/>
    <w:rsid w:val="0030632A"/>
    <w:rPr>
      <w:b/>
      <w:bCs/>
    </w:rPr>
  </w:style>
  <w:style w:type="paragraph" w:styleId="Caption">
    <w:name w:val="caption"/>
    <w:basedOn w:val="Normal"/>
    <w:next w:val="Normal"/>
    <w:uiPriority w:val="16"/>
    <w:qFormat/>
    <w:rsid w:val="0030632A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30632A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30632A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30632A"/>
    <w:rPr>
      <w:sz w:val="18"/>
    </w:rPr>
  </w:style>
  <w:style w:type="table" w:customStyle="1" w:styleId="DESE">
    <w:name w:val="DESE"/>
    <w:basedOn w:val="TableNormal"/>
    <w:uiPriority w:val="99"/>
    <w:rsid w:val="0030632A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44546A" w:themeFill="text2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Number">
    <w:name w:val="List Number"/>
    <w:basedOn w:val="ListParagraph"/>
    <w:uiPriority w:val="99"/>
    <w:unhideWhenUsed/>
    <w:qFormat/>
    <w:rsid w:val="0030632A"/>
    <w:pPr>
      <w:numPr>
        <w:numId w:val="1"/>
      </w:numPr>
      <w:tabs>
        <w:tab w:val="num" w:pos="360"/>
      </w:tabs>
      <w:spacing w:line="360" w:lineRule="auto"/>
      <w:ind w:left="720" w:firstLine="0"/>
    </w:pPr>
  </w:style>
  <w:style w:type="paragraph" w:styleId="ListBullet">
    <w:name w:val="List Bullet"/>
    <w:basedOn w:val="ListParagraph"/>
    <w:uiPriority w:val="99"/>
    <w:unhideWhenUsed/>
    <w:qFormat/>
    <w:rsid w:val="0030632A"/>
    <w:pPr>
      <w:numPr>
        <w:numId w:val="2"/>
      </w:numPr>
      <w:tabs>
        <w:tab w:val="num" w:pos="360"/>
      </w:tabs>
      <w:spacing w:line="360" w:lineRule="auto"/>
      <w:ind w:left="720" w:firstLine="0"/>
    </w:pPr>
  </w:style>
  <w:style w:type="paragraph" w:styleId="List">
    <w:name w:val="List"/>
    <w:basedOn w:val="ListBullet"/>
    <w:uiPriority w:val="99"/>
    <w:unhideWhenUsed/>
    <w:qFormat/>
    <w:rsid w:val="0030632A"/>
    <w:pPr>
      <w:numPr>
        <w:numId w:val="3"/>
      </w:numPr>
      <w:tabs>
        <w:tab w:val="num" w:pos="360"/>
      </w:tabs>
    </w:pPr>
  </w:style>
  <w:style w:type="paragraph" w:styleId="ListParagraph">
    <w:name w:val="List Paragraph"/>
    <w:aliases w:val="CAB - List Bullet,List Bullet Cab,Bulleted Para,CV text,Dot pt,F5 List Paragraph,FooterText,L,List Paragraph1,List Paragraph11,List Paragraph111,List Paragraph2,Medium Grid 1 - Accent 21,NFP GP Bulleted List,Numbered Paragraph,Table text"/>
    <w:basedOn w:val="Normal"/>
    <w:link w:val="ListParagraphChar"/>
    <w:uiPriority w:val="34"/>
    <w:qFormat/>
    <w:rsid w:val="003063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9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4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9FA"/>
  </w:style>
  <w:style w:type="paragraph" w:styleId="Footer">
    <w:name w:val="footer"/>
    <w:basedOn w:val="Normal"/>
    <w:link w:val="FooterChar"/>
    <w:uiPriority w:val="99"/>
    <w:unhideWhenUsed/>
    <w:rsid w:val="00FC4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9FA"/>
  </w:style>
  <w:style w:type="paragraph" w:customStyle="1" w:styleId="BoswellMediaHeader">
    <w:name w:val="BoswellMediaHeader"/>
    <w:rsid w:val="007A6CB7"/>
    <w:pPr>
      <w:spacing w:after="0" w:line="240" w:lineRule="auto"/>
      <w:jc w:val="right"/>
    </w:pPr>
    <w:rPr>
      <w:rFonts w:ascii="Arial" w:eastAsia="Times New Roman" w:hAnsi="Arial" w:cs="Times New Roman"/>
      <w:noProof/>
      <w:sz w:val="23"/>
      <w:szCs w:val="20"/>
      <w:lang w:eastAsia="en-AU"/>
    </w:rPr>
  </w:style>
  <w:style w:type="paragraph" w:customStyle="1" w:styleId="paragraph">
    <w:name w:val="paragraph"/>
    <w:basedOn w:val="Normal"/>
    <w:rsid w:val="0023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3270B"/>
  </w:style>
  <w:style w:type="character" w:customStyle="1" w:styleId="eop">
    <w:name w:val="eop"/>
    <w:basedOn w:val="DefaultParagraphFont"/>
    <w:rsid w:val="0023270B"/>
  </w:style>
  <w:style w:type="character" w:styleId="UnresolvedMention">
    <w:name w:val="Unresolved Mention"/>
    <w:basedOn w:val="DefaultParagraphFont"/>
    <w:uiPriority w:val="99"/>
    <w:semiHidden/>
    <w:unhideWhenUsed/>
    <w:rsid w:val="00997DCD"/>
    <w:rPr>
      <w:color w:val="605E5C"/>
      <w:shd w:val="clear" w:color="auto" w:fill="E1DFDD"/>
    </w:rPr>
  </w:style>
  <w:style w:type="character" w:customStyle="1" w:styleId="ListParagraphChar">
    <w:name w:val="List Paragraph Char"/>
    <w:aliases w:val="CAB - List Bullet Char,List Bullet Cab Char,Bulleted Para Char,CV text Char,Dot pt Char,F5 List Paragraph Char,FooterText Char,L Char,List Paragraph1 Char,List Paragraph11 Char,List Paragraph111 Char,List Paragraph2 Char"/>
    <w:basedOn w:val="DefaultParagraphFont"/>
    <w:link w:val="ListParagraph"/>
    <w:uiPriority w:val="34"/>
    <w:qFormat/>
    <w:locked/>
    <w:rsid w:val="001D4568"/>
  </w:style>
  <w:style w:type="paragraph" w:styleId="CommentText">
    <w:name w:val="annotation text"/>
    <w:basedOn w:val="Normal"/>
    <w:link w:val="CommentTextChar"/>
    <w:uiPriority w:val="99"/>
    <w:semiHidden/>
    <w:unhideWhenUsed/>
    <w:rsid w:val="00B00E9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E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00E9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D12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D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teqsa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://www.asqa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63B106270C74F93B47E0106EF33A2" ma:contentTypeVersion="6" ma:contentTypeDescription="Create a new document." ma:contentTypeScope="" ma:versionID="212ccad8e2173ce91bf6668c613dcd27">
  <xsd:schema xmlns:xsd="http://www.w3.org/2001/XMLSchema" xmlns:xs="http://www.w3.org/2001/XMLSchema" xmlns:p="http://schemas.microsoft.com/office/2006/metadata/properties" xmlns:ns2="b958b4ea-91be-4b5d-8634-91cacc52583a" xmlns:ns3="29b75778-3f6d-4454-a294-8f2fb091bfa2" targetNamespace="http://schemas.microsoft.com/office/2006/metadata/properties" ma:root="true" ma:fieldsID="18fa6fd36e172829f02458935d38c410" ns2:_="" ns3:_="">
    <xsd:import namespace="b958b4ea-91be-4b5d-8634-91cacc52583a"/>
    <xsd:import namespace="29b75778-3f6d-4454-a294-8f2fb091bf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8b4ea-91be-4b5d-8634-91cacc525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75778-3f6d-4454-a294-8f2fb091b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9b75778-3f6d-4454-a294-8f2fb091bfa2">
      <UserInfo>
        <DisplayName>DESE - CLEARY,Alison</DisplayName>
        <AccountId>20</AccountId>
        <AccountType/>
      </UserInfo>
      <UserInfo>
        <DisplayName>DESE - BADSTUEBNER,Jennifer</DisplayName>
        <AccountId>28</AccountId>
        <AccountType/>
      </UserInfo>
      <UserInfo>
        <DisplayName>DESE - ARMSTRONG,Rachel</DisplayName>
        <AccountId>33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041E87-E222-4076-BEC2-56D5433E91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4AA208-9F2F-4CE7-9127-18E67B9A6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8b4ea-91be-4b5d-8634-91cacc52583a"/>
    <ds:schemaRef ds:uri="29b75778-3f6d-4454-a294-8f2fb091b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4074E6-3A2A-4604-9529-294DB5B4D24F}">
  <ds:schemaRefs>
    <ds:schemaRef ds:uri="http://schemas.microsoft.com/office/2006/metadata/properties"/>
    <ds:schemaRef ds:uri="http://schemas.microsoft.com/office/infopath/2007/PartnerControls"/>
    <ds:schemaRef ds:uri="29b75778-3f6d-4454-a294-8f2fb091bfa2"/>
  </ds:schemaRefs>
</ds:datastoreItem>
</file>

<file path=customXml/itemProps4.xml><?xml version="1.0" encoding="utf-8"?>
<ds:datastoreItem xmlns:ds="http://schemas.openxmlformats.org/officeDocument/2006/customXml" ds:itemID="{DBE9A826-73DE-4DFD-B3C2-4E7C403AE8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WARWICK,Steven</dc:creator>
  <cp:keywords>[SEC=OFFICIAL]</cp:keywords>
  <dc:description/>
  <cp:lastModifiedBy>KRALJEVIC,Kristina</cp:lastModifiedBy>
  <cp:revision>5</cp:revision>
  <cp:lastPrinted>2021-11-25T04:32:00Z</cp:lastPrinted>
  <dcterms:created xsi:type="dcterms:W3CDTF">2021-11-24T10:56:00Z</dcterms:created>
  <dcterms:modified xsi:type="dcterms:W3CDTF">2021-11-25T04:32:00Z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DFF1F07D314D4AA58461552E448D1451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BE072FDCF105EC2817740C63794D5C622984E73D</vt:lpwstr>
  </property>
  <property fmtid="{D5CDD505-2E9C-101B-9397-08002B2CF9AE}" pid="11" name="PM_OriginationTimeStamp">
    <vt:lpwstr>2021-11-24T21:33:37Z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698E91C5ACD10C57F93665F7376905E6</vt:lpwstr>
  </property>
  <property fmtid="{D5CDD505-2E9C-101B-9397-08002B2CF9AE}" pid="20" name="PM_Hash_Salt">
    <vt:lpwstr>1A5BA8ED346F1FEC6ACC751EE08D50D2</vt:lpwstr>
  </property>
  <property fmtid="{D5CDD505-2E9C-101B-9397-08002B2CF9AE}" pid="21" name="PM_Hash_SHA1">
    <vt:lpwstr>08966A023C50051B58279A1992C402B1A8B29F88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0x0101005B663B106270C74F93B47E0106EF33A2</vt:lpwstr>
  </property>
</Properties>
</file>