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49C10" w14:textId="77777777" w:rsidR="008E1D1A" w:rsidRPr="00AE3BE7" w:rsidRDefault="008E1D1A" w:rsidP="00483EE5">
      <w:pPr>
        <w:pStyle w:val="Title"/>
        <w:spacing w:after="9240"/>
      </w:pPr>
      <w:r w:rsidRPr="00AE3BE7">
        <w:t xml:space="preserve">National School Reform Agreement: </w:t>
      </w:r>
      <w:r w:rsidRPr="00AE3BE7">
        <w:rPr>
          <w:sz w:val="48"/>
          <w:szCs w:val="48"/>
        </w:rPr>
        <w:t>2020 Annual Report on progress in implementing the national policy initiatives</w:t>
      </w:r>
    </w:p>
    <w:p w14:paraId="05E042F4" w14:textId="512F3C3F" w:rsidR="008E1D1A" w:rsidRPr="00BD7B13" w:rsidRDefault="008E1D1A" w:rsidP="00483EE5">
      <w:pPr>
        <w:spacing w:after="160" w:line="259" w:lineRule="auto"/>
        <w:rPr>
          <w:rFonts w:ascii="Calibri" w:eastAsiaTheme="minorHAnsi" w:hAnsi="Calibri" w:cs="Calibri"/>
          <w:sz w:val="22"/>
          <w:szCs w:val="22"/>
        </w:rPr>
      </w:pPr>
      <w:r w:rsidRPr="00BD7B13">
        <w:rPr>
          <w:rFonts w:ascii="Calibri" w:eastAsiaTheme="minorHAnsi" w:hAnsi="Calibri" w:cs="Calibri"/>
          <w:sz w:val="22"/>
          <w:szCs w:val="22"/>
        </w:rPr>
        <w:t>With the exception of any material protected by a trademark and where otherwise noted, all material presented in this document is provided under a Creative Commons Attribution-No Derivative 4.0 International (</w:t>
      </w:r>
      <w:hyperlink r:id="rId11" w:history="1">
        <w:r w:rsidRPr="00896E44">
          <w:rPr>
            <w:rStyle w:val="Hyperlink"/>
            <w:rFonts w:ascii="Calibri" w:eastAsiaTheme="minorHAnsi" w:hAnsi="Calibri" w:cs="Calibri"/>
            <w:sz w:val="22"/>
            <w:szCs w:val="22"/>
          </w:rPr>
          <w:t>https://creativecommons.org/licenses/by-nd/4.0/</w:t>
        </w:r>
      </w:hyperlink>
      <w:r w:rsidRPr="00BD7B13">
        <w:rPr>
          <w:rFonts w:ascii="Calibri" w:eastAsiaTheme="minorHAnsi" w:hAnsi="Calibri" w:cs="Calibri"/>
          <w:sz w:val="22"/>
          <w:szCs w:val="22"/>
        </w:rPr>
        <w:t>). The details of the relevant licence conditions are available on the Creative Commons website (accessible using the links provided) as is the full legal code for the CC BY-ND 4.0 International licence (</w:t>
      </w:r>
      <w:hyperlink r:id="rId12" w:history="1">
        <w:hyperlink r:id="rId13" w:history="1">
          <w:r w:rsidRPr="00896E44">
            <w:rPr>
              <w:rStyle w:val="Hyperlink"/>
              <w:rFonts w:ascii="Calibri" w:eastAsiaTheme="minorHAnsi" w:hAnsi="Calibri" w:cs="Calibri"/>
              <w:sz w:val="22"/>
              <w:szCs w:val="22"/>
            </w:rPr>
            <w:t>https://creativecommons.org/licenses/by-nd/4.0/legalcode</w:t>
          </w:r>
        </w:hyperlink>
      </w:hyperlink>
      <w:r w:rsidRPr="00BD7B13">
        <w:rPr>
          <w:rFonts w:ascii="Calibri" w:eastAsiaTheme="minorHAnsi" w:hAnsi="Calibri" w:cs="Calibri"/>
          <w:sz w:val="22"/>
          <w:szCs w:val="22"/>
        </w:rPr>
        <w:t>).</w:t>
      </w:r>
    </w:p>
    <w:p w14:paraId="07753EB8" w14:textId="77777777" w:rsidR="008E1D1A" w:rsidRDefault="008E1D1A" w:rsidP="008E1D1A">
      <w:pPr>
        <w:rPr>
          <w:rFonts w:ascii="Arial Narrow" w:hAnsi="Arial Narrow" w:cstheme="minorHAnsi"/>
          <w:b/>
          <w:color w:val="006666"/>
          <w:sz w:val="32"/>
          <w:szCs w:val="32"/>
        </w:rPr>
      </w:pPr>
      <w:r>
        <w:rPr>
          <w:rFonts w:ascii="Arial Narrow" w:hAnsi="Arial Narrow" w:cstheme="minorHAnsi"/>
          <w:b/>
          <w:color w:val="006666"/>
          <w:sz w:val="32"/>
          <w:szCs w:val="32"/>
        </w:rPr>
        <w:br w:type="page"/>
      </w:r>
    </w:p>
    <w:p w14:paraId="37F3D589" w14:textId="77777777" w:rsidR="008E1D1A" w:rsidRPr="00FD7DF9" w:rsidRDefault="008E1D1A" w:rsidP="00FD7DF9">
      <w:pPr>
        <w:pStyle w:val="Heading1"/>
      </w:pPr>
      <w:r w:rsidRPr="00FD7DF9">
        <w:lastRenderedPageBreak/>
        <w:t xml:space="preserve">National School Reform Agreement: 2020 Annual Report on progress in implementing the national policy initiatives </w:t>
      </w:r>
    </w:p>
    <w:p w14:paraId="2053C78E"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This report outlines the progress towards implementing the national policy initiatives in 2020 against agreed milestones contained in the </w:t>
      </w:r>
      <w:r w:rsidRPr="00483EE5">
        <w:rPr>
          <w:rFonts w:ascii="Arial Narrow" w:hAnsi="Arial Narrow" w:cstheme="majorHAnsi"/>
          <w:i/>
          <w:iCs/>
          <w:sz w:val="22"/>
          <w:szCs w:val="22"/>
          <w:lang w:eastAsia="ja-JP"/>
        </w:rPr>
        <w:t>National School Reform Agreement</w:t>
      </w:r>
      <w:r w:rsidRPr="00483EE5">
        <w:rPr>
          <w:rFonts w:ascii="Arial Narrow" w:hAnsi="Arial Narrow" w:cstheme="majorHAnsi"/>
          <w:sz w:val="22"/>
          <w:szCs w:val="22"/>
          <w:lang w:eastAsia="ja-JP"/>
        </w:rPr>
        <w:t>. It is the second annual public report, as required by clause 53.a. of the Agreement and follows the publication of the 2019 progress report in September 2020.</w:t>
      </w:r>
    </w:p>
    <w:p w14:paraId="491B63CF"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The Agreement features three reform directions that focus on supporting students, student learning and achievement; supporting teaching, school leadership and school improvement; and enhancing the national evidence base. </w:t>
      </w:r>
    </w:p>
    <w:p w14:paraId="3AD0D225"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The reform directions are being progressed nationally through the eight national policy initiatives, together with a suite of state-specific activities outlined in bilateral agreements between the Commonwealth and states or territories. </w:t>
      </w:r>
    </w:p>
    <w:p w14:paraId="781A9607"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The national policy initiatives are being developed in close consultation and collaboration with government and non-government education authorities and broader education stakeholders including, but not limited to, teachers, school leaders and parents.</w:t>
      </w:r>
    </w:p>
    <w:p w14:paraId="2EFA7A6A"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The 2019-2020 bushfire season and the COVID-19 pandemic presented significant challenges for the implementation of the national policy initiatives in 2020 and changed the way we consult and collaborate. Despite these challenges, governments progressed the national policy initiatives with minor delays. </w:t>
      </w:r>
    </w:p>
    <w:p w14:paraId="5A36EF53"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In June 2020 Education Council agreed minor adjustments to the Agreement’s Schedule B milestones. These were formalised by Education Council on 4 September 2020 and a revised Agreement published on 2 October 2020. This report notes progress against the revised milestones.</w:t>
      </w:r>
    </w:p>
    <w:p w14:paraId="0888338C"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The 2020 report shows that there has been good progress across all of the eight national policy initiatives, with two notable achievements:</w:t>
      </w:r>
    </w:p>
    <w:p w14:paraId="46675765" w14:textId="200AE63E" w:rsidR="008E1D1A" w:rsidRPr="00483EE5" w:rsidRDefault="008E1D1A" w:rsidP="00483EE5">
      <w:pPr>
        <w:pStyle w:val="ListParagraph"/>
        <w:numPr>
          <w:ilvl w:val="0"/>
          <w:numId w:val="9"/>
        </w:numPr>
        <w:spacing w:after="240"/>
        <w:ind w:left="357" w:hanging="357"/>
        <w:contextualSpacing w:val="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The review of senior secondary pathways was completed as scheduled in June 2020 and the report, </w:t>
      </w:r>
      <w:r w:rsidRPr="00483EE5">
        <w:rPr>
          <w:rFonts w:ascii="Arial Narrow" w:hAnsi="Arial Narrow" w:cstheme="majorHAnsi"/>
          <w:i/>
          <w:iCs/>
          <w:sz w:val="22"/>
          <w:szCs w:val="22"/>
          <w:lang w:eastAsia="ja-JP"/>
        </w:rPr>
        <w:t>Looking to the Future: Report of the Review of senior secondary pathways into work, further education and training</w:t>
      </w:r>
      <w:r w:rsidRPr="00483EE5">
        <w:rPr>
          <w:rFonts w:ascii="Arial Narrow" w:hAnsi="Arial Narrow" w:cstheme="majorHAnsi"/>
          <w:sz w:val="22"/>
          <w:szCs w:val="22"/>
          <w:lang w:eastAsia="ja-JP"/>
        </w:rPr>
        <w:t>, was published in July 2020. In December 2020, Education Council agreed to focus on areas that could be actioned immediately and address potential gaps in current activity, including literacy, numeracy and digital literacy; developing a sample Learner Profile; and agreeing a common language for skills and capabilities. In 2021, education and skills ministers will work together to progress this  reform agenda, including improved career guidance through the National Careers Institute and development of a national strategy on VET delivery to secondary school students.</w:t>
      </w:r>
    </w:p>
    <w:p w14:paraId="059089BF" w14:textId="77777777" w:rsidR="008E1D1A" w:rsidRPr="00483EE5" w:rsidRDefault="008E1D1A" w:rsidP="008E1D1A">
      <w:pPr>
        <w:pStyle w:val="ListParagraph"/>
        <w:numPr>
          <w:ilvl w:val="0"/>
          <w:numId w:val="9"/>
        </w:numPr>
        <w:spacing w:before="240"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In December 2020, the national evidence institute was launched as the Australian Education Research Organisation (AERO). AERO has been established to drive improvements in student outcomes through improving teachers’ access to evidence about what works in the classroom. AERO delivers against a key recommendation of the </w:t>
      </w:r>
      <w:r w:rsidRPr="00483EE5">
        <w:rPr>
          <w:rFonts w:ascii="Arial Narrow" w:hAnsi="Arial Narrow" w:cstheme="majorHAnsi"/>
          <w:i/>
          <w:iCs/>
          <w:sz w:val="22"/>
          <w:szCs w:val="22"/>
          <w:lang w:eastAsia="ja-JP"/>
        </w:rPr>
        <w:t>Through Growth to Achievement Report</w:t>
      </w:r>
      <w:r w:rsidRPr="00483EE5">
        <w:rPr>
          <w:rFonts w:ascii="Arial Narrow" w:hAnsi="Arial Narrow" w:cstheme="majorHAnsi"/>
          <w:sz w:val="22"/>
          <w:szCs w:val="22"/>
          <w:lang w:eastAsia="ja-JP"/>
        </w:rPr>
        <w:t xml:space="preserve"> </w:t>
      </w:r>
      <w:r w:rsidRPr="00483EE5">
        <w:rPr>
          <w:rFonts w:ascii="Arial Narrow" w:hAnsi="Arial Narrow" w:cstheme="majorHAnsi"/>
          <w:i/>
          <w:iCs/>
          <w:sz w:val="22"/>
          <w:szCs w:val="22"/>
          <w:lang w:eastAsia="ja-JP"/>
        </w:rPr>
        <w:t>of the Review to Achieve Educational Excellence in Australian Schools</w:t>
      </w:r>
      <w:r w:rsidRPr="00483EE5">
        <w:rPr>
          <w:rFonts w:ascii="Arial Narrow" w:hAnsi="Arial Narrow" w:cstheme="majorHAnsi"/>
          <w:sz w:val="22"/>
          <w:szCs w:val="22"/>
          <w:lang w:eastAsia="ja-JP"/>
        </w:rPr>
        <w:t xml:space="preserve"> (2018).</w:t>
      </w:r>
    </w:p>
    <w:p w14:paraId="150125E1" w14:textId="77777777" w:rsidR="008E1D1A" w:rsidRPr="00483EE5" w:rsidRDefault="008E1D1A" w:rsidP="008E1D1A">
      <w:pPr>
        <w:spacing w:after="240"/>
        <w:rPr>
          <w:rFonts w:ascii="Arial Narrow" w:hAnsi="Arial Narrow" w:cstheme="majorHAnsi"/>
          <w:sz w:val="22"/>
          <w:szCs w:val="22"/>
          <w:lang w:eastAsia="ja-JP"/>
        </w:rPr>
      </w:pPr>
      <w:bookmarkStart w:id="0" w:name="_Hlk66287645"/>
      <w:bookmarkStart w:id="1" w:name="_Hlk66344433"/>
      <w:r w:rsidRPr="00483EE5">
        <w:rPr>
          <w:rFonts w:ascii="Arial Narrow" w:hAnsi="Arial Narrow" w:cstheme="majorHAnsi"/>
          <w:sz w:val="22"/>
          <w:szCs w:val="22"/>
          <w:lang w:eastAsia="ja-JP"/>
        </w:rPr>
        <w:t>On 26 June 2020, National Cabinet agreed that former Director-General of the Western Australian Department of Premier and Cabinet and former Commonwealth Cabinet Secretary Mr Peter Conran AM would lead a review of the former COAG Councils and Ministerial Forums with a view to rationalise and reset their work. </w:t>
      </w:r>
    </w:p>
    <w:p w14:paraId="6816D2C5" w14:textId="37AD1996"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On 23 October 2020</w:t>
      </w:r>
      <w:r w:rsidR="002A34C3">
        <w:rPr>
          <w:rFonts w:ascii="Arial Narrow" w:hAnsi="Arial Narrow" w:cstheme="majorHAnsi"/>
          <w:sz w:val="22"/>
          <w:szCs w:val="22"/>
          <w:lang w:eastAsia="ja-JP"/>
        </w:rPr>
        <w:t>,</w:t>
      </w:r>
      <w:r w:rsidRPr="00483EE5">
        <w:rPr>
          <w:rFonts w:ascii="Arial Narrow" w:hAnsi="Arial Narrow" w:cstheme="majorHAnsi"/>
          <w:sz w:val="22"/>
          <w:szCs w:val="22"/>
          <w:lang w:eastAsia="ja-JP"/>
        </w:rPr>
        <w:t xml:space="preserve"> National Cabinet accepted the Review's recommendations that include reducing the number of ministerial forums and ensuring that those that remain are more agile and responsive, with direct responsibility for decision making resting with Ministers. Consistent with the direction set by National Cabinet, ministers’ meetings will not report to National Cabinet (or the National Federation Reform Council) unless tasked.</w:t>
      </w:r>
    </w:p>
    <w:p w14:paraId="4EA0CBF2"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This represents a significant reform to Commonwealth-State relations and will significantly reduce bureaucracy and red tape. National Cabinet also noted that the range of significant reforms agreed have come about directly through the collaboration of National Cabinet, as the country comes together to continue to respond to the COVID-19 pandemic.</w:t>
      </w:r>
    </w:p>
    <w:p w14:paraId="09BCF0D6"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t xml:space="preserve">As part of these reforms, National Cabinet agreed to maintain and reset Education Council as the Education Ministers Meeting. </w:t>
      </w:r>
    </w:p>
    <w:p w14:paraId="30700721" w14:textId="77777777" w:rsidR="008E1D1A" w:rsidRPr="00483EE5" w:rsidRDefault="008E1D1A" w:rsidP="008E1D1A">
      <w:pPr>
        <w:spacing w:after="240"/>
        <w:rPr>
          <w:rFonts w:ascii="Arial Narrow" w:hAnsi="Arial Narrow" w:cstheme="majorHAnsi"/>
          <w:sz w:val="22"/>
          <w:szCs w:val="22"/>
          <w:lang w:eastAsia="ja-JP"/>
        </w:rPr>
      </w:pPr>
      <w:r w:rsidRPr="00483EE5">
        <w:rPr>
          <w:rFonts w:ascii="Arial Narrow" w:hAnsi="Arial Narrow" w:cstheme="majorHAnsi"/>
          <w:sz w:val="22"/>
          <w:szCs w:val="22"/>
          <w:lang w:eastAsia="ja-JP"/>
        </w:rPr>
        <w:lastRenderedPageBreak/>
        <w:t>From 2021, all Australian governments will continue to collaborate on strategies to address the long-term challenges facing Australia’s education systems through the new Education Ministers. The reset forum for Ministers provides the opportunity for a renewed focus on key strategic priorities and an emphasis on delivering effective outcomes under the Agreement.</w:t>
      </w:r>
      <w:bookmarkEnd w:id="0"/>
      <w:bookmarkEnd w:id="1"/>
      <w:r w:rsidRPr="00483EE5">
        <w:rPr>
          <w:rFonts w:ascii="Arial Narrow" w:hAnsi="Arial Narrow" w:cstheme="majorHAnsi"/>
          <w:sz w:val="22"/>
          <w:szCs w:val="22"/>
          <w:lang w:eastAsia="ja-JP"/>
        </w:rPr>
        <w:t xml:space="preserve"> </w:t>
      </w:r>
    </w:p>
    <w:p w14:paraId="5C403DD1" w14:textId="279059C9" w:rsidR="00BD7B13" w:rsidRPr="00483EE5" w:rsidRDefault="008E1D1A" w:rsidP="002F5D46">
      <w:pPr>
        <w:spacing w:after="240"/>
        <w:rPr>
          <w:rFonts w:ascii="Arial Narrow" w:eastAsia="Cambria" w:hAnsi="Arial Narrow" w:cstheme="majorHAnsi"/>
        </w:rPr>
      </w:pPr>
      <w:r w:rsidRPr="00483EE5">
        <w:rPr>
          <w:rFonts w:ascii="Arial Narrow" w:hAnsi="Arial Narrow" w:cstheme="majorHAnsi"/>
          <w:sz w:val="22"/>
          <w:szCs w:val="22"/>
          <w:lang w:eastAsia="ja-JP"/>
        </w:rPr>
        <w:t xml:space="preserve">Under clauses 51-55 of the </w:t>
      </w:r>
      <w:r w:rsidRPr="00483EE5">
        <w:rPr>
          <w:rFonts w:ascii="Arial Narrow" w:hAnsi="Arial Narrow" w:cstheme="majorHAnsi"/>
          <w:i/>
          <w:iCs/>
          <w:sz w:val="22"/>
          <w:szCs w:val="22"/>
          <w:lang w:eastAsia="ja-JP"/>
        </w:rPr>
        <w:t>National School Reform Agreement</w:t>
      </w:r>
      <w:r w:rsidRPr="00483EE5">
        <w:rPr>
          <w:rFonts w:ascii="Arial Narrow" w:hAnsi="Arial Narrow" w:cstheme="majorHAnsi"/>
          <w:sz w:val="22"/>
          <w:szCs w:val="22"/>
          <w:lang w:eastAsia="ja-JP"/>
        </w:rPr>
        <w:t xml:space="preserve">, all parties have committed to reporting on progress in implementing agreed national policy initiatives outlined in Schedule B to give the community confidence that Education Ministers are making efforts to improve the quality and equity of Australia’s schooling system. Table 1 of this report reflects progress as at 31 December 2020 against revised </w:t>
      </w:r>
      <w:r w:rsidRPr="00483EE5">
        <w:rPr>
          <w:rFonts w:ascii="Arial Narrow" w:hAnsi="Arial Narrow" w:cstheme="majorHAnsi"/>
          <w:i/>
          <w:iCs/>
          <w:sz w:val="22"/>
          <w:szCs w:val="22"/>
          <w:lang w:eastAsia="ja-JP"/>
        </w:rPr>
        <w:t>National School Reform Agreement</w:t>
      </w:r>
      <w:r w:rsidRPr="00483EE5">
        <w:rPr>
          <w:rFonts w:ascii="Arial Narrow" w:hAnsi="Arial Narrow" w:cstheme="majorHAnsi"/>
          <w:sz w:val="22"/>
          <w:szCs w:val="22"/>
          <w:lang w:eastAsia="ja-JP"/>
        </w:rPr>
        <w:t xml:space="preserve"> Schedule B milestones approved by Education Ministers on 4 September 2020.</w:t>
      </w:r>
    </w:p>
    <w:p w14:paraId="531FABFC" w14:textId="5D0D248E" w:rsidR="00AE3BE7" w:rsidRPr="00BD5D3F" w:rsidRDefault="00AE3BE7" w:rsidP="00BD7B13">
      <w:pPr>
        <w:spacing w:after="120"/>
        <w:rPr>
          <w:rFonts w:ascii="Calibri" w:eastAsia="Cambria" w:hAnsi="Calibri" w:cs="Calibri"/>
        </w:rPr>
        <w:sectPr w:rsidR="00AE3BE7" w:rsidRPr="00BD5D3F" w:rsidSect="00D67C62">
          <w:footerReference w:type="default" r:id="rId14"/>
          <w:pgSz w:w="11900" w:h="16840" w:code="9"/>
          <w:pgMar w:top="992" w:right="1134" w:bottom="1134" w:left="1134" w:header="737" w:footer="340" w:gutter="0"/>
          <w:pgNumType w:start="1"/>
          <w:cols w:space="720"/>
          <w:docGrid w:linePitch="326"/>
        </w:sectPr>
      </w:pPr>
    </w:p>
    <w:p w14:paraId="451D49A7" w14:textId="4F1224CA" w:rsidR="00BD7B13" w:rsidRPr="00FD7DF9" w:rsidRDefault="008F2ADD" w:rsidP="00FD7DF9">
      <w:pPr>
        <w:pStyle w:val="Caption"/>
      </w:pPr>
      <w:r w:rsidRPr="00FD7DF9">
        <w:lastRenderedPageBreak/>
        <w:t xml:space="preserve">Table 1: Progress in the implementation of the national policy initiatives against milestones in Schedule </w:t>
      </w:r>
      <w:r w:rsidR="002F5D46">
        <w:t>B</w:t>
      </w:r>
      <w:r w:rsidRPr="00FD7DF9">
        <w:t xml:space="preserve"> of the </w:t>
      </w:r>
      <w:r w:rsidRPr="002F5D46">
        <w:rPr>
          <w:i/>
          <w:iCs/>
        </w:rPr>
        <w:t>National School Reform Agreement</w:t>
      </w:r>
      <w:r w:rsidRPr="00FD7DF9">
        <w:t xml:space="preserve"> </w:t>
      </w:r>
    </w:p>
    <w:tbl>
      <w:tblPr>
        <w:tblW w:w="14529" w:type="dxa"/>
        <w:tblBorders>
          <w:top w:val="single" w:sz="8" w:space="0" w:color="316F72"/>
          <w:left w:val="single" w:sz="8" w:space="0" w:color="316F72"/>
          <w:bottom w:val="single" w:sz="8" w:space="0" w:color="316F72"/>
          <w:right w:val="single" w:sz="8" w:space="0" w:color="316F72"/>
          <w:insideH w:val="single" w:sz="8" w:space="0" w:color="316F72"/>
          <w:insideV w:val="single" w:sz="8" w:space="0" w:color="316F72"/>
        </w:tblBorders>
        <w:tblLayout w:type="fixed"/>
        <w:tblLook w:val="04A0" w:firstRow="1" w:lastRow="0" w:firstColumn="1" w:lastColumn="0" w:noHBand="0" w:noVBand="1"/>
        <w:tblCaption w:val="Table 1: Progress in the implementation of the national policy initiatives against milestones in Schedule B of the National School Reform Agreement "/>
        <w:tblDescription w:val="The first column lists the National Policy Initiatives, which split into multiple rows across the remaining columns, representing that there are multiple milestones per national policy initiative. There is a description of whether the milestone has been met, and an explanaiton if one has not been met. Links to further information on projects are provided if available. "/>
      </w:tblPr>
      <w:tblGrid>
        <w:gridCol w:w="2400"/>
        <w:gridCol w:w="4678"/>
        <w:gridCol w:w="1276"/>
        <w:gridCol w:w="3118"/>
        <w:gridCol w:w="3057"/>
      </w:tblGrid>
      <w:tr w:rsidR="00AF24CD" w14:paraId="7E075393" w14:textId="77777777" w:rsidTr="009717C4">
        <w:trPr>
          <w:tblHeader/>
        </w:trPr>
        <w:tc>
          <w:tcPr>
            <w:tcW w:w="2400" w:type="dxa"/>
            <w:tcBorders>
              <w:top w:val="single" w:sz="24" w:space="0" w:color="316F72"/>
              <w:bottom w:val="single" w:sz="24" w:space="0" w:color="316F72"/>
            </w:tcBorders>
            <w:shd w:val="clear" w:color="auto" w:fill="auto"/>
          </w:tcPr>
          <w:p w14:paraId="0F9F55ED" w14:textId="77777777" w:rsidR="00BD7B13" w:rsidRPr="00AD2B83" w:rsidRDefault="008F2ADD" w:rsidP="00D67C62">
            <w:pPr>
              <w:rPr>
                <w:rFonts w:ascii="Arial Narrow" w:hAnsi="Arial Narrow" w:cs="Calibri"/>
                <w:b/>
                <w:sz w:val="22"/>
                <w:szCs w:val="22"/>
              </w:rPr>
            </w:pPr>
            <w:r w:rsidRPr="00AD2B83">
              <w:rPr>
                <w:rFonts w:ascii="Arial Narrow" w:hAnsi="Arial Narrow" w:cs="Calibri"/>
                <w:b/>
                <w:sz w:val="22"/>
                <w:szCs w:val="22"/>
              </w:rPr>
              <w:t>National Policy Initiative</w:t>
            </w:r>
          </w:p>
        </w:tc>
        <w:tc>
          <w:tcPr>
            <w:tcW w:w="4678" w:type="dxa"/>
            <w:tcBorders>
              <w:top w:val="single" w:sz="24" w:space="0" w:color="316F72"/>
              <w:bottom w:val="single" w:sz="24" w:space="0" w:color="316F72"/>
            </w:tcBorders>
            <w:shd w:val="clear" w:color="auto" w:fill="auto"/>
          </w:tcPr>
          <w:p w14:paraId="6EB018CC" w14:textId="77777777" w:rsidR="00BD7B13" w:rsidRPr="00AD2B83" w:rsidRDefault="008F2ADD" w:rsidP="00D67C62">
            <w:pPr>
              <w:rPr>
                <w:rFonts w:ascii="Arial Narrow" w:hAnsi="Arial Narrow" w:cs="Calibri"/>
                <w:b/>
                <w:sz w:val="22"/>
                <w:szCs w:val="22"/>
              </w:rPr>
            </w:pPr>
            <w:r w:rsidRPr="00AD2B83">
              <w:rPr>
                <w:rFonts w:ascii="Arial Narrow" w:hAnsi="Arial Narrow" w:cs="Calibri"/>
                <w:b/>
                <w:sz w:val="22"/>
                <w:szCs w:val="22"/>
              </w:rPr>
              <w:t>Milestone</w:t>
            </w:r>
          </w:p>
        </w:tc>
        <w:tc>
          <w:tcPr>
            <w:tcW w:w="1276" w:type="dxa"/>
            <w:tcBorders>
              <w:top w:val="single" w:sz="24" w:space="0" w:color="316F72"/>
              <w:bottom w:val="single" w:sz="24" w:space="0" w:color="316F72"/>
            </w:tcBorders>
            <w:shd w:val="clear" w:color="auto" w:fill="auto"/>
          </w:tcPr>
          <w:p w14:paraId="74B430AF" w14:textId="77777777" w:rsidR="00BD7B13" w:rsidRPr="00AD2B83" w:rsidRDefault="008F2ADD" w:rsidP="00D67C62">
            <w:pPr>
              <w:rPr>
                <w:rFonts w:ascii="Arial Narrow" w:hAnsi="Arial Narrow" w:cs="Calibri"/>
                <w:b/>
                <w:sz w:val="22"/>
                <w:szCs w:val="22"/>
              </w:rPr>
            </w:pPr>
            <w:r w:rsidRPr="00AD2B83">
              <w:rPr>
                <w:rFonts w:ascii="Arial Narrow" w:hAnsi="Arial Narrow" w:cs="Calibri"/>
                <w:b/>
                <w:sz w:val="22"/>
                <w:szCs w:val="22"/>
              </w:rPr>
              <w:t>Timing</w:t>
            </w:r>
          </w:p>
        </w:tc>
        <w:tc>
          <w:tcPr>
            <w:tcW w:w="3118" w:type="dxa"/>
            <w:tcBorders>
              <w:top w:val="single" w:sz="24" w:space="0" w:color="316F72"/>
              <w:bottom w:val="single" w:sz="24" w:space="0" w:color="316F72"/>
            </w:tcBorders>
          </w:tcPr>
          <w:p w14:paraId="3FBC9D0A" w14:textId="77777777" w:rsidR="00BD7B13" w:rsidRPr="00AD2B83" w:rsidRDefault="008F2ADD" w:rsidP="00D67C62">
            <w:pPr>
              <w:rPr>
                <w:rFonts w:ascii="Arial Narrow" w:hAnsi="Arial Narrow" w:cs="Calibri"/>
                <w:b/>
                <w:sz w:val="22"/>
                <w:szCs w:val="22"/>
              </w:rPr>
            </w:pPr>
            <w:r w:rsidRPr="00AD2B83">
              <w:rPr>
                <w:rFonts w:ascii="Arial Narrow" w:hAnsi="Arial Narrow" w:cs="Calibri"/>
                <w:b/>
                <w:sz w:val="22"/>
                <w:szCs w:val="22"/>
              </w:rPr>
              <w:t>Has the milestone been met? Y/N, partially, or not yet applicable</w:t>
            </w:r>
          </w:p>
        </w:tc>
        <w:tc>
          <w:tcPr>
            <w:tcW w:w="3057" w:type="dxa"/>
            <w:tcBorders>
              <w:top w:val="single" w:sz="24" w:space="0" w:color="316F72"/>
              <w:bottom w:val="single" w:sz="24" w:space="0" w:color="316F72"/>
            </w:tcBorders>
          </w:tcPr>
          <w:p w14:paraId="41E15F06" w14:textId="77777777" w:rsidR="00BD7B13" w:rsidRPr="00AD2B83" w:rsidRDefault="008F2ADD" w:rsidP="00D67C62">
            <w:pPr>
              <w:rPr>
                <w:rFonts w:ascii="Arial Narrow" w:hAnsi="Arial Narrow" w:cs="Calibri"/>
                <w:b/>
                <w:sz w:val="22"/>
                <w:szCs w:val="22"/>
              </w:rPr>
            </w:pPr>
            <w:r w:rsidRPr="00AD2B83">
              <w:rPr>
                <w:rFonts w:ascii="Arial Narrow" w:hAnsi="Arial Narrow" w:cs="Calibri"/>
                <w:b/>
                <w:sz w:val="22"/>
                <w:szCs w:val="22"/>
              </w:rPr>
              <w:t>If no, or partially, the reason is:</w:t>
            </w:r>
          </w:p>
        </w:tc>
      </w:tr>
      <w:tr w:rsidR="00AF24CD" w14:paraId="67C03219" w14:textId="77777777" w:rsidTr="009717C4">
        <w:tc>
          <w:tcPr>
            <w:tcW w:w="2400" w:type="dxa"/>
            <w:vMerge w:val="restart"/>
            <w:tcBorders>
              <w:top w:val="single" w:sz="2" w:space="0" w:color="316F72"/>
            </w:tcBorders>
            <w:shd w:val="clear" w:color="auto" w:fill="auto"/>
          </w:tcPr>
          <w:p w14:paraId="7A1E2BE7"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A (i) Enhancing the Australian Curriculum to support teacher assessment of student attainment and growth against clear descriptors</w:t>
            </w:r>
          </w:p>
          <w:p w14:paraId="728746B5" w14:textId="77777777" w:rsidR="00BD7B13" w:rsidRPr="00AD2B83" w:rsidRDefault="00BD7B13" w:rsidP="00D67C62">
            <w:pPr>
              <w:rPr>
                <w:rFonts w:ascii="Arial Narrow" w:hAnsi="Arial Narrow" w:cs="Calibri"/>
                <w:sz w:val="22"/>
                <w:szCs w:val="22"/>
              </w:rPr>
            </w:pPr>
          </w:p>
        </w:tc>
        <w:tc>
          <w:tcPr>
            <w:tcW w:w="4678" w:type="dxa"/>
            <w:tcBorders>
              <w:top w:val="single" w:sz="2" w:space="0" w:color="316F72"/>
            </w:tcBorders>
            <w:shd w:val="clear" w:color="auto" w:fill="auto"/>
          </w:tcPr>
          <w:p w14:paraId="4AB08F74" w14:textId="77777777" w:rsidR="00BD7B13" w:rsidRPr="00AD2B83" w:rsidRDefault="008F2ADD" w:rsidP="00320D7F">
            <w:pPr>
              <w:pStyle w:val="ListParagraph"/>
              <w:numPr>
                <w:ilvl w:val="0"/>
                <w:numId w:val="22"/>
              </w:numPr>
              <w:ind w:left="357" w:hanging="357"/>
              <w:contextualSpacing w:val="0"/>
              <w:rPr>
                <w:rFonts w:ascii="Arial Narrow" w:hAnsi="Arial Narrow" w:cs="Calibri"/>
                <w:sz w:val="22"/>
                <w:szCs w:val="22"/>
                <w:lang w:val="en-US"/>
              </w:rPr>
            </w:pPr>
            <w:r w:rsidRPr="00AD2B83">
              <w:rPr>
                <w:rFonts w:ascii="Arial Narrow" w:hAnsi="Arial Narrow" w:cs="Calibri"/>
                <w:sz w:val="22"/>
                <w:szCs w:val="22"/>
              </w:rPr>
              <w:t>Education Council consider proposal(s) for the development of learning progressions across the Australian Curriculum learning areas and general capabilities, including consideration of existing progressions and development stages, timelines and estimated costs.</w:t>
            </w:r>
            <w:r w:rsidRPr="00AD2B83">
              <w:rPr>
                <w:rFonts w:ascii="Arial Narrow" w:hAnsi="Arial Narrow" w:cs="Calibri"/>
                <w:sz w:val="22"/>
                <w:szCs w:val="22"/>
                <w:lang w:val="en-US"/>
              </w:rPr>
              <w:t xml:space="preserve"> </w:t>
            </w:r>
          </w:p>
        </w:tc>
        <w:tc>
          <w:tcPr>
            <w:tcW w:w="1276" w:type="dxa"/>
            <w:tcBorders>
              <w:top w:val="single" w:sz="2" w:space="0" w:color="316F72"/>
            </w:tcBorders>
            <w:shd w:val="clear" w:color="auto" w:fill="auto"/>
          </w:tcPr>
          <w:p w14:paraId="727C3F29"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Early 2019</w:t>
            </w:r>
          </w:p>
        </w:tc>
        <w:tc>
          <w:tcPr>
            <w:tcW w:w="3118" w:type="dxa"/>
            <w:tcBorders>
              <w:top w:val="single" w:sz="2" w:space="0" w:color="316F72"/>
            </w:tcBorders>
          </w:tcPr>
          <w:p w14:paraId="239008EC"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67B3177B" w14:textId="7021B759"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More information is available from</w:t>
            </w:r>
            <w:r w:rsidR="00A54E1D">
              <w:rPr>
                <w:rFonts w:ascii="Arial Narrow" w:hAnsi="Arial Narrow" w:cs="Calibri"/>
                <w:sz w:val="22"/>
                <w:szCs w:val="22"/>
              </w:rPr>
              <w:t xml:space="preserve"> the </w:t>
            </w:r>
            <w:hyperlink r:id="rId15" w:history="1">
              <w:r w:rsidR="00A54E1D">
                <w:rPr>
                  <w:rStyle w:val="Hyperlink"/>
                  <w:rFonts w:ascii="Arial Narrow" w:hAnsi="Arial Narrow" w:cs="Calibri"/>
                  <w:sz w:val="22"/>
                  <w:szCs w:val="22"/>
                </w:rPr>
                <w:t>Online Formative Assessment Initiative website</w:t>
              </w:r>
            </w:hyperlink>
            <w:r w:rsidRPr="00AE471C">
              <w:rPr>
                <w:rFonts w:ascii="Arial Narrow" w:hAnsi="Arial Narrow" w:cs="Calibri"/>
                <w:sz w:val="22"/>
                <w:szCs w:val="22"/>
              </w:rPr>
              <w:t>.</w:t>
            </w:r>
          </w:p>
        </w:tc>
        <w:tc>
          <w:tcPr>
            <w:tcW w:w="3057" w:type="dxa"/>
            <w:tcBorders>
              <w:top w:val="single" w:sz="2" w:space="0" w:color="316F72"/>
            </w:tcBorders>
          </w:tcPr>
          <w:p w14:paraId="5C98AA0A" w14:textId="77777777" w:rsidR="00BD7B13" w:rsidRPr="00DA107B" w:rsidRDefault="00BD7B13" w:rsidP="00D67C62">
            <w:pPr>
              <w:tabs>
                <w:tab w:val="left" w:pos="1140"/>
              </w:tabs>
              <w:rPr>
                <w:rFonts w:ascii="Calibri" w:hAnsi="Calibri" w:cs="Calibri"/>
                <w:sz w:val="20"/>
              </w:rPr>
            </w:pPr>
          </w:p>
        </w:tc>
      </w:tr>
      <w:tr w:rsidR="00AF24CD" w14:paraId="483FB5B5" w14:textId="77777777" w:rsidTr="009717C4">
        <w:tc>
          <w:tcPr>
            <w:tcW w:w="2400" w:type="dxa"/>
            <w:vMerge/>
          </w:tcPr>
          <w:p w14:paraId="534EDB92" w14:textId="77777777" w:rsidR="00BD7B13" w:rsidRPr="00AD2B83" w:rsidRDefault="00BD7B13" w:rsidP="00D67C62">
            <w:pPr>
              <w:rPr>
                <w:rFonts w:ascii="Arial Narrow" w:hAnsi="Arial Narrow" w:cs="Calibri"/>
                <w:sz w:val="22"/>
                <w:szCs w:val="22"/>
              </w:rPr>
            </w:pPr>
          </w:p>
        </w:tc>
        <w:tc>
          <w:tcPr>
            <w:tcW w:w="4678" w:type="dxa"/>
            <w:tcBorders>
              <w:top w:val="single" w:sz="2" w:space="0" w:color="316F72"/>
            </w:tcBorders>
            <w:shd w:val="clear" w:color="auto" w:fill="auto"/>
          </w:tcPr>
          <w:p w14:paraId="134A5EDC" w14:textId="77777777" w:rsidR="00BD7B13" w:rsidRPr="00AD2B83" w:rsidRDefault="008F2ADD" w:rsidP="00320D7F">
            <w:pPr>
              <w:pStyle w:val="ListParagraph"/>
              <w:numPr>
                <w:ilvl w:val="0"/>
                <w:numId w:val="22"/>
              </w:numPr>
              <w:ind w:left="357" w:hanging="357"/>
              <w:contextualSpacing w:val="0"/>
              <w:rPr>
                <w:rFonts w:ascii="Arial Narrow" w:hAnsi="Arial Narrow" w:cs="Calibri"/>
                <w:sz w:val="22"/>
                <w:szCs w:val="22"/>
                <w:lang w:val="en-US"/>
              </w:rPr>
            </w:pPr>
            <w:r w:rsidRPr="00AD2B83">
              <w:rPr>
                <w:rFonts w:ascii="Arial Narrow" w:hAnsi="Arial Narrow" w:cs="Calibri"/>
                <w:sz w:val="22"/>
                <w:szCs w:val="22"/>
              </w:rPr>
              <w:t>Subject to Education Council agreement at a), develop and trial learning progressions and formative assessment capability for learning areas and general capabilities, with priority on literacy and numeracy in the early years of schooling.</w:t>
            </w:r>
          </w:p>
        </w:tc>
        <w:tc>
          <w:tcPr>
            <w:tcW w:w="1276" w:type="dxa"/>
            <w:tcBorders>
              <w:top w:val="single" w:sz="2" w:space="0" w:color="316F72"/>
            </w:tcBorders>
            <w:shd w:val="clear" w:color="auto" w:fill="auto"/>
          </w:tcPr>
          <w:p w14:paraId="2725EA33" w14:textId="77777777" w:rsidR="00BD7B13" w:rsidRPr="00AD2B83" w:rsidRDefault="008F2ADD" w:rsidP="00D67C62">
            <w:pPr>
              <w:rPr>
                <w:rFonts w:ascii="Arial Narrow" w:hAnsi="Arial Narrow" w:cs="Calibri"/>
                <w:b/>
                <w:sz w:val="22"/>
                <w:szCs w:val="22"/>
              </w:rPr>
            </w:pPr>
            <w:r w:rsidRPr="00AD2B83">
              <w:rPr>
                <w:rFonts w:ascii="Arial Narrow" w:hAnsi="Arial Narrow" w:cs="Calibri"/>
                <w:sz w:val="22"/>
                <w:szCs w:val="22"/>
                <w:lang w:val="en-US"/>
              </w:rPr>
              <w:t>Early 2021</w:t>
            </w:r>
          </w:p>
        </w:tc>
        <w:tc>
          <w:tcPr>
            <w:tcW w:w="3118" w:type="dxa"/>
            <w:tcBorders>
              <w:top w:val="single" w:sz="2" w:space="0" w:color="316F72"/>
            </w:tcBorders>
          </w:tcPr>
          <w:p w14:paraId="74967CEB"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Not yet applicable.</w:t>
            </w:r>
          </w:p>
        </w:tc>
        <w:tc>
          <w:tcPr>
            <w:tcW w:w="3057" w:type="dxa"/>
            <w:tcBorders>
              <w:top w:val="single" w:sz="2" w:space="0" w:color="316F72"/>
            </w:tcBorders>
          </w:tcPr>
          <w:p w14:paraId="4C432DC5" w14:textId="77777777" w:rsidR="00BD7B13" w:rsidRPr="00DA107B" w:rsidRDefault="00BD7B13" w:rsidP="00D67C62">
            <w:pPr>
              <w:rPr>
                <w:rFonts w:ascii="Calibri" w:eastAsia="Times" w:hAnsi="Calibri" w:cs="Calibri"/>
                <w:color w:val="000000" w:themeColor="text1"/>
                <w:sz w:val="20"/>
              </w:rPr>
            </w:pPr>
          </w:p>
        </w:tc>
      </w:tr>
      <w:tr w:rsidR="00AF24CD" w14:paraId="5F0064B6" w14:textId="77777777" w:rsidTr="009717C4">
        <w:tc>
          <w:tcPr>
            <w:tcW w:w="2400" w:type="dxa"/>
            <w:vMerge/>
          </w:tcPr>
          <w:p w14:paraId="4F2AC41C" w14:textId="77777777" w:rsidR="00BD7B13" w:rsidRPr="00AD2B83" w:rsidRDefault="00BD7B13" w:rsidP="00D67C62">
            <w:pPr>
              <w:rPr>
                <w:rFonts w:ascii="Arial Narrow" w:hAnsi="Arial Narrow" w:cs="Calibri"/>
                <w:sz w:val="22"/>
                <w:szCs w:val="22"/>
              </w:rPr>
            </w:pPr>
          </w:p>
        </w:tc>
        <w:tc>
          <w:tcPr>
            <w:tcW w:w="4678" w:type="dxa"/>
            <w:tcBorders>
              <w:top w:val="single" w:sz="2" w:space="0" w:color="316F72"/>
            </w:tcBorders>
            <w:shd w:val="clear" w:color="auto" w:fill="auto"/>
          </w:tcPr>
          <w:p w14:paraId="36B23A78" w14:textId="77777777" w:rsidR="00BD7B13" w:rsidRPr="00AD2B83" w:rsidRDefault="008F2ADD" w:rsidP="00320D7F">
            <w:pPr>
              <w:pStyle w:val="ListParagraph"/>
              <w:numPr>
                <w:ilvl w:val="0"/>
                <w:numId w:val="22"/>
              </w:numPr>
              <w:ind w:left="357" w:hanging="357"/>
              <w:contextualSpacing w:val="0"/>
              <w:rPr>
                <w:rFonts w:ascii="Arial Narrow" w:hAnsi="Arial Narrow" w:cs="Calibri"/>
                <w:sz w:val="22"/>
                <w:szCs w:val="22"/>
              </w:rPr>
            </w:pPr>
            <w:r w:rsidRPr="00AD2B83">
              <w:rPr>
                <w:rFonts w:ascii="Arial Narrow" w:hAnsi="Arial Narrow" w:cs="Calibri"/>
                <w:sz w:val="22"/>
                <w:szCs w:val="22"/>
              </w:rPr>
              <w:t>Subject to Education Council agreement to a) and b) above, existing and new learning progressions and formative assessment capability for agreed Australian Curriculum learning areas and general capabilities are progressively made available.</w:t>
            </w:r>
          </w:p>
        </w:tc>
        <w:tc>
          <w:tcPr>
            <w:tcW w:w="1276" w:type="dxa"/>
            <w:tcBorders>
              <w:top w:val="single" w:sz="2" w:space="0" w:color="316F72"/>
            </w:tcBorders>
            <w:shd w:val="clear" w:color="auto" w:fill="auto"/>
          </w:tcPr>
          <w:p w14:paraId="6E79CE54" w14:textId="77777777" w:rsidR="00BD7B13" w:rsidRPr="00AD2B83" w:rsidRDefault="008F2ADD" w:rsidP="00D67C62">
            <w:pPr>
              <w:rPr>
                <w:rFonts w:ascii="Arial Narrow" w:hAnsi="Arial Narrow" w:cs="Calibri"/>
                <w:sz w:val="22"/>
                <w:szCs w:val="22"/>
                <w:lang w:val="en-US"/>
              </w:rPr>
            </w:pPr>
            <w:r w:rsidRPr="00AD2B83">
              <w:rPr>
                <w:rFonts w:ascii="Arial Narrow" w:hAnsi="Arial Narrow" w:cs="Calibri"/>
                <w:sz w:val="22"/>
                <w:szCs w:val="22"/>
                <w:lang w:val="en-US"/>
              </w:rPr>
              <w:t>From 2022</w:t>
            </w:r>
          </w:p>
        </w:tc>
        <w:tc>
          <w:tcPr>
            <w:tcW w:w="3118" w:type="dxa"/>
            <w:tcBorders>
              <w:top w:val="single" w:sz="2" w:space="0" w:color="316F72"/>
            </w:tcBorders>
          </w:tcPr>
          <w:p w14:paraId="51ED6A52"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Not yet applicable.</w:t>
            </w:r>
          </w:p>
        </w:tc>
        <w:tc>
          <w:tcPr>
            <w:tcW w:w="3057" w:type="dxa"/>
            <w:tcBorders>
              <w:top w:val="single" w:sz="2" w:space="0" w:color="316F72"/>
            </w:tcBorders>
          </w:tcPr>
          <w:p w14:paraId="1C14A4BB" w14:textId="77777777" w:rsidR="00BD7B13" w:rsidRPr="00DA107B" w:rsidRDefault="00BD7B13" w:rsidP="00D67C62">
            <w:pPr>
              <w:rPr>
                <w:rFonts w:ascii="Calibri" w:hAnsi="Calibri" w:cs="Calibri"/>
                <w:sz w:val="20"/>
              </w:rPr>
            </w:pPr>
          </w:p>
        </w:tc>
      </w:tr>
      <w:tr w:rsidR="00AF24CD" w14:paraId="75B1514E" w14:textId="77777777" w:rsidTr="009717C4">
        <w:tc>
          <w:tcPr>
            <w:tcW w:w="2400" w:type="dxa"/>
            <w:vMerge w:val="restart"/>
            <w:shd w:val="clear" w:color="auto" w:fill="auto"/>
          </w:tcPr>
          <w:p w14:paraId="2D247E99" w14:textId="77777777" w:rsidR="00BD7B13" w:rsidRPr="00AD2B83" w:rsidRDefault="008F2ADD" w:rsidP="00D67C62">
            <w:pPr>
              <w:ind w:left="1"/>
              <w:rPr>
                <w:rFonts w:ascii="Arial Narrow" w:hAnsi="Arial Narrow" w:cs="Calibri"/>
                <w:sz w:val="22"/>
                <w:szCs w:val="22"/>
              </w:rPr>
            </w:pPr>
            <w:r w:rsidRPr="00AD2B83">
              <w:rPr>
                <w:rFonts w:ascii="Arial Narrow" w:hAnsi="Arial Narrow" w:cs="Calibri"/>
                <w:sz w:val="22"/>
                <w:szCs w:val="22"/>
              </w:rPr>
              <w:t>A (ii) Assisting teachers monitor individual student progress and identify student learning needs through opt-in online and on demand student learning assessment tools with links to student learning resources, prioritising early years foundation skills</w:t>
            </w:r>
          </w:p>
        </w:tc>
        <w:tc>
          <w:tcPr>
            <w:tcW w:w="4678" w:type="dxa"/>
            <w:shd w:val="clear" w:color="auto" w:fill="auto"/>
          </w:tcPr>
          <w:p w14:paraId="6C197D4F" w14:textId="77777777" w:rsidR="00BD7B13" w:rsidRPr="00AD2B83" w:rsidRDefault="008F2ADD" w:rsidP="00320D7F">
            <w:pPr>
              <w:pStyle w:val="ListParagraph"/>
              <w:numPr>
                <w:ilvl w:val="0"/>
                <w:numId w:val="28"/>
              </w:numPr>
              <w:ind w:left="357" w:hanging="357"/>
              <w:contextualSpacing w:val="0"/>
              <w:rPr>
                <w:rFonts w:ascii="Arial Narrow" w:hAnsi="Arial Narrow" w:cs="Calibri"/>
                <w:sz w:val="22"/>
                <w:szCs w:val="22"/>
              </w:rPr>
            </w:pPr>
            <w:r w:rsidRPr="00AD2B83">
              <w:rPr>
                <w:rFonts w:ascii="Arial Narrow" w:hAnsi="Arial Narrow" w:cs="Calibri"/>
                <w:sz w:val="22"/>
                <w:szCs w:val="22"/>
              </w:rPr>
              <w:t>Education Council consider a proposal for the enhancement of formative assessment capabilities, including consideration of existing IT solutions, online assessment resources and digital learning resources and potential benefits to students, teachers and school leaders. It is expected the proposal will include development stages, timelines, governance arrangements and estimated costs. </w:t>
            </w:r>
          </w:p>
        </w:tc>
        <w:tc>
          <w:tcPr>
            <w:tcW w:w="1276" w:type="dxa"/>
            <w:shd w:val="clear" w:color="auto" w:fill="auto"/>
          </w:tcPr>
          <w:p w14:paraId="28E935B7"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 xml:space="preserve">Early 2019 </w:t>
            </w:r>
          </w:p>
        </w:tc>
        <w:tc>
          <w:tcPr>
            <w:tcW w:w="3118" w:type="dxa"/>
          </w:tcPr>
          <w:p w14:paraId="15BE6442"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4418E2FC" w14:textId="15302162"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More information is available from</w:t>
            </w:r>
            <w:r w:rsidR="00A54E1D">
              <w:rPr>
                <w:rFonts w:ascii="Arial Narrow" w:hAnsi="Arial Narrow" w:cs="Calibri"/>
                <w:sz w:val="22"/>
                <w:szCs w:val="22"/>
              </w:rPr>
              <w:t xml:space="preserve"> the </w:t>
            </w:r>
            <w:hyperlink r:id="rId16" w:history="1">
              <w:r w:rsidR="00A54E1D">
                <w:rPr>
                  <w:rStyle w:val="Hyperlink"/>
                  <w:rFonts w:ascii="Arial Narrow" w:hAnsi="Arial Narrow" w:cs="Calibri"/>
                  <w:sz w:val="22"/>
                  <w:szCs w:val="22"/>
                </w:rPr>
                <w:t>Online Formative Assessment Initiative website</w:t>
              </w:r>
            </w:hyperlink>
            <w:r w:rsidRPr="00AE471C">
              <w:rPr>
                <w:rFonts w:ascii="Arial Narrow" w:hAnsi="Arial Narrow" w:cs="Calibri"/>
                <w:sz w:val="22"/>
                <w:szCs w:val="22"/>
              </w:rPr>
              <w:t>.</w:t>
            </w:r>
          </w:p>
        </w:tc>
        <w:tc>
          <w:tcPr>
            <w:tcW w:w="3057" w:type="dxa"/>
          </w:tcPr>
          <w:p w14:paraId="09C8C16E" w14:textId="77777777" w:rsidR="00BD7B13" w:rsidRPr="00DA107B" w:rsidRDefault="00BD7B13" w:rsidP="00D67C62">
            <w:pPr>
              <w:rPr>
                <w:rFonts w:ascii="Calibri" w:hAnsi="Calibri" w:cs="Calibri"/>
                <w:sz w:val="20"/>
              </w:rPr>
            </w:pPr>
          </w:p>
        </w:tc>
      </w:tr>
      <w:tr w:rsidR="00AF24CD" w14:paraId="58A57006" w14:textId="77777777" w:rsidTr="009717C4">
        <w:tc>
          <w:tcPr>
            <w:tcW w:w="2400" w:type="dxa"/>
            <w:vMerge/>
          </w:tcPr>
          <w:p w14:paraId="2E890DF4" w14:textId="77777777" w:rsidR="00BD7B13" w:rsidRPr="00AD2B83" w:rsidRDefault="00BD7B13" w:rsidP="00D67C62">
            <w:pPr>
              <w:ind w:left="1"/>
              <w:rPr>
                <w:rFonts w:ascii="Arial Narrow" w:hAnsi="Arial Narrow" w:cs="Calibri"/>
                <w:sz w:val="22"/>
                <w:szCs w:val="22"/>
              </w:rPr>
            </w:pPr>
          </w:p>
        </w:tc>
        <w:tc>
          <w:tcPr>
            <w:tcW w:w="4678" w:type="dxa"/>
            <w:shd w:val="clear" w:color="auto" w:fill="auto"/>
          </w:tcPr>
          <w:p w14:paraId="5AE923C7" w14:textId="77777777" w:rsidR="00BD7B13" w:rsidRPr="00AD2B83" w:rsidRDefault="008F2ADD" w:rsidP="00320D7F">
            <w:pPr>
              <w:pStyle w:val="ListParagraph"/>
              <w:numPr>
                <w:ilvl w:val="0"/>
                <w:numId w:val="28"/>
              </w:numPr>
              <w:ind w:left="357" w:hanging="357"/>
              <w:contextualSpacing w:val="0"/>
              <w:rPr>
                <w:rFonts w:ascii="Arial Narrow" w:hAnsi="Arial Narrow" w:cs="Calibri"/>
                <w:sz w:val="22"/>
                <w:szCs w:val="22"/>
              </w:rPr>
            </w:pPr>
            <w:r w:rsidRPr="00AD2B83">
              <w:rPr>
                <w:rFonts w:ascii="Arial Narrow" w:hAnsi="Arial Narrow" w:cs="Calibri"/>
                <w:sz w:val="22"/>
                <w:szCs w:val="22"/>
              </w:rPr>
              <w:t>Subject to Education Council agreement at a), Education Council commission:</w:t>
            </w:r>
          </w:p>
          <w:p w14:paraId="3D0E76D7" w14:textId="77777777" w:rsidR="00BD7B13" w:rsidRPr="00AD2B83" w:rsidRDefault="008F2ADD" w:rsidP="00320D7F">
            <w:pPr>
              <w:pStyle w:val="ListParagraph"/>
              <w:numPr>
                <w:ilvl w:val="0"/>
                <w:numId w:val="29"/>
              </w:numPr>
              <w:contextualSpacing w:val="0"/>
              <w:rPr>
                <w:rFonts w:ascii="Arial Narrow" w:hAnsi="Arial Narrow" w:cs="Calibri"/>
                <w:sz w:val="22"/>
                <w:szCs w:val="22"/>
              </w:rPr>
            </w:pPr>
            <w:r w:rsidRPr="00AD2B83">
              <w:rPr>
                <w:rFonts w:ascii="Arial Narrow" w:hAnsi="Arial Narrow" w:cs="Calibri"/>
                <w:sz w:val="22"/>
                <w:szCs w:val="22"/>
              </w:rPr>
              <w:t xml:space="preserve">the design, build and piloting of an opt-in formative assessment facility with priority on early years literacy and numeracy. </w:t>
            </w:r>
            <w:r w:rsidRPr="00AD2B83">
              <w:rPr>
                <w:rFonts w:ascii="Arial Narrow" w:hAnsi="Arial Narrow" w:cs="Calibri"/>
                <w:sz w:val="22"/>
                <w:szCs w:val="22"/>
              </w:rPr>
              <w:lastRenderedPageBreak/>
              <w:t>Assessments should be matched to agreed learning progressions (such as English, mathematics, science and critical and creative thinking), and</w:t>
            </w:r>
          </w:p>
          <w:p w14:paraId="6EF1DF02" w14:textId="77777777" w:rsidR="00BD7B13" w:rsidRPr="00AD2B83" w:rsidRDefault="008F2ADD" w:rsidP="00320D7F">
            <w:pPr>
              <w:pStyle w:val="ListParagraph"/>
              <w:numPr>
                <w:ilvl w:val="0"/>
                <w:numId w:val="29"/>
              </w:numPr>
              <w:contextualSpacing w:val="0"/>
              <w:rPr>
                <w:rFonts w:ascii="Arial Narrow" w:hAnsi="Arial Narrow" w:cs="Calibri"/>
                <w:sz w:val="22"/>
                <w:szCs w:val="22"/>
                <w:lang w:val="en-US"/>
              </w:rPr>
            </w:pPr>
            <w:r w:rsidRPr="00AD2B83">
              <w:rPr>
                <w:rFonts w:ascii="Arial Narrow" w:hAnsi="Arial Narrow" w:cs="Calibri"/>
                <w:sz w:val="22"/>
                <w:szCs w:val="22"/>
              </w:rPr>
              <w:t>the development of supporting professional learning modules to build teacher and school leader capacity and capability to use effective formative assessment practices.</w:t>
            </w:r>
          </w:p>
        </w:tc>
        <w:tc>
          <w:tcPr>
            <w:tcW w:w="1276" w:type="dxa"/>
            <w:shd w:val="clear" w:color="auto" w:fill="auto"/>
          </w:tcPr>
          <w:p w14:paraId="500545D0"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lastRenderedPageBreak/>
              <w:t>Early 2021</w:t>
            </w:r>
          </w:p>
        </w:tc>
        <w:tc>
          <w:tcPr>
            <w:tcW w:w="3118" w:type="dxa"/>
          </w:tcPr>
          <w:p w14:paraId="75542097"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Not yet applicable.</w:t>
            </w:r>
          </w:p>
        </w:tc>
        <w:tc>
          <w:tcPr>
            <w:tcW w:w="3057" w:type="dxa"/>
          </w:tcPr>
          <w:p w14:paraId="37732D81" w14:textId="77777777" w:rsidR="00BD7B13" w:rsidRPr="00DA107B" w:rsidRDefault="00BD7B13" w:rsidP="00D67C62">
            <w:pPr>
              <w:rPr>
                <w:rFonts w:ascii="Calibri" w:hAnsi="Calibri" w:cs="Calibri"/>
                <w:sz w:val="20"/>
              </w:rPr>
            </w:pPr>
          </w:p>
        </w:tc>
      </w:tr>
      <w:tr w:rsidR="00AF24CD" w14:paraId="55265804" w14:textId="77777777" w:rsidTr="009717C4">
        <w:tc>
          <w:tcPr>
            <w:tcW w:w="2400" w:type="dxa"/>
            <w:vMerge/>
          </w:tcPr>
          <w:p w14:paraId="5DC77EEE" w14:textId="77777777" w:rsidR="00BD7B13" w:rsidRPr="00DA107B" w:rsidRDefault="00BD7B13" w:rsidP="00D67C62">
            <w:pPr>
              <w:ind w:left="1"/>
              <w:rPr>
                <w:rFonts w:ascii="Calibri" w:hAnsi="Calibri" w:cs="Calibri"/>
                <w:sz w:val="20"/>
              </w:rPr>
            </w:pPr>
          </w:p>
        </w:tc>
        <w:tc>
          <w:tcPr>
            <w:tcW w:w="4678" w:type="dxa"/>
            <w:shd w:val="clear" w:color="auto" w:fill="auto"/>
          </w:tcPr>
          <w:p w14:paraId="495D47C1" w14:textId="77777777" w:rsidR="00BD7B13" w:rsidRPr="00AD2B83" w:rsidRDefault="008F2ADD" w:rsidP="00320D7F">
            <w:pPr>
              <w:pStyle w:val="ListParagraph"/>
              <w:numPr>
                <w:ilvl w:val="0"/>
                <w:numId w:val="28"/>
              </w:numPr>
              <w:ind w:left="357" w:hanging="357"/>
              <w:contextualSpacing w:val="0"/>
              <w:rPr>
                <w:rFonts w:ascii="Arial Narrow" w:hAnsi="Arial Narrow" w:cs="Calibri"/>
                <w:sz w:val="22"/>
                <w:szCs w:val="22"/>
              </w:rPr>
            </w:pPr>
            <w:r w:rsidRPr="00AD2B83">
              <w:rPr>
                <w:rFonts w:ascii="Arial Narrow" w:hAnsi="Arial Narrow" w:cs="Calibri"/>
                <w:sz w:val="22"/>
                <w:szCs w:val="22"/>
              </w:rPr>
              <w:t>Subject to Education Council agreement at a) and b), progressively develop and release nationally available online on-demand formative assessment resources (linked to the development schedule for learning progressions across Australian Curriculum learning areas and general capabilities), refine the online formative assessment facility based on feedback from the pilot and align digital teaching resources to the learning progressions.</w:t>
            </w:r>
          </w:p>
        </w:tc>
        <w:tc>
          <w:tcPr>
            <w:tcW w:w="1276" w:type="dxa"/>
            <w:shd w:val="clear" w:color="auto" w:fill="auto"/>
          </w:tcPr>
          <w:p w14:paraId="1A96820B"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From 2022</w:t>
            </w:r>
          </w:p>
        </w:tc>
        <w:tc>
          <w:tcPr>
            <w:tcW w:w="3118" w:type="dxa"/>
          </w:tcPr>
          <w:p w14:paraId="1B07AC0D"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Not yet applicable.</w:t>
            </w:r>
          </w:p>
        </w:tc>
        <w:tc>
          <w:tcPr>
            <w:tcW w:w="3057" w:type="dxa"/>
          </w:tcPr>
          <w:p w14:paraId="10603037" w14:textId="77777777" w:rsidR="00BD7B13" w:rsidRPr="00DA107B" w:rsidRDefault="00BD7B13" w:rsidP="00D67C62">
            <w:pPr>
              <w:rPr>
                <w:rFonts w:ascii="Calibri" w:hAnsi="Calibri" w:cs="Calibri"/>
                <w:sz w:val="20"/>
              </w:rPr>
            </w:pPr>
          </w:p>
        </w:tc>
      </w:tr>
      <w:tr w:rsidR="00AF24CD" w14:paraId="33F22AB2" w14:textId="77777777" w:rsidTr="009717C4">
        <w:tc>
          <w:tcPr>
            <w:tcW w:w="2400" w:type="dxa"/>
            <w:vMerge w:val="restart"/>
            <w:shd w:val="clear" w:color="auto" w:fill="auto"/>
          </w:tcPr>
          <w:p w14:paraId="3B0B6779" w14:textId="77777777" w:rsidR="00BD7B13" w:rsidRPr="00AD2B83" w:rsidRDefault="008F2ADD" w:rsidP="00D67C62">
            <w:pPr>
              <w:ind w:left="1"/>
              <w:rPr>
                <w:rFonts w:ascii="Arial Narrow" w:hAnsi="Arial Narrow" w:cs="Calibri"/>
                <w:sz w:val="22"/>
                <w:szCs w:val="22"/>
              </w:rPr>
            </w:pPr>
            <w:r w:rsidRPr="00AD2B83">
              <w:rPr>
                <w:rFonts w:ascii="Arial Narrow" w:hAnsi="Arial Narrow" w:cs="Calibri"/>
                <w:sz w:val="22"/>
                <w:szCs w:val="22"/>
              </w:rPr>
              <w:t>A (iii) Reviewing senior secondary pathways into work, further education and training</w:t>
            </w:r>
          </w:p>
        </w:tc>
        <w:tc>
          <w:tcPr>
            <w:tcW w:w="4678" w:type="dxa"/>
            <w:shd w:val="clear" w:color="auto" w:fill="auto"/>
          </w:tcPr>
          <w:p w14:paraId="3F8D5484" w14:textId="77777777" w:rsidR="00BD7B13" w:rsidRPr="00AD2B83" w:rsidRDefault="008F2ADD" w:rsidP="00320D7F">
            <w:pPr>
              <w:pStyle w:val="ListParagraph"/>
              <w:numPr>
                <w:ilvl w:val="0"/>
                <w:numId w:val="24"/>
              </w:numPr>
              <w:ind w:left="357" w:hanging="357"/>
              <w:contextualSpacing w:val="0"/>
              <w:rPr>
                <w:rFonts w:ascii="Arial Narrow" w:hAnsi="Arial Narrow" w:cs="Calibri"/>
                <w:sz w:val="22"/>
                <w:szCs w:val="22"/>
              </w:rPr>
            </w:pPr>
            <w:r w:rsidRPr="00AD2B83">
              <w:rPr>
                <w:rFonts w:ascii="Arial Narrow" w:hAnsi="Arial Narrow" w:cs="Calibri"/>
                <w:sz w:val="22"/>
                <w:szCs w:val="22"/>
                <w:lang w:val="en-US"/>
              </w:rPr>
              <w:t>Education Council agree panel membership and terms of reference for a review of senior secondary education, pathways to work, further education and training and consideration of prerequisites for university entry.</w:t>
            </w:r>
          </w:p>
        </w:tc>
        <w:tc>
          <w:tcPr>
            <w:tcW w:w="1276" w:type="dxa"/>
            <w:shd w:val="clear" w:color="auto" w:fill="auto"/>
          </w:tcPr>
          <w:p w14:paraId="2BF01157"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 xml:space="preserve">Early 2019 </w:t>
            </w:r>
          </w:p>
        </w:tc>
        <w:tc>
          <w:tcPr>
            <w:tcW w:w="3118" w:type="dxa"/>
          </w:tcPr>
          <w:p w14:paraId="33D5F1BA" w14:textId="77777777" w:rsidR="00BD7B13" w:rsidRPr="003E7F2F" w:rsidRDefault="008F2ADD" w:rsidP="00D67C62">
            <w:pPr>
              <w:rPr>
                <w:rFonts w:ascii="Arial Narrow" w:hAnsi="Arial Narrow" w:cs="Calibri"/>
                <w:sz w:val="22"/>
                <w:szCs w:val="22"/>
              </w:rPr>
            </w:pPr>
            <w:r w:rsidRPr="003E7F2F">
              <w:rPr>
                <w:rFonts w:ascii="Arial Narrow" w:hAnsi="Arial Narrow" w:cs="Calibri"/>
                <w:sz w:val="22"/>
                <w:szCs w:val="22"/>
              </w:rPr>
              <w:t xml:space="preserve">Yes. </w:t>
            </w:r>
          </w:p>
          <w:p w14:paraId="6BF1FC7F" w14:textId="14250A5F" w:rsidR="009C5059" w:rsidRPr="003E7F2F" w:rsidRDefault="008F2ADD" w:rsidP="00D67C62">
            <w:pPr>
              <w:rPr>
                <w:rFonts w:ascii="Arial Narrow" w:hAnsi="Arial Narrow" w:cs="Calibri"/>
                <w:sz w:val="22"/>
                <w:szCs w:val="22"/>
              </w:rPr>
            </w:pPr>
            <w:r w:rsidRPr="003E7F2F">
              <w:rPr>
                <w:rFonts w:ascii="Arial Narrow" w:hAnsi="Arial Narrow" w:cs="Calibri"/>
                <w:sz w:val="22"/>
                <w:szCs w:val="22"/>
              </w:rPr>
              <w:t xml:space="preserve">More information is available </w:t>
            </w:r>
            <w:r w:rsidR="008238E8" w:rsidRPr="003E7F2F">
              <w:rPr>
                <w:rFonts w:ascii="Arial Narrow" w:hAnsi="Arial Narrow" w:cs="Calibri"/>
                <w:sz w:val="22"/>
                <w:szCs w:val="22"/>
              </w:rPr>
              <w:t xml:space="preserve">on the </w:t>
            </w:r>
          </w:p>
          <w:p w14:paraId="31A72C1C" w14:textId="795AF991" w:rsidR="00BD7B13" w:rsidRPr="00DA107B" w:rsidRDefault="002B614F" w:rsidP="00D67C62">
            <w:pPr>
              <w:rPr>
                <w:rFonts w:ascii="Calibri" w:hAnsi="Calibri" w:cs="Calibri"/>
                <w:sz w:val="20"/>
              </w:rPr>
            </w:pPr>
            <w:hyperlink r:id="rId17" w:history="1">
              <w:r w:rsidR="008238E8" w:rsidRPr="003E7F2F">
                <w:rPr>
                  <w:rStyle w:val="Hyperlink"/>
                  <w:rFonts w:ascii="Arial Narrow" w:hAnsi="Arial Narrow" w:cs="Calibri"/>
                  <w:sz w:val="22"/>
                  <w:szCs w:val="22"/>
                </w:rPr>
                <w:t>Department of Education Skills and Employment website</w:t>
              </w:r>
            </w:hyperlink>
          </w:p>
        </w:tc>
        <w:tc>
          <w:tcPr>
            <w:tcW w:w="3057" w:type="dxa"/>
          </w:tcPr>
          <w:p w14:paraId="75540935" w14:textId="77777777" w:rsidR="00BD7B13" w:rsidRPr="00DA107B" w:rsidRDefault="00BD7B13" w:rsidP="00D67C62">
            <w:pPr>
              <w:rPr>
                <w:rFonts w:ascii="Calibri" w:hAnsi="Calibri" w:cs="Calibri"/>
                <w:sz w:val="20"/>
              </w:rPr>
            </w:pPr>
          </w:p>
        </w:tc>
      </w:tr>
      <w:tr w:rsidR="00AF24CD" w14:paraId="2D2DB7B7" w14:textId="77777777" w:rsidTr="009717C4">
        <w:tc>
          <w:tcPr>
            <w:tcW w:w="2400" w:type="dxa"/>
            <w:vMerge/>
          </w:tcPr>
          <w:p w14:paraId="6C5CACA1" w14:textId="77777777" w:rsidR="00BD7B13" w:rsidRPr="00AD2B83" w:rsidRDefault="00BD7B13" w:rsidP="00D67C62">
            <w:pPr>
              <w:ind w:left="1"/>
              <w:rPr>
                <w:rFonts w:ascii="Arial Narrow" w:hAnsi="Arial Narrow" w:cs="Calibri"/>
                <w:sz w:val="22"/>
                <w:szCs w:val="22"/>
              </w:rPr>
            </w:pPr>
          </w:p>
        </w:tc>
        <w:tc>
          <w:tcPr>
            <w:tcW w:w="4678" w:type="dxa"/>
            <w:shd w:val="clear" w:color="auto" w:fill="auto"/>
          </w:tcPr>
          <w:p w14:paraId="3A577EA5" w14:textId="77777777" w:rsidR="00BD7B13" w:rsidRPr="00AD2B83" w:rsidRDefault="008F2ADD" w:rsidP="00320D7F">
            <w:pPr>
              <w:pStyle w:val="ListParagraph"/>
              <w:numPr>
                <w:ilvl w:val="0"/>
                <w:numId w:val="24"/>
              </w:numPr>
              <w:ind w:left="357" w:hanging="357"/>
              <w:contextualSpacing w:val="0"/>
              <w:rPr>
                <w:rFonts w:ascii="Arial Narrow" w:hAnsi="Arial Narrow" w:cs="Calibri"/>
                <w:sz w:val="22"/>
                <w:szCs w:val="22"/>
                <w:lang w:val="en-US"/>
              </w:rPr>
            </w:pPr>
            <w:r w:rsidRPr="00AD2B83">
              <w:rPr>
                <w:rFonts w:ascii="Arial Narrow" w:hAnsi="Arial Narrow" w:cs="Calibri"/>
                <w:sz w:val="22"/>
                <w:szCs w:val="22"/>
                <w:lang w:val="en-US"/>
              </w:rPr>
              <w:t>Subject to Education Council agreement at a), Education Council receive review report and consider recommendations for any national initiatives to strengthen student pathways, with States and Territories to independently consider recommendations for local response.</w:t>
            </w:r>
          </w:p>
        </w:tc>
        <w:tc>
          <w:tcPr>
            <w:tcW w:w="1276" w:type="dxa"/>
            <w:shd w:val="clear" w:color="auto" w:fill="auto"/>
          </w:tcPr>
          <w:p w14:paraId="49A257FB" w14:textId="77777777" w:rsidR="00BD7B13" w:rsidRPr="00AE471C" w:rsidRDefault="008F2ADD" w:rsidP="00AE471C">
            <w:pPr>
              <w:pStyle w:val="Text"/>
              <w:rPr>
                <w:sz w:val="22"/>
                <w:szCs w:val="22"/>
              </w:rPr>
            </w:pPr>
            <w:r w:rsidRPr="00AE471C">
              <w:rPr>
                <w:sz w:val="22"/>
                <w:szCs w:val="22"/>
              </w:rPr>
              <w:t>June 2020</w:t>
            </w:r>
          </w:p>
        </w:tc>
        <w:tc>
          <w:tcPr>
            <w:tcW w:w="3118" w:type="dxa"/>
          </w:tcPr>
          <w:p w14:paraId="7416226E" w14:textId="77777777" w:rsidR="00BD7B13" w:rsidRPr="00AE471C" w:rsidRDefault="008F2ADD" w:rsidP="00AE471C">
            <w:pPr>
              <w:pStyle w:val="Text"/>
              <w:rPr>
                <w:sz w:val="22"/>
                <w:szCs w:val="22"/>
              </w:rPr>
            </w:pPr>
            <w:r w:rsidRPr="00AE471C">
              <w:rPr>
                <w:sz w:val="22"/>
                <w:szCs w:val="22"/>
              </w:rPr>
              <w:t>Yes.</w:t>
            </w:r>
          </w:p>
        </w:tc>
        <w:tc>
          <w:tcPr>
            <w:tcW w:w="3057" w:type="dxa"/>
          </w:tcPr>
          <w:p w14:paraId="1033C588" w14:textId="77777777" w:rsidR="00BD7B13" w:rsidRPr="00DA107B" w:rsidRDefault="00BD7B13" w:rsidP="00D67C62">
            <w:pPr>
              <w:rPr>
                <w:rFonts w:ascii="Calibri" w:hAnsi="Calibri" w:cs="Calibri"/>
                <w:sz w:val="20"/>
              </w:rPr>
            </w:pPr>
          </w:p>
        </w:tc>
      </w:tr>
      <w:tr w:rsidR="00AF24CD" w14:paraId="5FC48013" w14:textId="77777777" w:rsidTr="009717C4">
        <w:tc>
          <w:tcPr>
            <w:tcW w:w="2400" w:type="dxa"/>
            <w:vMerge/>
          </w:tcPr>
          <w:p w14:paraId="4DEDC1FE" w14:textId="77777777" w:rsidR="00BD7B13" w:rsidRPr="00AD2B83" w:rsidRDefault="00BD7B13" w:rsidP="00D67C62">
            <w:pPr>
              <w:ind w:left="1"/>
              <w:rPr>
                <w:rFonts w:ascii="Arial Narrow" w:hAnsi="Arial Narrow" w:cs="Calibri"/>
                <w:sz w:val="22"/>
                <w:szCs w:val="22"/>
              </w:rPr>
            </w:pPr>
          </w:p>
        </w:tc>
        <w:tc>
          <w:tcPr>
            <w:tcW w:w="4678" w:type="dxa"/>
            <w:shd w:val="clear" w:color="auto" w:fill="auto"/>
          </w:tcPr>
          <w:p w14:paraId="3538174C" w14:textId="77777777" w:rsidR="00BD7B13" w:rsidRPr="00AD2B83" w:rsidRDefault="008F2ADD" w:rsidP="00320D7F">
            <w:pPr>
              <w:pStyle w:val="ListParagraph"/>
              <w:numPr>
                <w:ilvl w:val="0"/>
                <w:numId w:val="24"/>
              </w:numPr>
              <w:ind w:left="357" w:hanging="357"/>
              <w:contextualSpacing w:val="0"/>
              <w:rPr>
                <w:rFonts w:ascii="Arial Narrow" w:hAnsi="Arial Narrow" w:cs="Calibri"/>
                <w:sz w:val="22"/>
                <w:szCs w:val="22"/>
                <w:lang w:val="en-US"/>
              </w:rPr>
            </w:pPr>
            <w:r w:rsidRPr="00AD2B83">
              <w:rPr>
                <w:rFonts w:ascii="Arial Narrow" w:hAnsi="Arial Narrow" w:cs="Calibri"/>
                <w:sz w:val="22"/>
                <w:szCs w:val="22"/>
                <w:lang w:val="en-US"/>
              </w:rPr>
              <w:t>Subject to Education Council agreement at a) and b), Education Council has implemented, or is progressing, agreed recommendations as appropriate.</w:t>
            </w:r>
          </w:p>
        </w:tc>
        <w:tc>
          <w:tcPr>
            <w:tcW w:w="1276" w:type="dxa"/>
            <w:shd w:val="clear" w:color="auto" w:fill="auto"/>
          </w:tcPr>
          <w:p w14:paraId="43E29946"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End of the agreement</w:t>
            </w:r>
          </w:p>
        </w:tc>
        <w:tc>
          <w:tcPr>
            <w:tcW w:w="3118" w:type="dxa"/>
          </w:tcPr>
          <w:p w14:paraId="671EE406" w14:textId="77777777" w:rsidR="00BD7B13" w:rsidRPr="002A34C3" w:rsidRDefault="008F2ADD" w:rsidP="002A34C3">
            <w:pPr>
              <w:pStyle w:val="Text"/>
              <w:rPr>
                <w:sz w:val="22"/>
                <w:szCs w:val="22"/>
              </w:rPr>
            </w:pPr>
            <w:r w:rsidRPr="002A34C3">
              <w:rPr>
                <w:sz w:val="22"/>
                <w:szCs w:val="22"/>
              </w:rPr>
              <w:t xml:space="preserve">Yes. </w:t>
            </w:r>
          </w:p>
        </w:tc>
        <w:tc>
          <w:tcPr>
            <w:tcW w:w="3057" w:type="dxa"/>
          </w:tcPr>
          <w:p w14:paraId="271EB2F7" w14:textId="77777777" w:rsidR="00BD7B13" w:rsidRPr="00DA107B" w:rsidRDefault="00BD7B13" w:rsidP="00D67C62">
            <w:pPr>
              <w:rPr>
                <w:rFonts w:ascii="Calibri" w:hAnsi="Calibri" w:cs="Calibri"/>
                <w:sz w:val="20"/>
              </w:rPr>
            </w:pPr>
          </w:p>
        </w:tc>
      </w:tr>
      <w:tr w:rsidR="00AF24CD" w14:paraId="467F7376" w14:textId="77777777" w:rsidTr="009717C4">
        <w:tc>
          <w:tcPr>
            <w:tcW w:w="2400" w:type="dxa"/>
            <w:vMerge w:val="restart"/>
            <w:shd w:val="clear" w:color="auto" w:fill="auto"/>
          </w:tcPr>
          <w:p w14:paraId="10724AA6" w14:textId="77777777" w:rsidR="00BD7B13" w:rsidRPr="00AD2B83" w:rsidRDefault="008F2ADD" w:rsidP="00D67C62">
            <w:pPr>
              <w:rPr>
                <w:rFonts w:ascii="Arial Narrow" w:hAnsi="Arial Narrow" w:cs="Calibri"/>
                <w:i/>
                <w:sz w:val="22"/>
                <w:szCs w:val="22"/>
              </w:rPr>
            </w:pPr>
            <w:r w:rsidRPr="00AD2B83">
              <w:rPr>
                <w:rFonts w:ascii="Arial Narrow" w:hAnsi="Arial Narrow" w:cs="Calibri"/>
                <w:sz w:val="22"/>
                <w:szCs w:val="22"/>
              </w:rPr>
              <w:t xml:space="preserve">B (i) Reviewing teacher workforce needs of the future to attract and retain </w:t>
            </w:r>
            <w:r w:rsidRPr="00AD2B83">
              <w:rPr>
                <w:rFonts w:ascii="Arial Narrow" w:hAnsi="Arial Narrow" w:cs="Calibri"/>
                <w:sz w:val="22"/>
                <w:szCs w:val="22"/>
              </w:rPr>
              <w:lastRenderedPageBreak/>
              <w:t>the best and brightest to the teaching profession and attract teachers to areas of need</w:t>
            </w:r>
          </w:p>
          <w:p w14:paraId="0BA66B72" w14:textId="77777777" w:rsidR="00BD7B13" w:rsidRPr="00AD2B83" w:rsidRDefault="00BD7B13" w:rsidP="00D67C62">
            <w:pPr>
              <w:ind w:left="1"/>
              <w:rPr>
                <w:rFonts w:ascii="Arial Narrow" w:hAnsi="Arial Narrow" w:cs="Calibri"/>
                <w:sz w:val="22"/>
                <w:szCs w:val="22"/>
              </w:rPr>
            </w:pPr>
          </w:p>
        </w:tc>
        <w:tc>
          <w:tcPr>
            <w:tcW w:w="4678" w:type="dxa"/>
            <w:shd w:val="clear" w:color="auto" w:fill="auto"/>
          </w:tcPr>
          <w:p w14:paraId="0A749D2E" w14:textId="77777777" w:rsidR="00BD7B13" w:rsidRPr="00AD2B83" w:rsidRDefault="008F2ADD" w:rsidP="00320D7F">
            <w:pPr>
              <w:pStyle w:val="ListParagraph"/>
              <w:numPr>
                <w:ilvl w:val="0"/>
                <w:numId w:val="25"/>
              </w:numPr>
              <w:ind w:left="357" w:hanging="357"/>
              <w:contextualSpacing w:val="0"/>
              <w:rPr>
                <w:rFonts w:ascii="Arial Narrow" w:hAnsi="Arial Narrow" w:cs="Calibri"/>
                <w:sz w:val="22"/>
                <w:szCs w:val="22"/>
              </w:rPr>
            </w:pPr>
            <w:r w:rsidRPr="00AD2B83">
              <w:rPr>
                <w:rFonts w:ascii="Arial Narrow" w:hAnsi="Arial Narrow" w:cs="Calibri"/>
                <w:sz w:val="22"/>
                <w:szCs w:val="22"/>
              </w:rPr>
              <w:lastRenderedPageBreak/>
              <w:t>Education Council consider an implementation strategy for the recommendations of the National Review of Teacher Registration.</w:t>
            </w:r>
          </w:p>
        </w:tc>
        <w:tc>
          <w:tcPr>
            <w:tcW w:w="1276" w:type="dxa"/>
            <w:shd w:val="clear" w:color="auto" w:fill="auto"/>
          </w:tcPr>
          <w:p w14:paraId="36BE99FF"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 xml:space="preserve">Early 2019 </w:t>
            </w:r>
          </w:p>
        </w:tc>
        <w:tc>
          <w:tcPr>
            <w:tcW w:w="3118" w:type="dxa"/>
          </w:tcPr>
          <w:p w14:paraId="66E9D60E" w14:textId="01B5D4B0" w:rsidR="00BD7B13" w:rsidRPr="002A34C3" w:rsidRDefault="008F2ADD" w:rsidP="002A34C3">
            <w:pPr>
              <w:pStyle w:val="Text"/>
              <w:rPr>
                <w:sz w:val="22"/>
                <w:szCs w:val="22"/>
              </w:rPr>
            </w:pPr>
            <w:r w:rsidRPr="002A34C3">
              <w:rPr>
                <w:sz w:val="22"/>
                <w:szCs w:val="22"/>
              </w:rPr>
              <w:t>Yes.</w:t>
            </w:r>
          </w:p>
        </w:tc>
        <w:tc>
          <w:tcPr>
            <w:tcW w:w="3057" w:type="dxa"/>
          </w:tcPr>
          <w:p w14:paraId="33C5CE13" w14:textId="77777777" w:rsidR="00BD7B13" w:rsidRPr="00DA107B" w:rsidRDefault="00BD7B13" w:rsidP="00D67C62">
            <w:pPr>
              <w:rPr>
                <w:rFonts w:ascii="Calibri" w:hAnsi="Calibri" w:cs="Calibri"/>
                <w:sz w:val="20"/>
              </w:rPr>
            </w:pPr>
          </w:p>
        </w:tc>
      </w:tr>
      <w:tr w:rsidR="00AF24CD" w14:paraId="053AF093" w14:textId="77777777" w:rsidTr="009717C4">
        <w:tc>
          <w:tcPr>
            <w:tcW w:w="2400" w:type="dxa"/>
            <w:vMerge/>
          </w:tcPr>
          <w:p w14:paraId="227D576D" w14:textId="77777777" w:rsidR="00BD7B13" w:rsidRPr="00DA107B" w:rsidRDefault="00BD7B13" w:rsidP="00D67C62">
            <w:pPr>
              <w:rPr>
                <w:rFonts w:ascii="Calibri" w:hAnsi="Calibri" w:cs="Calibri"/>
                <w:sz w:val="20"/>
              </w:rPr>
            </w:pPr>
          </w:p>
        </w:tc>
        <w:tc>
          <w:tcPr>
            <w:tcW w:w="4678" w:type="dxa"/>
            <w:shd w:val="clear" w:color="auto" w:fill="auto"/>
          </w:tcPr>
          <w:p w14:paraId="3D8FB71B" w14:textId="77777777" w:rsidR="00BD7B13" w:rsidRPr="00AD2B83" w:rsidRDefault="008F2ADD" w:rsidP="00320D7F">
            <w:pPr>
              <w:pStyle w:val="ListParagraph"/>
              <w:numPr>
                <w:ilvl w:val="0"/>
                <w:numId w:val="25"/>
              </w:numPr>
              <w:ind w:left="357" w:hanging="357"/>
              <w:contextualSpacing w:val="0"/>
              <w:rPr>
                <w:rFonts w:ascii="Arial Narrow" w:hAnsi="Arial Narrow" w:cs="Calibri"/>
                <w:sz w:val="22"/>
                <w:szCs w:val="22"/>
              </w:rPr>
            </w:pPr>
            <w:r w:rsidRPr="00AD2B83">
              <w:rPr>
                <w:rFonts w:ascii="Arial Narrow" w:hAnsi="Arial Narrow" w:cs="Calibri"/>
                <w:sz w:val="22"/>
                <w:szCs w:val="22"/>
              </w:rPr>
              <w:t>Education Council begin to develop options for a national teacher workforce strategy.</w:t>
            </w:r>
          </w:p>
        </w:tc>
        <w:tc>
          <w:tcPr>
            <w:tcW w:w="1276" w:type="dxa"/>
            <w:shd w:val="clear" w:color="auto" w:fill="auto"/>
          </w:tcPr>
          <w:p w14:paraId="4D705DBA"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Mid 2019</w:t>
            </w:r>
          </w:p>
        </w:tc>
        <w:tc>
          <w:tcPr>
            <w:tcW w:w="3118" w:type="dxa"/>
          </w:tcPr>
          <w:p w14:paraId="6AC87705"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278ADB7A" w14:textId="6361C1B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More information is available from</w:t>
            </w:r>
            <w:r w:rsidR="00A54E1D">
              <w:rPr>
                <w:rFonts w:ascii="Arial Narrow" w:hAnsi="Arial Narrow" w:cs="Calibri"/>
                <w:sz w:val="22"/>
                <w:szCs w:val="22"/>
              </w:rPr>
              <w:t xml:space="preserve"> the </w:t>
            </w:r>
            <w:hyperlink r:id="rId18" w:history="1">
              <w:r w:rsidR="002A34C3">
                <w:rPr>
                  <w:rStyle w:val="Hyperlink"/>
                  <w:rFonts w:ascii="Arial Narrow" w:hAnsi="Arial Narrow" w:cs="Calibri"/>
                  <w:sz w:val="22"/>
                  <w:szCs w:val="22"/>
                </w:rPr>
                <w:t>Australian Institute for Teaching and School Leadership</w:t>
              </w:r>
            </w:hyperlink>
            <w:r w:rsidR="002A34C3">
              <w:t>.</w:t>
            </w:r>
          </w:p>
        </w:tc>
        <w:tc>
          <w:tcPr>
            <w:tcW w:w="3057" w:type="dxa"/>
          </w:tcPr>
          <w:p w14:paraId="15129716" w14:textId="77777777" w:rsidR="00BD7B13" w:rsidRPr="00DA107B" w:rsidRDefault="00BD7B13" w:rsidP="00D67C62">
            <w:pPr>
              <w:rPr>
                <w:rFonts w:ascii="Calibri" w:hAnsi="Calibri" w:cs="Calibri"/>
                <w:sz w:val="20"/>
              </w:rPr>
            </w:pPr>
          </w:p>
        </w:tc>
      </w:tr>
      <w:tr w:rsidR="00AF24CD" w14:paraId="643F7107" w14:textId="77777777" w:rsidTr="009717C4">
        <w:tc>
          <w:tcPr>
            <w:tcW w:w="2400" w:type="dxa"/>
            <w:vMerge/>
          </w:tcPr>
          <w:p w14:paraId="412BF91D" w14:textId="77777777" w:rsidR="00BD7B13" w:rsidRPr="00DA107B" w:rsidRDefault="00BD7B13" w:rsidP="00D67C62">
            <w:pPr>
              <w:rPr>
                <w:rFonts w:ascii="Calibri" w:hAnsi="Calibri" w:cs="Calibri"/>
                <w:sz w:val="20"/>
              </w:rPr>
            </w:pPr>
          </w:p>
        </w:tc>
        <w:tc>
          <w:tcPr>
            <w:tcW w:w="4678" w:type="dxa"/>
            <w:shd w:val="clear" w:color="auto" w:fill="auto"/>
          </w:tcPr>
          <w:p w14:paraId="4F00B2D6" w14:textId="77777777" w:rsidR="00BD7B13" w:rsidRPr="00AD2B83" w:rsidRDefault="008F2ADD" w:rsidP="00320D7F">
            <w:pPr>
              <w:pStyle w:val="ListParagraph"/>
              <w:numPr>
                <w:ilvl w:val="0"/>
                <w:numId w:val="25"/>
              </w:numPr>
              <w:ind w:left="357" w:hanging="357"/>
              <w:contextualSpacing w:val="0"/>
              <w:rPr>
                <w:rFonts w:ascii="Arial Narrow" w:hAnsi="Arial Narrow" w:cs="Calibri"/>
                <w:sz w:val="22"/>
                <w:szCs w:val="22"/>
              </w:rPr>
            </w:pPr>
            <w:r w:rsidRPr="00AD2B83">
              <w:rPr>
                <w:rFonts w:ascii="Arial Narrow" w:hAnsi="Arial Narrow" w:cs="Calibri"/>
                <w:sz w:val="22"/>
                <w:szCs w:val="22"/>
              </w:rPr>
              <w:t>Subject to b), Education Council agree to an option for a national teacher workforce strategy to support decision making of teacher employers and initial teacher education (ITE) providers. It is anticipated the strategy would identify requirements to address workforce issues of supply, demand, retention, attrition, hard to staff schools, specialisation, teaching out of field, rural and remote workforce and any gaps in data identified by Parties and sectors.</w:t>
            </w:r>
          </w:p>
        </w:tc>
        <w:tc>
          <w:tcPr>
            <w:tcW w:w="1276" w:type="dxa"/>
            <w:shd w:val="clear" w:color="auto" w:fill="auto"/>
          </w:tcPr>
          <w:p w14:paraId="68D9ABC2"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September 2020</w:t>
            </w:r>
          </w:p>
        </w:tc>
        <w:tc>
          <w:tcPr>
            <w:tcW w:w="3118" w:type="dxa"/>
          </w:tcPr>
          <w:p w14:paraId="019F2086" w14:textId="002774D1" w:rsidR="00BD7B13" w:rsidRPr="003E7F2F" w:rsidRDefault="008F2ADD" w:rsidP="00D67C62">
            <w:pPr>
              <w:rPr>
                <w:rFonts w:ascii="Arial Narrow" w:hAnsi="Arial Narrow" w:cs="Calibri"/>
                <w:sz w:val="22"/>
                <w:szCs w:val="22"/>
              </w:rPr>
            </w:pPr>
            <w:r w:rsidRPr="003E7F2F">
              <w:rPr>
                <w:rFonts w:ascii="Arial Narrow" w:hAnsi="Arial Narrow" w:cs="Calibri"/>
                <w:sz w:val="22"/>
                <w:szCs w:val="22"/>
              </w:rPr>
              <w:t xml:space="preserve">Yes, through Education Ministers’ 11 December 2020 endorsement of the </w:t>
            </w:r>
            <w:r w:rsidRPr="003E7F2F">
              <w:rPr>
                <w:rFonts w:ascii="Arial Narrow" w:hAnsi="Arial Narrow" w:cs="Calibri"/>
                <w:i/>
                <w:iCs/>
                <w:sz w:val="22"/>
                <w:szCs w:val="22"/>
              </w:rPr>
              <w:t>National Initiatives to Support Teaching and School leadership narrative</w:t>
            </w:r>
            <w:r w:rsidR="008238E8" w:rsidRPr="003E7F2F">
              <w:rPr>
                <w:rFonts w:ascii="Arial Narrow" w:hAnsi="Arial Narrow" w:cs="Calibri"/>
                <w:sz w:val="22"/>
                <w:szCs w:val="22"/>
              </w:rPr>
              <w:t xml:space="preserve">, </w:t>
            </w:r>
            <w:r w:rsidRPr="003E7F2F">
              <w:rPr>
                <w:rFonts w:ascii="Arial Narrow" w:hAnsi="Arial Narrow" w:cs="Calibri"/>
                <w:sz w:val="22"/>
                <w:szCs w:val="22"/>
              </w:rPr>
              <w:t xml:space="preserve">available </w:t>
            </w:r>
            <w:r w:rsidR="008238E8" w:rsidRPr="003E7F2F">
              <w:rPr>
                <w:rFonts w:ascii="Arial Narrow" w:hAnsi="Arial Narrow" w:cs="Calibri"/>
                <w:sz w:val="22"/>
                <w:szCs w:val="22"/>
              </w:rPr>
              <w:t xml:space="preserve">on the </w:t>
            </w:r>
            <w:r w:rsidRPr="003E7F2F">
              <w:rPr>
                <w:rFonts w:ascii="Arial Narrow" w:hAnsi="Arial Narrow" w:cs="Calibri"/>
                <w:sz w:val="22"/>
                <w:szCs w:val="22"/>
              </w:rPr>
              <w:t xml:space="preserve"> </w:t>
            </w:r>
            <w:hyperlink r:id="rId19" w:history="1">
              <w:r w:rsidR="008238E8" w:rsidRPr="003E7F2F">
                <w:rPr>
                  <w:rStyle w:val="Hyperlink"/>
                  <w:rFonts w:ascii="Arial Narrow" w:hAnsi="Arial Narrow" w:cs="Calibri"/>
                  <w:sz w:val="22"/>
                  <w:szCs w:val="22"/>
                </w:rPr>
                <w:t>Department of Education Skills and Employment website</w:t>
              </w:r>
            </w:hyperlink>
            <w:r w:rsidR="002A34C3">
              <w:t>.</w:t>
            </w:r>
          </w:p>
          <w:p w14:paraId="50AF6F7F" w14:textId="77777777" w:rsidR="00BD7B13" w:rsidRPr="003E7F2F" w:rsidRDefault="00BD7B13" w:rsidP="00D67C62">
            <w:pPr>
              <w:rPr>
                <w:rFonts w:ascii="Arial Narrow" w:hAnsi="Arial Narrow" w:cs="Calibri"/>
                <w:sz w:val="22"/>
                <w:szCs w:val="22"/>
              </w:rPr>
            </w:pPr>
          </w:p>
        </w:tc>
        <w:tc>
          <w:tcPr>
            <w:tcW w:w="3057" w:type="dxa"/>
          </w:tcPr>
          <w:p w14:paraId="75554B87" w14:textId="77777777" w:rsidR="00BD7B13" w:rsidRPr="00DA107B" w:rsidRDefault="00BD7B13" w:rsidP="00D67C62">
            <w:pPr>
              <w:rPr>
                <w:rFonts w:ascii="Calibri" w:hAnsi="Calibri" w:cs="Calibri"/>
                <w:sz w:val="20"/>
              </w:rPr>
            </w:pPr>
          </w:p>
        </w:tc>
      </w:tr>
      <w:tr w:rsidR="00AF24CD" w14:paraId="44A0C708" w14:textId="77777777" w:rsidTr="009717C4">
        <w:tc>
          <w:tcPr>
            <w:tcW w:w="2400" w:type="dxa"/>
            <w:vMerge/>
          </w:tcPr>
          <w:p w14:paraId="70E00477" w14:textId="77777777" w:rsidR="00BD7B13" w:rsidRPr="00DA107B" w:rsidRDefault="00BD7B13" w:rsidP="00D67C62">
            <w:pPr>
              <w:rPr>
                <w:rFonts w:ascii="Calibri" w:hAnsi="Calibri" w:cs="Calibri"/>
                <w:sz w:val="20"/>
              </w:rPr>
            </w:pPr>
          </w:p>
        </w:tc>
        <w:tc>
          <w:tcPr>
            <w:tcW w:w="4678" w:type="dxa"/>
            <w:shd w:val="clear" w:color="auto" w:fill="auto"/>
          </w:tcPr>
          <w:p w14:paraId="5D182AC9" w14:textId="77777777" w:rsidR="00BD7B13" w:rsidRPr="00AD2B83" w:rsidRDefault="008F2ADD" w:rsidP="00320D7F">
            <w:pPr>
              <w:pStyle w:val="ListParagraph"/>
              <w:numPr>
                <w:ilvl w:val="0"/>
                <w:numId w:val="25"/>
              </w:numPr>
              <w:ind w:left="357" w:hanging="357"/>
              <w:contextualSpacing w:val="0"/>
              <w:rPr>
                <w:rFonts w:ascii="Arial Narrow" w:hAnsi="Arial Narrow" w:cs="Calibri"/>
                <w:sz w:val="22"/>
                <w:szCs w:val="22"/>
              </w:rPr>
            </w:pPr>
            <w:r w:rsidRPr="00AD2B83">
              <w:rPr>
                <w:rFonts w:ascii="Arial Narrow" w:hAnsi="Arial Narrow" w:cs="Calibri"/>
                <w:sz w:val="22"/>
                <w:szCs w:val="22"/>
              </w:rPr>
              <w:t>Subject to Education Council agreement at b) and c), Education Council implement a national teacher workforce strategy to respond to teacher workforce needs of the future and support decision making of teacher employers and ITE providers.</w:t>
            </w:r>
          </w:p>
        </w:tc>
        <w:tc>
          <w:tcPr>
            <w:tcW w:w="1276" w:type="dxa"/>
            <w:shd w:val="clear" w:color="auto" w:fill="auto"/>
          </w:tcPr>
          <w:p w14:paraId="032E4E0B"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 xml:space="preserve">From December 2020 </w:t>
            </w:r>
          </w:p>
        </w:tc>
        <w:tc>
          <w:tcPr>
            <w:tcW w:w="3118" w:type="dxa"/>
            <w:shd w:val="clear" w:color="auto" w:fill="auto"/>
          </w:tcPr>
          <w:p w14:paraId="2274BA7D"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7323139E" w14:textId="680687DA" w:rsidR="00BD7B13" w:rsidRPr="00AE471C" w:rsidRDefault="0008782C" w:rsidP="00D67C62">
            <w:pPr>
              <w:rPr>
                <w:rFonts w:ascii="Arial Narrow" w:hAnsi="Arial Narrow" w:cs="Calibri"/>
                <w:sz w:val="22"/>
                <w:szCs w:val="22"/>
              </w:rPr>
            </w:pPr>
            <w:r w:rsidRPr="00AE471C">
              <w:rPr>
                <w:rFonts w:ascii="Arial Narrow" w:hAnsi="Arial Narrow" w:cs="Calibri"/>
                <w:sz w:val="22"/>
                <w:szCs w:val="22"/>
              </w:rPr>
              <w:t>The</w:t>
            </w:r>
            <w:r w:rsidR="008F2ADD" w:rsidRPr="00AE471C">
              <w:rPr>
                <w:rFonts w:ascii="Arial Narrow" w:hAnsi="Arial Narrow" w:cs="Calibri"/>
                <w:sz w:val="22"/>
                <w:szCs w:val="22"/>
              </w:rPr>
              <w:t xml:space="preserve"> Australian Institute for Teaching and School Leadership</w:t>
            </w:r>
            <w:r w:rsidRPr="00AE471C">
              <w:rPr>
                <w:rFonts w:ascii="Arial Narrow" w:hAnsi="Arial Narrow" w:cs="Calibri"/>
                <w:sz w:val="22"/>
                <w:szCs w:val="22"/>
              </w:rPr>
              <w:t xml:space="preserve"> reported to Education Ministers in December 2020 with the report </w:t>
            </w:r>
            <w:r w:rsidR="008F2ADD" w:rsidRPr="00AE471C">
              <w:rPr>
                <w:rFonts w:ascii="Arial Narrow" w:hAnsi="Arial Narrow" w:cs="Calibri"/>
                <w:i/>
                <w:iCs/>
                <w:sz w:val="22"/>
                <w:szCs w:val="22"/>
              </w:rPr>
              <w:t>Teaching Futures: A National Teacher Workforce Strategy for Australia</w:t>
            </w:r>
            <w:r w:rsidRPr="00AE471C">
              <w:rPr>
                <w:rFonts w:ascii="Arial Narrow" w:hAnsi="Arial Narrow" w:cs="Calibri"/>
                <w:i/>
                <w:iCs/>
                <w:sz w:val="22"/>
                <w:szCs w:val="22"/>
              </w:rPr>
              <w:t>.</w:t>
            </w:r>
            <w:r w:rsidR="008F2ADD" w:rsidRPr="00AE471C">
              <w:rPr>
                <w:rFonts w:ascii="Arial Narrow" w:hAnsi="Arial Narrow" w:cs="Calibri"/>
                <w:i/>
                <w:iCs/>
                <w:sz w:val="22"/>
                <w:szCs w:val="22"/>
              </w:rPr>
              <w:t xml:space="preserve"> </w:t>
            </w:r>
            <w:r w:rsidRPr="00AE471C">
              <w:rPr>
                <w:rFonts w:ascii="Arial Narrow" w:hAnsi="Arial Narrow" w:cs="Calibri"/>
                <w:sz w:val="22"/>
                <w:szCs w:val="22"/>
              </w:rPr>
              <w:t xml:space="preserve">This </w:t>
            </w:r>
            <w:r w:rsidR="008F2ADD" w:rsidRPr="00AE471C">
              <w:rPr>
                <w:rFonts w:ascii="Arial Narrow" w:hAnsi="Arial Narrow" w:cs="Calibri"/>
                <w:sz w:val="22"/>
                <w:szCs w:val="22"/>
              </w:rPr>
              <w:t>paper has helped  shape the future direction of national and collaborative work on teaching</w:t>
            </w:r>
            <w:r w:rsidRPr="00AE471C">
              <w:rPr>
                <w:rFonts w:ascii="Arial Narrow" w:hAnsi="Arial Narrow" w:cs="Calibri"/>
                <w:sz w:val="22"/>
                <w:szCs w:val="22"/>
              </w:rPr>
              <w:t>.</w:t>
            </w:r>
          </w:p>
          <w:p w14:paraId="23B48CCF" w14:textId="78F3369B" w:rsidR="00BD7B13" w:rsidRPr="00AE471C" w:rsidRDefault="0008782C" w:rsidP="00D67C62">
            <w:pPr>
              <w:rPr>
                <w:rFonts w:ascii="Arial Narrow" w:hAnsi="Arial Narrow" w:cs="Calibri"/>
                <w:sz w:val="22"/>
                <w:szCs w:val="22"/>
              </w:rPr>
            </w:pPr>
            <w:r w:rsidRPr="00AE471C">
              <w:rPr>
                <w:rFonts w:ascii="Arial Narrow" w:hAnsi="Arial Narrow" w:cs="Calibri"/>
                <w:sz w:val="22"/>
                <w:szCs w:val="22"/>
              </w:rPr>
              <w:t xml:space="preserve">This </w:t>
            </w:r>
            <w:r w:rsidR="008F2ADD" w:rsidRPr="00AE471C">
              <w:rPr>
                <w:rFonts w:ascii="Arial Narrow" w:hAnsi="Arial Narrow" w:cs="Calibri"/>
                <w:sz w:val="22"/>
                <w:szCs w:val="22"/>
              </w:rPr>
              <w:t xml:space="preserve">paper and the </w:t>
            </w:r>
            <w:r w:rsidR="008F2ADD" w:rsidRPr="00AE471C">
              <w:rPr>
                <w:rFonts w:ascii="Arial Narrow" w:hAnsi="Arial Narrow" w:cs="Calibri"/>
                <w:i/>
                <w:iCs/>
                <w:sz w:val="22"/>
                <w:szCs w:val="22"/>
              </w:rPr>
              <w:t>National Initiatives to Support Teaching and School Leadership</w:t>
            </w:r>
            <w:r w:rsidR="008F2ADD" w:rsidRPr="00AE471C">
              <w:rPr>
                <w:rFonts w:ascii="Arial Narrow" w:hAnsi="Arial Narrow" w:cs="Calibri"/>
                <w:sz w:val="22"/>
                <w:szCs w:val="22"/>
              </w:rPr>
              <w:t xml:space="preserve"> narrative meet the </w:t>
            </w:r>
            <w:r w:rsidRPr="00AE471C">
              <w:rPr>
                <w:rFonts w:ascii="Arial Narrow" w:hAnsi="Arial Narrow" w:cs="Calibri"/>
                <w:sz w:val="22"/>
                <w:szCs w:val="22"/>
              </w:rPr>
              <w:t xml:space="preserve">commitment </w:t>
            </w:r>
            <w:r w:rsidR="008F2ADD" w:rsidRPr="00AE471C">
              <w:rPr>
                <w:rFonts w:ascii="Arial Narrow" w:hAnsi="Arial Narrow" w:cs="Calibri"/>
                <w:sz w:val="22"/>
                <w:szCs w:val="22"/>
              </w:rPr>
              <w:t>to ‘review teacher workforce needs’.</w:t>
            </w:r>
          </w:p>
        </w:tc>
        <w:tc>
          <w:tcPr>
            <w:tcW w:w="3057" w:type="dxa"/>
            <w:shd w:val="clear" w:color="auto" w:fill="auto"/>
          </w:tcPr>
          <w:p w14:paraId="608AB724" w14:textId="77777777" w:rsidR="00BD7B13" w:rsidRPr="00DA107B" w:rsidRDefault="00BD7B13" w:rsidP="00D67C62">
            <w:pPr>
              <w:rPr>
                <w:rFonts w:ascii="Calibri" w:hAnsi="Calibri" w:cs="Calibri"/>
                <w:sz w:val="20"/>
              </w:rPr>
            </w:pPr>
          </w:p>
        </w:tc>
      </w:tr>
      <w:tr w:rsidR="00AF24CD" w14:paraId="73320FE9" w14:textId="77777777" w:rsidTr="009717C4">
        <w:tc>
          <w:tcPr>
            <w:tcW w:w="2400" w:type="dxa"/>
            <w:vMerge w:val="restart"/>
            <w:shd w:val="clear" w:color="auto" w:fill="auto"/>
          </w:tcPr>
          <w:p w14:paraId="67004769" w14:textId="77777777" w:rsidR="00BD7B13" w:rsidRPr="00AD2B83" w:rsidRDefault="008F2ADD" w:rsidP="00D67C62">
            <w:pPr>
              <w:rPr>
                <w:rFonts w:ascii="Arial Narrow" w:hAnsi="Arial Narrow" w:cs="Calibri"/>
                <w:sz w:val="22"/>
                <w:szCs w:val="22"/>
              </w:rPr>
            </w:pPr>
            <w:bookmarkStart w:id="2" w:name="_Hlk68786436"/>
            <w:r w:rsidRPr="00AD2B83">
              <w:rPr>
                <w:rFonts w:ascii="Arial Narrow" w:hAnsi="Arial Narrow" w:cs="Calibri"/>
                <w:sz w:val="22"/>
                <w:szCs w:val="22"/>
              </w:rPr>
              <w:t>B (ii) Strengthening the initial teacher accreditation system</w:t>
            </w:r>
          </w:p>
          <w:p w14:paraId="10C06841" w14:textId="77777777" w:rsidR="00BD7B13" w:rsidRPr="00DA107B" w:rsidRDefault="00BD7B13" w:rsidP="00D67C62">
            <w:pPr>
              <w:rPr>
                <w:rFonts w:ascii="Calibri" w:hAnsi="Calibri" w:cs="Calibri"/>
                <w:sz w:val="20"/>
              </w:rPr>
            </w:pPr>
          </w:p>
        </w:tc>
        <w:tc>
          <w:tcPr>
            <w:tcW w:w="4678" w:type="dxa"/>
            <w:shd w:val="clear" w:color="auto" w:fill="auto"/>
          </w:tcPr>
          <w:p w14:paraId="406C48AD" w14:textId="77777777" w:rsidR="00BD7B13" w:rsidRPr="00AD2B83" w:rsidRDefault="008F2ADD" w:rsidP="00320D7F">
            <w:pPr>
              <w:pStyle w:val="ListParagraph"/>
              <w:numPr>
                <w:ilvl w:val="0"/>
                <w:numId w:val="23"/>
              </w:numPr>
              <w:ind w:left="357" w:hanging="357"/>
              <w:contextualSpacing w:val="0"/>
              <w:rPr>
                <w:rFonts w:ascii="Arial Narrow" w:hAnsi="Arial Narrow" w:cs="Calibri"/>
                <w:sz w:val="22"/>
                <w:szCs w:val="22"/>
              </w:rPr>
            </w:pPr>
            <w:r w:rsidRPr="00AD2B83">
              <w:rPr>
                <w:rFonts w:ascii="Arial Narrow" w:hAnsi="Arial Narrow" w:cs="Calibri"/>
                <w:sz w:val="22"/>
                <w:szCs w:val="22"/>
              </w:rPr>
              <w:t>States and Territories ensure that accredited initial teacher education programs require pre-service teachers to have successfully completed an endorsed final-year teaching performance assessment (TPA) prior to graduation.</w:t>
            </w:r>
          </w:p>
        </w:tc>
        <w:tc>
          <w:tcPr>
            <w:tcW w:w="1276" w:type="dxa"/>
            <w:shd w:val="clear" w:color="auto" w:fill="auto"/>
          </w:tcPr>
          <w:p w14:paraId="152CDE21" w14:textId="77777777" w:rsidR="00BD7B13" w:rsidRPr="00AD2B83" w:rsidRDefault="008F2ADD" w:rsidP="00D67C62">
            <w:pPr>
              <w:rPr>
                <w:rFonts w:ascii="Arial Narrow" w:hAnsi="Arial Narrow" w:cs="Calibri"/>
                <w:sz w:val="22"/>
                <w:szCs w:val="22"/>
              </w:rPr>
            </w:pPr>
            <w:r w:rsidRPr="00AD2B83">
              <w:rPr>
                <w:rFonts w:ascii="Arial Narrow" w:hAnsi="Arial Narrow" w:cs="Calibri"/>
                <w:sz w:val="22"/>
                <w:szCs w:val="22"/>
              </w:rPr>
              <w:t xml:space="preserve">From January 2019 </w:t>
            </w:r>
          </w:p>
        </w:tc>
        <w:tc>
          <w:tcPr>
            <w:tcW w:w="3118" w:type="dxa"/>
          </w:tcPr>
          <w:p w14:paraId="75526430"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Partially.</w:t>
            </w:r>
          </w:p>
          <w:p w14:paraId="74DA7B39" w14:textId="77777777" w:rsidR="00BD7B13" w:rsidRPr="00AE471C" w:rsidRDefault="00BD7B13" w:rsidP="00D67C62">
            <w:pPr>
              <w:rPr>
                <w:rFonts w:ascii="Arial Narrow" w:hAnsi="Arial Narrow" w:cs="Calibri"/>
                <w:sz w:val="22"/>
                <w:szCs w:val="22"/>
              </w:rPr>
            </w:pPr>
          </w:p>
        </w:tc>
        <w:tc>
          <w:tcPr>
            <w:tcW w:w="3057" w:type="dxa"/>
          </w:tcPr>
          <w:p w14:paraId="7CB62839"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As at 31 December 2020, nine out of 47 higher education providers in three states and territories were yet to comply with the requirement to include a teaching performance </w:t>
            </w:r>
            <w:r w:rsidRPr="00AE471C">
              <w:rPr>
                <w:rFonts w:ascii="Arial Narrow" w:hAnsi="Arial Narrow" w:cs="Calibri"/>
                <w:sz w:val="22"/>
                <w:szCs w:val="22"/>
              </w:rPr>
              <w:lastRenderedPageBreak/>
              <w:t>assessment in their initial teacher education programs.</w:t>
            </w:r>
          </w:p>
        </w:tc>
      </w:tr>
      <w:tr w:rsidR="00AF24CD" w14:paraId="2DEA4519" w14:textId="77777777" w:rsidTr="009717C4">
        <w:tc>
          <w:tcPr>
            <w:tcW w:w="2400" w:type="dxa"/>
            <w:vMerge/>
          </w:tcPr>
          <w:p w14:paraId="62994B90" w14:textId="77777777" w:rsidR="00BD7B13" w:rsidRPr="00DA107B" w:rsidRDefault="00BD7B13" w:rsidP="00D67C62">
            <w:pPr>
              <w:rPr>
                <w:rFonts w:ascii="Calibri" w:hAnsi="Calibri" w:cs="Calibri"/>
                <w:sz w:val="20"/>
              </w:rPr>
            </w:pPr>
          </w:p>
        </w:tc>
        <w:tc>
          <w:tcPr>
            <w:tcW w:w="4678" w:type="dxa"/>
            <w:shd w:val="clear" w:color="auto" w:fill="auto"/>
          </w:tcPr>
          <w:p w14:paraId="2DF4BF23" w14:textId="77777777" w:rsidR="00BD7B13" w:rsidRPr="00AE471C" w:rsidRDefault="008F2ADD" w:rsidP="00320D7F">
            <w:pPr>
              <w:pStyle w:val="ListParagraph"/>
              <w:numPr>
                <w:ilvl w:val="0"/>
                <w:numId w:val="23"/>
              </w:numPr>
              <w:ind w:left="357" w:hanging="357"/>
              <w:contextualSpacing w:val="0"/>
              <w:rPr>
                <w:rFonts w:ascii="Arial Narrow" w:hAnsi="Arial Narrow" w:cs="Calibri"/>
                <w:sz w:val="22"/>
                <w:szCs w:val="22"/>
              </w:rPr>
            </w:pPr>
            <w:r w:rsidRPr="00AE471C">
              <w:rPr>
                <w:rFonts w:ascii="Arial Narrow" w:hAnsi="Arial Narrow" w:cs="Calibri"/>
                <w:sz w:val="22"/>
                <w:szCs w:val="22"/>
              </w:rPr>
              <w:t>Commence national quality assurance activities in cooperation with all jurisdictional authorities.</w:t>
            </w:r>
          </w:p>
        </w:tc>
        <w:tc>
          <w:tcPr>
            <w:tcW w:w="1276" w:type="dxa"/>
            <w:shd w:val="clear" w:color="auto" w:fill="auto"/>
          </w:tcPr>
          <w:p w14:paraId="215563CE"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From January 2019</w:t>
            </w:r>
          </w:p>
        </w:tc>
        <w:tc>
          <w:tcPr>
            <w:tcW w:w="3118" w:type="dxa"/>
          </w:tcPr>
          <w:p w14:paraId="63E29141"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tc>
        <w:tc>
          <w:tcPr>
            <w:tcW w:w="3057" w:type="dxa"/>
          </w:tcPr>
          <w:p w14:paraId="05EB4608" w14:textId="77777777" w:rsidR="00BD7B13" w:rsidRPr="00AE471C" w:rsidRDefault="00BD7B13" w:rsidP="00D67C62">
            <w:pPr>
              <w:rPr>
                <w:rFonts w:ascii="Arial Narrow" w:hAnsi="Arial Narrow" w:cs="Calibri"/>
                <w:sz w:val="22"/>
                <w:szCs w:val="22"/>
              </w:rPr>
            </w:pPr>
          </w:p>
        </w:tc>
      </w:tr>
      <w:bookmarkEnd w:id="2"/>
      <w:tr w:rsidR="00AF24CD" w14:paraId="3FED7640" w14:textId="77777777" w:rsidTr="009717C4">
        <w:trPr>
          <w:trHeight w:val="1309"/>
        </w:trPr>
        <w:tc>
          <w:tcPr>
            <w:tcW w:w="2400" w:type="dxa"/>
            <w:vMerge w:val="restart"/>
            <w:shd w:val="clear" w:color="auto" w:fill="auto"/>
          </w:tcPr>
          <w:p w14:paraId="0F699FA9"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C (i) Implementing a national unique student identifier (USI) that meets national privacy requirements in order to support better understanding of student progression and improve the national evidence base</w:t>
            </w:r>
          </w:p>
        </w:tc>
        <w:tc>
          <w:tcPr>
            <w:tcW w:w="4678" w:type="dxa"/>
            <w:vMerge w:val="restart"/>
            <w:shd w:val="clear" w:color="auto" w:fill="auto"/>
          </w:tcPr>
          <w:p w14:paraId="621EC61F" w14:textId="77777777" w:rsidR="00BD7B13" w:rsidRPr="00AE471C" w:rsidRDefault="008F2ADD" w:rsidP="00320D7F">
            <w:pPr>
              <w:pStyle w:val="ListParagraph"/>
              <w:numPr>
                <w:ilvl w:val="0"/>
                <w:numId w:val="30"/>
              </w:numPr>
              <w:ind w:left="357" w:hanging="357"/>
              <w:contextualSpacing w:val="0"/>
              <w:rPr>
                <w:rFonts w:ascii="Arial Narrow" w:hAnsi="Arial Narrow" w:cs="Calibri"/>
                <w:sz w:val="22"/>
                <w:szCs w:val="22"/>
              </w:rPr>
            </w:pPr>
            <w:r w:rsidRPr="00AE471C">
              <w:rPr>
                <w:rFonts w:ascii="Arial Narrow" w:hAnsi="Arial Narrow" w:cs="Calibri"/>
                <w:sz w:val="22"/>
                <w:szCs w:val="22"/>
              </w:rPr>
              <w:t>Education Council consider:</w:t>
            </w:r>
          </w:p>
          <w:p w14:paraId="51A38826" w14:textId="77777777" w:rsidR="00BD7B13" w:rsidRPr="00AE471C" w:rsidRDefault="008F2ADD" w:rsidP="00320D7F">
            <w:pPr>
              <w:pStyle w:val="ListParagraph"/>
              <w:numPr>
                <w:ilvl w:val="1"/>
                <w:numId w:val="30"/>
              </w:numPr>
              <w:ind w:left="473"/>
              <w:rPr>
                <w:rFonts w:ascii="Arial Narrow" w:hAnsi="Arial Narrow" w:cs="Calibri"/>
                <w:sz w:val="22"/>
                <w:szCs w:val="22"/>
              </w:rPr>
            </w:pPr>
            <w:r w:rsidRPr="00AE471C">
              <w:rPr>
                <w:rFonts w:ascii="Arial Narrow" w:hAnsi="Arial Narrow" w:cs="Calibri"/>
                <w:sz w:val="22"/>
                <w:szCs w:val="22"/>
              </w:rPr>
              <w:t>a proposal for a national USI to enhance school and system self-review and external quality assurance, including proposed approach and compatibility with existing USIs</w:t>
            </w:r>
          </w:p>
          <w:p w14:paraId="09AB016F" w14:textId="77777777" w:rsidR="00BD7B13" w:rsidRPr="00AE471C" w:rsidRDefault="008F2ADD" w:rsidP="00320D7F">
            <w:pPr>
              <w:pStyle w:val="ListParagraph"/>
              <w:numPr>
                <w:ilvl w:val="1"/>
                <w:numId w:val="30"/>
              </w:numPr>
              <w:ind w:left="473"/>
              <w:rPr>
                <w:rFonts w:ascii="Arial Narrow" w:hAnsi="Arial Narrow" w:cs="Calibri"/>
                <w:sz w:val="22"/>
                <w:szCs w:val="22"/>
              </w:rPr>
            </w:pPr>
            <w:r w:rsidRPr="00AE471C">
              <w:rPr>
                <w:rFonts w:ascii="Arial Narrow" w:hAnsi="Arial Narrow" w:cs="Calibri"/>
                <w:sz w:val="22"/>
                <w:szCs w:val="22"/>
              </w:rPr>
              <w:t>Governance, privacy protections, national data access protocols and protections and estimates and proposed allocations of costs.</w:t>
            </w:r>
          </w:p>
        </w:tc>
        <w:tc>
          <w:tcPr>
            <w:tcW w:w="1276" w:type="dxa"/>
            <w:shd w:val="clear" w:color="auto" w:fill="auto"/>
          </w:tcPr>
          <w:p w14:paraId="0062BAD2"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Late 2019</w:t>
            </w:r>
          </w:p>
          <w:p w14:paraId="66A5C64E" w14:textId="77777777" w:rsidR="00BD7B13" w:rsidRPr="00AE471C" w:rsidRDefault="00BD7B13" w:rsidP="00D67C62">
            <w:pPr>
              <w:rPr>
                <w:rFonts w:ascii="Arial Narrow" w:hAnsi="Arial Narrow" w:cs="Calibri"/>
                <w:sz w:val="22"/>
                <w:szCs w:val="22"/>
              </w:rPr>
            </w:pPr>
          </w:p>
        </w:tc>
        <w:tc>
          <w:tcPr>
            <w:tcW w:w="3118" w:type="dxa"/>
          </w:tcPr>
          <w:p w14:paraId="00B58B23"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4FA775B0" w14:textId="77777777" w:rsidR="00BD7B13" w:rsidRPr="00AE471C" w:rsidRDefault="00BD7B13" w:rsidP="00D67C62">
            <w:pPr>
              <w:rPr>
                <w:rFonts w:ascii="Arial Narrow" w:hAnsi="Arial Narrow" w:cs="Calibri"/>
                <w:sz w:val="22"/>
                <w:szCs w:val="22"/>
              </w:rPr>
            </w:pPr>
          </w:p>
        </w:tc>
        <w:tc>
          <w:tcPr>
            <w:tcW w:w="3057" w:type="dxa"/>
          </w:tcPr>
          <w:p w14:paraId="665AAEB6" w14:textId="77777777" w:rsidR="00BD7B13" w:rsidRPr="00AE471C" w:rsidRDefault="00BD7B13" w:rsidP="00D67C62">
            <w:pPr>
              <w:rPr>
                <w:rFonts w:ascii="Arial Narrow" w:hAnsi="Arial Narrow" w:cs="Calibri"/>
                <w:sz w:val="22"/>
                <w:szCs w:val="22"/>
              </w:rPr>
            </w:pPr>
          </w:p>
        </w:tc>
      </w:tr>
      <w:tr w:rsidR="00AF24CD" w14:paraId="6CD2F75C" w14:textId="77777777" w:rsidTr="009717C4">
        <w:trPr>
          <w:trHeight w:val="1308"/>
        </w:trPr>
        <w:tc>
          <w:tcPr>
            <w:tcW w:w="2400" w:type="dxa"/>
            <w:vMerge/>
            <w:shd w:val="clear" w:color="auto" w:fill="auto"/>
          </w:tcPr>
          <w:p w14:paraId="13DE51F0" w14:textId="77777777" w:rsidR="00BD7B13" w:rsidRPr="00AE471C" w:rsidRDefault="00BD7B13" w:rsidP="00D67C62">
            <w:pPr>
              <w:rPr>
                <w:rFonts w:ascii="Arial Narrow" w:hAnsi="Arial Narrow" w:cs="Calibri"/>
                <w:sz w:val="22"/>
                <w:szCs w:val="22"/>
              </w:rPr>
            </w:pPr>
          </w:p>
        </w:tc>
        <w:tc>
          <w:tcPr>
            <w:tcW w:w="4678" w:type="dxa"/>
            <w:vMerge/>
            <w:shd w:val="clear" w:color="auto" w:fill="auto"/>
          </w:tcPr>
          <w:p w14:paraId="52FA321D" w14:textId="77777777" w:rsidR="00BD7B13" w:rsidRPr="00AE471C" w:rsidRDefault="00BD7B13" w:rsidP="00320D7F">
            <w:pPr>
              <w:pStyle w:val="ListParagraph"/>
              <w:numPr>
                <w:ilvl w:val="0"/>
                <w:numId w:val="30"/>
              </w:numPr>
              <w:ind w:left="357" w:hanging="357"/>
              <w:contextualSpacing w:val="0"/>
              <w:rPr>
                <w:rFonts w:ascii="Arial Narrow" w:hAnsi="Arial Narrow" w:cs="Calibri"/>
                <w:sz w:val="22"/>
                <w:szCs w:val="22"/>
              </w:rPr>
            </w:pPr>
          </w:p>
        </w:tc>
        <w:tc>
          <w:tcPr>
            <w:tcW w:w="1276" w:type="dxa"/>
            <w:shd w:val="clear" w:color="auto" w:fill="auto"/>
          </w:tcPr>
          <w:p w14:paraId="636158C7"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September 2020</w:t>
            </w:r>
          </w:p>
        </w:tc>
        <w:tc>
          <w:tcPr>
            <w:tcW w:w="3118" w:type="dxa"/>
          </w:tcPr>
          <w:p w14:paraId="2897A6C2"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Partially.</w:t>
            </w:r>
          </w:p>
          <w:p w14:paraId="5CE5197F" w14:textId="77777777" w:rsidR="00BD7B13" w:rsidRPr="00AE471C" w:rsidRDefault="00BD7B13" w:rsidP="00D67C62">
            <w:pPr>
              <w:rPr>
                <w:rFonts w:ascii="Arial Narrow" w:hAnsi="Arial Narrow" w:cs="Calibri"/>
                <w:sz w:val="22"/>
                <w:szCs w:val="22"/>
              </w:rPr>
            </w:pPr>
          </w:p>
        </w:tc>
        <w:tc>
          <w:tcPr>
            <w:tcW w:w="3057" w:type="dxa"/>
          </w:tcPr>
          <w:p w14:paraId="5C0FFFBE"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The governance, privacy protections, national data access protocols and protections and estimates and proposed allocations of costs have been broadly considered but will be further developed and refined as part of the detailed design and development stage of work for the USI.</w:t>
            </w:r>
          </w:p>
        </w:tc>
      </w:tr>
      <w:tr w:rsidR="00AF24CD" w14:paraId="3A2E9CDC" w14:textId="77777777" w:rsidTr="009717C4">
        <w:tc>
          <w:tcPr>
            <w:tcW w:w="2400" w:type="dxa"/>
            <w:vMerge/>
          </w:tcPr>
          <w:p w14:paraId="74686E5E" w14:textId="77777777" w:rsidR="00BD7B13" w:rsidRPr="00AE471C" w:rsidRDefault="00BD7B13" w:rsidP="00D67C62">
            <w:pPr>
              <w:rPr>
                <w:rFonts w:ascii="Arial Narrow" w:hAnsi="Arial Narrow" w:cs="Calibri"/>
                <w:sz w:val="22"/>
                <w:szCs w:val="22"/>
              </w:rPr>
            </w:pPr>
          </w:p>
        </w:tc>
        <w:tc>
          <w:tcPr>
            <w:tcW w:w="4678" w:type="dxa"/>
            <w:shd w:val="clear" w:color="auto" w:fill="auto"/>
          </w:tcPr>
          <w:p w14:paraId="655F065B" w14:textId="77777777" w:rsidR="00BD7B13" w:rsidRPr="00AE471C" w:rsidRDefault="008F2ADD" w:rsidP="00320D7F">
            <w:pPr>
              <w:pStyle w:val="ListParagraph"/>
              <w:numPr>
                <w:ilvl w:val="0"/>
                <w:numId w:val="30"/>
              </w:numPr>
              <w:ind w:left="357" w:hanging="357"/>
              <w:contextualSpacing w:val="0"/>
              <w:rPr>
                <w:rFonts w:ascii="Arial Narrow" w:hAnsi="Arial Narrow" w:cs="Calibri"/>
                <w:sz w:val="22"/>
                <w:szCs w:val="22"/>
              </w:rPr>
            </w:pPr>
            <w:r w:rsidRPr="00AE471C">
              <w:rPr>
                <w:rFonts w:ascii="Arial Narrow" w:hAnsi="Arial Narrow" w:cs="Calibri"/>
                <w:sz w:val="22"/>
                <w:szCs w:val="22"/>
              </w:rPr>
              <w:t>Subject to Education Council agreement at a), implement the institutional arrangements necessary to support the implementation of a national USI.</w:t>
            </w:r>
          </w:p>
        </w:tc>
        <w:tc>
          <w:tcPr>
            <w:tcW w:w="1276" w:type="dxa"/>
            <w:shd w:val="clear" w:color="auto" w:fill="auto"/>
          </w:tcPr>
          <w:p w14:paraId="0983B4CB"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March 2021</w:t>
            </w:r>
          </w:p>
        </w:tc>
        <w:tc>
          <w:tcPr>
            <w:tcW w:w="3118" w:type="dxa"/>
          </w:tcPr>
          <w:p w14:paraId="1CBB7A28"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Not yet applicable.</w:t>
            </w:r>
          </w:p>
        </w:tc>
        <w:tc>
          <w:tcPr>
            <w:tcW w:w="3057" w:type="dxa"/>
          </w:tcPr>
          <w:p w14:paraId="5F4A2307" w14:textId="77777777" w:rsidR="00BD7B13" w:rsidRPr="00AE471C" w:rsidRDefault="00BD7B13" w:rsidP="00D67C62">
            <w:pPr>
              <w:rPr>
                <w:rFonts w:ascii="Arial Narrow" w:hAnsi="Arial Narrow" w:cs="Calibri"/>
                <w:sz w:val="22"/>
                <w:szCs w:val="22"/>
              </w:rPr>
            </w:pPr>
          </w:p>
        </w:tc>
      </w:tr>
      <w:tr w:rsidR="00AF24CD" w14:paraId="3898C5BC" w14:textId="77777777" w:rsidTr="009717C4">
        <w:tc>
          <w:tcPr>
            <w:tcW w:w="2400" w:type="dxa"/>
            <w:vMerge/>
          </w:tcPr>
          <w:p w14:paraId="29446B2E" w14:textId="77777777" w:rsidR="00BD7B13" w:rsidRPr="00AE471C" w:rsidRDefault="00BD7B13" w:rsidP="00D67C62">
            <w:pPr>
              <w:rPr>
                <w:rFonts w:ascii="Arial Narrow" w:hAnsi="Arial Narrow" w:cs="Calibri"/>
                <w:sz w:val="22"/>
                <w:szCs w:val="22"/>
              </w:rPr>
            </w:pPr>
          </w:p>
        </w:tc>
        <w:tc>
          <w:tcPr>
            <w:tcW w:w="4678" w:type="dxa"/>
            <w:shd w:val="clear" w:color="auto" w:fill="auto"/>
          </w:tcPr>
          <w:p w14:paraId="40D09396" w14:textId="77777777" w:rsidR="00BD7B13" w:rsidRPr="00AE471C" w:rsidRDefault="008F2ADD" w:rsidP="00320D7F">
            <w:pPr>
              <w:pStyle w:val="ListParagraph"/>
              <w:numPr>
                <w:ilvl w:val="0"/>
                <w:numId w:val="30"/>
              </w:numPr>
              <w:ind w:left="357" w:hanging="357"/>
              <w:contextualSpacing w:val="0"/>
              <w:rPr>
                <w:rFonts w:ascii="Arial Narrow" w:hAnsi="Arial Narrow" w:cs="Calibri"/>
                <w:sz w:val="22"/>
                <w:szCs w:val="22"/>
              </w:rPr>
            </w:pPr>
            <w:r w:rsidRPr="00AE471C">
              <w:rPr>
                <w:rFonts w:ascii="Arial Narrow" w:hAnsi="Arial Narrow" w:cs="Calibri"/>
                <w:sz w:val="22"/>
                <w:szCs w:val="22"/>
              </w:rPr>
              <w:t>Subject to Education Council agreement at a) and b), and subject to meeting national privacy requirements, schools and systems to progressively work to create a national USI for each student from 2021.</w:t>
            </w:r>
          </w:p>
        </w:tc>
        <w:tc>
          <w:tcPr>
            <w:tcW w:w="1276" w:type="dxa"/>
            <w:shd w:val="clear" w:color="auto" w:fill="auto"/>
          </w:tcPr>
          <w:p w14:paraId="1CBAAD19"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All students to have a USI by the end of the agreement</w:t>
            </w:r>
          </w:p>
        </w:tc>
        <w:tc>
          <w:tcPr>
            <w:tcW w:w="3118" w:type="dxa"/>
          </w:tcPr>
          <w:p w14:paraId="408F561F"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Not yet applicable.</w:t>
            </w:r>
          </w:p>
        </w:tc>
        <w:tc>
          <w:tcPr>
            <w:tcW w:w="3057" w:type="dxa"/>
          </w:tcPr>
          <w:p w14:paraId="55E7CC63" w14:textId="77777777" w:rsidR="00BD7B13" w:rsidRPr="00AE471C" w:rsidRDefault="00BD7B13" w:rsidP="00D67C62">
            <w:pPr>
              <w:rPr>
                <w:rFonts w:ascii="Arial Narrow" w:hAnsi="Arial Narrow" w:cs="Calibri"/>
                <w:sz w:val="22"/>
                <w:szCs w:val="22"/>
              </w:rPr>
            </w:pPr>
          </w:p>
        </w:tc>
      </w:tr>
      <w:tr w:rsidR="00AF24CD" w14:paraId="70CB82D9" w14:textId="77777777" w:rsidTr="009717C4">
        <w:tc>
          <w:tcPr>
            <w:tcW w:w="2400" w:type="dxa"/>
            <w:vMerge w:val="restart"/>
            <w:shd w:val="clear" w:color="auto" w:fill="auto"/>
          </w:tcPr>
          <w:p w14:paraId="57E699FB"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C (ii) Establishing an independent national evidence institute to inform teacher practice, system improvement and policy development</w:t>
            </w:r>
          </w:p>
        </w:tc>
        <w:tc>
          <w:tcPr>
            <w:tcW w:w="4678" w:type="dxa"/>
            <w:shd w:val="clear" w:color="auto" w:fill="auto"/>
          </w:tcPr>
          <w:p w14:paraId="44AE2679" w14:textId="77777777" w:rsidR="00BD7B13" w:rsidRPr="00AE471C" w:rsidRDefault="008F2ADD" w:rsidP="00320D7F">
            <w:pPr>
              <w:pStyle w:val="ListParagraph"/>
              <w:numPr>
                <w:ilvl w:val="0"/>
                <w:numId w:val="26"/>
              </w:numPr>
              <w:ind w:left="357" w:hanging="357"/>
              <w:contextualSpacing w:val="0"/>
              <w:rPr>
                <w:rFonts w:ascii="Arial Narrow" w:hAnsi="Arial Narrow" w:cs="Calibri"/>
                <w:sz w:val="22"/>
                <w:szCs w:val="22"/>
              </w:rPr>
            </w:pPr>
            <w:r w:rsidRPr="00AE471C">
              <w:rPr>
                <w:rFonts w:ascii="Arial Narrow" w:hAnsi="Arial Narrow" w:cs="Calibri"/>
                <w:sz w:val="22"/>
                <w:szCs w:val="22"/>
              </w:rPr>
              <w:t>Education Council consider options for an independent national evidence institute, including scope of functions, potential for expansion of existing capabilities, interaction with existing national bodies, funding and governance arrangements.</w:t>
            </w:r>
          </w:p>
        </w:tc>
        <w:tc>
          <w:tcPr>
            <w:tcW w:w="1276" w:type="dxa"/>
            <w:shd w:val="clear" w:color="auto" w:fill="auto"/>
          </w:tcPr>
          <w:p w14:paraId="6806C633"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Late 2019 </w:t>
            </w:r>
          </w:p>
        </w:tc>
        <w:tc>
          <w:tcPr>
            <w:tcW w:w="3118" w:type="dxa"/>
          </w:tcPr>
          <w:p w14:paraId="66EE6EFD"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tc>
        <w:tc>
          <w:tcPr>
            <w:tcW w:w="3057" w:type="dxa"/>
          </w:tcPr>
          <w:p w14:paraId="6424BF4B" w14:textId="77777777" w:rsidR="00BD7B13" w:rsidRPr="00AE471C" w:rsidRDefault="00BD7B13" w:rsidP="00D67C62">
            <w:pPr>
              <w:rPr>
                <w:rFonts w:ascii="Arial Narrow" w:hAnsi="Arial Narrow" w:cs="Calibri"/>
                <w:sz w:val="22"/>
                <w:szCs w:val="22"/>
              </w:rPr>
            </w:pPr>
          </w:p>
        </w:tc>
      </w:tr>
      <w:tr w:rsidR="00AF24CD" w14:paraId="4634E2C3" w14:textId="77777777" w:rsidTr="009717C4">
        <w:tc>
          <w:tcPr>
            <w:tcW w:w="2400" w:type="dxa"/>
            <w:vMerge/>
          </w:tcPr>
          <w:p w14:paraId="4A67C088" w14:textId="77777777" w:rsidR="00BD7B13" w:rsidRPr="00AE471C" w:rsidRDefault="00BD7B13" w:rsidP="00D67C62">
            <w:pPr>
              <w:rPr>
                <w:rFonts w:ascii="Arial Narrow" w:hAnsi="Arial Narrow" w:cs="Calibri"/>
                <w:sz w:val="22"/>
                <w:szCs w:val="22"/>
              </w:rPr>
            </w:pPr>
          </w:p>
        </w:tc>
        <w:tc>
          <w:tcPr>
            <w:tcW w:w="4678" w:type="dxa"/>
            <w:shd w:val="clear" w:color="auto" w:fill="auto"/>
          </w:tcPr>
          <w:p w14:paraId="09520B6F" w14:textId="77777777" w:rsidR="00BD7B13" w:rsidRPr="00AE471C" w:rsidRDefault="008F2ADD" w:rsidP="00320D7F">
            <w:pPr>
              <w:pStyle w:val="ListParagraph"/>
              <w:numPr>
                <w:ilvl w:val="0"/>
                <w:numId w:val="26"/>
              </w:numPr>
              <w:ind w:left="357" w:hanging="357"/>
              <w:contextualSpacing w:val="0"/>
              <w:rPr>
                <w:rFonts w:ascii="Arial Narrow" w:hAnsi="Arial Narrow" w:cs="Calibri"/>
                <w:sz w:val="22"/>
                <w:szCs w:val="22"/>
              </w:rPr>
            </w:pPr>
            <w:r w:rsidRPr="00AE471C">
              <w:rPr>
                <w:rFonts w:ascii="Arial Narrow" w:hAnsi="Arial Narrow" w:cs="Calibri"/>
                <w:sz w:val="22"/>
                <w:szCs w:val="22"/>
              </w:rPr>
              <w:t xml:space="preserve">Subject to Education Council agreement to an option at a), implement the institutional arrangements necessary to support an independent national evidence institute. </w:t>
            </w:r>
          </w:p>
        </w:tc>
        <w:tc>
          <w:tcPr>
            <w:tcW w:w="1276" w:type="dxa"/>
            <w:shd w:val="clear" w:color="auto" w:fill="auto"/>
          </w:tcPr>
          <w:p w14:paraId="2B8D55A0"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Mid 2020 </w:t>
            </w:r>
          </w:p>
        </w:tc>
        <w:tc>
          <w:tcPr>
            <w:tcW w:w="3118" w:type="dxa"/>
          </w:tcPr>
          <w:p w14:paraId="681AACB8"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p w14:paraId="626107A0" w14:textId="42413DDB"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More information is available from</w:t>
            </w:r>
            <w:r w:rsidR="008238E8">
              <w:rPr>
                <w:rFonts w:ascii="Arial Narrow" w:hAnsi="Arial Narrow" w:cs="Calibri"/>
                <w:sz w:val="22"/>
                <w:szCs w:val="22"/>
              </w:rPr>
              <w:t xml:space="preserve"> the</w:t>
            </w:r>
          </w:p>
          <w:p w14:paraId="3F6E7DD6" w14:textId="04B915C6" w:rsidR="00BD7B13" w:rsidRPr="00AE471C" w:rsidRDefault="002B614F" w:rsidP="00D67C62">
            <w:pPr>
              <w:rPr>
                <w:rFonts w:ascii="Arial Narrow" w:hAnsi="Arial Narrow" w:cs="Calibri"/>
                <w:sz w:val="22"/>
                <w:szCs w:val="22"/>
              </w:rPr>
            </w:pPr>
            <w:hyperlink r:id="rId20" w:history="1">
              <w:r w:rsidR="008238E8">
                <w:rPr>
                  <w:rStyle w:val="Hyperlink"/>
                  <w:rFonts w:ascii="Arial Narrow" w:hAnsi="Arial Narrow" w:cs="Calibri"/>
                  <w:sz w:val="22"/>
                  <w:szCs w:val="22"/>
                </w:rPr>
                <w:t>Australian Education Resource Organisation webiste</w:t>
              </w:r>
            </w:hyperlink>
            <w:r w:rsidR="002A34C3">
              <w:rPr>
                <w:rStyle w:val="Hyperlink"/>
                <w:rFonts w:ascii="Arial Narrow" w:hAnsi="Arial Narrow" w:cs="Calibri"/>
                <w:sz w:val="22"/>
                <w:szCs w:val="22"/>
              </w:rPr>
              <w:t>.</w:t>
            </w:r>
            <w:r w:rsidR="008F2ADD" w:rsidRPr="00AE471C">
              <w:rPr>
                <w:rFonts w:ascii="Arial Narrow" w:hAnsi="Arial Narrow" w:cs="Calibri"/>
                <w:sz w:val="22"/>
                <w:szCs w:val="22"/>
              </w:rPr>
              <w:t xml:space="preserve"> </w:t>
            </w:r>
          </w:p>
        </w:tc>
        <w:tc>
          <w:tcPr>
            <w:tcW w:w="3057" w:type="dxa"/>
          </w:tcPr>
          <w:p w14:paraId="0CDE4620" w14:textId="77777777" w:rsidR="00BD7B13" w:rsidRPr="00DA107B" w:rsidRDefault="00BD7B13" w:rsidP="00D67C62">
            <w:pPr>
              <w:rPr>
                <w:rFonts w:ascii="Calibri" w:hAnsi="Calibri" w:cs="Calibri"/>
                <w:sz w:val="20"/>
              </w:rPr>
            </w:pPr>
          </w:p>
        </w:tc>
      </w:tr>
      <w:tr w:rsidR="00AF24CD" w14:paraId="068B5470" w14:textId="77777777" w:rsidTr="009717C4">
        <w:tc>
          <w:tcPr>
            <w:tcW w:w="2400" w:type="dxa"/>
            <w:vMerge/>
          </w:tcPr>
          <w:p w14:paraId="75EC21F6" w14:textId="77777777" w:rsidR="00BD7B13" w:rsidRPr="00AE471C" w:rsidRDefault="00BD7B13" w:rsidP="00D67C62">
            <w:pPr>
              <w:rPr>
                <w:rFonts w:ascii="Arial Narrow" w:hAnsi="Arial Narrow" w:cs="Calibri"/>
                <w:sz w:val="22"/>
                <w:szCs w:val="22"/>
              </w:rPr>
            </w:pPr>
          </w:p>
        </w:tc>
        <w:tc>
          <w:tcPr>
            <w:tcW w:w="4678" w:type="dxa"/>
            <w:shd w:val="clear" w:color="auto" w:fill="auto"/>
          </w:tcPr>
          <w:p w14:paraId="7EDFD35F" w14:textId="77777777" w:rsidR="00BD7B13" w:rsidRPr="00AE471C" w:rsidRDefault="008F2ADD" w:rsidP="00320D7F">
            <w:pPr>
              <w:pStyle w:val="ListParagraph"/>
              <w:numPr>
                <w:ilvl w:val="0"/>
                <w:numId w:val="26"/>
              </w:numPr>
              <w:ind w:left="357" w:hanging="357"/>
              <w:contextualSpacing w:val="0"/>
              <w:rPr>
                <w:rFonts w:ascii="Arial Narrow" w:hAnsi="Arial Narrow" w:cs="Calibri"/>
                <w:sz w:val="22"/>
                <w:szCs w:val="22"/>
              </w:rPr>
            </w:pPr>
            <w:r w:rsidRPr="00AE471C">
              <w:rPr>
                <w:rFonts w:ascii="Arial Narrow" w:hAnsi="Arial Narrow" w:cs="Calibri"/>
                <w:sz w:val="22"/>
                <w:szCs w:val="22"/>
              </w:rPr>
              <w:t>Subject to Education Council agreement at a) and b), the national evidence institute commences operations from 2020, and inter alia, develops and implements a national research and evidence plan.</w:t>
            </w:r>
          </w:p>
        </w:tc>
        <w:tc>
          <w:tcPr>
            <w:tcW w:w="1276" w:type="dxa"/>
            <w:shd w:val="clear" w:color="auto" w:fill="auto"/>
          </w:tcPr>
          <w:p w14:paraId="6BBCF133"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From 2020</w:t>
            </w:r>
          </w:p>
        </w:tc>
        <w:tc>
          <w:tcPr>
            <w:tcW w:w="3118" w:type="dxa"/>
          </w:tcPr>
          <w:p w14:paraId="4A7E1DF3"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Yes.</w:t>
            </w:r>
          </w:p>
        </w:tc>
        <w:tc>
          <w:tcPr>
            <w:tcW w:w="3057" w:type="dxa"/>
          </w:tcPr>
          <w:p w14:paraId="634FC6D2" w14:textId="77777777" w:rsidR="00BD7B13" w:rsidRPr="00AE471C" w:rsidRDefault="00BD7B13" w:rsidP="00D67C62">
            <w:pPr>
              <w:rPr>
                <w:rFonts w:ascii="Arial Narrow" w:hAnsi="Arial Narrow" w:cs="Calibri"/>
                <w:sz w:val="22"/>
                <w:szCs w:val="22"/>
              </w:rPr>
            </w:pPr>
          </w:p>
        </w:tc>
      </w:tr>
      <w:tr w:rsidR="00AF24CD" w14:paraId="5F15FD9F" w14:textId="77777777" w:rsidTr="009717C4">
        <w:tc>
          <w:tcPr>
            <w:tcW w:w="2400" w:type="dxa"/>
            <w:vMerge w:val="restart"/>
            <w:shd w:val="clear" w:color="auto" w:fill="auto"/>
          </w:tcPr>
          <w:p w14:paraId="2A33009D"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C (iii) Improving national data quality, consistency and collection to improve the national evidence base and inform policy development.</w:t>
            </w:r>
          </w:p>
        </w:tc>
        <w:tc>
          <w:tcPr>
            <w:tcW w:w="4678" w:type="dxa"/>
            <w:shd w:val="clear" w:color="auto" w:fill="auto"/>
          </w:tcPr>
          <w:p w14:paraId="01AB5C28" w14:textId="77777777" w:rsidR="00BD7B13" w:rsidRPr="00AE471C" w:rsidRDefault="008F2ADD" w:rsidP="00320D7F">
            <w:pPr>
              <w:pStyle w:val="ListParagraph"/>
              <w:numPr>
                <w:ilvl w:val="0"/>
                <w:numId w:val="27"/>
              </w:numPr>
              <w:ind w:left="357" w:hanging="357"/>
              <w:contextualSpacing w:val="0"/>
              <w:rPr>
                <w:rFonts w:ascii="Arial Narrow" w:hAnsi="Arial Narrow" w:cs="Calibri"/>
                <w:sz w:val="22"/>
                <w:szCs w:val="22"/>
              </w:rPr>
            </w:pPr>
            <w:r w:rsidRPr="00AE471C">
              <w:rPr>
                <w:rFonts w:ascii="Arial Narrow" w:hAnsi="Arial Narrow" w:cs="Calibri"/>
                <w:sz w:val="22"/>
                <w:szCs w:val="22"/>
              </w:rPr>
              <w:t xml:space="preserve">Education Council agree equity and proficiency standards (for numeracy and literacy assessed by NAPLAN) as part of the scheduled review of the </w:t>
            </w:r>
            <w:r w:rsidRPr="00483EE5">
              <w:rPr>
                <w:rFonts w:ascii="Arial Narrow" w:hAnsi="Arial Narrow" w:cs="Calibri"/>
                <w:i/>
                <w:iCs/>
                <w:sz w:val="22"/>
                <w:szCs w:val="22"/>
              </w:rPr>
              <w:t>National Measurement Framework for Schooling</w:t>
            </w:r>
            <w:r w:rsidRPr="00AE471C">
              <w:rPr>
                <w:rFonts w:ascii="Arial Narrow" w:hAnsi="Arial Narrow" w:cs="Calibri"/>
                <w:sz w:val="22"/>
                <w:szCs w:val="22"/>
              </w:rPr>
              <w:t>.</w:t>
            </w:r>
          </w:p>
        </w:tc>
        <w:tc>
          <w:tcPr>
            <w:tcW w:w="1276" w:type="dxa"/>
            <w:shd w:val="clear" w:color="auto" w:fill="auto"/>
          </w:tcPr>
          <w:p w14:paraId="25FB2B32"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December 2018 </w:t>
            </w:r>
          </w:p>
        </w:tc>
        <w:tc>
          <w:tcPr>
            <w:tcW w:w="3118" w:type="dxa"/>
          </w:tcPr>
          <w:p w14:paraId="2FB4EDA4"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Yes. </w:t>
            </w:r>
          </w:p>
        </w:tc>
        <w:tc>
          <w:tcPr>
            <w:tcW w:w="3057" w:type="dxa"/>
          </w:tcPr>
          <w:p w14:paraId="4B0D7A34" w14:textId="77777777" w:rsidR="00BD7B13" w:rsidRPr="00AE471C" w:rsidRDefault="00BD7B13" w:rsidP="00D67C62">
            <w:pPr>
              <w:rPr>
                <w:rFonts w:ascii="Arial Narrow" w:hAnsi="Arial Narrow" w:cs="Calibri"/>
                <w:sz w:val="22"/>
                <w:szCs w:val="22"/>
              </w:rPr>
            </w:pPr>
          </w:p>
        </w:tc>
      </w:tr>
      <w:tr w:rsidR="00AF24CD" w14:paraId="706E4D6D" w14:textId="77777777" w:rsidTr="009717C4">
        <w:tc>
          <w:tcPr>
            <w:tcW w:w="2400" w:type="dxa"/>
            <w:vMerge/>
          </w:tcPr>
          <w:p w14:paraId="69AFA9B5" w14:textId="77777777" w:rsidR="00BD7B13" w:rsidRPr="00AE471C" w:rsidRDefault="00BD7B13" w:rsidP="00D67C62">
            <w:pPr>
              <w:rPr>
                <w:rFonts w:ascii="Arial Narrow" w:hAnsi="Arial Narrow" w:cs="Calibri"/>
                <w:sz w:val="22"/>
                <w:szCs w:val="22"/>
              </w:rPr>
            </w:pPr>
          </w:p>
        </w:tc>
        <w:tc>
          <w:tcPr>
            <w:tcW w:w="4678" w:type="dxa"/>
            <w:shd w:val="clear" w:color="auto" w:fill="auto"/>
          </w:tcPr>
          <w:p w14:paraId="130E62A4" w14:textId="77777777" w:rsidR="00BD7B13" w:rsidRPr="00AE471C" w:rsidRDefault="008F2ADD" w:rsidP="00320D7F">
            <w:pPr>
              <w:pStyle w:val="ListParagraph"/>
              <w:numPr>
                <w:ilvl w:val="0"/>
                <w:numId w:val="27"/>
              </w:numPr>
              <w:ind w:left="357" w:hanging="357"/>
              <w:contextualSpacing w:val="0"/>
              <w:rPr>
                <w:rFonts w:ascii="Arial Narrow" w:hAnsi="Arial Narrow" w:cs="Calibri"/>
                <w:sz w:val="22"/>
                <w:szCs w:val="22"/>
              </w:rPr>
            </w:pPr>
            <w:r w:rsidRPr="00AE471C">
              <w:rPr>
                <w:rFonts w:ascii="Arial Narrow" w:hAnsi="Arial Narrow" w:cs="Calibri"/>
                <w:sz w:val="22"/>
                <w:szCs w:val="22"/>
              </w:rPr>
              <w:t>Education Council consider strategic opportunities to enhance the national evidence base, including options for measures of child development status at school entry, student learning gain, general capabilities, post-school destination information, attainment, retention, wellbeing, post-school outcomes.</w:t>
            </w:r>
          </w:p>
        </w:tc>
        <w:tc>
          <w:tcPr>
            <w:tcW w:w="1276" w:type="dxa"/>
            <w:shd w:val="clear" w:color="auto" w:fill="auto"/>
          </w:tcPr>
          <w:p w14:paraId="29EAF7E9"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Life of the agreement</w:t>
            </w:r>
          </w:p>
        </w:tc>
        <w:tc>
          <w:tcPr>
            <w:tcW w:w="3118" w:type="dxa"/>
          </w:tcPr>
          <w:p w14:paraId="36356050" w14:textId="77777777" w:rsidR="00BD7B13" w:rsidRPr="00AE471C" w:rsidRDefault="008F2ADD" w:rsidP="00D67C62">
            <w:pPr>
              <w:rPr>
                <w:rFonts w:ascii="Arial Narrow" w:hAnsi="Arial Narrow" w:cs="Calibri"/>
                <w:sz w:val="22"/>
                <w:szCs w:val="22"/>
              </w:rPr>
            </w:pPr>
            <w:r w:rsidRPr="00AE471C">
              <w:rPr>
                <w:rFonts w:ascii="Arial Narrow" w:hAnsi="Arial Narrow" w:cs="Calibri"/>
                <w:sz w:val="22"/>
                <w:szCs w:val="22"/>
              </w:rPr>
              <w:t xml:space="preserve">Partially. </w:t>
            </w:r>
          </w:p>
          <w:p w14:paraId="38BCBF85" w14:textId="77777777" w:rsidR="00BD7B13" w:rsidRPr="00AE471C" w:rsidRDefault="00BD7B13" w:rsidP="00D67C62">
            <w:pPr>
              <w:rPr>
                <w:rFonts w:ascii="Arial Narrow" w:hAnsi="Arial Narrow" w:cs="Calibri"/>
                <w:sz w:val="22"/>
                <w:szCs w:val="22"/>
              </w:rPr>
            </w:pPr>
          </w:p>
        </w:tc>
        <w:tc>
          <w:tcPr>
            <w:tcW w:w="3057" w:type="dxa"/>
          </w:tcPr>
          <w:p w14:paraId="3C0C1EB8" w14:textId="77777777" w:rsidR="00BD7B13" w:rsidRPr="00AE471C" w:rsidRDefault="008F2ADD" w:rsidP="00D67C62">
            <w:pPr>
              <w:pStyle w:val="ListParagraph"/>
              <w:ind w:left="0"/>
              <w:rPr>
                <w:rFonts w:ascii="Arial Narrow" w:hAnsi="Arial Narrow" w:cs="Calibri"/>
                <w:sz w:val="22"/>
                <w:szCs w:val="22"/>
              </w:rPr>
            </w:pPr>
            <w:r w:rsidRPr="00AE471C">
              <w:rPr>
                <w:rFonts w:ascii="Arial Narrow" w:hAnsi="Arial Narrow" w:cs="Calibri"/>
                <w:sz w:val="22"/>
                <w:szCs w:val="22"/>
              </w:rPr>
              <w:t xml:space="preserve">As at 30 December 2020, there were three projects underway to enhance the national evidence base, including school readiness, student wellbeing, and post-school destinations. </w:t>
            </w:r>
          </w:p>
          <w:p w14:paraId="380344AC" w14:textId="77777777" w:rsidR="00BD7B13" w:rsidRPr="00AE471C" w:rsidRDefault="008F2ADD" w:rsidP="00D67C62">
            <w:pPr>
              <w:pStyle w:val="ListParagraph"/>
              <w:ind w:left="0"/>
              <w:rPr>
                <w:rFonts w:ascii="Arial Narrow" w:hAnsi="Arial Narrow" w:cs="Calibri"/>
                <w:sz w:val="22"/>
                <w:szCs w:val="22"/>
              </w:rPr>
            </w:pPr>
            <w:r w:rsidRPr="00AE471C">
              <w:rPr>
                <w:rFonts w:ascii="Arial Narrow" w:hAnsi="Arial Narrow" w:cs="Calibri"/>
                <w:sz w:val="22"/>
                <w:szCs w:val="22"/>
              </w:rPr>
              <w:t xml:space="preserve">Other projects will be considered over the life of the Agreement. </w:t>
            </w:r>
          </w:p>
        </w:tc>
      </w:tr>
    </w:tbl>
    <w:p w14:paraId="4F1F204D" w14:textId="77777777" w:rsidR="00BD7B13" w:rsidRPr="000E33BC" w:rsidRDefault="00BD7B13" w:rsidP="00BD7B13">
      <w:pPr>
        <w:tabs>
          <w:tab w:val="left" w:pos="3090"/>
        </w:tabs>
        <w:rPr>
          <w:sz w:val="2"/>
          <w:szCs w:val="16"/>
        </w:rPr>
      </w:pPr>
    </w:p>
    <w:p w14:paraId="2A700280" w14:textId="77777777" w:rsidR="00BD7B13" w:rsidRDefault="00BD7B13" w:rsidP="000E33BC">
      <w:pPr>
        <w:tabs>
          <w:tab w:val="left" w:pos="3090"/>
        </w:tabs>
      </w:pPr>
    </w:p>
    <w:sectPr w:rsidR="00BD7B13" w:rsidSect="00AE3BE7">
      <w:headerReference w:type="default" r:id="rId21"/>
      <w:footerReference w:type="default" r:id="rId22"/>
      <w:pgSz w:w="16840" w:h="11900" w:orient="landscape" w:code="9"/>
      <w:pgMar w:top="1134" w:right="1134" w:bottom="1134" w:left="1134" w:header="737" w:footer="73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49EE7C" w14:textId="77777777" w:rsidR="004B42F5" w:rsidRDefault="004B42F5">
      <w:r>
        <w:separator/>
      </w:r>
    </w:p>
  </w:endnote>
  <w:endnote w:type="continuationSeparator" w:id="0">
    <w:p w14:paraId="65337A1D" w14:textId="77777777" w:rsidR="004B42F5" w:rsidRDefault="004B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624D" w14:textId="1E3E034F" w:rsidR="004B42F5" w:rsidRPr="00BD5D3F" w:rsidRDefault="002B614F" w:rsidP="00D67C62">
    <w:pPr>
      <w:rPr>
        <w:rFonts w:ascii="Calibri" w:hAnsi="Calibri" w:cs="Calibri"/>
        <w:color w:val="FFFFFF"/>
        <w:szCs w:val="18"/>
      </w:rPr>
    </w:pPr>
    <w:sdt>
      <w:sdtPr>
        <w:rPr>
          <w:rFonts w:ascii="Calibri" w:hAnsi="Calibri" w:cs="Calibri"/>
          <w:color w:val="FFFFFF"/>
          <w:szCs w:val="18"/>
        </w:rPr>
        <w:id w:val="1220009238"/>
        <w:docPartObj>
          <w:docPartGallery w:val="Page Numbers (Bottom of Page)"/>
          <w:docPartUnique/>
        </w:docPartObj>
      </w:sdtPr>
      <w:sdtEndPr/>
      <w:sdtContent>
        <w:r w:rsidR="004B42F5" w:rsidRPr="00BD5D3F">
          <w:rPr>
            <w:rFonts w:ascii="Calibri" w:hAnsi="Calibri" w:cs="Calibri"/>
            <w:color w:val="FFFFFF"/>
            <w:szCs w:val="18"/>
          </w:rPr>
          <w:t>EMM-in-Confidence</w:t>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tab/>
        </w:r>
        <w:r w:rsidR="004B42F5" w:rsidRPr="00BD5D3F">
          <w:rPr>
            <w:rFonts w:ascii="Calibri" w:hAnsi="Calibri" w:cs="Calibri"/>
            <w:color w:val="FFFFFF"/>
            <w:szCs w:val="18"/>
          </w:rPr>
          <w:fldChar w:fldCharType="begin"/>
        </w:r>
        <w:r w:rsidR="004B42F5" w:rsidRPr="00BD5D3F">
          <w:rPr>
            <w:rFonts w:ascii="Calibri" w:hAnsi="Calibri" w:cs="Calibri"/>
            <w:color w:val="FFFFFF"/>
            <w:szCs w:val="18"/>
          </w:rPr>
          <w:instrText xml:space="preserve"> PAGE   \* MERGEFORMAT </w:instrText>
        </w:r>
        <w:r w:rsidR="004B42F5" w:rsidRPr="00BD5D3F">
          <w:rPr>
            <w:rFonts w:ascii="Calibri" w:hAnsi="Calibri" w:cs="Calibri"/>
            <w:color w:val="FFFFFF"/>
            <w:szCs w:val="18"/>
          </w:rPr>
          <w:fldChar w:fldCharType="separate"/>
        </w:r>
        <w:r w:rsidR="004B42F5" w:rsidRPr="00BD5D3F">
          <w:rPr>
            <w:rFonts w:ascii="Calibri" w:hAnsi="Calibri" w:cs="Calibri"/>
            <w:color w:val="FFFFFF"/>
            <w:szCs w:val="18"/>
          </w:rPr>
          <w:t>2</w:t>
        </w:r>
        <w:r w:rsidR="004B42F5" w:rsidRPr="00BD5D3F">
          <w:rPr>
            <w:rFonts w:ascii="Calibri" w:hAnsi="Calibri" w:cs="Calibri"/>
            <w:color w:val="FFFFFF"/>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89D3C" w14:textId="6A221440" w:rsidR="004B42F5" w:rsidRPr="00492BE9" w:rsidRDefault="002B614F" w:rsidP="00BD7B13">
    <w:pPr>
      <w:pStyle w:val="Footer"/>
      <w:pBdr>
        <w:top w:val="none" w:sz="0" w:space="0" w:color="auto"/>
      </w:pBdr>
      <w:jc w:val="center"/>
      <w:rPr>
        <w:color w:val="FFFFFF" w:themeColor="background1"/>
      </w:rPr>
    </w:pPr>
    <w:sdt>
      <w:sdtPr>
        <w:rPr>
          <w:noProof/>
          <w:color w:val="FFFFFF" w:themeColor="background1"/>
        </w:rPr>
        <w:id w:val="-1988928551"/>
        <w:docPartObj>
          <w:docPartGallery w:val="Page Numbers (Bottom of Page)"/>
          <w:docPartUnique/>
        </w:docPartObj>
      </w:sdtPr>
      <w:sdtEndPr/>
      <w:sdtContent>
        <w:r w:rsidR="004B42F5" w:rsidRPr="00492BE9">
          <w:rPr>
            <w:color w:val="FFFFFF" w:themeColor="background1"/>
          </w:rPr>
          <w:t>EMM-in-Confidence</w:t>
        </w:r>
        <w:r w:rsidR="004B42F5" w:rsidRPr="00492BE9">
          <w:rPr>
            <w:color w:val="FFFFFF" w:themeColor="background1"/>
          </w:rPr>
          <w:tab/>
        </w:r>
        <w:r w:rsidR="004B42F5" w:rsidRPr="00492BE9">
          <w:rPr>
            <w:color w:val="FFFFFF" w:themeColor="background1"/>
          </w:rPr>
          <w:tab/>
        </w:r>
        <w:r w:rsidR="004B42F5" w:rsidRPr="00492BE9">
          <w:rPr>
            <w:color w:val="FFFFFF" w:themeColor="background1"/>
          </w:rPr>
          <w:tab/>
          <w:t xml:space="preserve"> </w:t>
        </w:r>
        <w:r w:rsidR="004B42F5" w:rsidRPr="00492BE9">
          <w:rPr>
            <w:color w:val="FFFFFF" w:themeColor="background1"/>
          </w:rPr>
          <w:fldChar w:fldCharType="begin"/>
        </w:r>
        <w:r w:rsidR="004B42F5" w:rsidRPr="00492BE9">
          <w:rPr>
            <w:color w:val="FFFFFF" w:themeColor="background1"/>
          </w:rPr>
          <w:instrText xml:space="preserve"> PAGE   \* MERGEFORMAT </w:instrText>
        </w:r>
        <w:r w:rsidR="004B42F5" w:rsidRPr="00492BE9">
          <w:rPr>
            <w:color w:val="FFFFFF" w:themeColor="background1"/>
          </w:rPr>
          <w:fldChar w:fldCharType="separate"/>
        </w:r>
        <w:r w:rsidR="004B42F5" w:rsidRPr="00492BE9">
          <w:rPr>
            <w:noProof/>
            <w:color w:val="FFFFFF" w:themeColor="background1"/>
          </w:rPr>
          <w:t>1</w:t>
        </w:r>
        <w:r w:rsidR="004B42F5" w:rsidRPr="00492BE9">
          <w:rPr>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2FCC" w14:textId="77777777" w:rsidR="004B42F5" w:rsidRDefault="004B42F5">
      <w:r>
        <w:separator/>
      </w:r>
    </w:p>
  </w:footnote>
  <w:footnote w:type="continuationSeparator" w:id="0">
    <w:p w14:paraId="1B32CF08" w14:textId="77777777" w:rsidR="004B42F5" w:rsidRDefault="004B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6453" w14:textId="77777777" w:rsidR="004B42F5" w:rsidRDefault="004B4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2983373"/>
    <w:multiLevelType w:val="multilevel"/>
    <w:tmpl w:val="15548D6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bullet"/>
      <w:lvlText w:val=""/>
      <w:lvlJc w:val="left"/>
      <w:pPr>
        <w:tabs>
          <w:tab w:val="num" w:pos="1985"/>
        </w:tabs>
        <w:ind w:left="1418" w:hanging="567"/>
      </w:pPr>
      <w:rPr>
        <w:rFonts w:ascii="Symbol" w:hAnsi="Symbol"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C326EC"/>
    <w:multiLevelType w:val="multilevel"/>
    <w:tmpl w:val="C0D08DF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b w:val="0"/>
        <w:bCs w:val="0"/>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12AD2"/>
    <w:multiLevelType w:val="hybridMultilevel"/>
    <w:tmpl w:val="EE5A8A2C"/>
    <w:lvl w:ilvl="0" w:tplc="BFBE8B1A">
      <w:start w:val="1"/>
      <w:numFmt w:val="lowerLetter"/>
      <w:lvlText w:val="%1)"/>
      <w:lvlJc w:val="left"/>
      <w:pPr>
        <w:ind w:left="720" w:hanging="360"/>
      </w:pPr>
      <w:rPr>
        <w:rFonts w:hint="default"/>
      </w:rPr>
    </w:lvl>
    <w:lvl w:ilvl="1" w:tplc="DB7EE92E" w:tentative="1">
      <w:start w:val="1"/>
      <w:numFmt w:val="lowerLetter"/>
      <w:lvlText w:val="%2."/>
      <w:lvlJc w:val="left"/>
      <w:pPr>
        <w:ind w:left="1440" w:hanging="360"/>
      </w:pPr>
    </w:lvl>
    <w:lvl w:ilvl="2" w:tplc="23549EA2" w:tentative="1">
      <w:start w:val="1"/>
      <w:numFmt w:val="lowerRoman"/>
      <w:lvlText w:val="%3."/>
      <w:lvlJc w:val="right"/>
      <w:pPr>
        <w:ind w:left="2160" w:hanging="180"/>
      </w:pPr>
    </w:lvl>
    <w:lvl w:ilvl="3" w:tplc="44EC67D6" w:tentative="1">
      <w:start w:val="1"/>
      <w:numFmt w:val="decimal"/>
      <w:lvlText w:val="%4."/>
      <w:lvlJc w:val="left"/>
      <w:pPr>
        <w:ind w:left="2880" w:hanging="360"/>
      </w:pPr>
    </w:lvl>
    <w:lvl w:ilvl="4" w:tplc="0260716C" w:tentative="1">
      <w:start w:val="1"/>
      <w:numFmt w:val="lowerLetter"/>
      <w:lvlText w:val="%5."/>
      <w:lvlJc w:val="left"/>
      <w:pPr>
        <w:ind w:left="3600" w:hanging="360"/>
      </w:pPr>
    </w:lvl>
    <w:lvl w:ilvl="5" w:tplc="CC22D502" w:tentative="1">
      <w:start w:val="1"/>
      <w:numFmt w:val="lowerRoman"/>
      <w:lvlText w:val="%6."/>
      <w:lvlJc w:val="right"/>
      <w:pPr>
        <w:ind w:left="4320" w:hanging="180"/>
      </w:pPr>
    </w:lvl>
    <w:lvl w:ilvl="6" w:tplc="47342462" w:tentative="1">
      <w:start w:val="1"/>
      <w:numFmt w:val="decimal"/>
      <w:lvlText w:val="%7."/>
      <w:lvlJc w:val="left"/>
      <w:pPr>
        <w:ind w:left="5040" w:hanging="360"/>
      </w:pPr>
    </w:lvl>
    <w:lvl w:ilvl="7" w:tplc="307A2F38" w:tentative="1">
      <w:start w:val="1"/>
      <w:numFmt w:val="lowerLetter"/>
      <w:lvlText w:val="%8."/>
      <w:lvlJc w:val="left"/>
      <w:pPr>
        <w:ind w:left="5760" w:hanging="360"/>
      </w:pPr>
    </w:lvl>
    <w:lvl w:ilvl="8" w:tplc="E34C66BA" w:tentative="1">
      <w:start w:val="1"/>
      <w:numFmt w:val="lowerRoman"/>
      <w:lvlText w:val="%9."/>
      <w:lvlJc w:val="right"/>
      <w:pPr>
        <w:ind w:left="6480" w:hanging="180"/>
      </w:pPr>
    </w:lvl>
  </w:abstractNum>
  <w:abstractNum w:abstractNumId="3" w15:restartNumberingAfterBreak="0">
    <w:nsid w:val="0B49150B"/>
    <w:multiLevelType w:val="hybridMultilevel"/>
    <w:tmpl w:val="785247BA"/>
    <w:lvl w:ilvl="0" w:tplc="79FC15CA">
      <w:start w:val="1"/>
      <w:numFmt w:val="lowerLetter"/>
      <w:lvlText w:val="%1."/>
      <w:lvlJc w:val="left"/>
      <w:pPr>
        <w:ind w:left="720" w:hanging="360"/>
      </w:pPr>
      <w:rPr>
        <w:rFonts w:hint="default"/>
      </w:rPr>
    </w:lvl>
    <w:lvl w:ilvl="1" w:tplc="2EFCC95A" w:tentative="1">
      <w:start w:val="1"/>
      <w:numFmt w:val="lowerLetter"/>
      <w:lvlText w:val="%2."/>
      <w:lvlJc w:val="left"/>
      <w:pPr>
        <w:ind w:left="1440" w:hanging="360"/>
      </w:pPr>
    </w:lvl>
    <w:lvl w:ilvl="2" w:tplc="217C0844" w:tentative="1">
      <w:start w:val="1"/>
      <w:numFmt w:val="lowerRoman"/>
      <w:lvlText w:val="%3."/>
      <w:lvlJc w:val="right"/>
      <w:pPr>
        <w:ind w:left="2160" w:hanging="180"/>
      </w:pPr>
    </w:lvl>
    <w:lvl w:ilvl="3" w:tplc="5AC24566" w:tentative="1">
      <w:start w:val="1"/>
      <w:numFmt w:val="decimal"/>
      <w:lvlText w:val="%4."/>
      <w:lvlJc w:val="left"/>
      <w:pPr>
        <w:ind w:left="2880" w:hanging="360"/>
      </w:pPr>
    </w:lvl>
    <w:lvl w:ilvl="4" w:tplc="E8E65FDC" w:tentative="1">
      <w:start w:val="1"/>
      <w:numFmt w:val="lowerLetter"/>
      <w:lvlText w:val="%5."/>
      <w:lvlJc w:val="left"/>
      <w:pPr>
        <w:ind w:left="3600" w:hanging="360"/>
      </w:pPr>
    </w:lvl>
    <w:lvl w:ilvl="5" w:tplc="CF2A0B02" w:tentative="1">
      <w:start w:val="1"/>
      <w:numFmt w:val="lowerRoman"/>
      <w:lvlText w:val="%6."/>
      <w:lvlJc w:val="right"/>
      <w:pPr>
        <w:ind w:left="4320" w:hanging="180"/>
      </w:pPr>
    </w:lvl>
    <w:lvl w:ilvl="6" w:tplc="96D28C66" w:tentative="1">
      <w:start w:val="1"/>
      <w:numFmt w:val="decimal"/>
      <w:lvlText w:val="%7."/>
      <w:lvlJc w:val="left"/>
      <w:pPr>
        <w:ind w:left="5040" w:hanging="360"/>
      </w:pPr>
    </w:lvl>
    <w:lvl w:ilvl="7" w:tplc="A4501A74" w:tentative="1">
      <w:start w:val="1"/>
      <w:numFmt w:val="lowerLetter"/>
      <w:lvlText w:val="%8."/>
      <w:lvlJc w:val="left"/>
      <w:pPr>
        <w:ind w:left="5760" w:hanging="360"/>
      </w:pPr>
    </w:lvl>
    <w:lvl w:ilvl="8" w:tplc="3210ECBA" w:tentative="1">
      <w:start w:val="1"/>
      <w:numFmt w:val="lowerRoman"/>
      <w:lvlText w:val="%9."/>
      <w:lvlJc w:val="right"/>
      <w:pPr>
        <w:ind w:left="6480" w:hanging="180"/>
      </w:pPr>
    </w:lvl>
  </w:abstractNum>
  <w:abstractNum w:abstractNumId="4" w15:restartNumberingAfterBreak="0">
    <w:nsid w:val="0BD17A6A"/>
    <w:multiLevelType w:val="hybridMultilevel"/>
    <w:tmpl w:val="E8CECA5E"/>
    <w:lvl w:ilvl="0" w:tplc="E938A746">
      <w:start w:val="1"/>
      <w:numFmt w:val="bullet"/>
      <w:lvlText w:val=""/>
      <w:lvlJc w:val="left"/>
      <w:pPr>
        <w:ind w:left="717" w:hanging="360"/>
      </w:pPr>
      <w:rPr>
        <w:rFonts w:ascii="Symbol" w:hAnsi="Symbol" w:hint="default"/>
      </w:rPr>
    </w:lvl>
    <w:lvl w:ilvl="1" w:tplc="D9FE7060" w:tentative="1">
      <w:start w:val="1"/>
      <w:numFmt w:val="bullet"/>
      <w:lvlText w:val="o"/>
      <w:lvlJc w:val="left"/>
      <w:pPr>
        <w:ind w:left="1437" w:hanging="360"/>
      </w:pPr>
      <w:rPr>
        <w:rFonts w:ascii="Courier New" w:hAnsi="Courier New" w:cs="Courier New" w:hint="default"/>
      </w:rPr>
    </w:lvl>
    <w:lvl w:ilvl="2" w:tplc="994689EC" w:tentative="1">
      <w:start w:val="1"/>
      <w:numFmt w:val="bullet"/>
      <w:lvlText w:val=""/>
      <w:lvlJc w:val="left"/>
      <w:pPr>
        <w:ind w:left="2157" w:hanging="360"/>
      </w:pPr>
      <w:rPr>
        <w:rFonts w:ascii="Wingdings" w:hAnsi="Wingdings" w:hint="default"/>
      </w:rPr>
    </w:lvl>
    <w:lvl w:ilvl="3" w:tplc="C150B468" w:tentative="1">
      <w:start w:val="1"/>
      <w:numFmt w:val="bullet"/>
      <w:lvlText w:val=""/>
      <w:lvlJc w:val="left"/>
      <w:pPr>
        <w:ind w:left="2877" w:hanging="360"/>
      </w:pPr>
      <w:rPr>
        <w:rFonts w:ascii="Symbol" w:hAnsi="Symbol" w:hint="default"/>
      </w:rPr>
    </w:lvl>
    <w:lvl w:ilvl="4" w:tplc="992A7FBA" w:tentative="1">
      <w:start w:val="1"/>
      <w:numFmt w:val="bullet"/>
      <w:lvlText w:val="o"/>
      <w:lvlJc w:val="left"/>
      <w:pPr>
        <w:ind w:left="3597" w:hanging="360"/>
      </w:pPr>
      <w:rPr>
        <w:rFonts w:ascii="Courier New" w:hAnsi="Courier New" w:cs="Courier New" w:hint="default"/>
      </w:rPr>
    </w:lvl>
    <w:lvl w:ilvl="5" w:tplc="970066CA" w:tentative="1">
      <w:start w:val="1"/>
      <w:numFmt w:val="bullet"/>
      <w:lvlText w:val=""/>
      <w:lvlJc w:val="left"/>
      <w:pPr>
        <w:ind w:left="4317" w:hanging="360"/>
      </w:pPr>
      <w:rPr>
        <w:rFonts w:ascii="Wingdings" w:hAnsi="Wingdings" w:hint="default"/>
      </w:rPr>
    </w:lvl>
    <w:lvl w:ilvl="6" w:tplc="EABCDDDE" w:tentative="1">
      <w:start w:val="1"/>
      <w:numFmt w:val="bullet"/>
      <w:lvlText w:val=""/>
      <w:lvlJc w:val="left"/>
      <w:pPr>
        <w:ind w:left="5037" w:hanging="360"/>
      </w:pPr>
      <w:rPr>
        <w:rFonts w:ascii="Symbol" w:hAnsi="Symbol" w:hint="default"/>
      </w:rPr>
    </w:lvl>
    <w:lvl w:ilvl="7" w:tplc="45728660" w:tentative="1">
      <w:start w:val="1"/>
      <w:numFmt w:val="bullet"/>
      <w:lvlText w:val="o"/>
      <w:lvlJc w:val="left"/>
      <w:pPr>
        <w:ind w:left="5757" w:hanging="360"/>
      </w:pPr>
      <w:rPr>
        <w:rFonts w:ascii="Courier New" w:hAnsi="Courier New" w:cs="Courier New" w:hint="default"/>
      </w:rPr>
    </w:lvl>
    <w:lvl w:ilvl="8" w:tplc="8DCC586A" w:tentative="1">
      <w:start w:val="1"/>
      <w:numFmt w:val="bullet"/>
      <w:lvlText w:val=""/>
      <w:lvlJc w:val="left"/>
      <w:pPr>
        <w:ind w:left="6477" w:hanging="360"/>
      </w:pPr>
      <w:rPr>
        <w:rFonts w:ascii="Wingdings" w:hAnsi="Wingdings" w:hint="default"/>
      </w:rPr>
    </w:lvl>
  </w:abstractNum>
  <w:abstractNum w:abstractNumId="5" w15:restartNumberingAfterBreak="0">
    <w:nsid w:val="102E5C73"/>
    <w:multiLevelType w:val="hybridMultilevel"/>
    <w:tmpl w:val="E04C6FEE"/>
    <w:lvl w:ilvl="0" w:tplc="147C59BA">
      <w:start w:val="1"/>
      <w:numFmt w:val="lowerLetter"/>
      <w:lvlText w:val="%1)"/>
      <w:lvlJc w:val="left"/>
      <w:pPr>
        <w:ind w:left="720" w:hanging="360"/>
      </w:pPr>
      <w:rPr>
        <w:rFonts w:hint="default"/>
      </w:rPr>
    </w:lvl>
    <w:lvl w:ilvl="1" w:tplc="C52836DE" w:tentative="1">
      <w:start w:val="1"/>
      <w:numFmt w:val="lowerLetter"/>
      <w:lvlText w:val="%2."/>
      <w:lvlJc w:val="left"/>
      <w:pPr>
        <w:ind w:left="1440" w:hanging="360"/>
      </w:pPr>
    </w:lvl>
    <w:lvl w:ilvl="2" w:tplc="3C42F854" w:tentative="1">
      <w:start w:val="1"/>
      <w:numFmt w:val="lowerRoman"/>
      <w:lvlText w:val="%3."/>
      <w:lvlJc w:val="right"/>
      <w:pPr>
        <w:ind w:left="2160" w:hanging="180"/>
      </w:pPr>
    </w:lvl>
    <w:lvl w:ilvl="3" w:tplc="3F086AFC" w:tentative="1">
      <w:start w:val="1"/>
      <w:numFmt w:val="decimal"/>
      <w:lvlText w:val="%4."/>
      <w:lvlJc w:val="left"/>
      <w:pPr>
        <w:ind w:left="2880" w:hanging="360"/>
      </w:pPr>
    </w:lvl>
    <w:lvl w:ilvl="4" w:tplc="E2FEBDB4" w:tentative="1">
      <w:start w:val="1"/>
      <w:numFmt w:val="lowerLetter"/>
      <w:lvlText w:val="%5."/>
      <w:lvlJc w:val="left"/>
      <w:pPr>
        <w:ind w:left="3600" w:hanging="360"/>
      </w:pPr>
    </w:lvl>
    <w:lvl w:ilvl="5" w:tplc="326CE3B8" w:tentative="1">
      <w:start w:val="1"/>
      <w:numFmt w:val="lowerRoman"/>
      <w:lvlText w:val="%6."/>
      <w:lvlJc w:val="right"/>
      <w:pPr>
        <w:ind w:left="4320" w:hanging="180"/>
      </w:pPr>
    </w:lvl>
    <w:lvl w:ilvl="6" w:tplc="B582B4E6" w:tentative="1">
      <w:start w:val="1"/>
      <w:numFmt w:val="decimal"/>
      <w:lvlText w:val="%7."/>
      <w:lvlJc w:val="left"/>
      <w:pPr>
        <w:ind w:left="5040" w:hanging="360"/>
      </w:pPr>
    </w:lvl>
    <w:lvl w:ilvl="7" w:tplc="51F230B4" w:tentative="1">
      <w:start w:val="1"/>
      <w:numFmt w:val="lowerLetter"/>
      <w:lvlText w:val="%8."/>
      <w:lvlJc w:val="left"/>
      <w:pPr>
        <w:ind w:left="5760" w:hanging="360"/>
      </w:pPr>
    </w:lvl>
    <w:lvl w:ilvl="8" w:tplc="BB787894" w:tentative="1">
      <w:start w:val="1"/>
      <w:numFmt w:val="lowerRoman"/>
      <w:lvlText w:val="%9."/>
      <w:lvlJc w:val="right"/>
      <w:pPr>
        <w:ind w:left="6480" w:hanging="180"/>
      </w:pPr>
    </w:lvl>
  </w:abstractNum>
  <w:abstractNum w:abstractNumId="6"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DC7254"/>
    <w:multiLevelType w:val="hybridMultilevel"/>
    <w:tmpl w:val="67F6A690"/>
    <w:lvl w:ilvl="0" w:tplc="3A40F4F6">
      <w:start w:val="1"/>
      <w:numFmt w:val="bullet"/>
      <w:lvlText w:val=""/>
      <w:lvlJc w:val="left"/>
      <w:pPr>
        <w:ind w:left="360" w:hanging="360"/>
      </w:pPr>
      <w:rPr>
        <w:rFonts w:ascii="Symbol" w:hAnsi="Symbol" w:hint="default"/>
      </w:rPr>
    </w:lvl>
    <w:lvl w:ilvl="1" w:tplc="2A44DCC4" w:tentative="1">
      <w:start w:val="1"/>
      <w:numFmt w:val="bullet"/>
      <w:lvlText w:val="o"/>
      <w:lvlJc w:val="left"/>
      <w:pPr>
        <w:ind w:left="1080" w:hanging="360"/>
      </w:pPr>
      <w:rPr>
        <w:rFonts w:ascii="Courier New" w:hAnsi="Courier New" w:cs="Courier New" w:hint="default"/>
      </w:rPr>
    </w:lvl>
    <w:lvl w:ilvl="2" w:tplc="D15EBCF6" w:tentative="1">
      <w:start w:val="1"/>
      <w:numFmt w:val="bullet"/>
      <w:lvlText w:val=""/>
      <w:lvlJc w:val="left"/>
      <w:pPr>
        <w:ind w:left="1800" w:hanging="360"/>
      </w:pPr>
      <w:rPr>
        <w:rFonts w:ascii="Wingdings" w:hAnsi="Wingdings" w:hint="default"/>
      </w:rPr>
    </w:lvl>
    <w:lvl w:ilvl="3" w:tplc="9AF63CAA" w:tentative="1">
      <w:start w:val="1"/>
      <w:numFmt w:val="bullet"/>
      <w:lvlText w:val=""/>
      <w:lvlJc w:val="left"/>
      <w:pPr>
        <w:ind w:left="2520" w:hanging="360"/>
      </w:pPr>
      <w:rPr>
        <w:rFonts w:ascii="Symbol" w:hAnsi="Symbol" w:hint="default"/>
      </w:rPr>
    </w:lvl>
    <w:lvl w:ilvl="4" w:tplc="A56CB7D4" w:tentative="1">
      <w:start w:val="1"/>
      <w:numFmt w:val="bullet"/>
      <w:lvlText w:val="o"/>
      <w:lvlJc w:val="left"/>
      <w:pPr>
        <w:ind w:left="3240" w:hanging="360"/>
      </w:pPr>
      <w:rPr>
        <w:rFonts w:ascii="Courier New" w:hAnsi="Courier New" w:cs="Courier New" w:hint="default"/>
      </w:rPr>
    </w:lvl>
    <w:lvl w:ilvl="5" w:tplc="E9261942" w:tentative="1">
      <w:start w:val="1"/>
      <w:numFmt w:val="bullet"/>
      <w:lvlText w:val=""/>
      <w:lvlJc w:val="left"/>
      <w:pPr>
        <w:ind w:left="3960" w:hanging="360"/>
      </w:pPr>
      <w:rPr>
        <w:rFonts w:ascii="Wingdings" w:hAnsi="Wingdings" w:hint="default"/>
      </w:rPr>
    </w:lvl>
    <w:lvl w:ilvl="6" w:tplc="7DC091EC" w:tentative="1">
      <w:start w:val="1"/>
      <w:numFmt w:val="bullet"/>
      <w:lvlText w:val=""/>
      <w:lvlJc w:val="left"/>
      <w:pPr>
        <w:ind w:left="4680" w:hanging="360"/>
      </w:pPr>
      <w:rPr>
        <w:rFonts w:ascii="Symbol" w:hAnsi="Symbol" w:hint="default"/>
      </w:rPr>
    </w:lvl>
    <w:lvl w:ilvl="7" w:tplc="6D0839C0" w:tentative="1">
      <w:start w:val="1"/>
      <w:numFmt w:val="bullet"/>
      <w:lvlText w:val="o"/>
      <w:lvlJc w:val="left"/>
      <w:pPr>
        <w:ind w:left="5400" w:hanging="360"/>
      </w:pPr>
      <w:rPr>
        <w:rFonts w:ascii="Courier New" w:hAnsi="Courier New" w:cs="Courier New" w:hint="default"/>
      </w:rPr>
    </w:lvl>
    <w:lvl w:ilvl="8" w:tplc="F626A224" w:tentative="1">
      <w:start w:val="1"/>
      <w:numFmt w:val="bullet"/>
      <w:lvlText w:val=""/>
      <w:lvlJc w:val="left"/>
      <w:pPr>
        <w:ind w:left="6120" w:hanging="360"/>
      </w:pPr>
      <w:rPr>
        <w:rFonts w:ascii="Wingdings" w:hAnsi="Wingdings" w:hint="default"/>
      </w:rPr>
    </w:lvl>
  </w:abstractNum>
  <w:abstractNum w:abstractNumId="8" w15:restartNumberingAfterBreak="0">
    <w:nsid w:val="15725AC5"/>
    <w:multiLevelType w:val="hybridMultilevel"/>
    <w:tmpl w:val="8FC27836"/>
    <w:lvl w:ilvl="0" w:tplc="2AB6151E">
      <w:start w:val="1"/>
      <w:numFmt w:val="lowerLetter"/>
      <w:lvlText w:val="%1)"/>
      <w:lvlJc w:val="left"/>
      <w:pPr>
        <w:ind w:left="360" w:hanging="360"/>
      </w:pPr>
      <w:rPr>
        <w:rFonts w:hint="default"/>
      </w:rPr>
    </w:lvl>
    <w:lvl w:ilvl="1" w:tplc="7BF26D28" w:tentative="1">
      <w:start w:val="1"/>
      <w:numFmt w:val="lowerLetter"/>
      <w:lvlText w:val="%2."/>
      <w:lvlJc w:val="left"/>
      <w:pPr>
        <w:ind w:left="1440" w:hanging="360"/>
      </w:pPr>
    </w:lvl>
    <w:lvl w:ilvl="2" w:tplc="3A9E4E1A" w:tentative="1">
      <w:start w:val="1"/>
      <w:numFmt w:val="lowerRoman"/>
      <w:lvlText w:val="%3."/>
      <w:lvlJc w:val="right"/>
      <w:pPr>
        <w:ind w:left="2160" w:hanging="180"/>
      </w:pPr>
    </w:lvl>
    <w:lvl w:ilvl="3" w:tplc="D04A1DB4" w:tentative="1">
      <w:start w:val="1"/>
      <w:numFmt w:val="decimal"/>
      <w:lvlText w:val="%4."/>
      <w:lvlJc w:val="left"/>
      <w:pPr>
        <w:ind w:left="2880" w:hanging="360"/>
      </w:pPr>
    </w:lvl>
    <w:lvl w:ilvl="4" w:tplc="061CB0DC" w:tentative="1">
      <w:start w:val="1"/>
      <w:numFmt w:val="lowerLetter"/>
      <w:lvlText w:val="%5."/>
      <w:lvlJc w:val="left"/>
      <w:pPr>
        <w:ind w:left="3600" w:hanging="360"/>
      </w:pPr>
    </w:lvl>
    <w:lvl w:ilvl="5" w:tplc="6AD6FF60" w:tentative="1">
      <w:start w:val="1"/>
      <w:numFmt w:val="lowerRoman"/>
      <w:lvlText w:val="%6."/>
      <w:lvlJc w:val="right"/>
      <w:pPr>
        <w:ind w:left="4320" w:hanging="180"/>
      </w:pPr>
    </w:lvl>
    <w:lvl w:ilvl="6" w:tplc="89A62F76" w:tentative="1">
      <w:start w:val="1"/>
      <w:numFmt w:val="decimal"/>
      <w:lvlText w:val="%7."/>
      <w:lvlJc w:val="left"/>
      <w:pPr>
        <w:ind w:left="5040" w:hanging="360"/>
      </w:pPr>
    </w:lvl>
    <w:lvl w:ilvl="7" w:tplc="0B449B20" w:tentative="1">
      <w:start w:val="1"/>
      <w:numFmt w:val="lowerLetter"/>
      <w:lvlText w:val="%8."/>
      <w:lvlJc w:val="left"/>
      <w:pPr>
        <w:ind w:left="5760" w:hanging="360"/>
      </w:pPr>
    </w:lvl>
    <w:lvl w:ilvl="8" w:tplc="B6BE4BB2" w:tentative="1">
      <w:start w:val="1"/>
      <w:numFmt w:val="lowerRoman"/>
      <w:lvlText w:val="%9."/>
      <w:lvlJc w:val="right"/>
      <w:pPr>
        <w:ind w:left="6480" w:hanging="180"/>
      </w:pPr>
    </w:lvl>
  </w:abstractNum>
  <w:abstractNum w:abstractNumId="9" w15:restartNumberingAfterBreak="0">
    <w:nsid w:val="16641DF2"/>
    <w:multiLevelType w:val="hybridMultilevel"/>
    <w:tmpl w:val="F7842D62"/>
    <w:lvl w:ilvl="0" w:tplc="810AC3BE">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020110E">
      <w:start w:val="1"/>
      <w:numFmt w:val="lowerLetter"/>
      <w:lvlText w:val="%2."/>
      <w:lvlJc w:val="left"/>
      <w:pPr>
        <w:tabs>
          <w:tab w:val="num" w:pos="1440"/>
        </w:tabs>
        <w:ind w:left="1440" w:hanging="360"/>
      </w:pPr>
    </w:lvl>
    <w:lvl w:ilvl="2" w:tplc="8F60DADC">
      <w:start w:val="1"/>
      <w:numFmt w:val="decimal"/>
      <w:lvlText w:val="%3."/>
      <w:lvlJc w:val="left"/>
      <w:pPr>
        <w:tabs>
          <w:tab w:val="num" w:pos="2160"/>
        </w:tabs>
        <w:ind w:left="2160" w:hanging="360"/>
      </w:pPr>
    </w:lvl>
    <w:lvl w:ilvl="3" w:tplc="E4228130">
      <w:start w:val="1"/>
      <w:numFmt w:val="decimal"/>
      <w:lvlText w:val="%4."/>
      <w:lvlJc w:val="left"/>
      <w:pPr>
        <w:tabs>
          <w:tab w:val="num" w:pos="2880"/>
        </w:tabs>
        <w:ind w:left="2880" w:hanging="360"/>
      </w:pPr>
    </w:lvl>
    <w:lvl w:ilvl="4" w:tplc="89AC18F2">
      <w:start w:val="1"/>
      <w:numFmt w:val="decimal"/>
      <w:lvlText w:val="%5."/>
      <w:lvlJc w:val="left"/>
      <w:pPr>
        <w:tabs>
          <w:tab w:val="num" w:pos="3600"/>
        </w:tabs>
        <w:ind w:left="3600" w:hanging="360"/>
      </w:pPr>
    </w:lvl>
    <w:lvl w:ilvl="5" w:tplc="4A3078AC">
      <w:start w:val="1"/>
      <w:numFmt w:val="decimal"/>
      <w:lvlText w:val="%6."/>
      <w:lvlJc w:val="left"/>
      <w:pPr>
        <w:tabs>
          <w:tab w:val="num" w:pos="4320"/>
        </w:tabs>
        <w:ind w:left="4320" w:hanging="360"/>
      </w:pPr>
    </w:lvl>
    <w:lvl w:ilvl="6" w:tplc="E6E69834">
      <w:start w:val="1"/>
      <w:numFmt w:val="decimal"/>
      <w:lvlText w:val="%7."/>
      <w:lvlJc w:val="left"/>
      <w:pPr>
        <w:tabs>
          <w:tab w:val="num" w:pos="5040"/>
        </w:tabs>
        <w:ind w:left="5040" w:hanging="360"/>
      </w:pPr>
    </w:lvl>
    <w:lvl w:ilvl="7" w:tplc="816ED958">
      <w:start w:val="1"/>
      <w:numFmt w:val="decimal"/>
      <w:lvlText w:val="%8."/>
      <w:lvlJc w:val="left"/>
      <w:pPr>
        <w:tabs>
          <w:tab w:val="num" w:pos="5760"/>
        </w:tabs>
        <w:ind w:left="5760" w:hanging="360"/>
      </w:pPr>
    </w:lvl>
    <w:lvl w:ilvl="8" w:tplc="AF2809D6">
      <w:start w:val="1"/>
      <w:numFmt w:val="decimal"/>
      <w:lvlText w:val="%9."/>
      <w:lvlJc w:val="left"/>
      <w:pPr>
        <w:tabs>
          <w:tab w:val="num" w:pos="6480"/>
        </w:tabs>
        <w:ind w:left="6480" w:hanging="360"/>
      </w:pPr>
    </w:lvl>
  </w:abstractNum>
  <w:abstractNum w:abstractNumId="10" w15:restartNumberingAfterBreak="0">
    <w:nsid w:val="1A41719A"/>
    <w:multiLevelType w:val="hybridMultilevel"/>
    <w:tmpl w:val="EF1CB026"/>
    <w:lvl w:ilvl="0" w:tplc="3BDA9578">
      <w:start w:val="1"/>
      <w:numFmt w:val="lowerLetter"/>
      <w:lvlText w:val="%1)"/>
      <w:lvlJc w:val="left"/>
      <w:pPr>
        <w:ind w:left="360" w:hanging="360"/>
      </w:pPr>
      <w:rPr>
        <w:rFonts w:hint="default"/>
      </w:rPr>
    </w:lvl>
    <w:lvl w:ilvl="1" w:tplc="B5E22EE2" w:tentative="1">
      <w:start w:val="1"/>
      <w:numFmt w:val="lowerLetter"/>
      <w:lvlText w:val="%2."/>
      <w:lvlJc w:val="left"/>
      <w:pPr>
        <w:ind w:left="1440" w:hanging="360"/>
      </w:pPr>
    </w:lvl>
    <w:lvl w:ilvl="2" w:tplc="02827686" w:tentative="1">
      <w:start w:val="1"/>
      <w:numFmt w:val="lowerRoman"/>
      <w:lvlText w:val="%3."/>
      <w:lvlJc w:val="right"/>
      <w:pPr>
        <w:ind w:left="2160" w:hanging="180"/>
      </w:pPr>
    </w:lvl>
    <w:lvl w:ilvl="3" w:tplc="87BA8A34" w:tentative="1">
      <w:start w:val="1"/>
      <w:numFmt w:val="decimal"/>
      <w:lvlText w:val="%4."/>
      <w:lvlJc w:val="left"/>
      <w:pPr>
        <w:ind w:left="2880" w:hanging="360"/>
      </w:pPr>
    </w:lvl>
    <w:lvl w:ilvl="4" w:tplc="7A42A7EA" w:tentative="1">
      <w:start w:val="1"/>
      <w:numFmt w:val="lowerLetter"/>
      <w:lvlText w:val="%5."/>
      <w:lvlJc w:val="left"/>
      <w:pPr>
        <w:ind w:left="3600" w:hanging="360"/>
      </w:pPr>
    </w:lvl>
    <w:lvl w:ilvl="5" w:tplc="37169330" w:tentative="1">
      <w:start w:val="1"/>
      <w:numFmt w:val="lowerRoman"/>
      <w:lvlText w:val="%6."/>
      <w:lvlJc w:val="right"/>
      <w:pPr>
        <w:ind w:left="4320" w:hanging="180"/>
      </w:pPr>
    </w:lvl>
    <w:lvl w:ilvl="6" w:tplc="1F54609A" w:tentative="1">
      <w:start w:val="1"/>
      <w:numFmt w:val="decimal"/>
      <w:lvlText w:val="%7."/>
      <w:lvlJc w:val="left"/>
      <w:pPr>
        <w:ind w:left="5040" w:hanging="360"/>
      </w:pPr>
    </w:lvl>
    <w:lvl w:ilvl="7" w:tplc="6562CF20" w:tentative="1">
      <w:start w:val="1"/>
      <w:numFmt w:val="lowerLetter"/>
      <w:lvlText w:val="%8."/>
      <w:lvlJc w:val="left"/>
      <w:pPr>
        <w:ind w:left="5760" w:hanging="360"/>
      </w:pPr>
    </w:lvl>
    <w:lvl w:ilvl="8" w:tplc="B4000C24" w:tentative="1">
      <w:start w:val="1"/>
      <w:numFmt w:val="lowerRoman"/>
      <w:lvlText w:val="%9."/>
      <w:lvlJc w:val="right"/>
      <w:pPr>
        <w:ind w:left="6480" w:hanging="180"/>
      </w:pPr>
    </w:lvl>
  </w:abstractNum>
  <w:abstractNum w:abstractNumId="11" w15:restartNumberingAfterBreak="0">
    <w:nsid w:val="1E4F6CDA"/>
    <w:multiLevelType w:val="hybridMultilevel"/>
    <w:tmpl w:val="10FCF8D8"/>
    <w:lvl w:ilvl="0" w:tplc="5B8A2484">
      <w:start w:val="1"/>
      <w:numFmt w:val="decimal"/>
      <w:lvlText w:val="%1."/>
      <w:lvlJc w:val="left"/>
      <w:pPr>
        <w:ind w:left="360" w:hanging="360"/>
      </w:pPr>
    </w:lvl>
    <w:lvl w:ilvl="1" w:tplc="56A683B0">
      <w:start w:val="1"/>
      <w:numFmt w:val="bullet"/>
      <w:lvlText w:val="o"/>
      <w:lvlJc w:val="left"/>
      <w:pPr>
        <w:ind w:left="1080" w:hanging="360"/>
      </w:pPr>
      <w:rPr>
        <w:rFonts w:ascii="Courier New" w:hAnsi="Courier New" w:cs="Courier New" w:hint="default"/>
      </w:rPr>
    </w:lvl>
    <w:lvl w:ilvl="2" w:tplc="58065170">
      <w:start w:val="1"/>
      <w:numFmt w:val="bullet"/>
      <w:lvlText w:val=""/>
      <w:lvlJc w:val="left"/>
      <w:pPr>
        <w:ind w:left="1800" w:hanging="360"/>
      </w:pPr>
      <w:rPr>
        <w:rFonts w:ascii="Wingdings" w:hAnsi="Wingdings" w:hint="default"/>
      </w:rPr>
    </w:lvl>
    <w:lvl w:ilvl="3" w:tplc="A9FEE4B0">
      <w:start w:val="1"/>
      <w:numFmt w:val="bullet"/>
      <w:lvlText w:val=""/>
      <w:lvlJc w:val="left"/>
      <w:pPr>
        <w:ind w:left="2520" w:hanging="360"/>
      </w:pPr>
      <w:rPr>
        <w:rFonts w:ascii="Symbol" w:hAnsi="Symbol" w:hint="default"/>
      </w:rPr>
    </w:lvl>
    <w:lvl w:ilvl="4" w:tplc="EC5C1418">
      <w:start w:val="1"/>
      <w:numFmt w:val="bullet"/>
      <w:lvlText w:val="o"/>
      <w:lvlJc w:val="left"/>
      <w:pPr>
        <w:ind w:left="3240" w:hanging="360"/>
      </w:pPr>
      <w:rPr>
        <w:rFonts w:ascii="Courier New" w:hAnsi="Courier New" w:cs="Courier New" w:hint="default"/>
      </w:rPr>
    </w:lvl>
    <w:lvl w:ilvl="5" w:tplc="4FA4AD78">
      <w:start w:val="1"/>
      <w:numFmt w:val="bullet"/>
      <w:lvlText w:val=""/>
      <w:lvlJc w:val="left"/>
      <w:pPr>
        <w:ind w:left="3960" w:hanging="360"/>
      </w:pPr>
      <w:rPr>
        <w:rFonts w:ascii="Wingdings" w:hAnsi="Wingdings" w:hint="default"/>
      </w:rPr>
    </w:lvl>
    <w:lvl w:ilvl="6" w:tplc="6248E15A">
      <w:start w:val="1"/>
      <w:numFmt w:val="bullet"/>
      <w:lvlText w:val=""/>
      <w:lvlJc w:val="left"/>
      <w:pPr>
        <w:ind w:left="4680" w:hanging="360"/>
      </w:pPr>
      <w:rPr>
        <w:rFonts w:ascii="Symbol" w:hAnsi="Symbol" w:hint="default"/>
      </w:rPr>
    </w:lvl>
    <w:lvl w:ilvl="7" w:tplc="C67C045C">
      <w:start w:val="1"/>
      <w:numFmt w:val="bullet"/>
      <w:lvlText w:val="o"/>
      <w:lvlJc w:val="left"/>
      <w:pPr>
        <w:ind w:left="5400" w:hanging="360"/>
      </w:pPr>
      <w:rPr>
        <w:rFonts w:ascii="Courier New" w:hAnsi="Courier New" w:cs="Courier New" w:hint="default"/>
      </w:rPr>
    </w:lvl>
    <w:lvl w:ilvl="8" w:tplc="88C8081E">
      <w:start w:val="1"/>
      <w:numFmt w:val="bullet"/>
      <w:lvlText w:val=""/>
      <w:lvlJc w:val="left"/>
      <w:pPr>
        <w:ind w:left="6120" w:hanging="360"/>
      </w:pPr>
      <w:rPr>
        <w:rFonts w:ascii="Wingdings" w:hAnsi="Wingdings" w:hint="default"/>
      </w:rPr>
    </w:lvl>
  </w:abstractNum>
  <w:abstractNum w:abstractNumId="12" w15:restartNumberingAfterBreak="0">
    <w:nsid w:val="22AE27F3"/>
    <w:multiLevelType w:val="hybridMultilevel"/>
    <w:tmpl w:val="988848DC"/>
    <w:lvl w:ilvl="0" w:tplc="0C090019">
      <w:start w:val="1"/>
      <w:numFmt w:val="lowerLetter"/>
      <w:lvlText w:val="%1."/>
      <w:lvlJc w:val="left"/>
      <w:pPr>
        <w:ind w:left="720" w:hanging="360"/>
      </w:pPr>
      <w:rPr>
        <w:rFonts w:hint="default"/>
      </w:rPr>
    </w:lvl>
    <w:lvl w:ilvl="1" w:tplc="F98AD84C" w:tentative="1">
      <w:start w:val="1"/>
      <w:numFmt w:val="bullet"/>
      <w:lvlText w:val="o"/>
      <w:lvlJc w:val="left"/>
      <w:pPr>
        <w:ind w:left="1440" w:hanging="360"/>
      </w:pPr>
      <w:rPr>
        <w:rFonts w:ascii="Courier New" w:hAnsi="Courier New" w:cs="Courier New" w:hint="default"/>
      </w:rPr>
    </w:lvl>
    <w:lvl w:ilvl="2" w:tplc="941A3354" w:tentative="1">
      <w:start w:val="1"/>
      <w:numFmt w:val="bullet"/>
      <w:lvlText w:val=""/>
      <w:lvlJc w:val="left"/>
      <w:pPr>
        <w:ind w:left="2160" w:hanging="360"/>
      </w:pPr>
      <w:rPr>
        <w:rFonts w:ascii="Wingdings" w:hAnsi="Wingdings" w:hint="default"/>
      </w:rPr>
    </w:lvl>
    <w:lvl w:ilvl="3" w:tplc="6FBC214C" w:tentative="1">
      <w:start w:val="1"/>
      <w:numFmt w:val="bullet"/>
      <w:lvlText w:val=""/>
      <w:lvlJc w:val="left"/>
      <w:pPr>
        <w:ind w:left="2880" w:hanging="360"/>
      </w:pPr>
      <w:rPr>
        <w:rFonts w:ascii="Symbol" w:hAnsi="Symbol" w:hint="default"/>
      </w:rPr>
    </w:lvl>
    <w:lvl w:ilvl="4" w:tplc="DFDA30B8" w:tentative="1">
      <w:start w:val="1"/>
      <w:numFmt w:val="bullet"/>
      <w:lvlText w:val="o"/>
      <w:lvlJc w:val="left"/>
      <w:pPr>
        <w:ind w:left="3600" w:hanging="360"/>
      </w:pPr>
      <w:rPr>
        <w:rFonts w:ascii="Courier New" w:hAnsi="Courier New" w:cs="Courier New" w:hint="default"/>
      </w:rPr>
    </w:lvl>
    <w:lvl w:ilvl="5" w:tplc="5F581446" w:tentative="1">
      <w:start w:val="1"/>
      <w:numFmt w:val="bullet"/>
      <w:lvlText w:val=""/>
      <w:lvlJc w:val="left"/>
      <w:pPr>
        <w:ind w:left="4320" w:hanging="360"/>
      </w:pPr>
      <w:rPr>
        <w:rFonts w:ascii="Wingdings" w:hAnsi="Wingdings" w:hint="default"/>
      </w:rPr>
    </w:lvl>
    <w:lvl w:ilvl="6" w:tplc="14381EC2" w:tentative="1">
      <w:start w:val="1"/>
      <w:numFmt w:val="bullet"/>
      <w:lvlText w:val=""/>
      <w:lvlJc w:val="left"/>
      <w:pPr>
        <w:ind w:left="5040" w:hanging="360"/>
      </w:pPr>
      <w:rPr>
        <w:rFonts w:ascii="Symbol" w:hAnsi="Symbol" w:hint="default"/>
      </w:rPr>
    </w:lvl>
    <w:lvl w:ilvl="7" w:tplc="7FFEA3E6" w:tentative="1">
      <w:start w:val="1"/>
      <w:numFmt w:val="bullet"/>
      <w:lvlText w:val="o"/>
      <w:lvlJc w:val="left"/>
      <w:pPr>
        <w:ind w:left="5760" w:hanging="360"/>
      </w:pPr>
      <w:rPr>
        <w:rFonts w:ascii="Courier New" w:hAnsi="Courier New" w:cs="Courier New" w:hint="default"/>
      </w:rPr>
    </w:lvl>
    <w:lvl w:ilvl="8" w:tplc="40A468A0" w:tentative="1">
      <w:start w:val="1"/>
      <w:numFmt w:val="bullet"/>
      <w:lvlText w:val=""/>
      <w:lvlJc w:val="left"/>
      <w:pPr>
        <w:ind w:left="6480" w:hanging="360"/>
      </w:pPr>
      <w:rPr>
        <w:rFonts w:ascii="Wingdings" w:hAnsi="Wingdings" w:hint="default"/>
      </w:rPr>
    </w:lvl>
  </w:abstractNum>
  <w:abstractNum w:abstractNumId="13" w15:restartNumberingAfterBreak="0">
    <w:nsid w:val="2538144F"/>
    <w:multiLevelType w:val="hybridMultilevel"/>
    <w:tmpl w:val="86165D44"/>
    <w:lvl w:ilvl="0" w:tplc="58D0AED8">
      <w:start w:val="1"/>
      <w:numFmt w:val="bullet"/>
      <w:lvlText w:val=""/>
      <w:lvlPicBulletId w:val="0"/>
      <w:lvlJc w:val="left"/>
      <w:pPr>
        <w:tabs>
          <w:tab w:val="num" w:pos="720"/>
        </w:tabs>
        <w:ind w:left="720" w:hanging="360"/>
      </w:pPr>
      <w:rPr>
        <w:rFonts w:ascii="Symbol" w:hAnsi="Symbol" w:hint="default"/>
      </w:rPr>
    </w:lvl>
    <w:lvl w:ilvl="1" w:tplc="266A2B42" w:tentative="1">
      <w:start w:val="1"/>
      <w:numFmt w:val="bullet"/>
      <w:lvlText w:val=""/>
      <w:lvlJc w:val="left"/>
      <w:pPr>
        <w:tabs>
          <w:tab w:val="num" w:pos="1440"/>
        </w:tabs>
        <w:ind w:left="1440" w:hanging="360"/>
      </w:pPr>
      <w:rPr>
        <w:rFonts w:ascii="Symbol" w:hAnsi="Symbol" w:hint="default"/>
      </w:rPr>
    </w:lvl>
    <w:lvl w:ilvl="2" w:tplc="CD9A32B0" w:tentative="1">
      <w:start w:val="1"/>
      <w:numFmt w:val="bullet"/>
      <w:lvlText w:val=""/>
      <w:lvlJc w:val="left"/>
      <w:pPr>
        <w:tabs>
          <w:tab w:val="num" w:pos="2160"/>
        </w:tabs>
        <w:ind w:left="2160" w:hanging="360"/>
      </w:pPr>
      <w:rPr>
        <w:rFonts w:ascii="Symbol" w:hAnsi="Symbol" w:hint="default"/>
      </w:rPr>
    </w:lvl>
    <w:lvl w:ilvl="3" w:tplc="F2CC1B88" w:tentative="1">
      <w:start w:val="1"/>
      <w:numFmt w:val="bullet"/>
      <w:lvlText w:val=""/>
      <w:lvlJc w:val="left"/>
      <w:pPr>
        <w:tabs>
          <w:tab w:val="num" w:pos="2880"/>
        </w:tabs>
        <w:ind w:left="2880" w:hanging="360"/>
      </w:pPr>
      <w:rPr>
        <w:rFonts w:ascii="Symbol" w:hAnsi="Symbol" w:hint="default"/>
      </w:rPr>
    </w:lvl>
    <w:lvl w:ilvl="4" w:tplc="AF8AC050" w:tentative="1">
      <w:start w:val="1"/>
      <w:numFmt w:val="bullet"/>
      <w:lvlText w:val=""/>
      <w:lvlJc w:val="left"/>
      <w:pPr>
        <w:tabs>
          <w:tab w:val="num" w:pos="3600"/>
        </w:tabs>
        <w:ind w:left="3600" w:hanging="360"/>
      </w:pPr>
      <w:rPr>
        <w:rFonts w:ascii="Symbol" w:hAnsi="Symbol" w:hint="default"/>
      </w:rPr>
    </w:lvl>
    <w:lvl w:ilvl="5" w:tplc="5BDA3714" w:tentative="1">
      <w:start w:val="1"/>
      <w:numFmt w:val="bullet"/>
      <w:lvlText w:val=""/>
      <w:lvlJc w:val="left"/>
      <w:pPr>
        <w:tabs>
          <w:tab w:val="num" w:pos="4320"/>
        </w:tabs>
        <w:ind w:left="4320" w:hanging="360"/>
      </w:pPr>
      <w:rPr>
        <w:rFonts w:ascii="Symbol" w:hAnsi="Symbol" w:hint="default"/>
      </w:rPr>
    </w:lvl>
    <w:lvl w:ilvl="6" w:tplc="519C3B32" w:tentative="1">
      <w:start w:val="1"/>
      <w:numFmt w:val="bullet"/>
      <w:lvlText w:val=""/>
      <w:lvlJc w:val="left"/>
      <w:pPr>
        <w:tabs>
          <w:tab w:val="num" w:pos="5040"/>
        </w:tabs>
        <w:ind w:left="5040" w:hanging="360"/>
      </w:pPr>
      <w:rPr>
        <w:rFonts w:ascii="Symbol" w:hAnsi="Symbol" w:hint="default"/>
      </w:rPr>
    </w:lvl>
    <w:lvl w:ilvl="7" w:tplc="5D4240DC" w:tentative="1">
      <w:start w:val="1"/>
      <w:numFmt w:val="bullet"/>
      <w:lvlText w:val=""/>
      <w:lvlJc w:val="left"/>
      <w:pPr>
        <w:tabs>
          <w:tab w:val="num" w:pos="5760"/>
        </w:tabs>
        <w:ind w:left="5760" w:hanging="360"/>
      </w:pPr>
      <w:rPr>
        <w:rFonts w:ascii="Symbol" w:hAnsi="Symbol" w:hint="default"/>
      </w:rPr>
    </w:lvl>
    <w:lvl w:ilvl="8" w:tplc="A2F2C33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23111B"/>
    <w:multiLevelType w:val="multilevel"/>
    <w:tmpl w:val="2C0AC7B8"/>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b w:val="0"/>
        <w:bCs w:val="0"/>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7C2283"/>
    <w:multiLevelType w:val="hybridMultilevel"/>
    <w:tmpl w:val="8FC27836"/>
    <w:lvl w:ilvl="0" w:tplc="31D2AC6E">
      <w:start w:val="1"/>
      <w:numFmt w:val="lowerLetter"/>
      <w:lvlText w:val="%1)"/>
      <w:lvlJc w:val="left"/>
      <w:pPr>
        <w:ind w:left="360" w:hanging="360"/>
      </w:pPr>
      <w:rPr>
        <w:rFonts w:hint="default"/>
      </w:rPr>
    </w:lvl>
    <w:lvl w:ilvl="1" w:tplc="A38E0CB2" w:tentative="1">
      <w:start w:val="1"/>
      <w:numFmt w:val="lowerLetter"/>
      <w:lvlText w:val="%2."/>
      <w:lvlJc w:val="left"/>
      <w:pPr>
        <w:ind w:left="1440" w:hanging="360"/>
      </w:pPr>
    </w:lvl>
    <w:lvl w:ilvl="2" w:tplc="530EB506" w:tentative="1">
      <w:start w:val="1"/>
      <w:numFmt w:val="lowerRoman"/>
      <w:lvlText w:val="%3."/>
      <w:lvlJc w:val="right"/>
      <w:pPr>
        <w:ind w:left="2160" w:hanging="180"/>
      </w:pPr>
    </w:lvl>
    <w:lvl w:ilvl="3" w:tplc="49CA3960" w:tentative="1">
      <w:start w:val="1"/>
      <w:numFmt w:val="decimal"/>
      <w:lvlText w:val="%4."/>
      <w:lvlJc w:val="left"/>
      <w:pPr>
        <w:ind w:left="2880" w:hanging="360"/>
      </w:pPr>
    </w:lvl>
    <w:lvl w:ilvl="4" w:tplc="6986ACC8" w:tentative="1">
      <w:start w:val="1"/>
      <w:numFmt w:val="lowerLetter"/>
      <w:lvlText w:val="%5."/>
      <w:lvlJc w:val="left"/>
      <w:pPr>
        <w:ind w:left="3600" w:hanging="360"/>
      </w:pPr>
    </w:lvl>
    <w:lvl w:ilvl="5" w:tplc="1E4CB4D0" w:tentative="1">
      <w:start w:val="1"/>
      <w:numFmt w:val="lowerRoman"/>
      <w:lvlText w:val="%6."/>
      <w:lvlJc w:val="right"/>
      <w:pPr>
        <w:ind w:left="4320" w:hanging="180"/>
      </w:pPr>
    </w:lvl>
    <w:lvl w:ilvl="6" w:tplc="3C76CBD6" w:tentative="1">
      <w:start w:val="1"/>
      <w:numFmt w:val="decimal"/>
      <w:lvlText w:val="%7."/>
      <w:lvlJc w:val="left"/>
      <w:pPr>
        <w:ind w:left="5040" w:hanging="360"/>
      </w:pPr>
    </w:lvl>
    <w:lvl w:ilvl="7" w:tplc="5EF66DD6" w:tentative="1">
      <w:start w:val="1"/>
      <w:numFmt w:val="lowerLetter"/>
      <w:lvlText w:val="%8."/>
      <w:lvlJc w:val="left"/>
      <w:pPr>
        <w:ind w:left="5760" w:hanging="360"/>
      </w:pPr>
    </w:lvl>
    <w:lvl w:ilvl="8" w:tplc="453C6BDC" w:tentative="1">
      <w:start w:val="1"/>
      <w:numFmt w:val="lowerRoman"/>
      <w:lvlText w:val="%9."/>
      <w:lvlJc w:val="right"/>
      <w:pPr>
        <w:ind w:left="6480" w:hanging="180"/>
      </w:pPr>
    </w:lvl>
  </w:abstractNum>
  <w:abstractNum w:abstractNumId="16" w15:restartNumberingAfterBreak="0">
    <w:nsid w:val="2B3E2838"/>
    <w:multiLevelType w:val="hybridMultilevel"/>
    <w:tmpl w:val="598E009E"/>
    <w:lvl w:ilvl="0" w:tplc="2298A24E">
      <w:start w:val="1"/>
      <w:numFmt w:val="bullet"/>
      <w:lvlText w:val=""/>
      <w:lvlJc w:val="left"/>
      <w:pPr>
        <w:ind w:left="360" w:hanging="360"/>
      </w:pPr>
      <w:rPr>
        <w:rFonts w:ascii="Symbol" w:hAnsi="Symbol" w:hint="default"/>
      </w:rPr>
    </w:lvl>
    <w:lvl w:ilvl="1" w:tplc="37D40EFA" w:tentative="1">
      <w:start w:val="1"/>
      <w:numFmt w:val="bullet"/>
      <w:lvlText w:val="o"/>
      <w:lvlJc w:val="left"/>
      <w:pPr>
        <w:ind w:left="1080" w:hanging="360"/>
      </w:pPr>
      <w:rPr>
        <w:rFonts w:ascii="Courier New" w:hAnsi="Courier New" w:cs="Courier New" w:hint="default"/>
      </w:rPr>
    </w:lvl>
    <w:lvl w:ilvl="2" w:tplc="EAAA3FE8" w:tentative="1">
      <w:start w:val="1"/>
      <w:numFmt w:val="bullet"/>
      <w:lvlText w:val=""/>
      <w:lvlJc w:val="left"/>
      <w:pPr>
        <w:ind w:left="1800" w:hanging="360"/>
      </w:pPr>
      <w:rPr>
        <w:rFonts w:ascii="Wingdings" w:hAnsi="Wingdings" w:hint="default"/>
      </w:rPr>
    </w:lvl>
    <w:lvl w:ilvl="3" w:tplc="35EE4DA0" w:tentative="1">
      <w:start w:val="1"/>
      <w:numFmt w:val="bullet"/>
      <w:lvlText w:val=""/>
      <w:lvlJc w:val="left"/>
      <w:pPr>
        <w:ind w:left="2520" w:hanging="360"/>
      </w:pPr>
      <w:rPr>
        <w:rFonts w:ascii="Symbol" w:hAnsi="Symbol" w:hint="default"/>
      </w:rPr>
    </w:lvl>
    <w:lvl w:ilvl="4" w:tplc="5E36BB3C" w:tentative="1">
      <w:start w:val="1"/>
      <w:numFmt w:val="bullet"/>
      <w:lvlText w:val="o"/>
      <w:lvlJc w:val="left"/>
      <w:pPr>
        <w:ind w:left="3240" w:hanging="360"/>
      </w:pPr>
      <w:rPr>
        <w:rFonts w:ascii="Courier New" w:hAnsi="Courier New" w:cs="Courier New" w:hint="default"/>
      </w:rPr>
    </w:lvl>
    <w:lvl w:ilvl="5" w:tplc="9A181104" w:tentative="1">
      <w:start w:val="1"/>
      <w:numFmt w:val="bullet"/>
      <w:lvlText w:val=""/>
      <w:lvlJc w:val="left"/>
      <w:pPr>
        <w:ind w:left="3960" w:hanging="360"/>
      </w:pPr>
      <w:rPr>
        <w:rFonts w:ascii="Wingdings" w:hAnsi="Wingdings" w:hint="default"/>
      </w:rPr>
    </w:lvl>
    <w:lvl w:ilvl="6" w:tplc="13700308" w:tentative="1">
      <w:start w:val="1"/>
      <w:numFmt w:val="bullet"/>
      <w:lvlText w:val=""/>
      <w:lvlJc w:val="left"/>
      <w:pPr>
        <w:ind w:left="4680" w:hanging="360"/>
      </w:pPr>
      <w:rPr>
        <w:rFonts w:ascii="Symbol" w:hAnsi="Symbol" w:hint="default"/>
      </w:rPr>
    </w:lvl>
    <w:lvl w:ilvl="7" w:tplc="94504DE4" w:tentative="1">
      <w:start w:val="1"/>
      <w:numFmt w:val="bullet"/>
      <w:lvlText w:val="o"/>
      <w:lvlJc w:val="left"/>
      <w:pPr>
        <w:ind w:left="5400" w:hanging="360"/>
      </w:pPr>
      <w:rPr>
        <w:rFonts w:ascii="Courier New" w:hAnsi="Courier New" w:cs="Courier New" w:hint="default"/>
      </w:rPr>
    </w:lvl>
    <w:lvl w:ilvl="8" w:tplc="BDA86D30" w:tentative="1">
      <w:start w:val="1"/>
      <w:numFmt w:val="bullet"/>
      <w:lvlText w:val=""/>
      <w:lvlJc w:val="left"/>
      <w:pPr>
        <w:ind w:left="6120"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2129D0"/>
    <w:multiLevelType w:val="hybridMultilevel"/>
    <w:tmpl w:val="3E443C80"/>
    <w:lvl w:ilvl="0" w:tplc="C69A7E66">
      <w:start w:val="1"/>
      <w:numFmt w:val="lowerLetter"/>
      <w:lvlText w:val="%1)"/>
      <w:lvlJc w:val="left"/>
      <w:pPr>
        <w:ind w:left="360" w:hanging="360"/>
      </w:pPr>
      <w:rPr>
        <w:rFonts w:hint="default"/>
      </w:rPr>
    </w:lvl>
    <w:lvl w:ilvl="1" w:tplc="9858D036">
      <w:start w:val="1"/>
      <w:numFmt w:val="lowerRoman"/>
      <w:lvlText w:val="%2."/>
      <w:lvlJc w:val="right"/>
      <w:pPr>
        <w:ind w:left="1440" w:hanging="360"/>
      </w:pPr>
    </w:lvl>
    <w:lvl w:ilvl="2" w:tplc="3AAE74E8" w:tentative="1">
      <w:start w:val="1"/>
      <w:numFmt w:val="lowerRoman"/>
      <w:lvlText w:val="%3."/>
      <w:lvlJc w:val="right"/>
      <w:pPr>
        <w:ind w:left="2160" w:hanging="180"/>
      </w:pPr>
    </w:lvl>
    <w:lvl w:ilvl="3" w:tplc="81A2A828" w:tentative="1">
      <w:start w:val="1"/>
      <w:numFmt w:val="decimal"/>
      <w:lvlText w:val="%4."/>
      <w:lvlJc w:val="left"/>
      <w:pPr>
        <w:ind w:left="2880" w:hanging="360"/>
      </w:pPr>
    </w:lvl>
    <w:lvl w:ilvl="4" w:tplc="AAA60C2E" w:tentative="1">
      <w:start w:val="1"/>
      <w:numFmt w:val="lowerLetter"/>
      <w:lvlText w:val="%5."/>
      <w:lvlJc w:val="left"/>
      <w:pPr>
        <w:ind w:left="3600" w:hanging="360"/>
      </w:pPr>
    </w:lvl>
    <w:lvl w:ilvl="5" w:tplc="923470B0" w:tentative="1">
      <w:start w:val="1"/>
      <w:numFmt w:val="lowerRoman"/>
      <w:lvlText w:val="%6."/>
      <w:lvlJc w:val="right"/>
      <w:pPr>
        <w:ind w:left="4320" w:hanging="180"/>
      </w:pPr>
    </w:lvl>
    <w:lvl w:ilvl="6" w:tplc="9B3CB5EE" w:tentative="1">
      <w:start w:val="1"/>
      <w:numFmt w:val="decimal"/>
      <w:lvlText w:val="%7."/>
      <w:lvlJc w:val="left"/>
      <w:pPr>
        <w:ind w:left="5040" w:hanging="360"/>
      </w:pPr>
    </w:lvl>
    <w:lvl w:ilvl="7" w:tplc="09F8AA02" w:tentative="1">
      <w:start w:val="1"/>
      <w:numFmt w:val="lowerLetter"/>
      <w:lvlText w:val="%8."/>
      <w:lvlJc w:val="left"/>
      <w:pPr>
        <w:ind w:left="5760" w:hanging="360"/>
      </w:pPr>
    </w:lvl>
    <w:lvl w:ilvl="8" w:tplc="8C086F0A" w:tentative="1">
      <w:start w:val="1"/>
      <w:numFmt w:val="lowerRoman"/>
      <w:lvlText w:val="%9."/>
      <w:lvlJc w:val="right"/>
      <w:pPr>
        <w:ind w:left="6480" w:hanging="180"/>
      </w:p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0E062E"/>
    <w:multiLevelType w:val="hybridMultilevel"/>
    <w:tmpl w:val="87B81ED2"/>
    <w:lvl w:ilvl="0" w:tplc="6972ABA6">
      <w:start w:val="1"/>
      <w:numFmt w:val="bullet"/>
      <w:lvlText w:val=""/>
      <w:lvlJc w:val="left"/>
      <w:pPr>
        <w:ind w:left="360" w:hanging="360"/>
      </w:pPr>
      <w:rPr>
        <w:rFonts w:ascii="Symbol" w:hAnsi="Symbol" w:hint="default"/>
      </w:rPr>
    </w:lvl>
    <w:lvl w:ilvl="1" w:tplc="9CFCF062" w:tentative="1">
      <w:start w:val="1"/>
      <w:numFmt w:val="bullet"/>
      <w:lvlText w:val="o"/>
      <w:lvlJc w:val="left"/>
      <w:pPr>
        <w:ind w:left="1080" w:hanging="360"/>
      </w:pPr>
      <w:rPr>
        <w:rFonts w:ascii="Courier New" w:hAnsi="Courier New" w:cs="Courier New" w:hint="default"/>
      </w:rPr>
    </w:lvl>
    <w:lvl w:ilvl="2" w:tplc="6714BFE6" w:tentative="1">
      <w:start w:val="1"/>
      <w:numFmt w:val="bullet"/>
      <w:lvlText w:val=""/>
      <w:lvlJc w:val="left"/>
      <w:pPr>
        <w:ind w:left="1800" w:hanging="360"/>
      </w:pPr>
      <w:rPr>
        <w:rFonts w:ascii="Wingdings" w:hAnsi="Wingdings" w:hint="default"/>
      </w:rPr>
    </w:lvl>
    <w:lvl w:ilvl="3" w:tplc="621E81E0" w:tentative="1">
      <w:start w:val="1"/>
      <w:numFmt w:val="bullet"/>
      <w:lvlText w:val=""/>
      <w:lvlJc w:val="left"/>
      <w:pPr>
        <w:ind w:left="2520" w:hanging="360"/>
      </w:pPr>
      <w:rPr>
        <w:rFonts w:ascii="Symbol" w:hAnsi="Symbol" w:hint="default"/>
      </w:rPr>
    </w:lvl>
    <w:lvl w:ilvl="4" w:tplc="FBF0DFC2" w:tentative="1">
      <w:start w:val="1"/>
      <w:numFmt w:val="bullet"/>
      <w:lvlText w:val="o"/>
      <w:lvlJc w:val="left"/>
      <w:pPr>
        <w:ind w:left="3240" w:hanging="360"/>
      </w:pPr>
      <w:rPr>
        <w:rFonts w:ascii="Courier New" w:hAnsi="Courier New" w:cs="Courier New" w:hint="default"/>
      </w:rPr>
    </w:lvl>
    <w:lvl w:ilvl="5" w:tplc="BFA002BA" w:tentative="1">
      <w:start w:val="1"/>
      <w:numFmt w:val="bullet"/>
      <w:lvlText w:val=""/>
      <w:lvlJc w:val="left"/>
      <w:pPr>
        <w:ind w:left="3960" w:hanging="360"/>
      </w:pPr>
      <w:rPr>
        <w:rFonts w:ascii="Wingdings" w:hAnsi="Wingdings" w:hint="default"/>
      </w:rPr>
    </w:lvl>
    <w:lvl w:ilvl="6" w:tplc="DCBE0792" w:tentative="1">
      <w:start w:val="1"/>
      <w:numFmt w:val="bullet"/>
      <w:lvlText w:val=""/>
      <w:lvlJc w:val="left"/>
      <w:pPr>
        <w:ind w:left="4680" w:hanging="360"/>
      </w:pPr>
      <w:rPr>
        <w:rFonts w:ascii="Symbol" w:hAnsi="Symbol" w:hint="default"/>
      </w:rPr>
    </w:lvl>
    <w:lvl w:ilvl="7" w:tplc="D876B4D2" w:tentative="1">
      <w:start w:val="1"/>
      <w:numFmt w:val="bullet"/>
      <w:lvlText w:val="o"/>
      <w:lvlJc w:val="left"/>
      <w:pPr>
        <w:ind w:left="5400" w:hanging="360"/>
      </w:pPr>
      <w:rPr>
        <w:rFonts w:ascii="Courier New" w:hAnsi="Courier New" w:cs="Courier New" w:hint="default"/>
      </w:rPr>
    </w:lvl>
    <w:lvl w:ilvl="8" w:tplc="7570B4F2" w:tentative="1">
      <w:start w:val="1"/>
      <w:numFmt w:val="bullet"/>
      <w:lvlText w:val=""/>
      <w:lvlJc w:val="left"/>
      <w:pPr>
        <w:ind w:left="6120" w:hanging="360"/>
      </w:pPr>
      <w:rPr>
        <w:rFonts w:ascii="Wingdings" w:hAnsi="Wingdings" w:hint="default"/>
      </w:rPr>
    </w:lvl>
  </w:abstractNum>
  <w:abstractNum w:abstractNumId="21" w15:restartNumberingAfterBreak="0">
    <w:nsid w:val="35D57A04"/>
    <w:multiLevelType w:val="hybridMultilevel"/>
    <w:tmpl w:val="8C0A041A"/>
    <w:lvl w:ilvl="0" w:tplc="F77CDD6C">
      <w:start w:val="1"/>
      <w:numFmt w:val="lowerLetter"/>
      <w:lvlText w:val="%1)"/>
      <w:lvlJc w:val="left"/>
      <w:pPr>
        <w:ind w:left="720" w:hanging="360"/>
      </w:pPr>
      <w:rPr>
        <w:rFonts w:hint="default"/>
      </w:rPr>
    </w:lvl>
    <w:lvl w:ilvl="1" w:tplc="F98AD84C" w:tentative="1">
      <w:start w:val="1"/>
      <w:numFmt w:val="bullet"/>
      <w:lvlText w:val="o"/>
      <w:lvlJc w:val="left"/>
      <w:pPr>
        <w:ind w:left="1440" w:hanging="360"/>
      </w:pPr>
      <w:rPr>
        <w:rFonts w:ascii="Courier New" w:hAnsi="Courier New" w:cs="Courier New" w:hint="default"/>
      </w:rPr>
    </w:lvl>
    <w:lvl w:ilvl="2" w:tplc="941A3354" w:tentative="1">
      <w:start w:val="1"/>
      <w:numFmt w:val="bullet"/>
      <w:lvlText w:val=""/>
      <w:lvlJc w:val="left"/>
      <w:pPr>
        <w:ind w:left="2160" w:hanging="360"/>
      </w:pPr>
      <w:rPr>
        <w:rFonts w:ascii="Wingdings" w:hAnsi="Wingdings" w:hint="default"/>
      </w:rPr>
    </w:lvl>
    <w:lvl w:ilvl="3" w:tplc="6FBC214C" w:tentative="1">
      <w:start w:val="1"/>
      <w:numFmt w:val="bullet"/>
      <w:lvlText w:val=""/>
      <w:lvlJc w:val="left"/>
      <w:pPr>
        <w:ind w:left="2880" w:hanging="360"/>
      </w:pPr>
      <w:rPr>
        <w:rFonts w:ascii="Symbol" w:hAnsi="Symbol" w:hint="default"/>
      </w:rPr>
    </w:lvl>
    <w:lvl w:ilvl="4" w:tplc="DFDA30B8" w:tentative="1">
      <w:start w:val="1"/>
      <w:numFmt w:val="bullet"/>
      <w:lvlText w:val="o"/>
      <w:lvlJc w:val="left"/>
      <w:pPr>
        <w:ind w:left="3600" w:hanging="360"/>
      </w:pPr>
      <w:rPr>
        <w:rFonts w:ascii="Courier New" w:hAnsi="Courier New" w:cs="Courier New" w:hint="default"/>
      </w:rPr>
    </w:lvl>
    <w:lvl w:ilvl="5" w:tplc="5F581446" w:tentative="1">
      <w:start w:val="1"/>
      <w:numFmt w:val="bullet"/>
      <w:lvlText w:val=""/>
      <w:lvlJc w:val="left"/>
      <w:pPr>
        <w:ind w:left="4320" w:hanging="360"/>
      </w:pPr>
      <w:rPr>
        <w:rFonts w:ascii="Wingdings" w:hAnsi="Wingdings" w:hint="default"/>
      </w:rPr>
    </w:lvl>
    <w:lvl w:ilvl="6" w:tplc="14381EC2" w:tentative="1">
      <w:start w:val="1"/>
      <w:numFmt w:val="bullet"/>
      <w:lvlText w:val=""/>
      <w:lvlJc w:val="left"/>
      <w:pPr>
        <w:ind w:left="5040" w:hanging="360"/>
      </w:pPr>
      <w:rPr>
        <w:rFonts w:ascii="Symbol" w:hAnsi="Symbol" w:hint="default"/>
      </w:rPr>
    </w:lvl>
    <w:lvl w:ilvl="7" w:tplc="7FFEA3E6" w:tentative="1">
      <w:start w:val="1"/>
      <w:numFmt w:val="bullet"/>
      <w:lvlText w:val="o"/>
      <w:lvlJc w:val="left"/>
      <w:pPr>
        <w:ind w:left="5760" w:hanging="360"/>
      </w:pPr>
      <w:rPr>
        <w:rFonts w:ascii="Courier New" w:hAnsi="Courier New" w:cs="Courier New" w:hint="default"/>
      </w:rPr>
    </w:lvl>
    <w:lvl w:ilvl="8" w:tplc="40A468A0" w:tentative="1">
      <w:start w:val="1"/>
      <w:numFmt w:val="bullet"/>
      <w:lvlText w:val=""/>
      <w:lvlJc w:val="left"/>
      <w:pPr>
        <w:ind w:left="6480" w:hanging="360"/>
      </w:pPr>
      <w:rPr>
        <w:rFonts w:ascii="Wingdings" w:hAnsi="Wingdings" w:hint="default"/>
      </w:rPr>
    </w:lvl>
  </w:abstractNum>
  <w:abstractNum w:abstractNumId="22" w15:restartNumberingAfterBreak="0">
    <w:nsid w:val="36B45B1B"/>
    <w:multiLevelType w:val="hybridMultilevel"/>
    <w:tmpl w:val="B1E29C66"/>
    <w:lvl w:ilvl="0" w:tplc="D0E8EA5E">
      <w:start w:val="1"/>
      <w:numFmt w:val="decimal"/>
      <w:lvlText w:val="%1."/>
      <w:lvlJc w:val="left"/>
      <w:pPr>
        <w:ind w:left="720" w:hanging="360"/>
      </w:pPr>
      <w:rPr>
        <w:rFonts w:hint="default"/>
      </w:rPr>
    </w:lvl>
    <w:lvl w:ilvl="1" w:tplc="A7C0FEC2" w:tentative="1">
      <w:start w:val="1"/>
      <w:numFmt w:val="lowerLetter"/>
      <w:lvlText w:val="%2."/>
      <w:lvlJc w:val="left"/>
      <w:pPr>
        <w:ind w:left="1440" w:hanging="360"/>
      </w:pPr>
    </w:lvl>
    <w:lvl w:ilvl="2" w:tplc="1F0EA290" w:tentative="1">
      <w:start w:val="1"/>
      <w:numFmt w:val="lowerRoman"/>
      <w:lvlText w:val="%3."/>
      <w:lvlJc w:val="right"/>
      <w:pPr>
        <w:ind w:left="2160" w:hanging="180"/>
      </w:pPr>
    </w:lvl>
    <w:lvl w:ilvl="3" w:tplc="E0DE2C94" w:tentative="1">
      <w:start w:val="1"/>
      <w:numFmt w:val="decimal"/>
      <w:lvlText w:val="%4."/>
      <w:lvlJc w:val="left"/>
      <w:pPr>
        <w:ind w:left="2880" w:hanging="360"/>
      </w:pPr>
    </w:lvl>
    <w:lvl w:ilvl="4" w:tplc="B7BACEF0" w:tentative="1">
      <w:start w:val="1"/>
      <w:numFmt w:val="lowerLetter"/>
      <w:lvlText w:val="%5."/>
      <w:lvlJc w:val="left"/>
      <w:pPr>
        <w:ind w:left="3600" w:hanging="360"/>
      </w:pPr>
    </w:lvl>
    <w:lvl w:ilvl="5" w:tplc="702019D0" w:tentative="1">
      <w:start w:val="1"/>
      <w:numFmt w:val="lowerRoman"/>
      <w:lvlText w:val="%6."/>
      <w:lvlJc w:val="right"/>
      <w:pPr>
        <w:ind w:left="4320" w:hanging="180"/>
      </w:pPr>
    </w:lvl>
    <w:lvl w:ilvl="6" w:tplc="BE0C8A98" w:tentative="1">
      <w:start w:val="1"/>
      <w:numFmt w:val="decimal"/>
      <w:lvlText w:val="%7."/>
      <w:lvlJc w:val="left"/>
      <w:pPr>
        <w:ind w:left="5040" w:hanging="360"/>
      </w:pPr>
    </w:lvl>
    <w:lvl w:ilvl="7" w:tplc="93A22E2A" w:tentative="1">
      <w:start w:val="1"/>
      <w:numFmt w:val="lowerLetter"/>
      <w:lvlText w:val="%8."/>
      <w:lvlJc w:val="left"/>
      <w:pPr>
        <w:ind w:left="5760" w:hanging="360"/>
      </w:pPr>
    </w:lvl>
    <w:lvl w:ilvl="8" w:tplc="504E18BE" w:tentative="1">
      <w:start w:val="1"/>
      <w:numFmt w:val="lowerRoman"/>
      <w:lvlText w:val="%9."/>
      <w:lvlJc w:val="right"/>
      <w:pPr>
        <w:ind w:left="6480" w:hanging="180"/>
      </w:pPr>
    </w:lvl>
  </w:abstractNum>
  <w:abstractNum w:abstractNumId="23" w15:restartNumberingAfterBreak="0">
    <w:nsid w:val="43391916"/>
    <w:multiLevelType w:val="hybridMultilevel"/>
    <w:tmpl w:val="785247BA"/>
    <w:lvl w:ilvl="0" w:tplc="1BA4B79C">
      <w:start w:val="1"/>
      <w:numFmt w:val="lowerLetter"/>
      <w:lvlText w:val="%1."/>
      <w:lvlJc w:val="left"/>
      <w:pPr>
        <w:ind w:left="720" w:hanging="360"/>
      </w:pPr>
      <w:rPr>
        <w:rFonts w:hint="default"/>
      </w:rPr>
    </w:lvl>
    <w:lvl w:ilvl="1" w:tplc="810ACDC0" w:tentative="1">
      <w:start w:val="1"/>
      <w:numFmt w:val="lowerLetter"/>
      <w:lvlText w:val="%2."/>
      <w:lvlJc w:val="left"/>
      <w:pPr>
        <w:ind w:left="1440" w:hanging="360"/>
      </w:pPr>
    </w:lvl>
    <w:lvl w:ilvl="2" w:tplc="F43067F4" w:tentative="1">
      <w:start w:val="1"/>
      <w:numFmt w:val="lowerRoman"/>
      <w:lvlText w:val="%3."/>
      <w:lvlJc w:val="right"/>
      <w:pPr>
        <w:ind w:left="2160" w:hanging="180"/>
      </w:pPr>
    </w:lvl>
    <w:lvl w:ilvl="3" w:tplc="946A26FC" w:tentative="1">
      <w:start w:val="1"/>
      <w:numFmt w:val="decimal"/>
      <w:lvlText w:val="%4."/>
      <w:lvlJc w:val="left"/>
      <w:pPr>
        <w:ind w:left="2880" w:hanging="360"/>
      </w:pPr>
    </w:lvl>
    <w:lvl w:ilvl="4" w:tplc="1D7C6D94" w:tentative="1">
      <w:start w:val="1"/>
      <w:numFmt w:val="lowerLetter"/>
      <w:lvlText w:val="%5."/>
      <w:lvlJc w:val="left"/>
      <w:pPr>
        <w:ind w:left="3600" w:hanging="360"/>
      </w:pPr>
    </w:lvl>
    <w:lvl w:ilvl="5" w:tplc="38B86FB4" w:tentative="1">
      <w:start w:val="1"/>
      <w:numFmt w:val="lowerRoman"/>
      <w:lvlText w:val="%6."/>
      <w:lvlJc w:val="right"/>
      <w:pPr>
        <w:ind w:left="4320" w:hanging="180"/>
      </w:pPr>
    </w:lvl>
    <w:lvl w:ilvl="6" w:tplc="CE820F0A" w:tentative="1">
      <w:start w:val="1"/>
      <w:numFmt w:val="decimal"/>
      <w:lvlText w:val="%7."/>
      <w:lvlJc w:val="left"/>
      <w:pPr>
        <w:ind w:left="5040" w:hanging="360"/>
      </w:pPr>
    </w:lvl>
    <w:lvl w:ilvl="7" w:tplc="458A47B8" w:tentative="1">
      <w:start w:val="1"/>
      <w:numFmt w:val="lowerLetter"/>
      <w:lvlText w:val="%8."/>
      <w:lvlJc w:val="left"/>
      <w:pPr>
        <w:ind w:left="5760" w:hanging="360"/>
      </w:pPr>
    </w:lvl>
    <w:lvl w:ilvl="8" w:tplc="BB4492C4" w:tentative="1">
      <w:start w:val="1"/>
      <w:numFmt w:val="lowerRoman"/>
      <w:lvlText w:val="%9."/>
      <w:lvlJc w:val="right"/>
      <w:pPr>
        <w:ind w:left="6480" w:hanging="180"/>
      </w:pPr>
    </w:lvl>
  </w:abstractNum>
  <w:abstractNum w:abstractNumId="24" w15:restartNumberingAfterBreak="0">
    <w:nsid w:val="4FBB7C07"/>
    <w:multiLevelType w:val="hybridMultilevel"/>
    <w:tmpl w:val="DBF2509C"/>
    <w:lvl w:ilvl="0" w:tplc="BB78655A">
      <w:start w:val="1"/>
      <w:numFmt w:val="bullet"/>
      <w:lvlText w:val=""/>
      <w:lvlJc w:val="left"/>
      <w:pPr>
        <w:ind w:left="360" w:hanging="360"/>
      </w:pPr>
      <w:rPr>
        <w:rFonts w:ascii="Symbol" w:hAnsi="Symbol" w:hint="default"/>
      </w:rPr>
    </w:lvl>
    <w:lvl w:ilvl="1" w:tplc="A5A0913C" w:tentative="1">
      <w:start w:val="1"/>
      <w:numFmt w:val="bullet"/>
      <w:lvlText w:val="o"/>
      <w:lvlJc w:val="left"/>
      <w:pPr>
        <w:ind w:left="1080" w:hanging="360"/>
      </w:pPr>
      <w:rPr>
        <w:rFonts w:ascii="Courier New" w:hAnsi="Courier New" w:cs="Courier New" w:hint="default"/>
      </w:rPr>
    </w:lvl>
    <w:lvl w:ilvl="2" w:tplc="48F8C5B4" w:tentative="1">
      <w:start w:val="1"/>
      <w:numFmt w:val="bullet"/>
      <w:lvlText w:val=""/>
      <w:lvlJc w:val="left"/>
      <w:pPr>
        <w:ind w:left="1800" w:hanging="360"/>
      </w:pPr>
      <w:rPr>
        <w:rFonts w:ascii="Wingdings" w:hAnsi="Wingdings" w:hint="default"/>
      </w:rPr>
    </w:lvl>
    <w:lvl w:ilvl="3" w:tplc="33387958" w:tentative="1">
      <w:start w:val="1"/>
      <w:numFmt w:val="bullet"/>
      <w:lvlText w:val=""/>
      <w:lvlJc w:val="left"/>
      <w:pPr>
        <w:ind w:left="2520" w:hanging="360"/>
      </w:pPr>
      <w:rPr>
        <w:rFonts w:ascii="Symbol" w:hAnsi="Symbol" w:hint="default"/>
      </w:rPr>
    </w:lvl>
    <w:lvl w:ilvl="4" w:tplc="C6068984" w:tentative="1">
      <w:start w:val="1"/>
      <w:numFmt w:val="bullet"/>
      <w:lvlText w:val="o"/>
      <w:lvlJc w:val="left"/>
      <w:pPr>
        <w:ind w:left="3240" w:hanging="360"/>
      </w:pPr>
      <w:rPr>
        <w:rFonts w:ascii="Courier New" w:hAnsi="Courier New" w:cs="Courier New" w:hint="default"/>
      </w:rPr>
    </w:lvl>
    <w:lvl w:ilvl="5" w:tplc="F2FAFE7C" w:tentative="1">
      <w:start w:val="1"/>
      <w:numFmt w:val="bullet"/>
      <w:lvlText w:val=""/>
      <w:lvlJc w:val="left"/>
      <w:pPr>
        <w:ind w:left="3960" w:hanging="360"/>
      </w:pPr>
      <w:rPr>
        <w:rFonts w:ascii="Wingdings" w:hAnsi="Wingdings" w:hint="default"/>
      </w:rPr>
    </w:lvl>
    <w:lvl w:ilvl="6" w:tplc="865AC522" w:tentative="1">
      <w:start w:val="1"/>
      <w:numFmt w:val="bullet"/>
      <w:lvlText w:val=""/>
      <w:lvlJc w:val="left"/>
      <w:pPr>
        <w:ind w:left="4680" w:hanging="360"/>
      </w:pPr>
      <w:rPr>
        <w:rFonts w:ascii="Symbol" w:hAnsi="Symbol" w:hint="default"/>
      </w:rPr>
    </w:lvl>
    <w:lvl w:ilvl="7" w:tplc="2A321A9A" w:tentative="1">
      <w:start w:val="1"/>
      <w:numFmt w:val="bullet"/>
      <w:lvlText w:val="o"/>
      <w:lvlJc w:val="left"/>
      <w:pPr>
        <w:ind w:left="5400" w:hanging="360"/>
      </w:pPr>
      <w:rPr>
        <w:rFonts w:ascii="Courier New" w:hAnsi="Courier New" w:cs="Courier New" w:hint="default"/>
      </w:rPr>
    </w:lvl>
    <w:lvl w:ilvl="8" w:tplc="D4D6CE54" w:tentative="1">
      <w:start w:val="1"/>
      <w:numFmt w:val="bullet"/>
      <w:lvlText w:val=""/>
      <w:lvlJc w:val="left"/>
      <w:pPr>
        <w:ind w:left="6120" w:hanging="360"/>
      </w:pPr>
      <w:rPr>
        <w:rFonts w:ascii="Wingdings" w:hAnsi="Wingdings" w:hint="default"/>
      </w:rPr>
    </w:lvl>
  </w:abstractNum>
  <w:abstractNum w:abstractNumId="25" w15:restartNumberingAfterBreak="0">
    <w:nsid w:val="50E22F07"/>
    <w:multiLevelType w:val="hybridMultilevel"/>
    <w:tmpl w:val="5E7E6A1C"/>
    <w:lvl w:ilvl="0" w:tplc="911C5CC0">
      <w:start w:val="1"/>
      <w:numFmt w:val="bullet"/>
      <w:lvlText w:val=""/>
      <w:lvlJc w:val="left"/>
      <w:pPr>
        <w:ind w:left="360" w:hanging="360"/>
      </w:pPr>
      <w:rPr>
        <w:rFonts w:ascii="Symbol" w:hAnsi="Symbol" w:hint="default"/>
      </w:rPr>
    </w:lvl>
    <w:lvl w:ilvl="1" w:tplc="AD88AD0C" w:tentative="1">
      <w:start w:val="1"/>
      <w:numFmt w:val="bullet"/>
      <w:lvlText w:val="o"/>
      <w:lvlJc w:val="left"/>
      <w:pPr>
        <w:ind w:left="1080" w:hanging="360"/>
      </w:pPr>
      <w:rPr>
        <w:rFonts w:ascii="Courier New" w:hAnsi="Courier New" w:cs="Courier New" w:hint="default"/>
      </w:rPr>
    </w:lvl>
    <w:lvl w:ilvl="2" w:tplc="2FC03D30" w:tentative="1">
      <w:start w:val="1"/>
      <w:numFmt w:val="bullet"/>
      <w:lvlText w:val=""/>
      <w:lvlJc w:val="left"/>
      <w:pPr>
        <w:ind w:left="1800" w:hanging="360"/>
      </w:pPr>
      <w:rPr>
        <w:rFonts w:ascii="Wingdings" w:hAnsi="Wingdings" w:hint="default"/>
      </w:rPr>
    </w:lvl>
    <w:lvl w:ilvl="3" w:tplc="BB44ADE6" w:tentative="1">
      <w:start w:val="1"/>
      <w:numFmt w:val="bullet"/>
      <w:lvlText w:val=""/>
      <w:lvlJc w:val="left"/>
      <w:pPr>
        <w:ind w:left="2520" w:hanging="360"/>
      </w:pPr>
      <w:rPr>
        <w:rFonts w:ascii="Symbol" w:hAnsi="Symbol" w:hint="default"/>
      </w:rPr>
    </w:lvl>
    <w:lvl w:ilvl="4" w:tplc="0636A58A" w:tentative="1">
      <w:start w:val="1"/>
      <w:numFmt w:val="bullet"/>
      <w:lvlText w:val="o"/>
      <w:lvlJc w:val="left"/>
      <w:pPr>
        <w:ind w:left="3240" w:hanging="360"/>
      </w:pPr>
      <w:rPr>
        <w:rFonts w:ascii="Courier New" w:hAnsi="Courier New" w:cs="Courier New" w:hint="default"/>
      </w:rPr>
    </w:lvl>
    <w:lvl w:ilvl="5" w:tplc="4FB65406" w:tentative="1">
      <w:start w:val="1"/>
      <w:numFmt w:val="bullet"/>
      <w:lvlText w:val=""/>
      <w:lvlJc w:val="left"/>
      <w:pPr>
        <w:ind w:left="3960" w:hanging="360"/>
      </w:pPr>
      <w:rPr>
        <w:rFonts w:ascii="Wingdings" w:hAnsi="Wingdings" w:hint="default"/>
      </w:rPr>
    </w:lvl>
    <w:lvl w:ilvl="6" w:tplc="C2827296" w:tentative="1">
      <w:start w:val="1"/>
      <w:numFmt w:val="bullet"/>
      <w:lvlText w:val=""/>
      <w:lvlJc w:val="left"/>
      <w:pPr>
        <w:ind w:left="4680" w:hanging="360"/>
      </w:pPr>
      <w:rPr>
        <w:rFonts w:ascii="Symbol" w:hAnsi="Symbol" w:hint="default"/>
      </w:rPr>
    </w:lvl>
    <w:lvl w:ilvl="7" w:tplc="7E46A50A" w:tentative="1">
      <w:start w:val="1"/>
      <w:numFmt w:val="bullet"/>
      <w:lvlText w:val="o"/>
      <w:lvlJc w:val="left"/>
      <w:pPr>
        <w:ind w:left="5400" w:hanging="360"/>
      </w:pPr>
      <w:rPr>
        <w:rFonts w:ascii="Courier New" w:hAnsi="Courier New" w:cs="Courier New" w:hint="default"/>
      </w:rPr>
    </w:lvl>
    <w:lvl w:ilvl="8" w:tplc="094E3162" w:tentative="1">
      <w:start w:val="1"/>
      <w:numFmt w:val="bullet"/>
      <w:lvlText w:val=""/>
      <w:lvlJc w:val="left"/>
      <w:pPr>
        <w:ind w:left="6120" w:hanging="360"/>
      </w:pPr>
      <w:rPr>
        <w:rFonts w:ascii="Wingdings" w:hAnsi="Wingdings" w:hint="default"/>
      </w:rPr>
    </w:lvl>
  </w:abstractNum>
  <w:abstractNum w:abstractNumId="26" w15:restartNumberingAfterBreak="0">
    <w:nsid w:val="54FE49B7"/>
    <w:multiLevelType w:val="hybridMultilevel"/>
    <w:tmpl w:val="6BE22A74"/>
    <w:lvl w:ilvl="0" w:tplc="216237E4">
      <w:start w:val="1"/>
      <w:numFmt w:val="lowerLetter"/>
      <w:lvlText w:val="%1)"/>
      <w:lvlJc w:val="left"/>
      <w:pPr>
        <w:ind w:left="720" w:hanging="360"/>
      </w:pPr>
      <w:rPr>
        <w:rFonts w:hint="default"/>
      </w:rPr>
    </w:lvl>
    <w:lvl w:ilvl="1" w:tplc="6F7201EE" w:tentative="1">
      <w:start w:val="1"/>
      <w:numFmt w:val="lowerLetter"/>
      <w:lvlText w:val="%2."/>
      <w:lvlJc w:val="left"/>
      <w:pPr>
        <w:ind w:left="1440" w:hanging="360"/>
      </w:pPr>
    </w:lvl>
    <w:lvl w:ilvl="2" w:tplc="57A84024" w:tentative="1">
      <w:start w:val="1"/>
      <w:numFmt w:val="lowerRoman"/>
      <w:lvlText w:val="%3."/>
      <w:lvlJc w:val="right"/>
      <w:pPr>
        <w:ind w:left="2160" w:hanging="180"/>
      </w:pPr>
    </w:lvl>
    <w:lvl w:ilvl="3" w:tplc="05A618BC" w:tentative="1">
      <w:start w:val="1"/>
      <w:numFmt w:val="decimal"/>
      <w:lvlText w:val="%4."/>
      <w:lvlJc w:val="left"/>
      <w:pPr>
        <w:ind w:left="2880" w:hanging="360"/>
      </w:pPr>
    </w:lvl>
    <w:lvl w:ilvl="4" w:tplc="31CE2254" w:tentative="1">
      <w:start w:val="1"/>
      <w:numFmt w:val="lowerLetter"/>
      <w:lvlText w:val="%5."/>
      <w:lvlJc w:val="left"/>
      <w:pPr>
        <w:ind w:left="3600" w:hanging="360"/>
      </w:pPr>
    </w:lvl>
    <w:lvl w:ilvl="5" w:tplc="5EFA1790" w:tentative="1">
      <w:start w:val="1"/>
      <w:numFmt w:val="lowerRoman"/>
      <w:lvlText w:val="%6."/>
      <w:lvlJc w:val="right"/>
      <w:pPr>
        <w:ind w:left="4320" w:hanging="180"/>
      </w:pPr>
    </w:lvl>
    <w:lvl w:ilvl="6" w:tplc="547A4C02" w:tentative="1">
      <w:start w:val="1"/>
      <w:numFmt w:val="decimal"/>
      <w:lvlText w:val="%7."/>
      <w:lvlJc w:val="left"/>
      <w:pPr>
        <w:ind w:left="5040" w:hanging="360"/>
      </w:pPr>
    </w:lvl>
    <w:lvl w:ilvl="7" w:tplc="79DC7C68" w:tentative="1">
      <w:start w:val="1"/>
      <w:numFmt w:val="lowerLetter"/>
      <w:lvlText w:val="%8."/>
      <w:lvlJc w:val="left"/>
      <w:pPr>
        <w:ind w:left="5760" w:hanging="360"/>
      </w:pPr>
    </w:lvl>
    <w:lvl w:ilvl="8" w:tplc="0C06B7C2" w:tentative="1">
      <w:start w:val="1"/>
      <w:numFmt w:val="lowerRoman"/>
      <w:lvlText w:val="%9."/>
      <w:lvlJc w:val="right"/>
      <w:pPr>
        <w:ind w:left="6480" w:hanging="180"/>
      </w:pPr>
    </w:lvl>
  </w:abstractNum>
  <w:abstractNum w:abstractNumId="27" w15:restartNumberingAfterBreak="0">
    <w:nsid w:val="5CC4080C"/>
    <w:multiLevelType w:val="hybridMultilevel"/>
    <w:tmpl w:val="D6F4EF56"/>
    <w:lvl w:ilvl="0" w:tplc="FA427BD4">
      <w:start w:val="1"/>
      <w:numFmt w:val="bullet"/>
      <w:lvlText w:val=""/>
      <w:lvlJc w:val="left"/>
      <w:pPr>
        <w:ind w:left="360" w:hanging="360"/>
      </w:pPr>
      <w:rPr>
        <w:rFonts w:ascii="Symbol" w:hAnsi="Symbol" w:hint="default"/>
      </w:rPr>
    </w:lvl>
    <w:lvl w:ilvl="1" w:tplc="03C4E856">
      <w:start w:val="1"/>
      <w:numFmt w:val="bullet"/>
      <w:lvlText w:val="o"/>
      <w:lvlJc w:val="left"/>
      <w:pPr>
        <w:ind w:left="1080" w:hanging="360"/>
      </w:pPr>
      <w:rPr>
        <w:rFonts w:ascii="Courier New" w:hAnsi="Courier New" w:cs="Courier New" w:hint="default"/>
      </w:rPr>
    </w:lvl>
    <w:lvl w:ilvl="2" w:tplc="D1D0A7A2" w:tentative="1">
      <w:start w:val="1"/>
      <w:numFmt w:val="bullet"/>
      <w:lvlText w:val=""/>
      <w:lvlJc w:val="left"/>
      <w:pPr>
        <w:ind w:left="1800" w:hanging="360"/>
      </w:pPr>
      <w:rPr>
        <w:rFonts w:ascii="Wingdings" w:hAnsi="Wingdings" w:hint="default"/>
      </w:rPr>
    </w:lvl>
    <w:lvl w:ilvl="3" w:tplc="766806F6" w:tentative="1">
      <w:start w:val="1"/>
      <w:numFmt w:val="bullet"/>
      <w:lvlText w:val=""/>
      <w:lvlJc w:val="left"/>
      <w:pPr>
        <w:ind w:left="2520" w:hanging="360"/>
      </w:pPr>
      <w:rPr>
        <w:rFonts w:ascii="Symbol" w:hAnsi="Symbol" w:hint="default"/>
      </w:rPr>
    </w:lvl>
    <w:lvl w:ilvl="4" w:tplc="77183B8E" w:tentative="1">
      <w:start w:val="1"/>
      <w:numFmt w:val="bullet"/>
      <w:lvlText w:val="o"/>
      <w:lvlJc w:val="left"/>
      <w:pPr>
        <w:ind w:left="3240" w:hanging="360"/>
      </w:pPr>
      <w:rPr>
        <w:rFonts w:ascii="Courier New" w:hAnsi="Courier New" w:cs="Courier New" w:hint="default"/>
      </w:rPr>
    </w:lvl>
    <w:lvl w:ilvl="5" w:tplc="1D92B938" w:tentative="1">
      <w:start w:val="1"/>
      <w:numFmt w:val="bullet"/>
      <w:lvlText w:val=""/>
      <w:lvlJc w:val="left"/>
      <w:pPr>
        <w:ind w:left="3960" w:hanging="360"/>
      </w:pPr>
      <w:rPr>
        <w:rFonts w:ascii="Wingdings" w:hAnsi="Wingdings" w:hint="default"/>
      </w:rPr>
    </w:lvl>
    <w:lvl w:ilvl="6" w:tplc="4BCC36D0" w:tentative="1">
      <w:start w:val="1"/>
      <w:numFmt w:val="bullet"/>
      <w:lvlText w:val=""/>
      <w:lvlJc w:val="left"/>
      <w:pPr>
        <w:ind w:left="4680" w:hanging="360"/>
      </w:pPr>
      <w:rPr>
        <w:rFonts w:ascii="Symbol" w:hAnsi="Symbol" w:hint="default"/>
      </w:rPr>
    </w:lvl>
    <w:lvl w:ilvl="7" w:tplc="392A7606" w:tentative="1">
      <w:start w:val="1"/>
      <w:numFmt w:val="bullet"/>
      <w:lvlText w:val="o"/>
      <w:lvlJc w:val="left"/>
      <w:pPr>
        <w:ind w:left="5400" w:hanging="360"/>
      </w:pPr>
      <w:rPr>
        <w:rFonts w:ascii="Courier New" w:hAnsi="Courier New" w:cs="Courier New" w:hint="default"/>
      </w:rPr>
    </w:lvl>
    <w:lvl w:ilvl="8" w:tplc="1F1E1690" w:tentative="1">
      <w:start w:val="1"/>
      <w:numFmt w:val="bullet"/>
      <w:lvlText w:val=""/>
      <w:lvlJc w:val="left"/>
      <w:pPr>
        <w:ind w:left="6120" w:hanging="360"/>
      </w:pPr>
      <w:rPr>
        <w:rFonts w:ascii="Wingdings" w:hAnsi="Wingdings" w:hint="default"/>
      </w:rPr>
    </w:lvl>
  </w:abstractNum>
  <w:abstractNum w:abstractNumId="28" w15:restartNumberingAfterBreak="0">
    <w:nsid w:val="60AD1A63"/>
    <w:multiLevelType w:val="hybridMultilevel"/>
    <w:tmpl w:val="0D32A886"/>
    <w:lvl w:ilvl="0" w:tplc="189C5AE8">
      <w:start w:val="1"/>
      <w:numFmt w:val="bullet"/>
      <w:lvlText w:val=""/>
      <w:lvlJc w:val="left"/>
      <w:pPr>
        <w:ind w:left="720" w:hanging="360"/>
      </w:pPr>
      <w:rPr>
        <w:rFonts w:ascii="Symbol" w:hAnsi="Symbol" w:hint="default"/>
      </w:rPr>
    </w:lvl>
    <w:lvl w:ilvl="1" w:tplc="F98AD84C" w:tentative="1">
      <w:start w:val="1"/>
      <w:numFmt w:val="bullet"/>
      <w:lvlText w:val="o"/>
      <w:lvlJc w:val="left"/>
      <w:pPr>
        <w:ind w:left="1440" w:hanging="360"/>
      </w:pPr>
      <w:rPr>
        <w:rFonts w:ascii="Courier New" w:hAnsi="Courier New" w:cs="Courier New" w:hint="default"/>
      </w:rPr>
    </w:lvl>
    <w:lvl w:ilvl="2" w:tplc="941A3354" w:tentative="1">
      <w:start w:val="1"/>
      <w:numFmt w:val="bullet"/>
      <w:lvlText w:val=""/>
      <w:lvlJc w:val="left"/>
      <w:pPr>
        <w:ind w:left="2160" w:hanging="360"/>
      </w:pPr>
      <w:rPr>
        <w:rFonts w:ascii="Wingdings" w:hAnsi="Wingdings" w:hint="default"/>
      </w:rPr>
    </w:lvl>
    <w:lvl w:ilvl="3" w:tplc="6FBC214C" w:tentative="1">
      <w:start w:val="1"/>
      <w:numFmt w:val="bullet"/>
      <w:lvlText w:val=""/>
      <w:lvlJc w:val="left"/>
      <w:pPr>
        <w:ind w:left="2880" w:hanging="360"/>
      </w:pPr>
      <w:rPr>
        <w:rFonts w:ascii="Symbol" w:hAnsi="Symbol" w:hint="default"/>
      </w:rPr>
    </w:lvl>
    <w:lvl w:ilvl="4" w:tplc="DFDA30B8" w:tentative="1">
      <w:start w:val="1"/>
      <w:numFmt w:val="bullet"/>
      <w:lvlText w:val="o"/>
      <w:lvlJc w:val="left"/>
      <w:pPr>
        <w:ind w:left="3600" w:hanging="360"/>
      </w:pPr>
      <w:rPr>
        <w:rFonts w:ascii="Courier New" w:hAnsi="Courier New" w:cs="Courier New" w:hint="default"/>
      </w:rPr>
    </w:lvl>
    <w:lvl w:ilvl="5" w:tplc="5F581446" w:tentative="1">
      <w:start w:val="1"/>
      <w:numFmt w:val="bullet"/>
      <w:lvlText w:val=""/>
      <w:lvlJc w:val="left"/>
      <w:pPr>
        <w:ind w:left="4320" w:hanging="360"/>
      </w:pPr>
      <w:rPr>
        <w:rFonts w:ascii="Wingdings" w:hAnsi="Wingdings" w:hint="default"/>
      </w:rPr>
    </w:lvl>
    <w:lvl w:ilvl="6" w:tplc="14381EC2" w:tentative="1">
      <w:start w:val="1"/>
      <w:numFmt w:val="bullet"/>
      <w:lvlText w:val=""/>
      <w:lvlJc w:val="left"/>
      <w:pPr>
        <w:ind w:left="5040" w:hanging="360"/>
      </w:pPr>
      <w:rPr>
        <w:rFonts w:ascii="Symbol" w:hAnsi="Symbol" w:hint="default"/>
      </w:rPr>
    </w:lvl>
    <w:lvl w:ilvl="7" w:tplc="7FFEA3E6" w:tentative="1">
      <w:start w:val="1"/>
      <w:numFmt w:val="bullet"/>
      <w:lvlText w:val="o"/>
      <w:lvlJc w:val="left"/>
      <w:pPr>
        <w:ind w:left="5760" w:hanging="360"/>
      </w:pPr>
      <w:rPr>
        <w:rFonts w:ascii="Courier New" w:hAnsi="Courier New" w:cs="Courier New" w:hint="default"/>
      </w:rPr>
    </w:lvl>
    <w:lvl w:ilvl="8" w:tplc="40A468A0" w:tentative="1">
      <w:start w:val="1"/>
      <w:numFmt w:val="bullet"/>
      <w:lvlText w:val=""/>
      <w:lvlJc w:val="left"/>
      <w:pPr>
        <w:ind w:left="6480" w:hanging="360"/>
      </w:pPr>
      <w:rPr>
        <w:rFonts w:ascii="Wingdings" w:hAnsi="Wingdings" w:hint="default"/>
      </w:rPr>
    </w:lvl>
  </w:abstractNum>
  <w:abstractNum w:abstractNumId="29" w15:restartNumberingAfterBreak="0">
    <w:nsid w:val="60B07F20"/>
    <w:multiLevelType w:val="hybridMultilevel"/>
    <w:tmpl w:val="785247BA"/>
    <w:lvl w:ilvl="0" w:tplc="5E2ADE04">
      <w:start w:val="1"/>
      <w:numFmt w:val="lowerLetter"/>
      <w:lvlText w:val="%1."/>
      <w:lvlJc w:val="left"/>
      <w:pPr>
        <w:ind w:left="360" w:hanging="360"/>
      </w:pPr>
      <w:rPr>
        <w:rFonts w:hint="default"/>
      </w:rPr>
    </w:lvl>
    <w:lvl w:ilvl="1" w:tplc="BF605CF0" w:tentative="1">
      <w:start w:val="1"/>
      <w:numFmt w:val="lowerLetter"/>
      <w:lvlText w:val="%2."/>
      <w:lvlJc w:val="left"/>
      <w:pPr>
        <w:ind w:left="1080" w:hanging="360"/>
      </w:pPr>
    </w:lvl>
    <w:lvl w:ilvl="2" w:tplc="E62A86B2" w:tentative="1">
      <w:start w:val="1"/>
      <w:numFmt w:val="lowerRoman"/>
      <w:lvlText w:val="%3."/>
      <w:lvlJc w:val="right"/>
      <w:pPr>
        <w:ind w:left="1800" w:hanging="180"/>
      </w:pPr>
    </w:lvl>
    <w:lvl w:ilvl="3" w:tplc="CB04FFA6" w:tentative="1">
      <w:start w:val="1"/>
      <w:numFmt w:val="decimal"/>
      <w:lvlText w:val="%4."/>
      <w:lvlJc w:val="left"/>
      <w:pPr>
        <w:ind w:left="2520" w:hanging="360"/>
      </w:pPr>
    </w:lvl>
    <w:lvl w:ilvl="4" w:tplc="1CF42B88" w:tentative="1">
      <w:start w:val="1"/>
      <w:numFmt w:val="lowerLetter"/>
      <w:lvlText w:val="%5."/>
      <w:lvlJc w:val="left"/>
      <w:pPr>
        <w:ind w:left="3240" w:hanging="360"/>
      </w:pPr>
    </w:lvl>
    <w:lvl w:ilvl="5" w:tplc="6C765200" w:tentative="1">
      <w:start w:val="1"/>
      <w:numFmt w:val="lowerRoman"/>
      <w:lvlText w:val="%6."/>
      <w:lvlJc w:val="right"/>
      <w:pPr>
        <w:ind w:left="3960" w:hanging="180"/>
      </w:pPr>
    </w:lvl>
    <w:lvl w:ilvl="6" w:tplc="4600EC80" w:tentative="1">
      <w:start w:val="1"/>
      <w:numFmt w:val="decimal"/>
      <w:lvlText w:val="%7."/>
      <w:lvlJc w:val="left"/>
      <w:pPr>
        <w:ind w:left="4680" w:hanging="360"/>
      </w:pPr>
    </w:lvl>
    <w:lvl w:ilvl="7" w:tplc="8A64C278" w:tentative="1">
      <w:start w:val="1"/>
      <w:numFmt w:val="lowerLetter"/>
      <w:lvlText w:val="%8."/>
      <w:lvlJc w:val="left"/>
      <w:pPr>
        <w:ind w:left="5400" w:hanging="360"/>
      </w:pPr>
    </w:lvl>
    <w:lvl w:ilvl="8" w:tplc="FD0A1C76" w:tentative="1">
      <w:start w:val="1"/>
      <w:numFmt w:val="lowerRoman"/>
      <w:lvlText w:val="%9."/>
      <w:lvlJc w:val="right"/>
      <w:pPr>
        <w:ind w:left="6120" w:hanging="180"/>
      </w:pPr>
    </w:lvl>
  </w:abstractNum>
  <w:abstractNum w:abstractNumId="30" w15:restartNumberingAfterBreak="0">
    <w:nsid w:val="60E61CE5"/>
    <w:multiLevelType w:val="hybridMultilevel"/>
    <w:tmpl w:val="472AA0EC"/>
    <w:lvl w:ilvl="0" w:tplc="F368A0A6">
      <w:start w:val="1"/>
      <w:numFmt w:val="decimal"/>
      <w:lvlText w:val="%1."/>
      <w:lvlJc w:val="left"/>
      <w:pPr>
        <w:ind w:left="720" w:hanging="360"/>
      </w:pPr>
    </w:lvl>
    <w:lvl w:ilvl="1" w:tplc="B18CCF10">
      <w:start w:val="1"/>
      <w:numFmt w:val="lowerLetter"/>
      <w:lvlText w:val="%2."/>
      <w:lvlJc w:val="left"/>
      <w:pPr>
        <w:ind w:left="1440" w:hanging="360"/>
      </w:pPr>
    </w:lvl>
    <w:lvl w:ilvl="2" w:tplc="4D82EA32" w:tentative="1">
      <w:start w:val="1"/>
      <w:numFmt w:val="lowerRoman"/>
      <w:lvlText w:val="%3."/>
      <w:lvlJc w:val="right"/>
      <w:pPr>
        <w:ind w:left="2160" w:hanging="180"/>
      </w:pPr>
    </w:lvl>
    <w:lvl w:ilvl="3" w:tplc="47DE7B82" w:tentative="1">
      <w:start w:val="1"/>
      <w:numFmt w:val="decimal"/>
      <w:lvlText w:val="%4."/>
      <w:lvlJc w:val="left"/>
      <w:pPr>
        <w:ind w:left="2880" w:hanging="360"/>
      </w:pPr>
    </w:lvl>
    <w:lvl w:ilvl="4" w:tplc="88EA057E" w:tentative="1">
      <w:start w:val="1"/>
      <w:numFmt w:val="lowerLetter"/>
      <w:lvlText w:val="%5."/>
      <w:lvlJc w:val="left"/>
      <w:pPr>
        <w:ind w:left="3600" w:hanging="360"/>
      </w:pPr>
    </w:lvl>
    <w:lvl w:ilvl="5" w:tplc="22545F66" w:tentative="1">
      <w:start w:val="1"/>
      <w:numFmt w:val="lowerRoman"/>
      <w:lvlText w:val="%6."/>
      <w:lvlJc w:val="right"/>
      <w:pPr>
        <w:ind w:left="4320" w:hanging="180"/>
      </w:pPr>
    </w:lvl>
    <w:lvl w:ilvl="6" w:tplc="3B00C304" w:tentative="1">
      <w:start w:val="1"/>
      <w:numFmt w:val="decimal"/>
      <w:lvlText w:val="%7."/>
      <w:lvlJc w:val="left"/>
      <w:pPr>
        <w:ind w:left="5040" w:hanging="360"/>
      </w:pPr>
    </w:lvl>
    <w:lvl w:ilvl="7" w:tplc="0DF60BCE" w:tentative="1">
      <w:start w:val="1"/>
      <w:numFmt w:val="lowerLetter"/>
      <w:lvlText w:val="%8."/>
      <w:lvlJc w:val="left"/>
      <w:pPr>
        <w:ind w:left="5760" w:hanging="360"/>
      </w:pPr>
    </w:lvl>
    <w:lvl w:ilvl="8" w:tplc="33B4D394" w:tentative="1">
      <w:start w:val="1"/>
      <w:numFmt w:val="lowerRoman"/>
      <w:lvlText w:val="%9."/>
      <w:lvlJc w:val="right"/>
      <w:pPr>
        <w:ind w:left="6480" w:hanging="180"/>
      </w:pPr>
    </w:lvl>
  </w:abstractNum>
  <w:abstractNum w:abstractNumId="31" w15:restartNumberingAfterBreak="0">
    <w:nsid w:val="66EE7D89"/>
    <w:multiLevelType w:val="hybridMultilevel"/>
    <w:tmpl w:val="30DCCA4E"/>
    <w:lvl w:ilvl="0" w:tplc="E9CCEE18">
      <w:start w:val="1"/>
      <w:numFmt w:val="lowerLetter"/>
      <w:lvlText w:val="%1)"/>
      <w:lvlJc w:val="left"/>
      <w:pPr>
        <w:ind w:left="720" w:hanging="360"/>
      </w:pPr>
    </w:lvl>
    <w:lvl w:ilvl="1" w:tplc="9E4677F2" w:tentative="1">
      <w:start w:val="1"/>
      <w:numFmt w:val="lowerLetter"/>
      <w:lvlText w:val="%2."/>
      <w:lvlJc w:val="left"/>
      <w:pPr>
        <w:ind w:left="1440" w:hanging="360"/>
      </w:pPr>
    </w:lvl>
    <w:lvl w:ilvl="2" w:tplc="1C08C642" w:tentative="1">
      <w:start w:val="1"/>
      <w:numFmt w:val="lowerRoman"/>
      <w:lvlText w:val="%3."/>
      <w:lvlJc w:val="right"/>
      <w:pPr>
        <w:ind w:left="2160" w:hanging="180"/>
      </w:pPr>
    </w:lvl>
    <w:lvl w:ilvl="3" w:tplc="60BC77A2" w:tentative="1">
      <w:start w:val="1"/>
      <w:numFmt w:val="decimal"/>
      <w:lvlText w:val="%4."/>
      <w:lvlJc w:val="left"/>
      <w:pPr>
        <w:ind w:left="2880" w:hanging="360"/>
      </w:pPr>
    </w:lvl>
    <w:lvl w:ilvl="4" w:tplc="13AA9FE2" w:tentative="1">
      <w:start w:val="1"/>
      <w:numFmt w:val="lowerLetter"/>
      <w:lvlText w:val="%5."/>
      <w:lvlJc w:val="left"/>
      <w:pPr>
        <w:ind w:left="3600" w:hanging="360"/>
      </w:pPr>
    </w:lvl>
    <w:lvl w:ilvl="5" w:tplc="29BC6C58" w:tentative="1">
      <w:start w:val="1"/>
      <w:numFmt w:val="lowerRoman"/>
      <w:lvlText w:val="%6."/>
      <w:lvlJc w:val="right"/>
      <w:pPr>
        <w:ind w:left="4320" w:hanging="180"/>
      </w:pPr>
    </w:lvl>
    <w:lvl w:ilvl="6" w:tplc="015EBB72" w:tentative="1">
      <w:start w:val="1"/>
      <w:numFmt w:val="decimal"/>
      <w:lvlText w:val="%7."/>
      <w:lvlJc w:val="left"/>
      <w:pPr>
        <w:ind w:left="5040" w:hanging="360"/>
      </w:pPr>
    </w:lvl>
    <w:lvl w:ilvl="7" w:tplc="91C8532C" w:tentative="1">
      <w:start w:val="1"/>
      <w:numFmt w:val="lowerLetter"/>
      <w:lvlText w:val="%8."/>
      <w:lvlJc w:val="left"/>
      <w:pPr>
        <w:ind w:left="5760" w:hanging="360"/>
      </w:pPr>
    </w:lvl>
    <w:lvl w:ilvl="8" w:tplc="402AE4AE" w:tentative="1">
      <w:start w:val="1"/>
      <w:numFmt w:val="lowerRoman"/>
      <w:lvlText w:val="%9."/>
      <w:lvlJc w:val="right"/>
      <w:pPr>
        <w:ind w:left="6480" w:hanging="180"/>
      </w:pPr>
    </w:lvl>
  </w:abstractNum>
  <w:abstractNum w:abstractNumId="32" w15:restartNumberingAfterBreak="0">
    <w:nsid w:val="6B2125C5"/>
    <w:multiLevelType w:val="hybridMultilevel"/>
    <w:tmpl w:val="D9C4E234"/>
    <w:lvl w:ilvl="0" w:tplc="27D0D560">
      <w:start w:val="1"/>
      <w:numFmt w:val="bullet"/>
      <w:lvlText w:val=""/>
      <w:lvlJc w:val="left"/>
      <w:pPr>
        <w:ind w:left="360" w:hanging="360"/>
      </w:pPr>
      <w:rPr>
        <w:rFonts w:ascii="Symbol" w:hAnsi="Symbol" w:hint="default"/>
      </w:rPr>
    </w:lvl>
    <w:lvl w:ilvl="1" w:tplc="44107E8A" w:tentative="1">
      <w:start w:val="1"/>
      <w:numFmt w:val="bullet"/>
      <w:lvlText w:val="o"/>
      <w:lvlJc w:val="left"/>
      <w:pPr>
        <w:ind w:left="1080" w:hanging="360"/>
      </w:pPr>
      <w:rPr>
        <w:rFonts w:ascii="Courier New" w:hAnsi="Courier New" w:cs="Courier New" w:hint="default"/>
      </w:rPr>
    </w:lvl>
    <w:lvl w:ilvl="2" w:tplc="FCBA02E0" w:tentative="1">
      <w:start w:val="1"/>
      <w:numFmt w:val="bullet"/>
      <w:lvlText w:val=""/>
      <w:lvlJc w:val="left"/>
      <w:pPr>
        <w:ind w:left="1800" w:hanging="360"/>
      </w:pPr>
      <w:rPr>
        <w:rFonts w:ascii="Wingdings" w:hAnsi="Wingdings" w:hint="default"/>
      </w:rPr>
    </w:lvl>
    <w:lvl w:ilvl="3" w:tplc="A91C1162" w:tentative="1">
      <w:start w:val="1"/>
      <w:numFmt w:val="bullet"/>
      <w:lvlText w:val=""/>
      <w:lvlJc w:val="left"/>
      <w:pPr>
        <w:ind w:left="2520" w:hanging="360"/>
      </w:pPr>
      <w:rPr>
        <w:rFonts w:ascii="Symbol" w:hAnsi="Symbol" w:hint="default"/>
      </w:rPr>
    </w:lvl>
    <w:lvl w:ilvl="4" w:tplc="413AAB34" w:tentative="1">
      <w:start w:val="1"/>
      <w:numFmt w:val="bullet"/>
      <w:lvlText w:val="o"/>
      <w:lvlJc w:val="left"/>
      <w:pPr>
        <w:ind w:left="3240" w:hanging="360"/>
      </w:pPr>
      <w:rPr>
        <w:rFonts w:ascii="Courier New" w:hAnsi="Courier New" w:cs="Courier New" w:hint="default"/>
      </w:rPr>
    </w:lvl>
    <w:lvl w:ilvl="5" w:tplc="977CFAB2" w:tentative="1">
      <w:start w:val="1"/>
      <w:numFmt w:val="bullet"/>
      <w:lvlText w:val=""/>
      <w:lvlJc w:val="left"/>
      <w:pPr>
        <w:ind w:left="3960" w:hanging="360"/>
      </w:pPr>
      <w:rPr>
        <w:rFonts w:ascii="Wingdings" w:hAnsi="Wingdings" w:hint="default"/>
      </w:rPr>
    </w:lvl>
    <w:lvl w:ilvl="6" w:tplc="26E2FB16" w:tentative="1">
      <w:start w:val="1"/>
      <w:numFmt w:val="bullet"/>
      <w:lvlText w:val=""/>
      <w:lvlJc w:val="left"/>
      <w:pPr>
        <w:ind w:left="4680" w:hanging="360"/>
      </w:pPr>
      <w:rPr>
        <w:rFonts w:ascii="Symbol" w:hAnsi="Symbol" w:hint="default"/>
      </w:rPr>
    </w:lvl>
    <w:lvl w:ilvl="7" w:tplc="02CCCD5E" w:tentative="1">
      <w:start w:val="1"/>
      <w:numFmt w:val="bullet"/>
      <w:lvlText w:val="o"/>
      <w:lvlJc w:val="left"/>
      <w:pPr>
        <w:ind w:left="5400" w:hanging="360"/>
      </w:pPr>
      <w:rPr>
        <w:rFonts w:ascii="Courier New" w:hAnsi="Courier New" w:cs="Courier New" w:hint="default"/>
      </w:rPr>
    </w:lvl>
    <w:lvl w:ilvl="8" w:tplc="3F2021D0" w:tentative="1">
      <w:start w:val="1"/>
      <w:numFmt w:val="bullet"/>
      <w:lvlText w:val=""/>
      <w:lvlJc w:val="left"/>
      <w:pPr>
        <w:ind w:left="6120" w:hanging="360"/>
      </w:pPr>
      <w:rPr>
        <w:rFonts w:ascii="Wingdings" w:hAnsi="Wingdings" w:hint="default"/>
      </w:rPr>
    </w:lvl>
  </w:abstractNum>
  <w:abstractNum w:abstractNumId="33" w15:restartNumberingAfterBreak="0">
    <w:nsid w:val="6C2067F2"/>
    <w:multiLevelType w:val="hybridMultilevel"/>
    <w:tmpl w:val="32AC6358"/>
    <w:lvl w:ilvl="0" w:tplc="F77CDD6C">
      <w:start w:val="1"/>
      <w:numFmt w:val="lowerLetter"/>
      <w:lvlText w:val="%1)"/>
      <w:lvlJc w:val="left"/>
      <w:pPr>
        <w:ind w:left="720" w:hanging="360"/>
      </w:pPr>
      <w:rPr>
        <w:rFonts w:hint="default"/>
      </w:rPr>
    </w:lvl>
    <w:lvl w:ilvl="1" w:tplc="F744B1F0" w:tentative="1">
      <w:start w:val="1"/>
      <w:numFmt w:val="lowerLetter"/>
      <w:lvlText w:val="%2."/>
      <w:lvlJc w:val="left"/>
      <w:pPr>
        <w:ind w:left="1440" w:hanging="360"/>
      </w:pPr>
    </w:lvl>
    <w:lvl w:ilvl="2" w:tplc="B0543072" w:tentative="1">
      <w:start w:val="1"/>
      <w:numFmt w:val="lowerRoman"/>
      <w:lvlText w:val="%3."/>
      <w:lvlJc w:val="right"/>
      <w:pPr>
        <w:ind w:left="2160" w:hanging="180"/>
      </w:pPr>
    </w:lvl>
    <w:lvl w:ilvl="3" w:tplc="F8B28166" w:tentative="1">
      <w:start w:val="1"/>
      <w:numFmt w:val="decimal"/>
      <w:lvlText w:val="%4."/>
      <w:lvlJc w:val="left"/>
      <w:pPr>
        <w:ind w:left="2880" w:hanging="360"/>
      </w:pPr>
    </w:lvl>
    <w:lvl w:ilvl="4" w:tplc="877C444C" w:tentative="1">
      <w:start w:val="1"/>
      <w:numFmt w:val="lowerLetter"/>
      <w:lvlText w:val="%5."/>
      <w:lvlJc w:val="left"/>
      <w:pPr>
        <w:ind w:left="3600" w:hanging="360"/>
      </w:pPr>
    </w:lvl>
    <w:lvl w:ilvl="5" w:tplc="8864EF90" w:tentative="1">
      <w:start w:val="1"/>
      <w:numFmt w:val="lowerRoman"/>
      <w:lvlText w:val="%6."/>
      <w:lvlJc w:val="right"/>
      <w:pPr>
        <w:ind w:left="4320" w:hanging="180"/>
      </w:pPr>
    </w:lvl>
    <w:lvl w:ilvl="6" w:tplc="1040AF44" w:tentative="1">
      <w:start w:val="1"/>
      <w:numFmt w:val="decimal"/>
      <w:lvlText w:val="%7."/>
      <w:lvlJc w:val="left"/>
      <w:pPr>
        <w:ind w:left="5040" w:hanging="360"/>
      </w:pPr>
    </w:lvl>
    <w:lvl w:ilvl="7" w:tplc="5DEA423E" w:tentative="1">
      <w:start w:val="1"/>
      <w:numFmt w:val="lowerLetter"/>
      <w:lvlText w:val="%8."/>
      <w:lvlJc w:val="left"/>
      <w:pPr>
        <w:ind w:left="5760" w:hanging="360"/>
      </w:pPr>
    </w:lvl>
    <w:lvl w:ilvl="8" w:tplc="D7242E98" w:tentative="1">
      <w:start w:val="1"/>
      <w:numFmt w:val="lowerRoman"/>
      <w:lvlText w:val="%9."/>
      <w:lvlJc w:val="right"/>
      <w:pPr>
        <w:ind w:left="6480" w:hanging="180"/>
      </w:pPr>
    </w:lvl>
  </w:abstractNum>
  <w:abstractNum w:abstractNumId="34" w15:restartNumberingAfterBreak="0">
    <w:nsid w:val="6EA15CF4"/>
    <w:multiLevelType w:val="hybridMultilevel"/>
    <w:tmpl w:val="992EF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D56066"/>
    <w:multiLevelType w:val="hybridMultilevel"/>
    <w:tmpl w:val="08D06016"/>
    <w:lvl w:ilvl="0" w:tplc="F96060BA">
      <w:start w:val="1"/>
      <w:numFmt w:val="bullet"/>
      <w:lvlText w:val=""/>
      <w:lvlJc w:val="left"/>
      <w:pPr>
        <w:ind w:left="360" w:hanging="360"/>
      </w:pPr>
      <w:rPr>
        <w:rFonts w:ascii="Symbol" w:hAnsi="Symbol" w:hint="default"/>
      </w:rPr>
    </w:lvl>
    <w:lvl w:ilvl="1" w:tplc="26FAB558" w:tentative="1">
      <w:start w:val="1"/>
      <w:numFmt w:val="bullet"/>
      <w:lvlText w:val="o"/>
      <w:lvlJc w:val="left"/>
      <w:pPr>
        <w:ind w:left="1080" w:hanging="360"/>
      </w:pPr>
      <w:rPr>
        <w:rFonts w:ascii="Courier New" w:hAnsi="Courier New" w:cs="Courier New" w:hint="default"/>
      </w:rPr>
    </w:lvl>
    <w:lvl w:ilvl="2" w:tplc="77045328" w:tentative="1">
      <w:start w:val="1"/>
      <w:numFmt w:val="bullet"/>
      <w:lvlText w:val=""/>
      <w:lvlJc w:val="left"/>
      <w:pPr>
        <w:ind w:left="1800" w:hanging="360"/>
      </w:pPr>
      <w:rPr>
        <w:rFonts w:ascii="Wingdings" w:hAnsi="Wingdings" w:hint="default"/>
      </w:rPr>
    </w:lvl>
    <w:lvl w:ilvl="3" w:tplc="B1848EAA" w:tentative="1">
      <w:start w:val="1"/>
      <w:numFmt w:val="bullet"/>
      <w:lvlText w:val=""/>
      <w:lvlJc w:val="left"/>
      <w:pPr>
        <w:ind w:left="2520" w:hanging="360"/>
      </w:pPr>
      <w:rPr>
        <w:rFonts w:ascii="Symbol" w:hAnsi="Symbol" w:hint="default"/>
      </w:rPr>
    </w:lvl>
    <w:lvl w:ilvl="4" w:tplc="A3DCCD56" w:tentative="1">
      <w:start w:val="1"/>
      <w:numFmt w:val="bullet"/>
      <w:lvlText w:val="o"/>
      <w:lvlJc w:val="left"/>
      <w:pPr>
        <w:ind w:left="3240" w:hanging="360"/>
      </w:pPr>
      <w:rPr>
        <w:rFonts w:ascii="Courier New" w:hAnsi="Courier New" w:cs="Courier New" w:hint="default"/>
      </w:rPr>
    </w:lvl>
    <w:lvl w:ilvl="5" w:tplc="D2D4957E" w:tentative="1">
      <w:start w:val="1"/>
      <w:numFmt w:val="bullet"/>
      <w:lvlText w:val=""/>
      <w:lvlJc w:val="left"/>
      <w:pPr>
        <w:ind w:left="3960" w:hanging="360"/>
      </w:pPr>
      <w:rPr>
        <w:rFonts w:ascii="Wingdings" w:hAnsi="Wingdings" w:hint="default"/>
      </w:rPr>
    </w:lvl>
    <w:lvl w:ilvl="6" w:tplc="80F0FFE6" w:tentative="1">
      <w:start w:val="1"/>
      <w:numFmt w:val="bullet"/>
      <w:lvlText w:val=""/>
      <w:lvlJc w:val="left"/>
      <w:pPr>
        <w:ind w:left="4680" w:hanging="360"/>
      </w:pPr>
      <w:rPr>
        <w:rFonts w:ascii="Symbol" w:hAnsi="Symbol" w:hint="default"/>
      </w:rPr>
    </w:lvl>
    <w:lvl w:ilvl="7" w:tplc="BDDE8BD2" w:tentative="1">
      <w:start w:val="1"/>
      <w:numFmt w:val="bullet"/>
      <w:lvlText w:val="o"/>
      <w:lvlJc w:val="left"/>
      <w:pPr>
        <w:ind w:left="5400" w:hanging="360"/>
      </w:pPr>
      <w:rPr>
        <w:rFonts w:ascii="Courier New" w:hAnsi="Courier New" w:cs="Courier New" w:hint="default"/>
      </w:rPr>
    </w:lvl>
    <w:lvl w:ilvl="8" w:tplc="5A26F000" w:tentative="1">
      <w:start w:val="1"/>
      <w:numFmt w:val="bullet"/>
      <w:lvlText w:val=""/>
      <w:lvlJc w:val="left"/>
      <w:pPr>
        <w:ind w:left="6120" w:hanging="360"/>
      </w:pPr>
      <w:rPr>
        <w:rFonts w:ascii="Wingdings" w:hAnsi="Wingdings" w:hint="default"/>
      </w:rPr>
    </w:lvl>
  </w:abstractNum>
  <w:abstractNum w:abstractNumId="36" w15:restartNumberingAfterBreak="0">
    <w:nsid w:val="77F07DAE"/>
    <w:multiLevelType w:val="multilevel"/>
    <w:tmpl w:val="BB7E7048"/>
    <w:lvl w:ilvl="0">
      <w:start w:val="1"/>
      <w:numFmt w:val="decimal"/>
      <w:lvlText w:val="%1"/>
      <w:lvlJc w:val="left"/>
      <w:pPr>
        <w:ind w:left="357" w:hanging="357"/>
      </w:pPr>
      <w:rPr>
        <w:rFonts w:hint="default"/>
      </w:rPr>
    </w:lvl>
    <w:lvl w:ilvl="1">
      <w:start w:val="1"/>
      <w:numFmt w:val="bullet"/>
      <w:lvlText w:val=""/>
      <w:lvlJc w:val="left"/>
      <w:pPr>
        <w:ind w:left="851" w:hanging="494"/>
      </w:pPr>
      <w:rPr>
        <w:rFonts w:ascii="Symbol" w:hAnsi="Symbol"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B928B3"/>
    <w:multiLevelType w:val="hybridMultilevel"/>
    <w:tmpl w:val="7EA04FAC"/>
    <w:lvl w:ilvl="0" w:tplc="25908AA2">
      <w:start w:val="1"/>
      <w:numFmt w:val="decimal"/>
      <w:lvlText w:val="%1."/>
      <w:lvlJc w:val="left"/>
      <w:pPr>
        <w:ind w:left="360" w:hanging="360"/>
      </w:pPr>
      <w:rPr>
        <w:rFonts w:hint="default"/>
      </w:rPr>
    </w:lvl>
    <w:lvl w:ilvl="1" w:tplc="E9C6E404" w:tentative="1">
      <w:start w:val="1"/>
      <w:numFmt w:val="lowerLetter"/>
      <w:lvlText w:val="%2."/>
      <w:lvlJc w:val="left"/>
      <w:pPr>
        <w:ind w:left="1080" w:hanging="360"/>
      </w:pPr>
    </w:lvl>
    <w:lvl w:ilvl="2" w:tplc="2334E3C4" w:tentative="1">
      <w:start w:val="1"/>
      <w:numFmt w:val="lowerRoman"/>
      <w:lvlText w:val="%3."/>
      <w:lvlJc w:val="right"/>
      <w:pPr>
        <w:ind w:left="1800" w:hanging="180"/>
      </w:pPr>
    </w:lvl>
    <w:lvl w:ilvl="3" w:tplc="5FFE1470" w:tentative="1">
      <w:start w:val="1"/>
      <w:numFmt w:val="decimal"/>
      <w:lvlText w:val="%4."/>
      <w:lvlJc w:val="left"/>
      <w:pPr>
        <w:ind w:left="2520" w:hanging="360"/>
      </w:pPr>
    </w:lvl>
    <w:lvl w:ilvl="4" w:tplc="77927D4A" w:tentative="1">
      <w:start w:val="1"/>
      <w:numFmt w:val="lowerLetter"/>
      <w:lvlText w:val="%5."/>
      <w:lvlJc w:val="left"/>
      <w:pPr>
        <w:ind w:left="3240" w:hanging="360"/>
      </w:pPr>
    </w:lvl>
    <w:lvl w:ilvl="5" w:tplc="FE4EA466" w:tentative="1">
      <w:start w:val="1"/>
      <w:numFmt w:val="lowerRoman"/>
      <w:lvlText w:val="%6."/>
      <w:lvlJc w:val="right"/>
      <w:pPr>
        <w:ind w:left="3960" w:hanging="180"/>
      </w:pPr>
    </w:lvl>
    <w:lvl w:ilvl="6" w:tplc="7318D2F2" w:tentative="1">
      <w:start w:val="1"/>
      <w:numFmt w:val="decimal"/>
      <w:lvlText w:val="%7."/>
      <w:lvlJc w:val="left"/>
      <w:pPr>
        <w:ind w:left="4680" w:hanging="360"/>
      </w:pPr>
    </w:lvl>
    <w:lvl w:ilvl="7" w:tplc="3842B9D8" w:tentative="1">
      <w:start w:val="1"/>
      <w:numFmt w:val="lowerLetter"/>
      <w:lvlText w:val="%8."/>
      <w:lvlJc w:val="left"/>
      <w:pPr>
        <w:ind w:left="5400" w:hanging="360"/>
      </w:pPr>
    </w:lvl>
    <w:lvl w:ilvl="8" w:tplc="22E046C0" w:tentative="1">
      <w:start w:val="1"/>
      <w:numFmt w:val="lowerRoman"/>
      <w:lvlText w:val="%9."/>
      <w:lvlJc w:val="right"/>
      <w:pPr>
        <w:ind w:left="6120" w:hanging="180"/>
      </w:pPr>
    </w:lvl>
  </w:abstractNum>
  <w:abstractNum w:abstractNumId="38" w15:restartNumberingAfterBreak="0">
    <w:nsid w:val="7F9C6359"/>
    <w:multiLevelType w:val="hybridMultilevel"/>
    <w:tmpl w:val="462801C0"/>
    <w:lvl w:ilvl="0" w:tplc="AA808932">
      <w:start w:val="1"/>
      <w:numFmt w:val="bullet"/>
      <w:lvlText w:val=""/>
      <w:lvlJc w:val="left"/>
      <w:pPr>
        <w:ind w:left="360" w:hanging="360"/>
      </w:pPr>
      <w:rPr>
        <w:rFonts w:ascii="Symbol" w:hAnsi="Symbol" w:hint="default"/>
        <w:b w:val="0"/>
        <w:bCs/>
      </w:rPr>
    </w:lvl>
    <w:lvl w:ilvl="1" w:tplc="E9643002" w:tentative="1">
      <w:start w:val="1"/>
      <w:numFmt w:val="lowerLetter"/>
      <w:lvlText w:val="%2."/>
      <w:lvlJc w:val="left"/>
      <w:pPr>
        <w:ind w:left="1080" w:hanging="360"/>
      </w:pPr>
    </w:lvl>
    <w:lvl w:ilvl="2" w:tplc="10667492" w:tentative="1">
      <w:start w:val="1"/>
      <w:numFmt w:val="lowerRoman"/>
      <w:lvlText w:val="%3."/>
      <w:lvlJc w:val="right"/>
      <w:pPr>
        <w:ind w:left="1800" w:hanging="180"/>
      </w:pPr>
    </w:lvl>
    <w:lvl w:ilvl="3" w:tplc="7E90D7B8" w:tentative="1">
      <w:start w:val="1"/>
      <w:numFmt w:val="decimal"/>
      <w:lvlText w:val="%4."/>
      <w:lvlJc w:val="left"/>
      <w:pPr>
        <w:ind w:left="2520" w:hanging="360"/>
      </w:pPr>
    </w:lvl>
    <w:lvl w:ilvl="4" w:tplc="50D2DB7E" w:tentative="1">
      <w:start w:val="1"/>
      <w:numFmt w:val="lowerLetter"/>
      <w:lvlText w:val="%5."/>
      <w:lvlJc w:val="left"/>
      <w:pPr>
        <w:ind w:left="3240" w:hanging="360"/>
      </w:pPr>
    </w:lvl>
    <w:lvl w:ilvl="5" w:tplc="F2A42C92" w:tentative="1">
      <w:start w:val="1"/>
      <w:numFmt w:val="lowerRoman"/>
      <w:lvlText w:val="%6."/>
      <w:lvlJc w:val="right"/>
      <w:pPr>
        <w:ind w:left="3960" w:hanging="180"/>
      </w:pPr>
    </w:lvl>
    <w:lvl w:ilvl="6" w:tplc="51C43462" w:tentative="1">
      <w:start w:val="1"/>
      <w:numFmt w:val="decimal"/>
      <w:lvlText w:val="%7."/>
      <w:lvlJc w:val="left"/>
      <w:pPr>
        <w:ind w:left="4680" w:hanging="360"/>
      </w:pPr>
    </w:lvl>
    <w:lvl w:ilvl="7" w:tplc="0F5828F2" w:tentative="1">
      <w:start w:val="1"/>
      <w:numFmt w:val="lowerLetter"/>
      <w:lvlText w:val="%8."/>
      <w:lvlJc w:val="left"/>
      <w:pPr>
        <w:ind w:left="5400" w:hanging="360"/>
      </w:pPr>
    </w:lvl>
    <w:lvl w:ilvl="8" w:tplc="52167AEC" w:tentative="1">
      <w:start w:val="1"/>
      <w:numFmt w:val="lowerRoman"/>
      <w:lvlText w:val="%9."/>
      <w:lvlJc w:val="right"/>
      <w:pPr>
        <w:ind w:left="6120" w:hanging="180"/>
      </w:pPr>
    </w:lvl>
  </w:abstractNum>
  <w:num w:numId="1">
    <w:abstractNumId w:val="6"/>
  </w:num>
  <w:num w:numId="2">
    <w:abstractNumId w:val="17"/>
  </w:num>
  <w:num w:numId="3">
    <w:abstractNumId w:val="19"/>
  </w:num>
  <w:num w:numId="4">
    <w:abstractNumId w:val="29"/>
  </w:num>
  <w:num w:numId="5">
    <w:abstractNumId w:val="28"/>
  </w:num>
  <w:num w:numId="6">
    <w:abstractNumId w:val="14"/>
  </w:num>
  <w:num w:numId="7">
    <w:abstractNumId w:val="38"/>
  </w:num>
  <w:num w:numId="8">
    <w:abstractNumId w:val="25"/>
  </w:num>
  <w:num w:numId="9">
    <w:abstractNumId w:val="35"/>
  </w:num>
  <w:num w:numId="10">
    <w:abstractNumId w:val="7"/>
  </w:num>
  <w:num w:numId="11">
    <w:abstractNumId w:val="16"/>
  </w:num>
  <w:num w:numId="12">
    <w:abstractNumId w:val="32"/>
  </w:num>
  <w:num w:numId="13">
    <w:abstractNumId w:val="20"/>
  </w:num>
  <w:num w:numId="14">
    <w:abstractNumId w:val="24"/>
  </w:num>
  <w:num w:numId="15">
    <w:abstractNumId w:val="27"/>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3"/>
  </w:num>
  <w:num w:numId="21">
    <w:abstractNumId w:val="1"/>
  </w:num>
  <w:num w:numId="22">
    <w:abstractNumId w:val="33"/>
  </w:num>
  <w:num w:numId="23">
    <w:abstractNumId w:val="10"/>
  </w:num>
  <w:num w:numId="24">
    <w:abstractNumId w:val="26"/>
  </w:num>
  <w:num w:numId="25">
    <w:abstractNumId w:val="2"/>
  </w:num>
  <w:num w:numId="26">
    <w:abstractNumId w:val="8"/>
  </w:num>
  <w:num w:numId="27">
    <w:abstractNumId w:val="15"/>
  </w:num>
  <w:num w:numId="28">
    <w:abstractNumId w:val="5"/>
  </w:num>
  <w:num w:numId="29">
    <w:abstractNumId w:val="4"/>
  </w:num>
  <w:num w:numId="30">
    <w:abstractNumId w:val="1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11"/>
    <w:lvlOverride w:ilvl="0">
      <w:startOverride w:val="1"/>
    </w:lvlOverride>
    <w:lvlOverride w:ilvl="1"/>
    <w:lvlOverride w:ilvl="2"/>
    <w:lvlOverride w:ilvl="3"/>
    <w:lvlOverride w:ilvl="4"/>
    <w:lvlOverride w:ilvl="5"/>
    <w:lvlOverride w:ilvl="6"/>
    <w:lvlOverride w:ilvl="7"/>
    <w:lvlOverride w:ilvl="8"/>
  </w:num>
  <w:num w:numId="34">
    <w:abstractNumId w:val="37"/>
  </w:num>
  <w:num w:numId="35">
    <w:abstractNumId w:val="31"/>
  </w:num>
  <w:num w:numId="36">
    <w:abstractNumId w:val="30"/>
  </w:num>
  <w:num w:numId="37">
    <w:abstractNumId w:val="19"/>
  </w:num>
  <w:num w:numId="38">
    <w:abstractNumId w:val="34"/>
  </w:num>
  <w:num w:numId="39">
    <w:abstractNumId w:val="21"/>
  </w:num>
  <w:num w:numId="40">
    <w:abstractNumId w:val="12"/>
  </w:num>
  <w:num w:numId="41">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355"/>
    <w:rsid w:val="00003AAB"/>
    <w:rsid w:val="0002668C"/>
    <w:rsid w:val="00032796"/>
    <w:rsid w:val="00040FAD"/>
    <w:rsid w:val="0004251E"/>
    <w:rsid w:val="00042EDF"/>
    <w:rsid w:val="0005651C"/>
    <w:rsid w:val="00060E56"/>
    <w:rsid w:val="00067496"/>
    <w:rsid w:val="00071F60"/>
    <w:rsid w:val="0008782C"/>
    <w:rsid w:val="00091AC6"/>
    <w:rsid w:val="0009203F"/>
    <w:rsid w:val="000A1AC0"/>
    <w:rsid w:val="000A2C7C"/>
    <w:rsid w:val="000A79ED"/>
    <w:rsid w:val="000B03E1"/>
    <w:rsid w:val="000B0F7E"/>
    <w:rsid w:val="000B2E31"/>
    <w:rsid w:val="000C52C3"/>
    <w:rsid w:val="000D08CD"/>
    <w:rsid w:val="000D2108"/>
    <w:rsid w:val="000D4523"/>
    <w:rsid w:val="000D6698"/>
    <w:rsid w:val="000E1482"/>
    <w:rsid w:val="000E33BC"/>
    <w:rsid w:val="000E6131"/>
    <w:rsid w:val="00101709"/>
    <w:rsid w:val="00103C77"/>
    <w:rsid w:val="00107657"/>
    <w:rsid w:val="00111607"/>
    <w:rsid w:val="0011167B"/>
    <w:rsid w:val="001201A5"/>
    <w:rsid w:val="00142D40"/>
    <w:rsid w:val="001479AA"/>
    <w:rsid w:val="00150D80"/>
    <w:rsid w:val="001548C5"/>
    <w:rsid w:val="00167D75"/>
    <w:rsid w:val="001735CF"/>
    <w:rsid w:val="0019117D"/>
    <w:rsid w:val="001C2FEA"/>
    <w:rsid w:val="001D3813"/>
    <w:rsid w:val="001D391B"/>
    <w:rsid w:val="001E1D58"/>
    <w:rsid w:val="001F72C4"/>
    <w:rsid w:val="00200E50"/>
    <w:rsid w:val="002037AF"/>
    <w:rsid w:val="002105A5"/>
    <w:rsid w:val="0021670B"/>
    <w:rsid w:val="00223C01"/>
    <w:rsid w:val="00224E46"/>
    <w:rsid w:val="00232B8A"/>
    <w:rsid w:val="00250637"/>
    <w:rsid w:val="002569D3"/>
    <w:rsid w:val="00262F10"/>
    <w:rsid w:val="00266053"/>
    <w:rsid w:val="00275D70"/>
    <w:rsid w:val="00281979"/>
    <w:rsid w:val="00287625"/>
    <w:rsid w:val="00290612"/>
    <w:rsid w:val="002909BF"/>
    <w:rsid w:val="00291910"/>
    <w:rsid w:val="002A25B3"/>
    <w:rsid w:val="002A34C3"/>
    <w:rsid w:val="002B2C74"/>
    <w:rsid w:val="002B614F"/>
    <w:rsid w:val="002C23CE"/>
    <w:rsid w:val="002C544B"/>
    <w:rsid w:val="002C6510"/>
    <w:rsid w:val="002C6815"/>
    <w:rsid w:val="002D2C4D"/>
    <w:rsid w:val="002D3074"/>
    <w:rsid w:val="002D467C"/>
    <w:rsid w:val="002E6058"/>
    <w:rsid w:val="002F59DD"/>
    <w:rsid w:val="002F5D46"/>
    <w:rsid w:val="002F5DFA"/>
    <w:rsid w:val="003204EA"/>
    <w:rsid w:val="00320D7F"/>
    <w:rsid w:val="00350D59"/>
    <w:rsid w:val="00351261"/>
    <w:rsid w:val="0038439F"/>
    <w:rsid w:val="003A2145"/>
    <w:rsid w:val="003A4D0C"/>
    <w:rsid w:val="003A575E"/>
    <w:rsid w:val="003B3D3C"/>
    <w:rsid w:val="003C20C3"/>
    <w:rsid w:val="003C69AC"/>
    <w:rsid w:val="003D1C44"/>
    <w:rsid w:val="003E7F2F"/>
    <w:rsid w:val="003F169D"/>
    <w:rsid w:val="003F2EE9"/>
    <w:rsid w:val="003F5A60"/>
    <w:rsid w:val="00400C39"/>
    <w:rsid w:val="00401FA0"/>
    <w:rsid w:val="0040366C"/>
    <w:rsid w:val="00403ABA"/>
    <w:rsid w:val="00407031"/>
    <w:rsid w:val="00420297"/>
    <w:rsid w:val="004220E4"/>
    <w:rsid w:val="004227E6"/>
    <w:rsid w:val="00425D4B"/>
    <w:rsid w:val="00436F09"/>
    <w:rsid w:val="00453AF9"/>
    <w:rsid w:val="00455030"/>
    <w:rsid w:val="004579F2"/>
    <w:rsid w:val="004715DB"/>
    <w:rsid w:val="004751DA"/>
    <w:rsid w:val="0047760B"/>
    <w:rsid w:val="00483EE5"/>
    <w:rsid w:val="00484BDC"/>
    <w:rsid w:val="00492BE9"/>
    <w:rsid w:val="00494FCA"/>
    <w:rsid w:val="004B42F5"/>
    <w:rsid w:val="004C237B"/>
    <w:rsid w:val="004C3CCD"/>
    <w:rsid w:val="004C4863"/>
    <w:rsid w:val="004C61C9"/>
    <w:rsid w:val="004D04FE"/>
    <w:rsid w:val="004D1F46"/>
    <w:rsid w:val="004E1FB6"/>
    <w:rsid w:val="004F02E5"/>
    <w:rsid w:val="004F1772"/>
    <w:rsid w:val="004F31E6"/>
    <w:rsid w:val="00500045"/>
    <w:rsid w:val="00513430"/>
    <w:rsid w:val="005241E1"/>
    <w:rsid w:val="0054113C"/>
    <w:rsid w:val="005416F4"/>
    <w:rsid w:val="00556B5D"/>
    <w:rsid w:val="0056028A"/>
    <w:rsid w:val="0056126E"/>
    <w:rsid w:val="00565E68"/>
    <w:rsid w:val="00582C15"/>
    <w:rsid w:val="0058578D"/>
    <w:rsid w:val="005A2842"/>
    <w:rsid w:val="005D3440"/>
    <w:rsid w:val="005D64E3"/>
    <w:rsid w:val="005D6F53"/>
    <w:rsid w:val="005E56E1"/>
    <w:rsid w:val="005E7CDE"/>
    <w:rsid w:val="00601BF7"/>
    <w:rsid w:val="00612DF3"/>
    <w:rsid w:val="00622BE3"/>
    <w:rsid w:val="00627534"/>
    <w:rsid w:val="00627DA9"/>
    <w:rsid w:val="00631DAF"/>
    <w:rsid w:val="006338DA"/>
    <w:rsid w:val="00633B6F"/>
    <w:rsid w:val="006362FE"/>
    <w:rsid w:val="00640DF7"/>
    <w:rsid w:val="00645F4A"/>
    <w:rsid w:val="006531DC"/>
    <w:rsid w:val="0065495B"/>
    <w:rsid w:val="00655D2D"/>
    <w:rsid w:val="0066039F"/>
    <w:rsid w:val="0066135F"/>
    <w:rsid w:val="00664644"/>
    <w:rsid w:val="00672459"/>
    <w:rsid w:val="00694380"/>
    <w:rsid w:val="00695965"/>
    <w:rsid w:val="006C5D49"/>
    <w:rsid w:val="006D1F77"/>
    <w:rsid w:val="006E51BD"/>
    <w:rsid w:val="006E6FA8"/>
    <w:rsid w:val="006F1D56"/>
    <w:rsid w:val="006F6F9E"/>
    <w:rsid w:val="00707C16"/>
    <w:rsid w:val="0071694E"/>
    <w:rsid w:val="00723A72"/>
    <w:rsid w:val="0076424A"/>
    <w:rsid w:val="007753D9"/>
    <w:rsid w:val="00781DCB"/>
    <w:rsid w:val="00781F88"/>
    <w:rsid w:val="00783AC5"/>
    <w:rsid w:val="00786511"/>
    <w:rsid w:val="007941DF"/>
    <w:rsid w:val="007B304B"/>
    <w:rsid w:val="007B6601"/>
    <w:rsid w:val="007B72C1"/>
    <w:rsid w:val="007C0F28"/>
    <w:rsid w:val="007C103D"/>
    <w:rsid w:val="007C236B"/>
    <w:rsid w:val="007C5B79"/>
    <w:rsid w:val="007D4042"/>
    <w:rsid w:val="007D764A"/>
    <w:rsid w:val="007D7BAF"/>
    <w:rsid w:val="007E0357"/>
    <w:rsid w:val="007F2E95"/>
    <w:rsid w:val="007F316A"/>
    <w:rsid w:val="007F734D"/>
    <w:rsid w:val="008009AB"/>
    <w:rsid w:val="00805617"/>
    <w:rsid w:val="008238E8"/>
    <w:rsid w:val="008250AF"/>
    <w:rsid w:val="00827809"/>
    <w:rsid w:val="00827C08"/>
    <w:rsid w:val="00835502"/>
    <w:rsid w:val="00845D88"/>
    <w:rsid w:val="00862335"/>
    <w:rsid w:val="0086383D"/>
    <w:rsid w:val="00865A1F"/>
    <w:rsid w:val="008755A2"/>
    <w:rsid w:val="008777B2"/>
    <w:rsid w:val="00892183"/>
    <w:rsid w:val="00896E44"/>
    <w:rsid w:val="008B7EC8"/>
    <w:rsid w:val="008E1553"/>
    <w:rsid w:val="008E1742"/>
    <w:rsid w:val="008E1A28"/>
    <w:rsid w:val="008E1D1A"/>
    <w:rsid w:val="008E25D1"/>
    <w:rsid w:val="008E46A9"/>
    <w:rsid w:val="008E6719"/>
    <w:rsid w:val="008E71EF"/>
    <w:rsid w:val="008F229F"/>
    <w:rsid w:val="008F2ADD"/>
    <w:rsid w:val="008F57A9"/>
    <w:rsid w:val="009014A9"/>
    <w:rsid w:val="00930712"/>
    <w:rsid w:val="00931D49"/>
    <w:rsid w:val="00934435"/>
    <w:rsid w:val="009403C0"/>
    <w:rsid w:val="009622C6"/>
    <w:rsid w:val="00962E78"/>
    <w:rsid w:val="00966765"/>
    <w:rsid w:val="009717C4"/>
    <w:rsid w:val="0099310D"/>
    <w:rsid w:val="009A11D1"/>
    <w:rsid w:val="009B4009"/>
    <w:rsid w:val="009C5059"/>
    <w:rsid w:val="009D44B9"/>
    <w:rsid w:val="009D54E2"/>
    <w:rsid w:val="009E095A"/>
    <w:rsid w:val="009E5A49"/>
    <w:rsid w:val="009E6C92"/>
    <w:rsid w:val="009E740F"/>
    <w:rsid w:val="009F5ADA"/>
    <w:rsid w:val="00A109E2"/>
    <w:rsid w:val="00A32ECD"/>
    <w:rsid w:val="00A34C6C"/>
    <w:rsid w:val="00A40961"/>
    <w:rsid w:val="00A426E0"/>
    <w:rsid w:val="00A54E1D"/>
    <w:rsid w:val="00A560AD"/>
    <w:rsid w:val="00A606E1"/>
    <w:rsid w:val="00A61F3C"/>
    <w:rsid w:val="00A66FA2"/>
    <w:rsid w:val="00A67C97"/>
    <w:rsid w:val="00A719B5"/>
    <w:rsid w:val="00A72A46"/>
    <w:rsid w:val="00A76C12"/>
    <w:rsid w:val="00A77DF9"/>
    <w:rsid w:val="00A95355"/>
    <w:rsid w:val="00AA704D"/>
    <w:rsid w:val="00AB5DF6"/>
    <w:rsid w:val="00AC0E4F"/>
    <w:rsid w:val="00AC79A0"/>
    <w:rsid w:val="00AD2B83"/>
    <w:rsid w:val="00AD7464"/>
    <w:rsid w:val="00AE130E"/>
    <w:rsid w:val="00AE1687"/>
    <w:rsid w:val="00AE3BE7"/>
    <w:rsid w:val="00AE471C"/>
    <w:rsid w:val="00AE5A1F"/>
    <w:rsid w:val="00AF1E57"/>
    <w:rsid w:val="00AF24CD"/>
    <w:rsid w:val="00AF4819"/>
    <w:rsid w:val="00B06323"/>
    <w:rsid w:val="00B107F6"/>
    <w:rsid w:val="00B14586"/>
    <w:rsid w:val="00B16696"/>
    <w:rsid w:val="00B271A3"/>
    <w:rsid w:val="00B31119"/>
    <w:rsid w:val="00B33218"/>
    <w:rsid w:val="00B45BF3"/>
    <w:rsid w:val="00B56959"/>
    <w:rsid w:val="00B644BC"/>
    <w:rsid w:val="00B777ED"/>
    <w:rsid w:val="00B85D28"/>
    <w:rsid w:val="00B86A63"/>
    <w:rsid w:val="00B958B8"/>
    <w:rsid w:val="00B97B9D"/>
    <w:rsid w:val="00BA040C"/>
    <w:rsid w:val="00BA0741"/>
    <w:rsid w:val="00BB19B6"/>
    <w:rsid w:val="00BB3A5E"/>
    <w:rsid w:val="00BB476F"/>
    <w:rsid w:val="00BB62E8"/>
    <w:rsid w:val="00BB6E85"/>
    <w:rsid w:val="00BC754F"/>
    <w:rsid w:val="00BD0BE2"/>
    <w:rsid w:val="00BD48F3"/>
    <w:rsid w:val="00BD5D3F"/>
    <w:rsid w:val="00BD7518"/>
    <w:rsid w:val="00BD7B13"/>
    <w:rsid w:val="00BE179A"/>
    <w:rsid w:val="00BE4D55"/>
    <w:rsid w:val="00BF57B7"/>
    <w:rsid w:val="00BF7486"/>
    <w:rsid w:val="00C000F9"/>
    <w:rsid w:val="00C02D6C"/>
    <w:rsid w:val="00C15400"/>
    <w:rsid w:val="00C235B9"/>
    <w:rsid w:val="00C26C55"/>
    <w:rsid w:val="00C345F2"/>
    <w:rsid w:val="00C466C9"/>
    <w:rsid w:val="00C57063"/>
    <w:rsid w:val="00C66C05"/>
    <w:rsid w:val="00C721C4"/>
    <w:rsid w:val="00C83D4A"/>
    <w:rsid w:val="00C96D10"/>
    <w:rsid w:val="00CB4553"/>
    <w:rsid w:val="00CD19EC"/>
    <w:rsid w:val="00CF39B4"/>
    <w:rsid w:val="00D00549"/>
    <w:rsid w:val="00D067C4"/>
    <w:rsid w:val="00D10114"/>
    <w:rsid w:val="00D137DF"/>
    <w:rsid w:val="00D225FF"/>
    <w:rsid w:val="00D2748D"/>
    <w:rsid w:val="00D32BF6"/>
    <w:rsid w:val="00D45434"/>
    <w:rsid w:val="00D4566A"/>
    <w:rsid w:val="00D51AE9"/>
    <w:rsid w:val="00D57A76"/>
    <w:rsid w:val="00D6267B"/>
    <w:rsid w:val="00D67C62"/>
    <w:rsid w:val="00D73CED"/>
    <w:rsid w:val="00D80CE6"/>
    <w:rsid w:val="00D8469C"/>
    <w:rsid w:val="00D90528"/>
    <w:rsid w:val="00D90E1D"/>
    <w:rsid w:val="00D90F25"/>
    <w:rsid w:val="00D94488"/>
    <w:rsid w:val="00DA107B"/>
    <w:rsid w:val="00DA1D82"/>
    <w:rsid w:val="00DA2DEB"/>
    <w:rsid w:val="00DB40FC"/>
    <w:rsid w:val="00DB679C"/>
    <w:rsid w:val="00DC1AAD"/>
    <w:rsid w:val="00DC6630"/>
    <w:rsid w:val="00DC71A4"/>
    <w:rsid w:val="00DC733C"/>
    <w:rsid w:val="00DD0DDB"/>
    <w:rsid w:val="00DD2017"/>
    <w:rsid w:val="00DD4EA3"/>
    <w:rsid w:val="00DE7060"/>
    <w:rsid w:val="00DF0C3E"/>
    <w:rsid w:val="00E1646D"/>
    <w:rsid w:val="00E27B10"/>
    <w:rsid w:val="00E414DA"/>
    <w:rsid w:val="00E43506"/>
    <w:rsid w:val="00E745F6"/>
    <w:rsid w:val="00E95C43"/>
    <w:rsid w:val="00EB4D08"/>
    <w:rsid w:val="00EB7652"/>
    <w:rsid w:val="00EC0207"/>
    <w:rsid w:val="00EC1E80"/>
    <w:rsid w:val="00ED09DD"/>
    <w:rsid w:val="00ED3B66"/>
    <w:rsid w:val="00ED3CCF"/>
    <w:rsid w:val="00ED739E"/>
    <w:rsid w:val="00EE0260"/>
    <w:rsid w:val="00EF14DF"/>
    <w:rsid w:val="00F10B45"/>
    <w:rsid w:val="00F173C7"/>
    <w:rsid w:val="00F33C08"/>
    <w:rsid w:val="00F40234"/>
    <w:rsid w:val="00F56034"/>
    <w:rsid w:val="00F57AE5"/>
    <w:rsid w:val="00F62DEF"/>
    <w:rsid w:val="00F6355C"/>
    <w:rsid w:val="00F76BE3"/>
    <w:rsid w:val="00F80EDE"/>
    <w:rsid w:val="00F81EA0"/>
    <w:rsid w:val="00F82AD9"/>
    <w:rsid w:val="00F845DC"/>
    <w:rsid w:val="00F877AE"/>
    <w:rsid w:val="00FB0102"/>
    <w:rsid w:val="00FB759D"/>
    <w:rsid w:val="00FC4064"/>
    <w:rsid w:val="00FD3391"/>
    <w:rsid w:val="00FD7DF9"/>
    <w:rsid w:val="00FE1186"/>
    <w:rsid w:val="00FF5236"/>
    <w:rsid w:val="00FF7687"/>
    <w:rsid w:val="197F70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90D8F6E"/>
  <w14:defaultImageDpi w14:val="300"/>
  <w15:docId w15:val="{78ED2F8D-AD70-4F5B-8DB6-68F7D2EB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rsid w:val="00FD7DF9"/>
    <w:pPr>
      <w:spacing w:after="240"/>
      <w:outlineLvl w:val="0"/>
    </w:pPr>
    <w:rPr>
      <w:rFonts w:ascii="Arial Narrow" w:hAnsi="Arial Narrow" w:cstheme="minorHAnsi"/>
      <w:b/>
      <w:color w:val="006666"/>
      <w:sz w:val="32"/>
      <w:szCs w:val="32"/>
    </w:rPr>
  </w:style>
  <w:style w:type="paragraph" w:styleId="Heading2">
    <w:name w:val="heading 2"/>
    <w:basedOn w:val="Normal"/>
    <w:next w:val="Normal"/>
    <w:link w:val="Heading2Char"/>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link w:val="Heading4Char"/>
    <w:uiPriority w:val="9"/>
    <w:unhideWhenUsed/>
    <w:qFormat/>
    <w:rsid w:val="0021670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pPr>
      <w:keepNext/>
      <w:overflowPunct w:val="0"/>
      <w:autoSpaceDE w:val="0"/>
      <w:autoSpaceDN w:val="0"/>
      <w:adjustRightInd w:val="0"/>
      <w:spacing w:before="360" w:after="240"/>
      <w:textAlignment w:val="baseline"/>
      <w:outlineLvl w:val="5"/>
    </w:pPr>
    <w:rPr>
      <w:rFonts w:ascii="Arial" w:hAnsi="Arial"/>
      <w:b/>
      <w:sz w:val="28"/>
    </w:rPr>
  </w:style>
  <w:style w:type="paragraph" w:styleId="Heading7">
    <w:name w:val="heading 7"/>
    <w:basedOn w:val="Normal"/>
    <w:next w:val="Normal"/>
    <w:qFormat/>
    <w:pPr>
      <w:keepNext/>
      <w:overflowPunct w:val="0"/>
      <w:autoSpaceDE w:val="0"/>
      <w:autoSpaceDN w:val="0"/>
      <w:adjustRightInd w:val="0"/>
      <w:spacing w:before="120" w:after="60"/>
      <w:textAlignment w:val="baseline"/>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uiPriority w:val="99"/>
    <w:pPr>
      <w:tabs>
        <w:tab w:val="right" w:pos="8720"/>
        <w:tab w:val="right" w:pos="9520"/>
      </w:tabs>
    </w:pPr>
    <w:rPr>
      <w:b/>
    </w:rPr>
  </w:style>
  <w:style w:type="paragraph" w:styleId="Footer">
    <w:name w:val="footer"/>
    <w:basedOn w:val="Normal"/>
    <w:link w:val="FooterChar"/>
    <w:uiPriority w:val="99"/>
    <w:pPr>
      <w:pBdr>
        <w:top w:val="single" w:sz="2" w:space="2" w:color="auto"/>
      </w:pBdr>
      <w:tabs>
        <w:tab w:val="center" w:pos="4252"/>
        <w:tab w:val="right" w:pos="9356"/>
      </w:tabs>
    </w:pPr>
    <w:rPr>
      <w:b/>
      <w:sz w:val="20"/>
    </w:rPr>
  </w:style>
  <w:style w:type="character" w:styleId="PageNumber">
    <w:name w:val="page number"/>
    <w:basedOn w:val="DefaultParagraphFont"/>
  </w:style>
  <w:style w:type="paragraph" w:styleId="Title">
    <w:name w:val="Title"/>
    <w:basedOn w:val="Normal"/>
    <w:link w:val="TitleChar"/>
    <w:uiPriority w:val="7"/>
    <w:qFormat/>
    <w:rsid w:val="00AE3BE7"/>
    <w:rPr>
      <w:rFonts w:ascii="Arial" w:hAnsi="Arial" w:cs="Arial"/>
      <w:b/>
      <w:bCs/>
      <w:color w:val="008080"/>
      <w:sz w:val="56"/>
      <w:szCs w:val="56"/>
    </w:rPr>
  </w:style>
  <w:style w:type="paragraph" w:customStyle="1" w:styleId="heading-itemsummaryofpaper">
    <w:name w:val="heading-item/summary of paper"/>
    <w:basedOn w:val="Normal"/>
    <w:next w:val="Normal"/>
    <w:rsid w:val="00354B51"/>
    <w:pPr>
      <w:keepNext/>
      <w:tabs>
        <w:tab w:val="left" w:pos="851"/>
      </w:tabs>
      <w:spacing w:before="80" w:after="160"/>
      <w:ind w:left="1701" w:hanging="1701"/>
    </w:pPr>
    <w:rPr>
      <w:rFonts w:ascii="Arial" w:eastAsia="Times" w:hAnsi="Arial"/>
      <w:b/>
    </w:rPr>
  </w:style>
  <w:style w:type="paragraph" w:customStyle="1" w:styleId="textindent1">
    <w:name w:val="text indent 1"/>
    <w:aliases w:val="i1"/>
    <w:basedOn w:val="Normal"/>
    <w:rsid w:val="00354B51"/>
    <w:pPr>
      <w:spacing w:after="200"/>
      <w:ind w:left="851" w:hanging="851"/>
    </w:pPr>
    <w:rPr>
      <w:rFonts w:ascii="Arial" w:eastAsia="Times" w:hAnsi="Arial"/>
      <w:sz w:val="22"/>
    </w:rPr>
  </w:style>
  <w:style w:type="paragraph" w:customStyle="1" w:styleId="textindent2">
    <w:name w:val="text indent 2"/>
    <w:aliases w:val="i2"/>
    <w:basedOn w:val="Normal"/>
    <w:rsid w:val="00354B51"/>
    <w:pPr>
      <w:spacing w:after="200"/>
      <w:ind w:left="1702" w:hanging="851"/>
    </w:pPr>
    <w:rPr>
      <w:rFonts w:ascii="Arial" w:eastAsia="Times" w:hAnsi="Arial"/>
      <w:sz w:val="22"/>
    </w:rPr>
  </w:style>
  <w:style w:type="paragraph" w:customStyle="1" w:styleId="textindent3">
    <w:name w:val="text indent 3"/>
    <w:aliases w:val="i3"/>
    <w:basedOn w:val="Normal"/>
    <w:pPr>
      <w:spacing w:after="200"/>
      <w:ind w:left="2552" w:hanging="851"/>
    </w:pPr>
  </w:style>
  <w:style w:type="paragraph" w:customStyle="1" w:styleId="heading-allcaps">
    <w:name w:val="heading-all caps"/>
    <w:aliases w:val="hc"/>
    <w:basedOn w:val="Normal"/>
    <w:next w:val="Normal"/>
    <w:rsid w:val="00354B51"/>
    <w:pPr>
      <w:keepNext/>
      <w:tabs>
        <w:tab w:val="left" w:pos="851"/>
      </w:tabs>
      <w:spacing w:before="120" w:after="240"/>
      <w:ind w:left="1701" w:hanging="1701"/>
      <w:jc w:val="center"/>
    </w:pPr>
    <w:rPr>
      <w:rFonts w:ascii="Arial" w:hAnsi="Arial"/>
      <w:b/>
      <w:caps/>
    </w:rPr>
  </w:style>
  <w:style w:type="paragraph" w:customStyle="1" w:styleId="heading-sub-item">
    <w:name w:val="heading-sub-item"/>
    <w:aliases w:val="ih2"/>
    <w:basedOn w:val="Normal"/>
    <w:next w:val="Normal"/>
    <w:pPr>
      <w:keepNext/>
      <w:spacing w:before="80" w:after="160"/>
      <w:ind w:left="1702" w:hanging="851"/>
    </w:pPr>
    <w:rPr>
      <w:b/>
    </w:rPr>
  </w:style>
  <w:style w:type="paragraph" w:customStyle="1" w:styleId="Text">
    <w:name w:val="Text"/>
    <w:aliases w:val="t"/>
    <w:basedOn w:val="Normal"/>
    <w:qFormat/>
    <w:rsid w:val="000C52C3"/>
    <w:pPr>
      <w:spacing w:after="200"/>
      <w:ind w:left="567" w:hanging="567"/>
    </w:pPr>
    <w:rPr>
      <w:rFonts w:ascii="Arial Narrow" w:eastAsia="Times" w:hAnsi="Arial Narrow"/>
      <w:sz w:val="20"/>
    </w:rPr>
  </w:style>
  <w:style w:type="paragraph" w:styleId="BodyText3">
    <w:name w:val="Body Text 3"/>
    <w:basedOn w:val="Normal"/>
    <w:pPr>
      <w:overflowPunct w:val="0"/>
      <w:autoSpaceDE w:val="0"/>
      <w:autoSpaceDN w:val="0"/>
      <w:adjustRightInd w:val="0"/>
      <w:jc w:val="center"/>
      <w:textAlignment w:val="baseline"/>
    </w:pPr>
    <w:rPr>
      <w:rFonts w:ascii="Arial" w:hAnsi="Arial"/>
      <w:vanish/>
      <w:color w:val="FF0000"/>
      <w:sz w:val="22"/>
    </w:rPr>
  </w:style>
  <w:style w:type="paragraph" w:styleId="BodyText">
    <w:name w:val="Body Text"/>
    <w:basedOn w:val="Normal"/>
    <w:pPr>
      <w:jc w:val="center"/>
    </w:pPr>
    <w:rPr>
      <w:vanish/>
      <w:color w:val="0000FF"/>
    </w:rPr>
  </w:style>
  <w:style w:type="paragraph" w:styleId="BodyText2">
    <w:name w:val="Body Text 2"/>
    <w:basedOn w:val="Normal"/>
    <w:pPr>
      <w:overflowPunct w:val="0"/>
      <w:autoSpaceDE w:val="0"/>
      <w:autoSpaceDN w:val="0"/>
      <w:adjustRightInd w:val="0"/>
      <w:spacing w:before="120" w:after="120"/>
      <w:jc w:val="both"/>
      <w:textAlignment w:val="baseline"/>
    </w:pPr>
    <w:rPr>
      <w:rFonts w:ascii="Arial" w:hAnsi="Arial"/>
      <w:vanish/>
      <w:color w:val="FF0000"/>
      <w:sz w:val="22"/>
    </w:rPr>
  </w:style>
  <w:style w:type="character" w:customStyle="1" w:styleId="HeaderChar">
    <w:name w:val="Header Char"/>
    <w:link w:val="Header"/>
    <w:uiPriority w:val="99"/>
    <w:rsid w:val="00AA6616"/>
    <w:rPr>
      <w:b/>
      <w:sz w:val="24"/>
      <w:lang w:val="en-AU"/>
    </w:rPr>
  </w:style>
  <w:style w:type="table" w:styleId="TableGrid">
    <w:name w:val="Table Grid"/>
    <w:basedOn w:val="TableNormal"/>
    <w:uiPriority w:val="39"/>
    <w:rsid w:val="002560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itemsummaryofpaper">
    <w:name w:val="Heading item/summary of paper"/>
    <w:basedOn w:val="Normal"/>
    <w:next w:val="Normal"/>
    <w:qFormat/>
    <w:rsid w:val="000C52C3"/>
    <w:pPr>
      <w:keepNext/>
      <w:spacing w:before="80" w:after="160"/>
      <w:ind w:left="1560" w:hanging="1560"/>
    </w:pPr>
    <w:rPr>
      <w:rFonts w:ascii="Arial Narrow" w:hAnsi="Arial Narrow"/>
      <w:b/>
      <w:sz w:val="22"/>
      <w:szCs w:val="22"/>
    </w:rPr>
  </w:style>
  <w:style w:type="paragraph" w:customStyle="1" w:styleId="TextIndent10">
    <w:name w:val="Text Indent 1"/>
    <w:basedOn w:val="Normal"/>
    <w:qFormat/>
    <w:rsid w:val="00E1646D"/>
    <w:pPr>
      <w:spacing w:after="200"/>
      <w:ind w:left="567" w:hanging="567"/>
    </w:pPr>
    <w:rPr>
      <w:rFonts w:ascii="Arial Narrow" w:eastAsia="Times" w:hAnsi="Arial Narrow"/>
      <w:sz w:val="20"/>
    </w:rPr>
  </w:style>
  <w:style w:type="paragraph" w:styleId="BalloonText">
    <w:name w:val="Balloon Text"/>
    <w:basedOn w:val="Normal"/>
    <w:link w:val="BalloonTextChar"/>
    <w:uiPriority w:val="99"/>
    <w:semiHidden/>
    <w:unhideWhenUsed/>
    <w:rsid w:val="004579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9F2"/>
    <w:rPr>
      <w:rFonts w:ascii="Lucida Grande" w:hAnsi="Lucida Grande" w:cs="Lucida Grande"/>
      <w:sz w:val="18"/>
      <w:szCs w:val="18"/>
    </w:rPr>
  </w:style>
  <w:style w:type="paragraph" w:styleId="ListParagraph">
    <w:name w:val="List Paragraph"/>
    <w:aliases w:val="Bullet point,Bulletr List Paragraph,Content descriptions,FooterText,L,List Bullet 1,List Paragraph1,List Paragraph11,List Paragraph2,List Paragraph21,Listeafsnit1,NFP GP Bulleted List,Paragraphe de liste1,Recommendation,numbered,列出段落"/>
    <w:basedOn w:val="Normal"/>
    <w:link w:val="ListParagraphChar"/>
    <w:uiPriority w:val="34"/>
    <w:qFormat/>
    <w:rsid w:val="00350D59"/>
    <w:pPr>
      <w:ind w:left="720"/>
      <w:contextualSpacing/>
    </w:pPr>
  </w:style>
  <w:style w:type="character" w:styleId="CommentReference">
    <w:name w:val="annotation reference"/>
    <w:basedOn w:val="DefaultParagraphFont"/>
    <w:uiPriority w:val="99"/>
    <w:semiHidden/>
    <w:unhideWhenUsed/>
    <w:rsid w:val="00D067C4"/>
    <w:rPr>
      <w:sz w:val="16"/>
      <w:szCs w:val="16"/>
    </w:rPr>
  </w:style>
  <w:style w:type="paragraph" w:styleId="CommentText">
    <w:name w:val="annotation text"/>
    <w:basedOn w:val="Normal"/>
    <w:link w:val="CommentTextChar"/>
    <w:uiPriority w:val="99"/>
    <w:semiHidden/>
    <w:unhideWhenUsed/>
    <w:rsid w:val="00D067C4"/>
    <w:rPr>
      <w:sz w:val="20"/>
    </w:rPr>
  </w:style>
  <w:style w:type="character" w:customStyle="1" w:styleId="CommentTextChar">
    <w:name w:val="Comment Text Char"/>
    <w:basedOn w:val="DefaultParagraphFont"/>
    <w:link w:val="CommentText"/>
    <w:uiPriority w:val="99"/>
    <w:semiHidden/>
    <w:rsid w:val="00D067C4"/>
  </w:style>
  <w:style w:type="paragraph" w:styleId="CommentSubject">
    <w:name w:val="annotation subject"/>
    <w:basedOn w:val="CommentText"/>
    <w:next w:val="CommentText"/>
    <w:link w:val="CommentSubjectChar"/>
    <w:uiPriority w:val="99"/>
    <w:semiHidden/>
    <w:unhideWhenUsed/>
    <w:rsid w:val="00D067C4"/>
    <w:rPr>
      <w:b/>
      <w:bCs/>
    </w:rPr>
  </w:style>
  <w:style w:type="character" w:customStyle="1" w:styleId="CommentSubjectChar">
    <w:name w:val="Comment Subject Char"/>
    <w:basedOn w:val="CommentTextChar"/>
    <w:link w:val="CommentSubject"/>
    <w:uiPriority w:val="99"/>
    <w:semiHidden/>
    <w:rsid w:val="00D067C4"/>
    <w:rPr>
      <w:b/>
      <w:bCs/>
    </w:rPr>
  </w:style>
  <w:style w:type="character" w:customStyle="1" w:styleId="TitleChar">
    <w:name w:val="Title Char"/>
    <w:basedOn w:val="DefaultParagraphFont"/>
    <w:link w:val="Title"/>
    <w:uiPriority w:val="7"/>
    <w:rsid w:val="00AE3BE7"/>
    <w:rPr>
      <w:rFonts w:ascii="Arial" w:hAnsi="Arial" w:cs="Arial"/>
      <w:b/>
      <w:bCs/>
      <w:color w:val="008080"/>
      <w:sz w:val="56"/>
      <w:szCs w:val="56"/>
    </w:rPr>
  </w:style>
  <w:style w:type="character" w:styleId="Strong">
    <w:name w:val="Strong"/>
    <w:basedOn w:val="DefaultParagraphFont"/>
    <w:uiPriority w:val="11"/>
    <w:qFormat/>
    <w:rsid w:val="00723A72"/>
    <w:rPr>
      <w:b/>
      <w:bCs/>
    </w:rPr>
  </w:style>
  <w:style w:type="paragraph" w:styleId="Caption">
    <w:name w:val="caption"/>
    <w:basedOn w:val="Normal"/>
    <w:next w:val="Normal"/>
    <w:uiPriority w:val="16"/>
    <w:qFormat/>
    <w:rsid w:val="00FD7DF9"/>
    <w:pPr>
      <w:spacing w:after="240"/>
    </w:pPr>
    <w:rPr>
      <w:rFonts w:ascii="Arial Narrow" w:hAnsi="Arial Narrow" w:cs="Calibri"/>
      <w:b/>
      <w:bCs/>
      <w:sz w:val="28"/>
      <w:szCs w:val="28"/>
    </w:rPr>
  </w:style>
  <w:style w:type="paragraph" w:customStyle="1" w:styleId="Source">
    <w:name w:val="Source"/>
    <w:basedOn w:val="Normal"/>
    <w:uiPriority w:val="17"/>
    <w:qFormat/>
    <w:rsid w:val="00723A72"/>
    <w:pPr>
      <w:spacing w:after="200" w:line="276" w:lineRule="auto"/>
    </w:pPr>
    <w:rPr>
      <w:rFonts w:asciiTheme="minorHAnsi" w:eastAsiaTheme="minorHAnsi" w:hAnsiTheme="minorHAnsi" w:cstheme="minorBidi"/>
      <w:sz w:val="18"/>
      <w:szCs w:val="22"/>
    </w:rPr>
  </w:style>
  <w:style w:type="table" w:customStyle="1" w:styleId="DESE">
    <w:name w:val="DESE"/>
    <w:basedOn w:val="TableNormal"/>
    <w:uiPriority w:val="99"/>
    <w:rsid w:val="00723A72"/>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723A72"/>
    <w:pPr>
      <w:numPr>
        <w:numId w:val="1"/>
      </w:numPr>
      <w:spacing w:after="200" w:line="360" w:lineRule="auto"/>
    </w:pPr>
    <w:rPr>
      <w:rFonts w:asciiTheme="minorHAnsi" w:eastAsiaTheme="minorHAnsi" w:hAnsiTheme="minorHAnsi" w:cstheme="minorBidi"/>
      <w:sz w:val="22"/>
      <w:szCs w:val="22"/>
    </w:rPr>
  </w:style>
  <w:style w:type="paragraph" w:styleId="ListBullet">
    <w:name w:val="List Bullet"/>
    <w:basedOn w:val="ListParagraph"/>
    <w:uiPriority w:val="99"/>
    <w:unhideWhenUsed/>
    <w:qFormat/>
    <w:rsid w:val="00723A72"/>
    <w:pPr>
      <w:numPr>
        <w:numId w:val="2"/>
      </w:numPr>
      <w:spacing w:after="200" w:line="360" w:lineRule="auto"/>
    </w:pPr>
    <w:rPr>
      <w:rFonts w:asciiTheme="minorHAnsi" w:eastAsiaTheme="minorHAnsi" w:hAnsiTheme="minorHAnsi" w:cstheme="minorBidi"/>
      <w:sz w:val="22"/>
      <w:szCs w:val="22"/>
    </w:rPr>
  </w:style>
  <w:style w:type="paragraph" w:styleId="List">
    <w:name w:val="List"/>
    <w:basedOn w:val="ListBullet"/>
    <w:uiPriority w:val="99"/>
    <w:unhideWhenUsed/>
    <w:qFormat/>
    <w:rsid w:val="00723A72"/>
    <w:pPr>
      <w:numPr>
        <w:numId w:val="3"/>
      </w:numPr>
    </w:pPr>
  </w:style>
  <w:style w:type="character" w:customStyle="1" w:styleId="FooterChar">
    <w:name w:val="Footer Char"/>
    <w:basedOn w:val="DefaultParagraphFont"/>
    <w:link w:val="Footer"/>
    <w:uiPriority w:val="99"/>
    <w:rsid w:val="00723A72"/>
    <w:rPr>
      <w:b/>
    </w:rPr>
  </w:style>
  <w:style w:type="paragraph" w:styleId="Date">
    <w:name w:val="Date"/>
    <w:basedOn w:val="Normal"/>
    <w:link w:val="DateChar"/>
    <w:uiPriority w:val="99"/>
    <w:rsid w:val="00723A72"/>
    <w:pPr>
      <w:suppressAutoHyphens/>
      <w:autoSpaceDE w:val="0"/>
      <w:autoSpaceDN w:val="0"/>
      <w:adjustRightInd w:val="0"/>
      <w:spacing w:line="240" w:lineRule="atLeast"/>
      <w:jc w:val="right"/>
      <w:textAlignment w:val="center"/>
    </w:pPr>
    <w:rPr>
      <w:rFonts w:ascii="Calibri" w:eastAsiaTheme="minorHAnsi" w:hAnsi="Calibri" w:cs="Calibri"/>
      <w:b/>
      <w:bCs/>
      <w:color w:val="2A3B45"/>
      <w:sz w:val="20"/>
      <w:lang w:val="en-US"/>
    </w:rPr>
  </w:style>
  <w:style w:type="character" w:customStyle="1" w:styleId="DateChar">
    <w:name w:val="Date Char"/>
    <w:basedOn w:val="DefaultParagraphFont"/>
    <w:link w:val="Date"/>
    <w:uiPriority w:val="99"/>
    <w:rsid w:val="00723A72"/>
    <w:rPr>
      <w:rFonts w:ascii="Calibri" w:eastAsiaTheme="minorHAnsi" w:hAnsi="Calibri" w:cs="Calibri"/>
      <w:b/>
      <w:bCs/>
      <w:color w:val="2A3B45"/>
      <w:lang w:val="en-US"/>
    </w:rPr>
  </w:style>
  <w:style w:type="paragraph" w:customStyle="1" w:styleId="Meeting">
    <w:name w:val="Meeting"/>
    <w:basedOn w:val="Normal"/>
    <w:link w:val="MeetingChar"/>
    <w:qFormat/>
    <w:rsid w:val="00723A72"/>
    <w:pPr>
      <w:suppressAutoHyphens/>
      <w:autoSpaceDE w:val="0"/>
      <w:autoSpaceDN w:val="0"/>
      <w:adjustRightInd w:val="0"/>
      <w:spacing w:after="57"/>
      <w:jc w:val="right"/>
      <w:textAlignment w:val="center"/>
    </w:pPr>
    <w:rPr>
      <w:rFonts w:ascii="Calibri" w:eastAsiaTheme="minorHAnsi" w:hAnsi="Calibri" w:cs="Calibri"/>
      <w:b/>
      <w:bCs/>
      <w:color w:val="2A3B45"/>
      <w:sz w:val="30"/>
      <w:szCs w:val="30"/>
      <w:lang w:val="en-US"/>
    </w:rPr>
  </w:style>
  <w:style w:type="character" w:customStyle="1" w:styleId="MeetingChar">
    <w:name w:val="Meeting Char"/>
    <w:basedOn w:val="DefaultParagraphFont"/>
    <w:link w:val="Meeting"/>
    <w:rsid w:val="00723A72"/>
    <w:rPr>
      <w:rFonts w:ascii="Calibri" w:eastAsiaTheme="minorHAnsi" w:hAnsi="Calibri" w:cs="Calibri"/>
      <w:b/>
      <w:bCs/>
      <w:color w:val="2A3B45"/>
      <w:sz w:val="30"/>
      <w:szCs w:val="30"/>
      <w:lang w:val="en-US"/>
    </w:rPr>
  </w:style>
  <w:style w:type="character" w:customStyle="1" w:styleId="ListParagraphChar">
    <w:name w:val="List Paragraph Char"/>
    <w:aliases w:val="Bullet point Char,Bulletr List Paragraph Char,Content descriptions Char,FooterText Char,L Char,List Bullet 1 Char,List Paragraph1 Char,List Paragraph11 Char,List Paragraph2 Char,List Paragraph21 Char,Listeafsnit1 Char,numbered Char"/>
    <w:link w:val="ListParagraph"/>
    <w:uiPriority w:val="34"/>
    <w:qFormat/>
    <w:locked/>
    <w:rsid w:val="00723A72"/>
    <w:rPr>
      <w:sz w:val="24"/>
    </w:rPr>
  </w:style>
  <w:style w:type="table" w:customStyle="1" w:styleId="DESE1">
    <w:name w:val="DESE1"/>
    <w:basedOn w:val="TableNormal"/>
    <w:uiPriority w:val="99"/>
    <w:rsid w:val="00723A72"/>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Pr/>
      <w:tcPr>
        <w:shd w:val="clear" w:color="auto" w:fill="2B3B46"/>
      </w:tcPr>
    </w:tblStylePr>
    <w:tblStylePr w:type="firstCol">
      <w:rPr>
        <w:b w:val="0"/>
      </w:rPr>
    </w:tblStylePr>
    <w:tblStylePr w:type="nwCell">
      <w:rPr>
        <w:b w:val="0"/>
      </w:rPr>
    </w:tblStylePr>
  </w:style>
  <w:style w:type="table" w:customStyle="1" w:styleId="DESE2">
    <w:name w:val="DESE2"/>
    <w:basedOn w:val="TableNormal"/>
    <w:uiPriority w:val="99"/>
    <w:rsid w:val="000E6131"/>
    <w:pPr>
      <w:spacing w:before="100" w:beforeAutospacing="1" w:after="100" w:afterAutospacing="1"/>
    </w:pPr>
    <w:rPr>
      <w:rFonts w:asciiTheme="minorHAnsi" w:eastAsiaTheme="minorHAnsi" w:hAnsiTheme="minorHAnsi" w:cstheme="minorBidi"/>
      <w:sz w:val="22"/>
      <w:szCs w:val="22"/>
    </w:rPr>
    <w:tblPr>
      <w:tblBorders>
        <w:top w:val="single" w:sz="4" w:space="0" w:color="auto"/>
        <w:bottom w:val="single" w:sz="4" w:space="0" w:color="auto"/>
        <w:insideH w:val="single" w:sz="4" w:space="0" w:color="auto"/>
      </w:tblBorders>
    </w:tblPr>
    <w:tcPr>
      <w:tcMar>
        <w:top w:w="113" w:type="dxa"/>
        <w:bottom w:w="113" w:type="dxa"/>
      </w:tcMar>
      <w:vAlign w:val="center"/>
    </w:tcPr>
    <w:tblStylePr w:type="firstRow">
      <w:rPr>
        <w:rFonts w:ascii="Calibri" w:hAnsi="Calibri"/>
        <w:color w:val="auto"/>
      </w:rPr>
      <w:tblPr/>
      <w:tcPr>
        <w:shd w:val="clear" w:color="auto" w:fill="2B3B46"/>
      </w:tcPr>
    </w:tblStylePr>
    <w:tblStylePr w:type="firstCol">
      <w:rPr>
        <w:b w:val="0"/>
      </w:rPr>
    </w:tblStylePr>
    <w:tblStylePr w:type="nwCell">
      <w:rPr>
        <w:b w:val="0"/>
      </w:rPr>
    </w:tblStylePr>
  </w:style>
  <w:style w:type="table" w:customStyle="1" w:styleId="TableGrid1">
    <w:name w:val="Table Grid1"/>
    <w:basedOn w:val="TableNormal"/>
    <w:next w:val="TableGrid"/>
    <w:uiPriority w:val="39"/>
    <w:rsid w:val="008E155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1670B"/>
    <w:rPr>
      <w:rFonts w:asciiTheme="majorHAnsi" w:eastAsiaTheme="majorEastAsia" w:hAnsiTheme="majorHAnsi" w:cstheme="majorBidi"/>
      <w:i/>
      <w:iCs/>
      <w:color w:val="365F91" w:themeColor="accent1" w:themeShade="BF"/>
      <w:sz w:val="24"/>
    </w:rPr>
  </w:style>
  <w:style w:type="character" w:customStyle="1" w:styleId="Heading2Char">
    <w:name w:val="Heading 2 Char"/>
    <w:basedOn w:val="DefaultParagraphFont"/>
    <w:link w:val="Heading2"/>
    <w:rsid w:val="0021670B"/>
    <w:rPr>
      <w:rFonts w:ascii="Helvetica" w:hAnsi="Helvetica"/>
      <w:b/>
      <w:i/>
      <w:sz w:val="28"/>
    </w:rPr>
  </w:style>
  <w:style w:type="paragraph" w:styleId="FootnoteText">
    <w:name w:val="footnote text"/>
    <w:basedOn w:val="Normal"/>
    <w:link w:val="FootnoteTextChar"/>
    <w:uiPriority w:val="99"/>
    <w:rsid w:val="00835502"/>
    <w:pPr>
      <w:tabs>
        <w:tab w:val="left" w:pos="284"/>
      </w:tabs>
      <w:ind w:left="284" w:hanging="284"/>
      <w:jc w:val="both"/>
    </w:pPr>
    <w:rPr>
      <w:rFonts w:ascii="Corbel" w:hAnsi="Corbel" w:cs="Corbel"/>
      <w:color w:val="000000"/>
      <w:sz w:val="18"/>
      <w:szCs w:val="18"/>
      <w:lang w:eastAsia="en-AU"/>
    </w:rPr>
  </w:style>
  <w:style w:type="character" w:customStyle="1" w:styleId="FootnoteTextChar">
    <w:name w:val="Footnote Text Char"/>
    <w:basedOn w:val="DefaultParagraphFont"/>
    <w:link w:val="FootnoteText"/>
    <w:uiPriority w:val="99"/>
    <w:rsid w:val="00835502"/>
    <w:rPr>
      <w:rFonts w:ascii="Corbel" w:hAnsi="Corbel" w:cs="Corbel"/>
      <w:color w:val="000000"/>
      <w:sz w:val="18"/>
      <w:szCs w:val="18"/>
      <w:lang w:eastAsia="en-AU"/>
    </w:rPr>
  </w:style>
  <w:style w:type="character" w:styleId="FootnoteReference">
    <w:name w:val="footnote reference"/>
    <w:uiPriority w:val="99"/>
    <w:rsid w:val="00835502"/>
    <w:rPr>
      <w:rFonts w:cs="Times New Roman"/>
      <w:vertAlign w:val="superscript"/>
    </w:rPr>
  </w:style>
  <w:style w:type="table" w:customStyle="1" w:styleId="NSRBTable1">
    <w:name w:val="NSRB Table1"/>
    <w:basedOn w:val="TableNormal"/>
    <w:next w:val="TableGrid"/>
    <w:uiPriority w:val="39"/>
    <w:rsid w:val="008355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
    <w:name w:val="numbered para"/>
    <w:basedOn w:val="Normal"/>
    <w:rsid w:val="00BE179A"/>
    <w:pPr>
      <w:numPr>
        <w:numId w:val="18"/>
      </w:numPr>
      <w:spacing w:before="120"/>
    </w:pPr>
    <w:rPr>
      <w:rFonts w:ascii="Calibri" w:eastAsiaTheme="minorHAnsi" w:hAnsi="Calibri" w:cs="Calibri"/>
      <w:sz w:val="22"/>
      <w:szCs w:val="22"/>
      <w:lang w:eastAsia="en-AU"/>
    </w:rPr>
  </w:style>
  <w:style w:type="character" w:styleId="Hyperlink">
    <w:name w:val="Hyperlink"/>
    <w:basedOn w:val="DefaultParagraphFont"/>
    <w:uiPriority w:val="99"/>
    <w:unhideWhenUsed/>
    <w:qFormat/>
    <w:rsid w:val="00BD7B13"/>
    <w:rPr>
      <w:color w:val="2B3B46"/>
      <w:u w:val="single"/>
    </w:rPr>
  </w:style>
  <w:style w:type="character" w:customStyle="1" w:styleId="Heading1Char">
    <w:name w:val="Heading 1 Char"/>
    <w:basedOn w:val="DefaultParagraphFont"/>
    <w:link w:val="Heading1"/>
    <w:rsid w:val="00FD7DF9"/>
    <w:rPr>
      <w:rFonts w:ascii="Arial Narrow" w:hAnsi="Arial Narrow" w:cstheme="minorHAnsi"/>
      <w:b/>
      <w:color w:val="006666"/>
      <w:sz w:val="32"/>
      <w:szCs w:val="32"/>
    </w:rPr>
  </w:style>
  <w:style w:type="character" w:customStyle="1" w:styleId="InstructionText">
    <w:name w:val="Instruction Text"/>
    <w:basedOn w:val="DefaultParagraphFont"/>
    <w:rsid w:val="000E1482"/>
    <w:rPr>
      <w:i/>
      <w:color w:val="0070C0"/>
    </w:rPr>
  </w:style>
  <w:style w:type="paragraph" w:styleId="TOC1">
    <w:name w:val="toc 1"/>
    <w:basedOn w:val="Normal"/>
    <w:next w:val="Normal"/>
    <w:autoRedefine/>
    <w:uiPriority w:val="39"/>
    <w:rsid w:val="000F3DF7"/>
    <w:pPr>
      <w:spacing w:after="100"/>
    </w:pPr>
  </w:style>
  <w:style w:type="paragraph" w:styleId="TOC2">
    <w:name w:val="toc 2"/>
    <w:basedOn w:val="Normal"/>
    <w:next w:val="Normal"/>
    <w:autoRedefine/>
    <w:uiPriority w:val="39"/>
    <w:rsid w:val="000F3DF7"/>
    <w:pPr>
      <w:spacing w:after="100"/>
      <w:ind w:left="220"/>
    </w:pPr>
  </w:style>
  <w:style w:type="paragraph" w:styleId="TOC3">
    <w:name w:val="toc 3"/>
    <w:basedOn w:val="Normal"/>
    <w:next w:val="Normal"/>
    <w:autoRedefine/>
    <w:uiPriority w:val="39"/>
    <w:rsid w:val="000F3DF7"/>
    <w:pPr>
      <w:spacing w:after="100"/>
      <w:ind w:left="440"/>
    </w:pPr>
  </w:style>
  <w:style w:type="character" w:styleId="UnresolvedMention">
    <w:name w:val="Unresolved Mention"/>
    <w:basedOn w:val="DefaultParagraphFont"/>
    <w:uiPriority w:val="99"/>
    <w:rsid w:val="007B72C1"/>
    <w:rPr>
      <w:color w:val="605E5C"/>
      <w:shd w:val="clear" w:color="auto" w:fill="E1DFDD"/>
    </w:rPr>
  </w:style>
  <w:style w:type="character" w:styleId="FollowedHyperlink">
    <w:name w:val="FollowedHyperlink"/>
    <w:basedOn w:val="DefaultParagraphFont"/>
    <w:uiPriority w:val="99"/>
    <w:semiHidden/>
    <w:unhideWhenUsed/>
    <w:rsid w:val="00483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d/4.0/legalcode" TargetMode="External"/><Relationship Id="rId18" Type="http://schemas.openxmlformats.org/officeDocument/2006/relationships/hyperlink" Target="http://www.aitsl.edu.au/research/national-teacher-workforce-strategy"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reativecommons.org/licenses/by-nd/4.0/legalcode" TargetMode="External"/><Relationship Id="rId17" Type="http://schemas.openxmlformats.org/officeDocument/2006/relationships/hyperlink" Target="http://www.dese.gov.au/quality-schools-package/resources/reviewing-teacher-workforce-needs" TargetMode="External"/><Relationship Id="rId2" Type="http://schemas.openxmlformats.org/officeDocument/2006/relationships/customXml" Target="../customXml/item2.xml"/><Relationship Id="rId16" Type="http://schemas.openxmlformats.org/officeDocument/2006/relationships/hyperlink" Target="http://www.lpofai.edu.au/" TargetMode="External"/><Relationship Id="rId20" Type="http://schemas.openxmlformats.org/officeDocument/2006/relationships/hyperlink" Target="http://www.edresearch.edu.au/about-ae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nd/4.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pofai.edu.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ese.gov.au/education-ministers-meeting/resources/education-council-communique-11-december-2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C28782C21AEDB4B977E150A58164D19" ma:contentTypeVersion="" ma:contentTypeDescription="PDMS Document Site Content Type" ma:contentTypeScope="" ma:versionID="a25711d531a502955e68289776d9908b">
  <xsd:schema xmlns:xsd="http://www.w3.org/2001/XMLSchema" xmlns:xs="http://www.w3.org/2001/XMLSchema" xmlns:p="http://schemas.microsoft.com/office/2006/metadata/properties" xmlns:ns2="0724081C-755E-493E-A2F8-6821B78ACDFE" targetNamespace="http://schemas.microsoft.com/office/2006/metadata/properties" ma:root="true" ma:fieldsID="f97abc40b86ec6d5ba3bf26c0e52b684" ns2:_="">
    <xsd:import namespace="0724081C-755E-493E-A2F8-6821B78ACDF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081C-755E-493E-A2F8-6821B78ACDF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724081C-755E-493E-A2F8-6821B78ACDF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7B22D-815F-4A93-BC0C-EAC522970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081C-755E-493E-A2F8-6821B78AC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B4023-F054-487C-8540-247E38749250}">
  <ds:schemaRefs>
    <ds:schemaRef ds:uri="http://schemas.openxmlformats.org/officeDocument/2006/bibliography"/>
  </ds:schemaRefs>
</ds:datastoreItem>
</file>

<file path=customXml/itemProps3.xml><?xml version="1.0" encoding="utf-8"?>
<ds:datastoreItem xmlns:ds="http://schemas.openxmlformats.org/officeDocument/2006/customXml" ds:itemID="{2E0497E9-A53F-4C58-9489-591090E8C6A9}">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0724081C-755E-493E-A2F8-6821B78ACDFE"/>
  </ds:schemaRefs>
</ds:datastoreItem>
</file>

<file path=customXml/itemProps4.xml><?xml version="1.0" encoding="utf-8"?>
<ds:datastoreItem xmlns:ds="http://schemas.openxmlformats.org/officeDocument/2006/customXml" ds:itemID="{1391E4AB-D0AE-4AD7-8699-89E156E17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REPORT OF THE …</vt:lpstr>
    </vt:vector>
  </TitlesOfParts>
  <Company>MCEETYA</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dc:title>
  <dc:creator>Amanda Hinkley</dc:creator>
  <cp:lastModifiedBy>MANNIE,Ryan</cp:lastModifiedBy>
  <cp:revision>2</cp:revision>
  <cp:lastPrinted>2021-09-22T02:56:00Z</cp:lastPrinted>
  <dcterms:created xsi:type="dcterms:W3CDTF">2021-09-22T04:11:00Z</dcterms:created>
  <dcterms:modified xsi:type="dcterms:W3CDTF">2021-09-22T04:11:00Z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ActualDate">
    <vt:lpwstr/>
  </property>
  <property fmtid="{D5CDD505-2E9C-101B-9397-08002B2CF9AE}" pid="3" name="ClearanceDueDate">
    <vt:lpwstr>25 May 2021</vt:lpwstr>
  </property>
  <property fmtid="{D5CDD505-2E9C-101B-9397-08002B2CF9AE}" pid="4" name="ContentTypeId">
    <vt:lpwstr>0x010100DDD7DF45280ECB43A9EDDDC74DE12ED5</vt:lpwstr>
  </property>
  <property fmtid="{D5CDD505-2E9C-101B-9397-08002B2CF9AE}" pid="5" name="LastClearingOfficer">
    <vt:lpwstr/>
  </property>
  <property fmtid="{D5CDD505-2E9C-101B-9397-08002B2CF9AE}" pid="6" name="MOActionActualDate">
    <vt:lpwstr/>
  </property>
  <property fmtid="{D5CDD505-2E9C-101B-9397-08002B2CF9AE}" pid="7" name="MOActionDueDate">
    <vt:lpwstr/>
  </property>
</Properties>
</file>