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17DCA" w14:textId="78648E1A" w:rsidR="00FB2D9D" w:rsidRPr="000350A4" w:rsidRDefault="00317139">
      <w:pPr>
        <w:rPr>
          <w:rFonts w:asciiTheme="majorHAnsi" w:eastAsiaTheme="majorEastAsia" w:hAnsiTheme="majorHAnsi" w:cstheme="majorBidi"/>
          <w:b/>
          <w:bCs/>
          <w:color w:val="062B3E"/>
          <w:sz w:val="32"/>
          <w:szCs w:val="32"/>
          <w:lang w:val="el-GR"/>
        </w:rPr>
      </w:pPr>
      <w:r w:rsidRPr="000350A4">
        <w:rPr>
          <w:rFonts w:asciiTheme="majorHAnsi" w:eastAsiaTheme="majorEastAsia" w:hAnsiTheme="majorHAnsi" w:cstheme="majorBidi"/>
          <w:b/>
          <w:bCs/>
          <w:color w:val="062B3E"/>
          <w:sz w:val="32"/>
          <w:szCs w:val="32"/>
          <w:lang w:val="el-GR"/>
        </w:rPr>
        <w:t>Περίληψη τη</w:t>
      </w:r>
      <w:r w:rsidR="007B1386" w:rsidRPr="000350A4">
        <w:rPr>
          <w:rFonts w:asciiTheme="majorHAnsi" w:eastAsiaTheme="majorEastAsia" w:hAnsiTheme="majorHAnsi" w:cstheme="majorBidi"/>
          <w:b/>
          <w:bCs/>
          <w:color w:val="062B3E"/>
          <w:sz w:val="32"/>
          <w:szCs w:val="32"/>
          <w:lang w:val="el-GR"/>
        </w:rPr>
        <w:t>ς</w:t>
      </w:r>
      <w:r w:rsidRPr="000350A4">
        <w:rPr>
          <w:rFonts w:asciiTheme="majorHAnsi" w:eastAsiaTheme="majorEastAsia" w:hAnsiTheme="majorHAnsi" w:cstheme="majorBidi"/>
          <w:b/>
          <w:bCs/>
          <w:color w:val="062B3E"/>
          <w:sz w:val="32"/>
          <w:szCs w:val="32"/>
          <w:lang w:val="el-GR"/>
        </w:rPr>
        <w:t xml:space="preserve"> Αναθεώρησης 2020 των Προδιαγρα</w:t>
      </w:r>
      <w:r w:rsidR="00C611E9" w:rsidRPr="000350A4">
        <w:rPr>
          <w:rFonts w:asciiTheme="majorHAnsi" w:eastAsiaTheme="majorEastAsia" w:hAnsiTheme="majorHAnsi" w:cstheme="majorBidi"/>
          <w:b/>
          <w:bCs/>
          <w:color w:val="062B3E"/>
          <w:sz w:val="32"/>
          <w:szCs w:val="32"/>
          <w:lang w:val="el-GR"/>
        </w:rPr>
        <w:t>φ</w:t>
      </w:r>
      <w:r w:rsidRPr="000350A4">
        <w:rPr>
          <w:rFonts w:asciiTheme="majorHAnsi" w:eastAsiaTheme="majorEastAsia" w:hAnsiTheme="majorHAnsi" w:cstheme="majorBidi"/>
          <w:b/>
          <w:bCs/>
          <w:color w:val="062B3E"/>
          <w:sz w:val="32"/>
          <w:szCs w:val="32"/>
          <w:lang w:val="el-GR"/>
        </w:rPr>
        <w:t>ών Αναπηρίας για την Εκπαίδευση 2005</w:t>
      </w:r>
    </w:p>
    <w:p w14:paraId="2574C135" w14:textId="4B92EB5A" w:rsidR="00317139" w:rsidRPr="00D3282F" w:rsidRDefault="00317139">
      <w:pPr>
        <w:rPr>
          <w:rFonts w:cstheme="minorHAnsi"/>
          <w:lang w:val="el-GR"/>
        </w:rPr>
      </w:pPr>
      <w:r w:rsidRPr="00D3282F">
        <w:rPr>
          <w:rFonts w:cstheme="minorHAnsi"/>
          <w:lang w:val="el-GR"/>
        </w:rPr>
        <w:t>Το 2020 η Αυστραλιανή Κυβέρνηση αναθεώρησε τις Προδιαγραφές για την Εκπαίδευση 2005 (τις Προδιαγραφές). Οι Προδιαγραφές βοηθούν στο να εξασφαλίσουν ότι οι μαθητ</w:t>
      </w:r>
      <w:r w:rsidR="00C611E9" w:rsidRPr="00D3282F">
        <w:rPr>
          <w:rFonts w:cstheme="minorHAnsi"/>
          <w:lang w:val="el-GR"/>
        </w:rPr>
        <w:t>έ</w:t>
      </w:r>
      <w:r w:rsidRPr="00D3282F">
        <w:rPr>
          <w:rFonts w:cstheme="minorHAnsi"/>
          <w:lang w:val="el-GR"/>
        </w:rPr>
        <w:t>ς με αναπηρία μπορούν να έχουν πρόσβαση και να συμμετέχουν στην εκπαίδευση στην ίδια βάση όπως και οι μαθητές χωρίς αναπηρία.  Αυτό περιλαμβάνει προσχολική , σχολική, τ</w:t>
      </w:r>
      <w:r w:rsidR="00C611E9" w:rsidRPr="00D3282F">
        <w:rPr>
          <w:rFonts w:cstheme="minorHAnsi"/>
          <w:lang w:val="el-GR"/>
        </w:rPr>
        <w:t>ε</w:t>
      </w:r>
      <w:r w:rsidRPr="00D3282F">
        <w:rPr>
          <w:rFonts w:cstheme="minorHAnsi"/>
          <w:lang w:val="el-GR"/>
        </w:rPr>
        <w:t xml:space="preserve">χνική εκπαίδευση και εξάσκηση, </w:t>
      </w:r>
      <w:r w:rsidR="00C611E9" w:rsidRPr="00D3282F">
        <w:rPr>
          <w:rFonts w:cstheme="minorHAnsi"/>
          <w:lang w:val="el-GR"/>
        </w:rPr>
        <w:t>κ</w:t>
      </w:r>
      <w:r w:rsidRPr="00D3282F">
        <w:rPr>
          <w:rFonts w:cstheme="minorHAnsi"/>
          <w:lang w:val="el-GR"/>
        </w:rPr>
        <w:t>αι ανώ</w:t>
      </w:r>
      <w:r w:rsidR="00C611E9" w:rsidRPr="00D3282F">
        <w:rPr>
          <w:rFonts w:cstheme="minorHAnsi"/>
          <w:lang w:val="el-GR"/>
        </w:rPr>
        <w:t>τε</w:t>
      </w:r>
      <w:r w:rsidRPr="00D3282F">
        <w:rPr>
          <w:rFonts w:cstheme="minorHAnsi"/>
          <w:lang w:val="el-GR"/>
        </w:rPr>
        <w:t>ρη εκπαίδευση.  Οι Προδιαγραφές εξηγούν τις υπευθυνότητες που έχουν οι πάροχοι εκπαίδευσης κάτω από την Πράξη Δι</w:t>
      </w:r>
      <w:r w:rsidR="00C611E9" w:rsidRPr="00D3282F">
        <w:rPr>
          <w:rFonts w:cstheme="minorHAnsi"/>
          <w:lang w:val="el-GR"/>
        </w:rPr>
        <w:t>ά</w:t>
      </w:r>
      <w:r w:rsidRPr="00D3282F">
        <w:rPr>
          <w:rFonts w:cstheme="minorHAnsi"/>
          <w:lang w:val="el-GR"/>
        </w:rPr>
        <w:t>κρ</w:t>
      </w:r>
      <w:r w:rsidR="00C611E9" w:rsidRPr="00D3282F">
        <w:rPr>
          <w:rFonts w:cstheme="minorHAnsi"/>
          <w:lang w:val="el-GR"/>
        </w:rPr>
        <w:t>ισης</w:t>
      </w:r>
      <w:r w:rsidRPr="00D3282F">
        <w:rPr>
          <w:rFonts w:cstheme="minorHAnsi"/>
          <w:lang w:val="el-GR"/>
        </w:rPr>
        <w:t xml:space="preserve"> Αναπηρίας 1992.</w:t>
      </w:r>
    </w:p>
    <w:p w14:paraId="6E52B8A3" w14:textId="7E92D393" w:rsidR="00C611E9" w:rsidRPr="00D3282F" w:rsidRDefault="00317139" w:rsidP="00C611E9">
      <w:pPr>
        <w:tabs>
          <w:tab w:val="left" w:pos="1425"/>
          <w:tab w:val="right" w:pos="9026"/>
        </w:tabs>
        <w:rPr>
          <w:rFonts w:cstheme="minorHAnsi"/>
          <w:lang w:val="el-GR"/>
        </w:rPr>
      </w:pPr>
      <w:r w:rsidRPr="00D3282F">
        <w:rPr>
          <w:rFonts w:cstheme="minorHAnsi"/>
          <w:lang w:val="el-GR"/>
        </w:rPr>
        <w:t>Κατά την διάρκεια της Αναθεώρησης 2020 των Προδιαγραφών ακούσαμε από μαθητές με αναπηρία, καθώς και από γονείς και φροντιστές και ομάδες υπεράσπισης αναπηρίας.  Επίσης ακούσαμε από εκ</w:t>
      </w:r>
      <w:r w:rsidR="00C611E9" w:rsidRPr="00D3282F">
        <w:rPr>
          <w:rFonts w:cstheme="minorHAnsi"/>
          <w:lang w:val="el-GR"/>
        </w:rPr>
        <w:t>π</w:t>
      </w:r>
      <w:r w:rsidRPr="00D3282F">
        <w:rPr>
          <w:rFonts w:cstheme="minorHAnsi"/>
          <w:lang w:val="el-GR"/>
        </w:rPr>
        <w:t xml:space="preserve">αιδευτές και παρόχους εκπαίδευσης.  Η Αναθεώρηση είχε επικεντρωθεί στις εμπειρίες των </w:t>
      </w:r>
      <w:r w:rsidR="00C611E9" w:rsidRPr="00D3282F">
        <w:rPr>
          <w:rFonts w:cstheme="minorHAnsi"/>
          <w:lang w:val="el-GR"/>
        </w:rPr>
        <w:t>Αβοριγίνων και  των Νησιωτών από τα νησιά του Στενού Τόρρες  μαθητών με αναπηρία και τις οικογένειές τους.</w:t>
      </w:r>
    </w:p>
    <w:p w14:paraId="0D4986CB" w14:textId="2A8D46D6" w:rsidR="00317139" w:rsidRPr="00D3282F" w:rsidRDefault="00317139">
      <w:pPr>
        <w:rPr>
          <w:rFonts w:cstheme="minorHAnsi"/>
          <w:lang w:val="el-GR"/>
        </w:rPr>
      </w:pPr>
      <w:r w:rsidRPr="00D3282F">
        <w:rPr>
          <w:rFonts w:cstheme="minorHAnsi"/>
          <w:lang w:val="el-GR"/>
        </w:rPr>
        <w:t>Ακούσαμε ότι μερικά τμήματα των Προδιαγραφών χρειάζεται να αλλάξουν και ότι περισσότεροι άνθρωποι πρέπει να γνωρίσουν και να καταλάβουν τις Προδιαγραφές. Επίσης ακούσαμε ότι χρειάζεται να είμαστε βέβαιοι ότι οι Προδιαγραφές ακολουθούνται.  Τα τέσσερα σημεία όπου θα γίνουν αλλαγές περιγράφονται κατωτέρω.</w:t>
      </w:r>
    </w:p>
    <w:p w14:paraId="09A918AC" w14:textId="162EF694" w:rsidR="00317139" w:rsidRPr="000350A4" w:rsidRDefault="00317139" w:rsidP="00B3048A">
      <w:pPr>
        <w:pStyle w:val="Heading2"/>
        <w:spacing w:before="120"/>
        <w:rPr>
          <w:lang w:val="el-GR"/>
        </w:rPr>
      </w:pPr>
      <w:r w:rsidRPr="000350A4">
        <w:rPr>
          <w:lang w:val="el-GR"/>
        </w:rPr>
        <w:t>Ενίσχυση και υποστήριξη των μαθητών με αναπηρίες και των οικογενειών τους</w:t>
      </w:r>
    </w:p>
    <w:p w14:paraId="22B65772" w14:textId="416FA50A" w:rsidR="00317139" w:rsidRDefault="00317139">
      <w:pPr>
        <w:rPr>
          <w:lang w:val="el-GR"/>
        </w:rPr>
      </w:pPr>
      <w:r>
        <w:rPr>
          <w:lang w:val="el-GR"/>
        </w:rPr>
        <w:t>Οι μαθητές με αναπηρία κι οι γονείς και φροντιστές τους μας είπαν ότι υπάρχει μια</w:t>
      </w:r>
      <w:r w:rsidR="00C611E9">
        <w:rPr>
          <w:lang w:val="el-GR"/>
        </w:rPr>
        <w:t xml:space="preserve"> </w:t>
      </w:r>
      <w:r>
        <w:rPr>
          <w:lang w:val="el-GR"/>
        </w:rPr>
        <w:t xml:space="preserve"> ανισορροπία ισχύος μεταξύ αυτών και των παρόχων εκπαίδευσης.  Αισθάνθηκαν ότι ήταν δική τους ευθύνη να καταλάβουν τους νόμους και το εκπαιδευτικό σύστημα ώστε να μπορούν να συνηγορ</w:t>
      </w:r>
      <w:r w:rsidR="002D0C08">
        <w:rPr>
          <w:lang w:val="el-GR"/>
        </w:rPr>
        <w:t>ο</w:t>
      </w:r>
      <w:r>
        <w:rPr>
          <w:lang w:val="el-GR"/>
        </w:rPr>
        <w:t>ύν για λογικές προσαρμογές</w:t>
      </w:r>
      <w:r w:rsidR="00344001">
        <w:rPr>
          <w:lang w:val="el-GR"/>
        </w:rPr>
        <w:t>.</w:t>
      </w:r>
    </w:p>
    <w:tbl>
      <w:tblPr>
        <w:tblStyle w:val="TableGrid"/>
        <w:tblW w:w="0" w:type="auto"/>
        <w:tblLook w:val="04A0" w:firstRow="1" w:lastRow="0" w:firstColumn="1" w:lastColumn="0" w:noHBand="0" w:noVBand="1"/>
      </w:tblPr>
      <w:tblGrid>
        <w:gridCol w:w="2689"/>
        <w:gridCol w:w="6327"/>
      </w:tblGrid>
      <w:tr w:rsidR="00344001" w:rsidRPr="000350A4" w14:paraId="37641CC0" w14:textId="77777777" w:rsidTr="00B3048A">
        <w:trPr>
          <w:trHeight w:val="438"/>
        </w:trPr>
        <w:tc>
          <w:tcPr>
            <w:tcW w:w="2689" w:type="dxa"/>
            <w:shd w:val="clear" w:color="auto" w:fill="2E74B5" w:themeFill="accent5" w:themeFillShade="BF"/>
          </w:tcPr>
          <w:p w14:paraId="3E8494F4" w14:textId="50377A2E" w:rsidR="00344001" w:rsidRPr="00B3048A" w:rsidRDefault="00344001" w:rsidP="00B3048A">
            <w:pPr>
              <w:jc w:val="center"/>
              <w:rPr>
                <w:rFonts w:asciiTheme="majorHAnsi" w:hAnsiTheme="majorHAnsi" w:cstheme="majorBidi"/>
                <w:sz w:val="28"/>
                <w:szCs w:val="28"/>
              </w:rPr>
            </w:pPr>
            <w:proofErr w:type="spellStart"/>
            <w:r w:rsidRPr="00B3048A">
              <w:rPr>
                <w:rFonts w:ascii="Calibri" w:hAnsi="Calibri"/>
                <w:b/>
                <w:bCs/>
                <w:color w:val="FFFFFF" w:themeColor="background1"/>
                <w:sz w:val="24"/>
                <w:szCs w:val="24"/>
              </w:rPr>
              <w:t>Τι</w:t>
            </w:r>
            <w:proofErr w:type="spellEnd"/>
            <w:r w:rsidRPr="00B3048A">
              <w:rPr>
                <w:rFonts w:ascii="Calibri" w:hAnsi="Calibri"/>
                <w:b/>
                <w:bCs/>
                <w:color w:val="FFFFFF" w:themeColor="background1"/>
                <w:sz w:val="24"/>
                <w:szCs w:val="24"/>
              </w:rPr>
              <w:t xml:space="preserve"> θα α</w:t>
            </w:r>
            <w:proofErr w:type="spellStart"/>
            <w:r w:rsidRPr="00B3048A">
              <w:rPr>
                <w:rFonts w:ascii="Calibri" w:hAnsi="Calibri"/>
                <w:b/>
                <w:bCs/>
                <w:color w:val="FFFFFF" w:themeColor="background1"/>
                <w:sz w:val="24"/>
                <w:szCs w:val="24"/>
              </w:rPr>
              <w:t>λλάξει</w:t>
            </w:r>
            <w:proofErr w:type="spellEnd"/>
          </w:p>
        </w:tc>
        <w:tc>
          <w:tcPr>
            <w:tcW w:w="6327" w:type="dxa"/>
            <w:shd w:val="clear" w:color="auto" w:fill="008479"/>
          </w:tcPr>
          <w:p w14:paraId="7F533D50" w14:textId="587D65EA" w:rsidR="00344001" w:rsidRPr="000350A4" w:rsidRDefault="00344001" w:rsidP="00B3048A">
            <w:pPr>
              <w:jc w:val="center"/>
              <w:rPr>
                <w:rFonts w:asciiTheme="majorHAnsi" w:hAnsiTheme="majorHAnsi" w:cstheme="majorBidi"/>
                <w:color w:val="29608C"/>
                <w:sz w:val="28"/>
                <w:szCs w:val="28"/>
                <w:lang w:val="el-GR"/>
              </w:rPr>
            </w:pPr>
            <w:r w:rsidRPr="000350A4">
              <w:rPr>
                <w:rFonts w:ascii="Calibri" w:hAnsi="Calibri"/>
                <w:b/>
                <w:bCs/>
                <w:color w:val="FFFFFF" w:themeColor="background1"/>
                <w:sz w:val="24"/>
                <w:szCs w:val="24"/>
                <w:lang w:val="el-GR"/>
              </w:rPr>
              <w:t>Πώς θα κάνουμε την αλλαγή</w:t>
            </w:r>
          </w:p>
        </w:tc>
      </w:tr>
      <w:tr w:rsidR="00344001" w:rsidRPr="000350A4" w14:paraId="4037512D" w14:textId="77777777" w:rsidTr="00B3048A">
        <w:tc>
          <w:tcPr>
            <w:tcW w:w="2689" w:type="dxa"/>
            <w:shd w:val="clear" w:color="auto" w:fill="DEEAF6" w:themeFill="accent5" w:themeFillTint="33"/>
          </w:tcPr>
          <w:p w14:paraId="16AFC0CD" w14:textId="52B690B0" w:rsidR="00344001" w:rsidRPr="008C72C4" w:rsidRDefault="00344001" w:rsidP="004D42EB">
            <w:pPr>
              <w:pStyle w:val="ListBullet"/>
              <w:spacing w:before="0" w:after="0"/>
              <w:rPr>
                <w:lang w:val="el-GR"/>
              </w:rPr>
            </w:pPr>
            <w:r w:rsidRPr="00B3048A">
              <w:rPr>
                <w:b/>
                <w:bCs/>
                <w:color w:val="2F5496" w:themeColor="accent1" w:themeShade="BF"/>
                <w:lang w:val="el-GR"/>
              </w:rPr>
              <w:t>Πληροφ</w:t>
            </w:r>
            <w:r w:rsidR="005677AD">
              <w:rPr>
                <w:b/>
                <w:bCs/>
                <w:color w:val="2F5496" w:themeColor="accent1" w:themeShade="BF"/>
                <w:lang w:val="el-GR"/>
              </w:rPr>
              <w:t>ορίες</w:t>
            </w:r>
            <w:r w:rsidRPr="00B3048A">
              <w:rPr>
                <w:b/>
                <w:bCs/>
                <w:color w:val="2F5496" w:themeColor="accent1" w:themeShade="BF"/>
                <w:lang w:val="el-GR"/>
              </w:rPr>
              <w:t xml:space="preserve"> για μαθητές με αναπηρία και </w:t>
            </w:r>
            <w:r w:rsidR="005677AD">
              <w:rPr>
                <w:b/>
                <w:bCs/>
                <w:color w:val="2F5496" w:themeColor="accent1" w:themeShade="BF"/>
                <w:lang w:val="el-GR"/>
              </w:rPr>
              <w:t xml:space="preserve">για τις </w:t>
            </w:r>
            <w:r w:rsidRPr="00B3048A">
              <w:rPr>
                <w:b/>
                <w:bCs/>
                <w:color w:val="2F5496" w:themeColor="accent1" w:themeShade="BF"/>
                <w:lang w:val="el-GR"/>
              </w:rPr>
              <w:t>οικογ</w:t>
            </w:r>
            <w:r w:rsidR="005677AD">
              <w:rPr>
                <w:b/>
                <w:bCs/>
                <w:color w:val="2F5496" w:themeColor="accent1" w:themeShade="BF"/>
                <w:lang w:val="el-GR"/>
              </w:rPr>
              <w:t>ένειες</w:t>
            </w:r>
            <w:r w:rsidRPr="00B3048A">
              <w:rPr>
                <w:b/>
                <w:bCs/>
                <w:color w:val="2F5496" w:themeColor="accent1" w:themeShade="BF"/>
                <w:lang w:val="el-GR"/>
              </w:rPr>
              <w:t xml:space="preserve"> τους</w:t>
            </w:r>
          </w:p>
        </w:tc>
        <w:tc>
          <w:tcPr>
            <w:tcW w:w="6327" w:type="dxa"/>
          </w:tcPr>
          <w:p w14:paraId="75E9660D" w14:textId="264A95B4" w:rsidR="00344001" w:rsidRPr="008C72C4" w:rsidRDefault="00344001" w:rsidP="009F1A04">
            <w:pPr>
              <w:pStyle w:val="ListBullet"/>
              <w:numPr>
                <w:ilvl w:val="0"/>
                <w:numId w:val="7"/>
              </w:numPr>
              <w:spacing w:before="0" w:after="0"/>
              <w:ind w:left="457"/>
              <w:rPr>
                <w:lang w:val="el-GR"/>
              </w:rPr>
            </w:pPr>
            <w:r w:rsidRPr="008C72C4">
              <w:rPr>
                <w:lang w:val="el-GR"/>
              </w:rPr>
              <w:t>Θα εργαστούμε με ανθρώπους που έχ</w:t>
            </w:r>
            <w:r w:rsidR="00C611E9" w:rsidRPr="008C72C4">
              <w:rPr>
                <w:lang w:val="el-GR"/>
              </w:rPr>
              <w:t>ο</w:t>
            </w:r>
            <w:r w:rsidRPr="008C72C4">
              <w:rPr>
                <w:lang w:val="el-GR"/>
              </w:rPr>
              <w:t xml:space="preserve">υν αναπηρία για να αναπτύξουμε </w:t>
            </w:r>
            <w:r w:rsidR="00C611E9" w:rsidRPr="008C72C4">
              <w:rPr>
                <w:lang w:val="el-GR"/>
              </w:rPr>
              <w:t xml:space="preserve">υλικό </w:t>
            </w:r>
            <w:r w:rsidRPr="008C72C4">
              <w:rPr>
                <w:lang w:val="el-GR"/>
              </w:rPr>
              <w:t>πληροφόρησης των Προδιαγραφών που εξηγούν τα δικαιώματα των μαθητών με αναπηρία.</w:t>
            </w:r>
          </w:p>
          <w:p w14:paraId="6F844426" w14:textId="165DDB48" w:rsidR="00344001" w:rsidRPr="008C72C4" w:rsidRDefault="00344001" w:rsidP="009F1A04">
            <w:pPr>
              <w:pStyle w:val="ListBullet"/>
              <w:numPr>
                <w:ilvl w:val="0"/>
                <w:numId w:val="7"/>
              </w:numPr>
              <w:spacing w:before="0" w:after="0"/>
              <w:ind w:left="457"/>
              <w:rPr>
                <w:lang w:val="el-GR"/>
              </w:rPr>
            </w:pPr>
            <w:r w:rsidRPr="008C72C4">
              <w:rPr>
                <w:lang w:val="el-GR"/>
              </w:rPr>
              <w:t>Θα βεβαιωθούμε ότι αυτή η πληροφόρηση παρέχεται στους μαθητές και στις οικογένειές τους</w:t>
            </w:r>
            <w:r w:rsidR="00514EE7" w:rsidRPr="008C72C4">
              <w:rPr>
                <w:lang w:val="el-GR"/>
              </w:rPr>
              <w:t xml:space="preserve"> </w:t>
            </w:r>
            <w:r w:rsidRPr="008C72C4">
              <w:rPr>
                <w:lang w:val="el-GR"/>
              </w:rPr>
              <w:t>σε σχετικά σημεία στη ζωή του μαθητή.</w:t>
            </w:r>
          </w:p>
        </w:tc>
      </w:tr>
      <w:tr w:rsidR="00344001" w:rsidRPr="000350A4" w14:paraId="64011B29" w14:textId="77777777" w:rsidTr="00B3048A">
        <w:tc>
          <w:tcPr>
            <w:tcW w:w="2689" w:type="dxa"/>
            <w:shd w:val="clear" w:color="auto" w:fill="DEEAF6" w:themeFill="accent5" w:themeFillTint="33"/>
          </w:tcPr>
          <w:p w14:paraId="2532106E" w14:textId="5FC75BEE" w:rsidR="00344001" w:rsidRPr="000350A4" w:rsidRDefault="00344001" w:rsidP="004D42EB">
            <w:pPr>
              <w:pStyle w:val="ListBullet"/>
              <w:spacing w:before="0" w:after="0"/>
              <w:rPr>
                <w:b/>
                <w:bCs/>
                <w:color w:val="2F5496" w:themeColor="accent1" w:themeShade="BF"/>
                <w:lang w:val="el-GR"/>
              </w:rPr>
            </w:pPr>
            <w:r w:rsidRPr="000350A4">
              <w:rPr>
                <w:b/>
                <w:bCs/>
                <w:color w:val="2F5496" w:themeColor="accent1" w:themeShade="BF"/>
                <w:lang w:val="el-GR"/>
              </w:rPr>
              <w:t xml:space="preserve">Πιο ξεκάθαροι κανόνες στην  συζήτηση με τους μαθητές με αναπηρία και τις οικογένειές τους και τον </w:t>
            </w:r>
            <w:r w:rsidR="00514EE7" w:rsidRPr="000350A4">
              <w:rPr>
                <w:b/>
                <w:bCs/>
                <w:color w:val="2F5496" w:themeColor="accent1" w:themeShade="BF"/>
                <w:lang w:val="el-GR"/>
              </w:rPr>
              <w:t>χ</w:t>
            </w:r>
            <w:r w:rsidRPr="000350A4">
              <w:rPr>
                <w:b/>
                <w:bCs/>
                <w:color w:val="2F5496" w:themeColor="accent1" w:themeShade="BF"/>
                <w:lang w:val="el-GR"/>
              </w:rPr>
              <w:t>ειρισμό θεμάτων και παραπόνων</w:t>
            </w:r>
          </w:p>
        </w:tc>
        <w:tc>
          <w:tcPr>
            <w:tcW w:w="6327" w:type="dxa"/>
          </w:tcPr>
          <w:p w14:paraId="51634DC7" w14:textId="3A65A98C" w:rsidR="00344001" w:rsidRDefault="00514EE7" w:rsidP="009F1A04">
            <w:pPr>
              <w:pStyle w:val="ListBullet"/>
              <w:numPr>
                <w:ilvl w:val="0"/>
                <w:numId w:val="5"/>
              </w:numPr>
              <w:spacing w:before="0" w:after="0"/>
              <w:ind w:left="457"/>
              <w:rPr>
                <w:rFonts w:asciiTheme="minorHAnsi" w:hAnsiTheme="minorHAnsi" w:cstheme="minorHAnsi"/>
                <w:lang w:val="el-GR"/>
              </w:rPr>
            </w:pPr>
            <w:r w:rsidRPr="004D42EB">
              <w:rPr>
                <w:rFonts w:asciiTheme="minorHAnsi" w:hAnsiTheme="minorHAnsi" w:cstheme="minorHAnsi"/>
                <w:lang w:val="el-GR"/>
              </w:rPr>
              <w:t>Θα αλλάξουμε τις Προδιαγραφές για να εξηγήσουμε πώς οι πάροχοι εκπαίδευσης πρέπει να:</w:t>
            </w:r>
          </w:p>
          <w:p w14:paraId="6CB96812" w14:textId="7376553F" w:rsidR="00514EE7" w:rsidRPr="004D42EB" w:rsidRDefault="005677AD" w:rsidP="009F1A04">
            <w:pPr>
              <w:pStyle w:val="ListBullet"/>
              <w:numPr>
                <w:ilvl w:val="0"/>
                <w:numId w:val="8"/>
              </w:numPr>
              <w:spacing w:before="0" w:after="0"/>
              <w:ind w:left="882"/>
              <w:rPr>
                <w:rFonts w:asciiTheme="minorHAnsi" w:hAnsiTheme="minorHAnsi" w:cstheme="minorHAnsi"/>
                <w:lang w:val="el-GR"/>
              </w:rPr>
            </w:pPr>
            <w:r>
              <w:rPr>
                <w:rFonts w:asciiTheme="minorHAnsi" w:hAnsiTheme="minorHAnsi" w:cstheme="minorHAnsi"/>
                <w:lang w:val="el-GR"/>
              </w:rPr>
              <w:t>κ</w:t>
            </w:r>
            <w:r w:rsidR="002C3DF3" w:rsidRPr="004D42EB">
              <w:rPr>
                <w:rFonts w:asciiTheme="minorHAnsi" w:hAnsiTheme="minorHAnsi" w:cstheme="minorHAnsi"/>
                <w:lang w:val="el-GR"/>
              </w:rPr>
              <w:t>άνουν διαβουλεύσεις με</w:t>
            </w:r>
            <w:r w:rsidR="00514EE7" w:rsidRPr="004D42EB">
              <w:rPr>
                <w:rFonts w:asciiTheme="minorHAnsi" w:hAnsiTheme="minorHAnsi" w:cstheme="minorHAnsi"/>
                <w:lang w:val="el-GR"/>
              </w:rPr>
              <w:t xml:space="preserve"> τους μαθητές με αναπηρίες και τις οικογένειές τους για την υποστήριξη και τις προσαρμογές που χρειάζονται</w:t>
            </w:r>
          </w:p>
          <w:p w14:paraId="0CAD00B7" w14:textId="6712AED9" w:rsidR="00514EE7" w:rsidRPr="000350A4" w:rsidRDefault="005677AD" w:rsidP="009F1A04">
            <w:pPr>
              <w:pStyle w:val="ListBullet"/>
              <w:numPr>
                <w:ilvl w:val="0"/>
                <w:numId w:val="8"/>
              </w:numPr>
              <w:spacing w:before="0" w:after="0"/>
              <w:ind w:left="882"/>
              <w:rPr>
                <w:rFonts w:asciiTheme="minorHAnsi" w:hAnsiTheme="minorHAnsi" w:cstheme="minorHAnsi"/>
                <w:b/>
                <w:bCs/>
                <w:color w:val="2F5496" w:themeColor="accent1" w:themeShade="BF"/>
                <w:lang w:val="el-GR"/>
              </w:rPr>
            </w:pPr>
            <w:r>
              <w:rPr>
                <w:rFonts w:asciiTheme="minorHAnsi" w:hAnsiTheme="minorHAnsi" w:cstheme="minorHAnsi"/>
                <w:lang w:val="el-GR"/>
              </w:rPr>
              <w:t>χ</w:t>
            </w:r>
            <w:r w:rsidR="00514EE7" w:rsidRPr="004D42EB">
              <w:rPr>
                <w:rFonts w:asciiTheme="minorHAnsi" w:hAnsiTheme="minorHAnsi" w:cstheme="minorHAnsi"/>
                <w:lang w:val="el-GR"/>
              </w:rPr>
              <w:t>ειρίζονται θέματα και παράπονα σχετικά με μαθητές με αναπηρία</w:t>
            </w:r>
            <w:r w:rsidR="00514EE7" w:rsidRPr="000350A4">
              <w:rPr>
                <w:rFonts w:asciiTheme="minorHAnsi" w:hAnsiTheme="minorHAnsi" w:cstheme="minorHAnsi"/>
                <w:b/>
                <w:bCs/>
                <w:color w:val="2F5496" w:themeColor="accent1" w:themeShade="BF"/>
                <w:lang w:val="el-GR"/>
              </w:rPr>
              <w:t>.</w:t>
            </w:r>
          </w:p>
        </w:tc>
      </w:tr>
      <w:tr w:rsidR="00344001" w:rsidRPr="000350A4" w14:paraId="2B053669" w14:textId="77777777" w:rsidTr="00B3048A">
        <w:tc>
          <w:tcPr>
            <w:tcW w:w="2689" w:type="dxa"/>
            <w:shd w:val="clear" w:color="auto" w:fill="DEEAF6" w:themeFill="accent5" w:themeFillTint="33"/>
          </w:tcPr>
          <w:p w14:paraId="197BD3F5" w14:textId="195EE212" w:rsidR="00344001" w:rsidRPr="004D42EB" w:rsidRDefault="004D42EB" w:rsidP="004D42EB">
            <w:pPr>
              <w:pStyle w:val="ListBullet"/>
              <w:spacing w:before="0" w:after="0"/>
              <w:rPr>
                <w:b/>
                <w:bCs/>
                <w:color w:val="2F5496" w:themeColor="accent1" w:themeShade="BF"/>
                <w:lang w:val="el-GR"/>
              </w:rPr>
            </w:pPr>
            <w:r>
              <w:rPr>
                <w:b/>
                <w:bCs/>
                <w:color w:val="2F5496" w:themeColor="accent1" w:themeShade="BF"/>
              </w:rPr>
              <w:t>A</w:t>
            </w:r>
            <w:r w:rsidR="00CA1CFA" w:rsidRPr="004D42EB">
              <w:rPr>
                <w:b/>
                <w:bCs/>
                <w:color w:val="2F5496" w:themeColor="accent1" w:themeShade="BF"/>
                <w:lang w:val="el-GR"/>
              </w:rPr>
              <w:t>νταλλαγή πληροφοριών όταν οι μαθητές αλλάζουν σχολείο</w:t>
            </w:r>
          </w:p>
        </w:tc>
        <w:tc>
          <w:tcPr>
            <w:tcW w:w="6327" w:type="dxa"/>
          </w:tcPr>
          <w:p w14:paraId="3E7F0C3C" w14:textId="01EDBBAB" w:rsidR="00344001" w:rsidRPr="004D42EB" w:rsidRDefault="00CA1CFA" w:rsidP="009F1A04">
            <w:pPr>
              <w:pStyle w:val="ListParagraph"/>
              <w:numPr>
                <w:ilvl w:val="0"/>
                <w:numId w:val="5"/>
              </w:numPr>
              <w:ind w:left="457"/>
              <w:rPr>
                <w:rFonts w:cstheme="minorHAnsi"/>
                <w:lang w:val="el-GR"/>
              </w:rPr>
            </w:pPr>
            <w:r w:rsidRPr="004D42EB">
              <w:rPr>
                <w:rFonts w:cstheme="minorHAnsi"/>
                <w:lang w:val="el-GR"/>
              </w:rPr>
              <w:t>Να δουμε πώς θα μεταφέρονται οι σχε</w:t>
            </w:r>
            <w:r w:rsidR="002C3DF3" w:rsidRPr="004D42EB">
              <w:rPr>
                <w:rFonts w:cstheme="minorHAnsi"/>
                <w:lang w:val="el-GR"/>
              </w:rPr>
              <w:t>τ</w:t>
            </w:r>
            <w:r w:rsidRPr="004D42EB">
              <w:rPr>
                <w:rFonts w:cstheme="minorHAnsi"/>
                <w:lang w:val="el-GR"/>
              </w:rPr>
              <w:t>ικές πληροφορίες για τις ανάγκες του μαθητ</w:t>
            </w:r>
            <w:r w:rsidR="00B3048A">
              <w:rPr>
                <w:rFonts w:cstheme="minorHAnsi"/>
                <w:lang w:val="el-GR"/>
              </w:rPr>
              <w:t>ή</w:t>
            </w:r>
            <w:r w:rsidRPr="004D42EB">
              <w:rPr>
                <w:rFonts w:cstheme="minorHAnsi"/>
                <w:lang w:val="el-GR"/>
              </w:rPr>
              <w:t xml:space="preserve"> όταν πηγαίνουν από σχολείο σε σχολείο ή μεταφέρονται σε τεχνική ή ανώτερη εκπαίδευση.</w:t>
            </w:r>
          </w:p>
        </w:tc>
      </w:tr>
    </w:tbl>
    <w:p w14:paraId="7D46513F" w14:textId="690A4ADD" w:rsidR="00344001" w:rsidRPr="000350A4" w:rsidRDefault="00344001" w:rsidP="005A7073">
      <w:pPr>
        <w:spacing w:after="0" w:line="240" w:lineRule="auto"/>
        <w:jc w:val="center"/>
        <w:rPr>
          <w:rFonts w:ascii="Calibri" w:hAnsi="Calibri"/>
          <w:b/>
          <w:bCs/>
          <w:color w:val="FFFFFF" w:themeColor="background1"/>
          <w:sz w:val="24"/>
          <w:szCs w:val="24"/>
          <w:lang w:val="el-GR"/>
        </w:rPr>
      </w:pPr>
    </w:p>
    <w:p w14:paraId="410F237E" w14:textId="77777777" w:rsidR="00E9564C" w:rsidRDefault="00E9564C">
      <w:pPr>
        <w:rPr>
          <w:rFonts w:asciiTheme="majorHAnsi" w:eastAsiaTheme="majorEastAsia" w:hAnsiTheme="majorHAnsi" w:cstheme="majorBidi"/>
          <w:b/>
          <w:bCs/>
          <w:color w:val="29608C"/>
          <w:sz w:val="28"/>
          <w:szCs w:val="28"/>
          <w:lang w:val="el-GR"/>
        </w:rPr>
      </w:pPr>
    </w:p>
    <w:p w14:paraId="5425DA19" w14:textId="49EA6AC7" w:rsidR="005677AD" w:rsidRDefault="000350A4">
      <w:pPr>
        <w:rPr>
          <w:rFonts w:asciiTheme="majorHAnsi" w:eastAsiaTheme="majorEastAsia" w:hAnsiTheme="majorHAnsi" w:cstheme="majorBidi"/>
          <w:b/>
          <w:bCs/>
          <w:color w:val="29608C"/>
          <w:sz w:val="28"/>
          <w:szCs w:val="28"/>
          <w:lang w:val="el-GR"/>
        </w:rPr>
      </w:pPr>
      <w:r w:rsidRPr="000350A4">
        <w:rPr>
          <w:rFonts w:asciiTheme="majorHAnsi" w:eastAsiaTheme="majorEastAsia" w:hAnsiTheme="majorHAnsi" w:cstheme="majorBidi"/>
          <w:b/>
          <w:bCs/>
          <w:color w:val="29608C"/>
          <w:sz w:val="28"/>
          <w:szCs w:val="28"/>
          <w:lang w:val="el-GR"/>
        </w:rPr>
        <w:lastRenderedPageBreak/>
        <w:t>Ενίσχυση της γνώσης και ικανότητας των εκπιδευτικών και παρόχων εκπαίδευσης</w:t>
      </w:r>
    </w:p>
    <w:p w14:paraId="53E3FBBA" w14:textId="7A84CFD3" w:rsidR="00CA1CFA" w:rsidRDefault="00CA1CFA">
      <w:pPr>
        <w:rPr>
          <w:lang w:val="el-GR"/>
        </w:rPr>
      </w:pPr>
      <w:r>
        <w:rPr>
          <w:lang w:val="el-GR"/>
        </w:rPr>
        <w:t>Οι άνθρωποι μας είπαν ότι πολλοί εκπαιδευτές δεν γνωρίζουν τις ευθύνες τους σύμφωνα με τις Προδιαγραφές ή δεν έχουν τις απαιτούμενες πληροφορίες για να τις εφαρμόσουν.</w:t>
      </w:r>
      <w:r w:rsidR="006951EE">
        <w:rPr>
          <w:lang w:val="el-GR"/>
        </w:rPr>
        <w:t xml:space="preserve"> Οι μαθητές με αναπηρία είχαν καλύτερες εμπειρίες όταν οι εκπαιδευτές τους και οι πάροχοι εκπαίδευσης είχαν καλύτερη κατανόηση των Προδιαγραφών και εγνώριζαν πώς να ακολουθήσουν τις Προδιαγραφές.</w:t>
      </w:r>
    </w:p>
    <w:tbl>
      <w:tblPr>
        <w:tblStyle w:val="TableGrid"/>
        <w:tblW w:w="0" w:type="auto"/>
        <w:tblLook w:val="04A0" w:firstRow="1" w:lastRow="0" w:firstColumn="1" w:lastColumn="0" w:noHBand="0" w:noVBand="1"/>
      </w:tblPr>
      <w:tblGrid>
        <w:gridCol w:w="2689"/>
        <w:gridCol w:w="6327"/>
      </w:tblGrid>
      <w:tr w:rsidR="006951EE" w:rsidRPr="000350A4" w14:paraId="6838EC6E" w14:textId="77777777" w:rsidTr="00B3048A">
        <w:tc>
          <w:tcPr>
            <w:tcW w:w="2689" w:type="dxa"/>
            <w:shd w:val="clear" w:color="auto" w:fill="2E74B5" w:themeFill="accent5" w:themeFillShade="BF"/>
          </w:tcPr>
          <w:p w14:paraId="180E9EC9" w14:textId="0175C9CA" w:rsidR="006951EE" w:rsidRPr="008C72C4" w:rsidRDefault="006951EE" w:rsidP="008C72C4">
            <w:pPr>
              <w:jc w:val="center"/>
              <w:rPr>
                <w:lang w:val="en-US"/>
              </w:rPr>
            </w:pPr>
            <w:proofErr w:type="spellStart"/>
            <w:r w:rsidRPr="005A7073">
              <w:rPr>
                <w:rFonts w:ascii="Calibri" w:hAnsi="Calibri"/>
                <w:b/>
                <w:bCs/>
                <w:color w:val="FFFFFF" w:themeColor="background1"/>
                <w:sz w:val="24"/>
                <w:szCs w:val="24"/>
              </w:rPr>
              <w:t>Τι</w:t>
            </w:r>
            <w:proofErr w:type="spellEnd"/>
            <w:r w:rsidRPr="005A7073">
              <w:rPr>
                <w:rFonts w:ascii="Calibri" w:hAnsi="Calibri"/>
                <w:b/>
                <w:bCs/>
                <w:color w:val="FFFFFF" w:themeColor="background1"/>
                <w:sz w:val="24"/>
                <w:szCs w:val="24"/>
              </w:rPr>
              <w:t xml:space="preserve"> θα α</w:t>
            </w:r>
            <w:proofErr w:type="spellStart"/>
            <w:r w:rsidRPr="005A7073">
              <w:rPr>
                <w:rFonts w:ascii="Calibri" w:hAnsi="Calibri"/>
                <w:b/>
                <w:bCs/>
                <w:color w:val="FFFFFF" w:themeColor="background1"/>
                <w:sz w:val="24"/>
                <w:szCs w:val="24"/>
              </w:rPr>
              <w:t>λλάξει</w:t>
            </w:r>
            <w:proofErr w:type="spellEnd"/>
          </w:p>
        </w:tc>
        <w:tc>
          <w:tcPr>
            <w:tcW w:w="6327" w:type="dxa"/>
            <w:shd w:val="clear" w:color="auto" w:fill="008479"/>
          </w:tcPr>
          <w:p w14:paraId="03EE4E27" w14:textId="31FCD670" w:rsidR="006951EE" w:rsidRPr="005A7073" w:rsidRDefault="006951EE" w:rsidP="005A7073">
            <w:pPr>
              <w:jc w:val="center"/>
              <w:rPr>
                <w:b/>
                <w:bCs/>
                <w:sz w:val="24"/>
                <w:szCs w:val="24"/>
                <w:lang w:val="el-GR"/>
              </w:rPr>
            </w:pPr>
            <w:r w:rsidRPr="000350A4">
              <w:rPr>
                <w:rFonts w:ascii="Calibri" w:hAnsi="Calibri"/>
                <w:b/>
                <w:bCs/>
                <w:color w:val="FFFFFF" w:themeColor="background1"/>
                <w:sz w:val="24"/>
                <w:szCs w:val="24"/>
                <w:lang w:val="el-GR"/>
              </w:rPr>
              <w:t>Πώς θα κάνουμε την αλλαγή</w:t>
            </w:r>
          </w:p>
        </w:tc>
      </w:tr>
      <w:tr w:rsidR="006951EE" w:rsidRPr="000350A4" w14:paraId="617EA918" w14:textId="77777777" w:rsidTr="00B3048A">
        <w:tc>
          <w:tcPr>
            <w:tcW w:w="2689" w:type="dxa"/>
            <w:shd w:val="clear" w:color="auto" w:fill="DEEAF6" w:themeFill="accent5" w:themeFillTint="33"/>
          </w:tcPr>
          <w:p w14:paraId="6AD335FD" w14:textId="512BEA6B" w:rsidR="006951EE" w:rsidRDefault="006951EE" w:rsidP="008C72C4">
            <w:pPr>
              <w:pStyle w:val="ListBullet"/>
              <w:spacing w:before="0" w:after="0"/>
              <w:rPr>
                <w:lang w:val="el-GR"/>
              </w:rPr>
            </w:pPr>
            <w:proofErr w:type="spellStart"/>
            <w:r w:rsidRPr="008C72C4">
              <w:rPr>
                <w:b/>
                <w:bCs/>
                <w:color w:val="2F5496" w:themeColor="accent1" w:themeShade="BF"/>
              </w:rPr>
              <w:t>Πληροφορίες</w:t>
            </w:r>
            <w:proofErr w:type="spellEnd"/>
            <w:r w:rsidRPr="008C72C4">
              <w:rPr>
                <w:b/>
                <w:bCs/>
                <w:color w:val="2F5496" w:themeColor="accent1" w:themeShade="BF"/>
              </w:rPr>
              <w:t xml:space="preserve"> </w:t>
            </w:r>
            <w:proofErr w:type="spellStart"/>
            <w:r w:rsidRPr="008C72C4">
              <w:rPr>
                <w:b/>
                <w:bCs/>
                <w:color w:val="2F5496" w:themeColor="accent1" w:themeShade="BF"/>
              </w:rPr>
              <w:t>γι</w:t>
            </w:r>
            <w:proofErr w:type="spellEnd"/>
            <w:r w:rsidRPr="008C72C4">
              <w:rPr>
                <w:b/>
                <w:bCs/>
                <w:color w:val="2F5496" w:themeColor="accent1" w:themeShade="BF"/>
              </w:rPr>
              <w:t>α πα</w:t>
            </w:r>
            <w:proofErr w:type="spellStart"/>
            <w:r w:rsidRPr="008C72C4">
              <w:rPr>
                <w:b/>
                <w:bCs/>
                <w:color w:val="2F5496" w:themeColor="accent1" w:themeShade="BF"/>
              </w:rPr>
              <w:t>ρόχους</w:t>
            </w:r>
            <w:proofErr w:type="spellEnd"/>
            <w:r w:rsidRPr="008C72C4">
              <w:rPr>
                <w:b/>
                <w:bCs/>
                <w:color w:val="2F5496" w:themeColor="accent1" w:themeShade="BF"/>
              </w:rPr>
              <w:t xml:space="preserve"> </w:t>
            </w:r>
            <w:r w:rsidRPr="005A7073">
              <w:rPr>
                <w:b/>
                <w:bCs/>
                <w:color w:val="2F5496" w:themeColor="accent1" w:themeShade="BF"/>
                <w:lang w:val="el-GR"/>
              </w:rPr>
              <w:t>εκπαίδευσης</w:t>
            </w:r>
          </w:p>
        </w:tc>
        <w:tc>
          <w:tcPr>
            <w:tcW w:w="6327" w:type="dxa"/>
          </w:tcPr>
          <w:p w14:paraId="714D1A25" w14:textId="77777777" w:rsidR="006951EE" w:rsidRPr="005A7073" w:rsidRDefault="006951EE" w:rsidP="009F1A04">
            <w:pPr>
              <w:pStyle w:val="ListParagraph"/>
              <w:numPr>
                <w:ilvl w:val="0"/>
                <w:numId w:val="5"/>
              </w:numPr>
              <w:ind w:left="457"/>
              <w:rPr>
                <w:lang w:val="el-GR"/>
              </w:rPr>
            </w:pPr>
            <w:r w:rsidRPr="005A7073">
              <w:rPr>
                <w:lang w:val="el-GR"/>
              </w:rPr>
              <w:t>Ανάπτυξη προϊόντων πληροφόρησης για τις Προδιαγραφές που να εξηγούν τις ευθύνες των παρόχων εκπαίδευσης.</w:t>
            </w:r>
          </w:p>
          <w:p w14:paraId="43CB18AE" w14:textId="4E8614C8" w:rsidR="006951EE" w:rsidRPr="005A7073" w:rsidRDefault="006951EE" w:rsidP="009F1A04">
            <w:pPr>
              <w:pStyle w:val="ListParagraph"/>
              <w:numPr>
                <w:ilvl w:val="0"/>
                <w:numId w:val="5"/>
              </w:numPr>
              <w:ind w:left="457"/>
              <w:rPr>
                <w:lang w:val="el-GR"/>
              </w:rPr>
            </w:pPr>
            <w:r w:rsidRPr="005A7073">
              <w:rPr>
                <w:lang w:val="el-GR"/>
              </w:rPr>
              <w:t>Παροχή παραδειγμάτων καλής εφαρμογής ως προς την υποστήριξη τω</w:t>
            </w:r>
            <w:r w:rsidR="002C3DF3" w:rsidRPr="005A7073">
              <w:rPr>
                <w:lang w:val="el-GR"/>
              </w:rPr>
              <w:t>ν</w:t>
            </w:r>
            <w:r w:rsidRPr="005A7073">
              <w:rPr>
                <w:lang w:val="el-GR"/>
              </w:rPr>
              <w:t xml:space="preserve"> μαθητών με αναπηρία.</w:t>
            </w:r>
          </w:p>
        </w:tc>
      </w:tr>
      <w:tr w:rsidR="006951EE" w:rsidRPr="000350A4" w14:paraId="066887CF" w14:textId="77777777" w:rsidTr="00B3048A">
        <w:tc>
          <w:tcPr>
            <w:tcW w:w="2689" w:type="dxa"/>
            <w:shd w:val="clear" w:color="auto" w:fill="DEEAF6" w:themeFill="accent5" w:themeFillTint="33"/>
          </w:tcPr>
          <w:p w14:paraId="5329EE69" w14:textId="15A88DB8" w:rsidR="006951EE" w:rsidRPr="006951EE" w:rsidRDefault="006951EE">
            <w:pPr>
              <w:rPr>
                <w:lang w:val="el-GR"/>
              </w:rPr>
            </w:pPr>
            <w:r w:rsidRPr="000350A4">
              <w:rPr>
                <w:rFonts w:ascii="Calibri" w:hAnsi="Calibri"/>
                <w:b/>
                <w:bCs/>
                <w:color w:val="2F5496" w:themeColor="accent1" w:themeShade="BF"/>
                <w:lang w:val="el-GR"/>
              </w:rPr>
              <w:t xml:space="preserve">Εκπαίδευση στις Προδιαγραφές για </w:t>
            </w:r>
            <w:r w:rsidR="000350A4">
              <w:rPr>
                <w:rFonts w:ascii="Calibri" w:hAnsi="Calibri"/>
                <w:b/>
                <w:bCs/>
                <w:color w:val="2F5496" w:themeColor="accent1" w:themeShade="BF"/>
                <w:lang w:val="el-GR"/>
              </w:rPr>
              <w:t>εκπαιδευτικούς</w:t>
            </w:r>
            <w:r w:rsidRPr="000350A4">
              <w:rPr>
                <w:rFonts w:ascii="Calibri" w:hAnsi="Calibri"/>
                <w:b/>
                <w:bCs/>
                <w:color w:val="2F5496" w:themeColor="accent1" w:themeShade="BF"/>
                <w:lang w:val="el-GR"/>
              </w:rPr>
              <w:t xml:space="preserve"> σχολείων και πρωτεργάτες</w:t>
            </w:r>
          </w:p>
        </w:tc>
        <w:tc>
          <w:tcPr>
            <w:tcW w:w="6327" w:type="dxa"/>
          </w:tcPr>
          <w:p w14:paraId="0AAC132E" w14:textId="2CF2C95F" w:rsidR="006951EE" w:rsidRPr="005A7073" w:rsidRDefault="002572B4" w:rsidP="009F1A04">
            <w:pPr>
              <w:pStyle w:val="ListParagraph"/>
              <w:numPr>
                <w:ilvl w:val="0"/>
                <w:numId w:val="5"/>
              </w:numPr>
              <w:ind w:left="457"/>
              <w:rPr>
                <w:lang w:val="el-GR"/>
              </w:rPr>
            </w:pPr>
            <w:r w:rsidRPr="005A7073">
              <w:rPr>
                <w:lang w:val="el-GR"/>
              </w:rPr>
              <w:t>Να ζητήσουμε από τις κυβερνήσεις των πολιτειών και επικρατειών να εξασφαλίσουν ότι όλοι οι σχο</w:t>
            </w:r>
            <w:r w:rsidR="002C3DF3" w:rsidRPr="005A7073">
              <w:rPr>
                <w:lang w:val="el-GR"/>
              </w:rPr>
              <w:t>λ</w:t>
            </w:r>
            <w:r w:rsidRPr="005A7073">
              <w:rPr>
                <w:lang w:val="el-GR"/>
              </w:rPr>
              <w:t>ικοί δάσκαλοι και καθοδηγητές θα λαμβάνουν κατάλληλη εκπαίδευση στις Προδιαγραφές και υποστήριξη των μαθητών με αναπηρία, συμπεριλαμβανομένου και προτ</w:t>
            </w:r>
            <w:r w:rsidR="002C3DF3" w:rsidRPr="005A7073">
              <w:rPr>
                <w:lang w:val="el-GR"/>
              </w:rPr>
              <w:t>ού</w:t>
            </w:r>
            <w:r w:rsidRPr="005A7073">
              <w:rPr>
                <w:lang w:val="el-GR"/>
              </w:rPr>
              <w:t xml:space="preserve"> αρχίσουν την υπηρεσία τους.</w:t>
            </w:r>
          </w:p>
        </w:tc>
      </w:tr>
      <w:tr w:rsidR="006951EE" w:rsidRPr="000350A4" w14:paraId="296D3EDC" w14:textId="77777777" w:rsidTr="00B3048A">
        <w:tc>
          <w:tcPr>
            <w:tcW w:w="2689" w:type="dxa"/>
            <w:shd w:val="clear" w:color="auto" w:fill="DEEAF6" w:themeFill="accent5" w:themeFillTint="33"/>
          </w:tcPr>
          <w:p w14:paraId="732EB73C" w14:textId="6624C443" w:rsidR="006951EE" w:rsidRPr="002572B4" w:rsidRDefault="002572B4">
            <w:pPr>
              <w:rPr>
                <w:lang w:val="el-GR"/>
              </w:rPr>
            </w:pPr>
            <w:r w:rsidRPr="000350A4">
              <w:rPr>
                <w:rFonts w:ascii="Calibri" w:hAnsi="Calibri"/>
                <w:b/>
                <w:bCs/>
                <w:color w:val="2F5496" w:themeColor="accent1" w:themeShade="BF"/>
                <w:lang w:val="el-GR"/>
              </w:rPr>
              <w:t>Οι Προδιαγραφές να συμπεριλαμβάνονται στις πολιτικές και πρακτικές της ανωτέρας εκπαίδευσης</w:t>
            </w:r>
          </w:p>
        </w:tc>
        <w:tc>
          <w:tcPr>
            <w:tcW w:w="6327" w:type="dxa"/>
          </w:tcPr>
          <w:p w14:paraId="62386AFC" w14:textId="5AAFE4D8" w:rsidR="006951EE" w:rsidRPr="005A7073" w:rsidRDefault="002572B4" w:rsidP="009F1A04">
            <w:pPr>
              <w:pStyle w:val="ListParagraph"/>
              <w:numPr>
                <w:ilvl w:val="0"/>
                <w:numId w:val="5"/>
              </w:numPr>
              <w:ind w:left="457"/>
              <w:rPr>
                <w:lang w:val="el-GR"/>
              </w:rPr>
            </w:pPr>
            <w:r w:rsidRPr="005A7073">
              <w:rPr>
                <w:lang w:val="el-GR"/>
              </w:rPr>
              <w:t>Να εξασφαλίσουμε ότι οι Προδιαγ</w:t>
            </w:r>
            <w:r w:rsidR="002C3DF3" w:rsidRPr="005A7073">
              <w:rPr>
                <w:lang w:val="el-GR"/>
              </w:rPr>
              <w:t>ρ</w:t>
            </w:r>
            <w:r w:rsidRPr="005A7073">
              <w:rPr>
                <w:lang w:val="el-GR"/>
              </w:rPr>
              <w:t>αφές συμπεριλαμβάνονται στις πολιτικές και πρακτικές των παρ</w:t>
            </w:r>
            <w:r w:rsidR="002C3DF3" w:rsidRPr="005A7073">
              <w:rPr>
                <w:lang w:val="el-GR"/>
              </w:rPr>
              <w:t>ό</w:t>
            </w:r>
            <w:r w:rsidRPr="005A7073">
              <w:rPr>
                <w:lang w:val="el-GR"/>
              </w:rPr>
              <w:t>χων ανώτερης εκπαίδευσης.</w:t>
            </w:r>
          </w:p>
        </w:tc>
      </w:tr>
    </w:tbl>
    <w:p w14:paraId="515DA3C0" w14:textId="405D450E" w:rsidR="002572B4" w:rsidRPr="000350A4" w:rsidRDefault="002572B4">
      <w:pPr>
        <w:rPr>
          <w:rFonts w:asciiTheme="majorHAnsi" w:eastAsiaTheme="majorEastAsia" w:hAnsiTheme="majorHAnsi" w:cstheme="majorBidi"/>
          <w:b/>
          <w:bCs/>
          <w:color w:val="29608C"/>
          <w:sz w:val="28"/>
          <w:szCs w:val="28"/>
          <w:lang w:val="el-GR"/>
        </w:rPr>
      </w:pPr>
      <w:r w:rsidRPr="000350A4">
        <w:rPr>
          <w:rFonts w:asciiTheme="majorHAnsi" w:eastAsiaTheme="majorEastAsia" w:hAnsiTheme="majorHAnsi" w:cstheme="majorBidi"/>
          <w:b/>
          <w:bCs/>
          <w:color w:val="29608C"/>
          <w:sz w:val="28"/>
          <w:szCs w:val="28"/>
          <w:lang w:val="el-GR"/>
        </w:rPr>
        <w:t>Περισσότερη ευθύνη για τις Προδιαγραφές καθ’όλη τη διάρκεια της εκπαίδευσης</w:t>
      </w:r>
    </w:p>
    <w:p w14:paraId="264B1D56" w14:textId="17EC9A49" w:rsidR="003A774C" w:rsidRPr="000350A4" w:rsidRDefault="002572B4">
      <w:pPr>
        <w:rPr>
          <w:rFonts w:ascii="Calibri" w:hAnsi="Calibri" w:cstheme="minorHAnsi"/>
          <w:bCs/>
          <w:lang w:val="el-GR"/>
        </w:rPr>
      </w:pPr>
      <w:r w:rsidRPr="000350A4">
        <w:rPr>
          <w:rFonts w:ascii="Calibri" w:hAnsi="Calibri" w:cstheme="minorHAnsi"/>
          <w:bCs/>
          <w:lang w:val="el-GR"/>
        </w:rPr>
        <w:t xml:space="preserve">Οι άνθρωποι είπαν ότι η ευθύνη για την εφαρμογή των Προδιαγραφών χρειάζεται βελτίωση.  </w:t>
      </w:r>
      <w:r w:rsidR="005677AD">
        <w:rPr>
          <w:rFonts w:ascii="Calibri" w:hAnsi="Calibri" w:cstheme="minorHAnsi"/>
          <w:bCs/>
          <w:lang w:val="el-GR"/>
        </w:rPr>
        <w:t>Ή</w:t>
      </w:r>
      <w:r w:rsidR="003A774C" w:rsidRPr="000350A4">
        <w:rPr>
          <w:rFonts w:ascii="Calibri" w:hAnsi="Calibri" w:cstheme="minorHAnsi"/>
          <w:bCs/>
          <w:lang w:val="el-GR"/>
        </w:rPr>
        <w:t>θελαν περισσότερες πληροφορίες σχετικά με το πώς οι πάροχοι εκπαίδευσης τηρούν τις Προδιαγραφές.</w:t>
      </w:r>
    </w:p>
    <w:tbl>
      <w:tblPr>
        <w:tblStyle w:val="TableGrid"/>
        <w:tblW w:w="0" w:type="auto"/>
        <w:tblLook w:val="04A0" w:firstRow="1" w:lastRow="0" w:firstColumn="1" w:lastColumn="0" w:noHBand="0" w:noVBand="1"/>
      </w:tblPr>
      <w:tblGrid>
        <w:gridCol w:w="2689"/>
        <w:gridCol w:w="6327"/>
      </w:tblGrid>
      <w:tr w:rsidR="003A774C" w:rsidRPr="000350A4" w14:paraId="289C19B9" w14:textId="77777777" w:rsidTr="00B3048A">
        <w:tc>
          <w:tcPr>
            <w:tcW w:w="2689" w:type="dxa"/>
            <w:shd w:val="clear" w:color="auto" w:fill="2E74B5" w:themeFill="accent5" w:themeFillShade="BF"/>
          </w:tcPr>
          <w:p w14:paraId="30A5C886" w14:textId="7F3232AC" w:rsidR="003A774C" w:rsidRDefault="003A774C" w:rsidP="005A7073">
            <w:pPr>
              <w:jc w:val="center"/>
              <w:rPr>
                <w:lang w:val="el-GR"/>
              </w:rPr>
            </w:pPr>
            <w:proofErr w:type="spellStart"/>
            <w:r w:rsidRPr="006430CD">
              <w:rPr>
                <w:rFonts w:ascii="Calibri" w:hAnsi="Calibri"/>
                <w:b/>
                <w:bCs/>
                <w:color w:val="FFFFFF" w:themeColor="background1"/>
                <w:sz w:val="24"/>
                <w:szCs w:val="24"/>
              </w:rPr>
              <w:t>Τι</w:t>
            </w:r>
            <w:proofErr w:type="spellEnd"/>
            <w:r w:rsidRPr="006430CD">
              <w:rPr>
                <w:rFonts w:ascii="Calibri" w:hAnsi="Calibri"/>
                <w:b/>
                <w:bCs/>
                <w:color w:val="FFFFFF" w:themeColor="background1"/>
                <w:sz w:val="24"/>
                <w:szCs w:val="24"/>
              </w:rPr>
              <w:t xml:space="preserve"> </w:t>
            </w:r>
            <w:r w:rsidR="000813C6" w:rsidRPr="006430CD">
              <w:rPr>
                <w:rFonts w:ascii="Calibri" w:hAnsi="Calibri"/>
                <w:b/>
                <w:bCs/>
                <w:color w:val="FFFFFF" w:themeColor="background1"/>
                <w:sz w:val="24"/>
                <w:szCs w:val="24"/>
              </w:rPr>
              <w:t>θ</w:t>
            </w:r>
            <w:r w:rsidRPr="006430CD">
              <w:rPr>
                <w:rFonts w:ascii="Calibri" w:hAnsi="Calibri"/>
                <w:b/>
                <w:bCs/>
                <w:color w:val="FFFFFF" w:themeColor="background1"/>
                <w:sz w:val="24"/>
                <w:szCs w:val="24"/>
              </w:rPr>
              <w:t>α α</w:t>
            </w:r>
            <w:proofErr w:type="spellStart"/>
            <w:r w:rsidRPr="006430CD">
              <w:rPr>
                <w:rFonts w:ascii="Calibri" w:hAnsi="Calibri"/>
                <w:b/>
                <w:bCs/>
                <w:color w:val="FFFFFF" w:themeColor="background1"/>
                <w:sz w:val="24"/>
                <w:szCs w:val="24"/>
              </w:rPr>
              <w:t>λλάξει</w:t>
            </w:r>
            <w:proofErr w:type="spellEnd"/>
          </w:p>
        </w:tc>
        <w:tc>
          <w:tcPr>
            <w:tcW w:w="6327" w:type="dxa"/>
            <w:shd w:val="clear" w:color="auto" w:fill="008479"/>
          </w:tcPr>
          <w:p w14:paraId="630A98FD" w14:textId="64F817FC" w:rsidR="003A774C" w:rsidRDefault="003A774C" w:rsidP="005A7073">
            <w:pPr>
              <w:jc w:val="center"/>
              <w:rPr>
                <w:lang w:val="el-GR"/>
              </w:rPr>
            </w:pPr>
            <w:r w:rsidRPr="000350A4">
              <w:rPr>
                <w:rFonts w:ascii="Calibri" w:hAnsi="Calibri"/>
                <w:b/>
                <w:bCs/>
                <w:color w:val="FFFFFF" w:themeColor="background1"/>
                <w:sz w:val="24"/>
                <w:szCs w:val="24"/>
                <w:lang w:val="el-GR"/>
              </w:rPr>
              <w:t>Πώς θα κάνουμε την αλλαγή</w:t>
            </w:r>
          </w:p>
        </w:tc>
      </w:tr>
      <w:tr w:rsidR="003A774C" w:rsidRPr="000350A4" w14:paraId="24647775" w14:textId="77777777" w:rsidTr="00B3048A">
        <w:tc>
          <w:tcPr>
            <w:tcW w:w="2689" w:type="dxa"/>
            <w:shd w:val="clear" w:color="auto" w:fill="DEEAF6" w:themeFill="accent5" w:themeFillTint="33"/>
          </w:tcPr>
          <w:p w14:paraId="079392B2" w14:textId="51BCD79D" w:rsidR="003A774C" w:rsidRPr="003A774C" w:rsidRDefault="003A774C">
            <w:pPr>
              <w:rPr>
                <w:lang w:val="el-GR"/>
              </w:rPr>
            </w:pPr>
            <w:r w:rsidRPr="005A7073">
              <w:rPr>
                <w:rFonts w:ascii="Calibri" w:hAnsi="Calibri"/>
                <w:b/>
                <w:bCs/>
                <w:color w:val="2F5496" w:themeColor="accent1" w:themeShade="BF"/>
                <w:lang w:val="el-GR"/>
              </w:rPr>
              <w:t>Βεβαίωση ότι οι εκπαιδευτικές πολιτικές συμφωνούν με τις Προδιαγραφές</w:t>
            </w:r>
          </w:p>
        </w:tc>
        <w:tc>
          <w:tcPr>
            <w:tcW w:w="6327" w:type="dxa"/>
          </w:tcPr>
          <w:p w14:paraId="436F6AE4" w14:textId="192BB495" w:rsidR="003A774C" w:rsidRPr="005A7073" w:rsidRDefault="003A774C" w:rsidP="009F1A04">
            <w:pPr>
              <w:pStyle w:val="ListParagraph"/>
              <w:numPr>
                <w:ilvl w:val="0"/>
                <w:numId w:val="5"/>
              </w:numPr>
              <w:ind w:left="457"/>
              <w:rPr>
                <w:lang w:val="el-GR"/>
              </w:rPr>
            </w:pPr>
            <w:r w:rsidRPr="005A7073">
              <w:rPr>
                <w:lang w:val="el-GR"/>
              </w:rPr>
              <w:t xml:space="preserve">Να συνεργαστούμε με τις </w:t>
            </w:r>
            <w:r w:rsidR="00C87EA1" w:rsidRPr="005A7073">
              <w:rPr>
                <w:lang w:val="el-GR"/>
              </w:rPr>
              <w:t xml:space="preserve">κυβερνήσεις </w:t>
            </w:r>
            <w:r w:rsidRPr="005A7073">
              <w:rPr>
                <w:lang w:val="el-GR"/>
              </w:rPr>
              <w:t>πολιτε</w:t>
            </w:r>
            <w:r w:rsidR="00C87EA1" w:rsidRPr="005A7073">
              <w:rPr>
                <w:lang w:val="el-GR"/>
              </w:rPr>
              <w:t>ιών</w:t>
            </w:r>
            <w:r w:rsidRPr="005A7073">
              <w:rPr>
                <w:lang w:val="el-GR"/>
              </w:rPr>
              <w:t xml:space="preserve"> και επικράτει</w:t>
            </w:r>
            <w:r w:rsidR="00C87EA1" w:rsidRPr="005A7073">
              <w:rPr>
                <w:lang w:val="el-GR"/>
              </w:rPr>
              <w:t>ών</w:t>
            </w:r>
            <w:r w:rsidRPr="005A7073">
              <w:rPr>
                <w:lang w:val="el-GR"/>
              </w:rPr>
              <w:t xml:space="preserve"> για να είμαστε σίγουροι ότι οι κανόνες και οι πολιτικές που εφαρμόζονται στην εκπαί</w:t>
            </w:r>
            <w:r w:rsidR="002C3DF3" w:rsidRPr="005A7073">
              <w:rPr>
                <w:lang w:val="el-GR"/>
              </w:rPr>
              <w:t>δ</w:t>
            </w:r>
            <w:r w:rsidRPr="005A7073">
              <w:rPr>
                <w:lang w:val="el-GR"/>
              </w:rPr>
              <w:t>ευση ευθυγραμμίζονται με τις Προδιαγραφές.</w:t>
            </w:r>
          </w:p>
        </w:tc>
      </w:tr>
      <w:tr w:rsidR="003A774C" w:rsidRPr="000350A4" w14:paraId="7AC6DBC6" w14:textId="77777777" w:rsidTr="00B3048A">
        <w:tc>
          <w:tcPr>
            <w:tcW w:w="2689" w:type="dxa"/>
            <w:shd w:val="clear" w:color="auto" w:fill="DEEAF6" w:themeFill="accent5" w:themeFillTint="33"/>
          </w:tcPr>
          <w:p w14:paraId="3D479A0C" w14:textId="7CF3ACCA" w:rsidR="003A774C" w:rsidRPr="000350A4" w:rsidRDefault="00C87EA1">
            <w:pPr>
              <w:rPr>
                <w:rFonts w:ascii="Calibri" w:hAnsi="Calibri"/>
                <w:b/>
                <w:bCs/>
                <w:color w:val="2F5496" w:themeColor="accent1" w:themeShade="BF"/>
                <w:lang w:val="el-GR"/>
              </w:rPr>
            </w:pPr>
            <w:r w:rsidRPr="000350A4">
              <w:rPr>
                <w:rFonts w:ascii="Calibri" w:hAnsi="Calibri"/>
                <w:b/>
                <w:bCs/>
                <w:color w:val="2F5496" w:themeColor="accent1" w:themeShade="BF"/>
                <w:lang w:val="el-GR"/>
              </w:rPr>
              <w:t>Βελτίωση της επαγγελματικής εκπαίδευσης και εξάσκησης για μαθητές με αναπηρ</w:t>
            </w:r>
            <w:r w:rsidR="002C3DF3" w:rsidRPr="000350A4">
              <w:rPr>
                <w:rFonts w:ascii="Calibri" w:hAnsi="Calibri"/>
                <w:b/>
                <w:bCs/>
                <w:color w:val="2F5496" w:themeColor="accent1" w:themeShade="BF"/>
                <w:lang w:val="el-GR"/>
              </w:rPr>
              <w:t>ί</w:t>
            </w:r>
            <w:r w:rsidRPr="000350A4">
              <w:rPr>
                <w:rFonts w:ascii="Calibri" w:hAnsi="Calibri"/>
                <w:b/>
                <w:bCs/>
                <w:color w:val="2F5496" w:themeColor="accent1" w:themeShade="BF"/>
                <w:lang w:val="el-GR"/>
              </w:rPr>
              <w:t>α</w:t>
            </w:r>
          </w:p>
        </w:tc>
        <w:tc>
          <w:tcPr>
            <w:tcW w:w="6327" w:type="dxa"/>
          </w:tcPr>
          <w:p w14:paraId="7EED9054" w14:textId="30ED28B4" w:rsidR="003A774C" w:rsidRPr="005A7073" w:rsidRDefault="00C87EA1" w:rsidP="009F1A04">
            <w:pPr>
              <w:pStyle w:val="ListParagraph"/>
              <w:numPr>
                <w:ilvl w:val="0"/>
                <w:numId w:val="5"/>
              </w:numPr>
              <w:ind w:left="457"/>
              <w:rPr>
                <w:lang w:val="el-GR"/>
              </w:rPr>
            </w:pPr>
            <w:r w:rsidRPr="005A7073">
              <w:rPr>
                <w:lang w:val="el-GR"/>
              </w:rPr>
              <w:t>Να συνεργαστο</w:t>
            </w:r>
            <w:r w:rsidR="002C3DF3" w:rsidRPr="005A7073">
              <w:rPr>
                <w:lang w:val="el-GR"/>
              </w:rPr>
              <w:t>ύ</w:t>
            </w:r>
            <w:r w:rsidRPr="005A7073">
              <w:rPr>
                <w:lang w:val="el-GR"/>
              </w:rPr>
              <w:t>με με τις κυβερνήσεις πολιτειών και επικρατειών για την ενίσχυση της παράδοσης επαγγελματικής εκπαίδευσης και εξάσκησης για μαθητές με αναπηρία, σαν τμήμα των άλλων αλλ</w:t>
            </w:r>
            <w:r w:rsidR="002C3DF3" w:rsidRPr="005A7073">
              <w:rPr>
                <w:lang w:val="el-GR"/>
              </w:rPr>
              <w:t>α</w:t>
            </w:r>
            <w:r w:rsidRPr="005A7073">
              <w:rPr>
                <w:lang w:val="el-GR"/>
              </w:rPr>
              <w:t>γών που θα γίνουν στην επαγγελματική εκπαίδευση και εξάσκηση.</w:t>
            </w:r>
          </w:p>
        </w:tc>
      </w:tr>
      <w:tr w:rsidR="003A774C" w:rsidRPr="000350A4" w14:paraId="76BB0959" w14:textId="77777777" w:rsidTr="00B3048A">
        <w:tc>
          <w:tcPr>
            <w:tcW w:w="2689" w:type="dxa"/>
            <w:shd w:val="clear" w:color="auto" w:fill="DEEAF6" w:themeFill="accent5" w:themeFillTint="33"/>
          </w:tcPr>
          <w:p w14:paraId="39EA4579" w14:textId="03EF5D40" w:rsidR="003A774C" w:rsidRPr="000350A4" w:rsidRDefault="00C87EA1">
            <w:pPr>
              <w:rPr>
                <w:rFonts w:ascii="Calibri" w:hAnsi="Calibri"/>
                <w:b/>
                <w:bCs/>
                <w:color w:val="2F5496" w:themeColor="accent1" w:themeShade="BF"/>
                <w:lang w:val="el-GR"/>
              </w:rPr>
            </w:pPr>
            <w:r w:rsidRPr="000350A4">
              <w:rPr>
                <w:rFonts w:ascii="Calibri" w:hAnsi="Calibri"/>
                <w:b/>
                <w:bCs/>
                <w:color w:val="2F5496" w:themeColor="accent1" w:themeShade="BF"/>
                <w:lang w:val="el-GR"/>
              </w:rPr>
              <w:t>Περισσότερη πληροφ</w:t>
            </w:r>
            <w:r w:rsidR="002C3DF3" w:rsidRPr="000350A4">
              <w:rPr>
                <w:rFonts w:ascii="Calibri" w:hAnsi="Calibri"/>
                <w:b/>
                <w:bCs/>
                <w:color w:val="2F5496" w:themeColor="accent1" w:themeShade="BF"/>
                <w:lang w:val="el-GR"/>
              </w:rPr>
              <w:t>ό</w:t>
            </w:r>
            <w:r w:rsidRPr="000350A4">
              <w:rPr>
                <w:rFonts w:ascii="Calibri" w:hAnsi="Calibri"/>
                <w:b/>
                <w:bCs/>
                <w:color w:val="2F5496" w:themeColor="accent1" w:themeShade="BF"/>
                <w:lang w:val="el-GR"/>
              </w:rPr>
              <w:t>ρηση του κοινού για το πως τα σχολεία στηρίζου</w:t>
            </w:r>
            <w:r w:rsidR="002C3DF3" w:rsidRPr="000350A4">
              <w:rPr>
                <w:rFonts w:ascii="Calibri" w:hAnsi="Calibri"/>
                <w:b/>
                <w:bCs/>
                <w:color w:val="2F5496" w:themeColor="accent1" w:themeShade="BF"/>
                <w:lang w:val="el-GR"/>
              </w:rPr>
              <w:t>ν</w:t>
            </w:r>
            <w:r w:rsidRPr="000350A4">
              <w:rPr>
                <w:rFonts w:ascii="Calibri" w:hAnsi="Calibri"/>
                <w:b/>
                <w:bCs/>
                <w:color w:val="2F5496" w:themeColor="accent1" w:themeShade="BF"/>
                <w:lang w:val="el-GR"/>
              </w:rPr>
              <w:t xml:space="preserve"> μαθητες με αναπηρία</w:t>
            </w:r>
          </w:p>
        </w:tc>
        <w:tc>
          <w:tcPr>
            <w:tcW w:w="6327" w:type="dxa"/>
          </w:tcPr>
          <w:p w14:paraId="6B780740" w14:textId="10D9251D" w:rsidR="003A774C" w:rsidRPr="005A7073" w:rsidRDefault="00C87EA1" w:rsidP="009F1A04">
            <w:pPr>
              <w:pStyle w:val="ListParagraph"/>
              <w:numPr>
                <w:ilvl w:val="0"/>
                <w:numId w:val="5"/>
              </w:numPr>
              <w:ind w:left="457"/>
              <w:rPr>
                <w:lang w:val="el-GR"/>
              </w:rPr>
            </w:pPr>
            <w:r w:rsidRPr="005A7073">
              <w:rPr>
                <w:lang w:val="el-GR"/>
              </w:rPr>
              <w:t>Οι σχολικές αρχές θα πρέπει να έχουν πληροφορίες στις ιστοσελίδες τους εξηγώντας τις υπηρεσίες και την στήριξη που προσφέρουν τα σχολεία τους σε μαθητές με αναπηρία.</w:t>
            </w:r>
          </w:p>
        </w:tc>
      </w:tr>
      <w:tr w:rsidR="003A774C" w:rsidRPr="000350A4" w14:paraId="5F8173CF" w14:textId="77777777" w:rsidTr="00B3048A">
        <w:tc>
          <w:tcPr>
            <w:tcW w:w="2689" w:type="dxa"/>
            <w:shd w:val="clear" w:color="auto" w:fill="DEEAF6" w:themeFill="accent5" w:themeFillTint="33"/>
          </w:tcPr>
          <w:p w14:paraId="00629924" w14:textId="6EF03C15" w:rsidR="003A774C" w:rsidRPr="000350A4" w:rsidRDefault="00C87EA1">
            <w:pPr>
              <w:rPr>
                <w:rFonts w:ascii="Calibri" w:hAnsi="Calibri"/>
                <w:b/>
                <w:bCs/>
                <w:color w:val="2F5496" w:themeColor="accent1" w:themeShade="BF"/>
                <w:lang w:val="el-GR"/>
              </w:rPr>
            </w:pPr>
            <w:r w:rsidRPr="000350A4">
              <w:rPr>
                <w:rFonts w:ascii="Calibri" w:hAnsi="Calibri"/>
                <w:b/>
                <w:bCs/>
                <w:color w:val="2F5496" w:themeColor="accent1" w:themeShade="BF"/>
                <w:lang w:val="el-GR"/>
              </w:rPr>
              <w:t>Στοιχεία και αναφορές για σχολικούς μαθητές με αναπηρία</w:t>
            </w:r>
          </w:p>
        </w:tc>
        <w:tc>
          <w:tcPr>
            <w:tcW w:w="6327" w:type="dxa"/>
          </w:tcPr>
          <w:p w14:paraId="6199ACA7" w14:textId="394A9D5A" w:rsidR="003A774C" w:rsidRPr="005A7073" w:rsidRDefault="00033E3F" w:rsidP="009F1A04">
            <w:pPr>
              <w:pStyle w:val="ListParagraph"/>
              <w:numPr>
                <w:ilvl w:val="0"/>
                <w:numId w:val="5"/>
              </w:numPr>
              <w:ind w:left="457"/>
              <w:rPr>
                <w:lang w:val="el-GR"/>
              </w:rPr>
            </w:pPr>
            <w:r w:rsidRPr="005A7073">
              <w:rPr>
                <w:lang w:val="el-GR"/>
              </w:rPr>
              <w:t>Ν</w:t>
            </w:r>
            <w:r w:rsidR="00C87EA1" w:rsidRPr="005A7073">
              <w:rPr>
                <w:lang w:val="el-GR"/>
              </w:rPr>
              <w:t>α εργαστο</w:t>
            </w:r>
            <w:r w:rsidRPr="005A7073">
              <w:rPr>
                <w:lang w:val="el-GR"/>
              </w:rPr>
              <w:t>ύ</w:t>
            </w:r>
            <w:r w:rsidR="00C87EA1" w:rsidRPr="005A7073">
              <w:rPr>
                <w:lang w:val="el-GR"/>
              </w:rPr>
              <w:t xml:space="preserve">με με τις κυβερνήσεις πολιτειών και επικρατειών για να αναπτύξουμε </w:t>
            </w:r>
            <w:r w:rsidRPr="005A7073">
              <w:rPr>
                <w:lang w:val="el-GR"/>
              </w:rPr>
              <w:t>εθ</w:t>
            </w:r>
            <w:r w:rsidR="00C87EA1" w:rsidRPr="005A7073">
              <w:rPr>
                <w:lang w:val="el-GR"/>
              </w:rPr>
              <w:t>νικές αρχές και πρακτικές στη συγκέντρωση</w:t>
            </w:r>
            <w:r w:rsidR="000813C6" w:rsidRPr="005A7073">
              <w:rPr>
                <w:lang w:val="el-GR"/>
              </w:rPr>
              <w:t xml:space="preserve"> και α</w:t>
            </w:r>
            <w:r w:rsidR="002C3DF3" w:rsidRPr="005A7073">
              <w:rPr>
                <w:lang w:val="el-GR"/>
              </w:rPr>
              <w:t>να</w:t>
            </w:r>
            <w:r w:rsidR="000813C6" w:rsidRPr="005A7073">
              <w:rPr>
                <w:lang w:val="el-GR"/>
              </w:rPr>
              <w:t>φορά στοιχείων σχετικά με το πως οι μαθητές με αναπηρία συμμετέχουν στη σχολική εκπαίδευση.</w:t>
            </w:r>
          </w:p>
        </w:tc>
      </w:tr>
      <w:tr w:rsidR="003A774C" w:rsidRPr="000350A4" w14:paraId="51A47435" w14:textId="77777777" w:rsidTr="00B3048A">
        <w:tc>
          <w:tcPr>
            <w:tcW w:w="2689" w:type="dxa"/>
            <w:shd w:val="clear" w:color="auto" w:fill="DEEAF6" w:themeFill="accent5" w:themeFillTint="33"/>
          </w:tcPr>
          <w:p w14:paraId="0444BF11" w14:textId="73B9FB85" w:rsidR="003A774C" w:rsidRDefault="000813C6">
            <w:pPr>
              <w:rPr>
                <w:lang w:val="el-GR"/>
              </w:rPr>
            </w:pPr>
            <w:r w:rsidRPr="000350A4">
              <w:rPr>
                <w:rFonts w:ascii="Calibri" w:hAnsi="Calibri"/>
                <w:b/>
                <w:bCs/>
                <w:color w:val="2F5496" w:themeColor="accent1" w:themeShade="BF"/>
                <w:lang w:val="el-GR"/>
              </w:rPr>
              <w:t>Ελέγχο</w:t>
            </w:r>
            <w:r w:rsidR="0091451D">
              <w:rPr>
                <w:rFonts w:ascii="Calibri" w:hAnsi="Calibri"/>
                <w:b/>
                <w:bCs/>
                <w:color w:val="2F5496" w:themeColor="accent1" w:themeShade="BF"/>
                <w:lang w:val="el-GR"/>
              </w:rPr>
              <w:t>ς για το</w:t>
            </w:r>
            <w:r w:rsidRPr="000350A4">
              <w:rPr>
                <w:rFonts w:ascii="Calibri" w:hAnsi="Calibri"/>
                <w:b/>
                <w:bCs/>
                <w:color w:val="2F5496" w:themeColor="accent1" w:themeShade="BF"/>
                <w:lang w:val="el-GR"/>
              </w:rPr>
              <w:t xml:space="preserve"> πόσο καλά τηρούνται οι Προδιαγραφές</w:t>
            </w:r>
          </w:p>
        </w:tc>
        <w:tc>
          <w:tcPr>
            <w:tcW w:w="6327" w:type="dxa"/>
          </w:tcPr>
          <w:p w14:paraId="5C62B41C" w14:textId="0E2EDC63" w:rsidR="003A774C" w:rsidRPr="005A7073" w:rsidRDefault="000813C6" w:rsidP="009F1A04">
            <w:pPr>
              <w:pStyle w:val="ListParagraph"/>
              <w:numPr>
                <w:ilvl w:val="0"/>
                <w:numId w:val="5"/>
              </w:numPr>
              <w:ind w:left="457"/>
              <w:rPr>
                <w:lang w:val="el-GR"/>
              </w:rPr>
            </w:pPr>
            <w:r w:rsidRPr="005A7073">
              <w:rPr>
                <w:lang w:val="el-GR"/>
              </w:rPr>
              <w:t>Να ζητήσουμε από τις πολιτειακές κυβερν</w:t>
            </w:r>
            <w:r w:rsidR="002C3DF3" w:rsidRPr="005A7073">
              <w:rPr>
                <w:lang w:val="el-GR"/>
              </w:rPr>
              <w:t>ή</w:t>
            </w:r>
            <w:r w:rsidRPr="005A7073">
              <w:rPr>
                <w:lang w:val="el-GR"/>
              </w:rPr>
              <w:t>σεις και αυτές των επικρατειών να διενεργήσουν έλεγχο για το κατά πόσον τηρούνται οι Προδιαγραφές.</w:t>
            </w:r>
          </w:p>
        </w:tc>
      </w:tr>
    </w:tbl>
    <w:p w14:paraId="1975DD68" w14:textId="7CD17262" w:rsidR="000813C6" w:rsidRDefault="002572B4">
      <w:pPr>
        <w:rPr>
          <w:rFonts w:asciiTheme="majorHAnsi" w:eastAsiaTheme="majorEastAsia" w:hAnsiTheme="majorHAnsi" w:cstheme="majorBidi"/>
          <w:b/>
          <w:bCs/>
          <w:color w:val="29608C"/>
          <w:sz w:val="28"/>
          <w:szCs w:val="28"/>
          <w:lang w:val="el-GR"/>
        </w:rPr>
      </w:pPr>
      <w:r>
        <w:rPr>
          <w:lang w:val="el-GR"/>
        </w:rPr>
        <w:lastRenderedPageBreak/>
        <w:t xml:space="preserve"> </w:t>
      </w:r>
      <w:r w:rsidR="000813C6" w:rsidRPr="000350A4">
        <w:rPr>
          <w:rFonts w:asciiTheme="majorHAnsi" w:eastAsiaTheme="majorEastAsia" w:hAnsiTheme="majorHAnsi" w:cstheme="majorBidi"/>
          <w:b/>
          <w:bCs/>
          <w:color w:val="29608C"/>
          <w:sz w:val="28"/>
          <w:szCs w:val="28"/>
          <w:lang w:val="el-GR"/>
        </w:rPr>
        <w:t>Δημιουργία ευαισθητοποίησης και ικανότητας στον τομέα Εκπαίδευσης και Φροντίδας Προσχολικής Ηλικίας</w:t>
      </w:r>
      <w:r w:rsidR="000350A4">
        <w:rPr>
          <w:rFonts w:asciiTheme="majorHAnsi" w:eastAsiaTheme="majorEastAsia" w:hAnsiTheme="majorHAnsi" w:cstheme="majorBidi"/>
          <w:b/>
          <w:bCs/>
          <w:color w:val="29608C"/>
          <w:sz w:val="28"/>
          <w:szCs w:val="28"/>
          <w:lang w:val="el-GR"/>
        </w:rPr>
        <w:t xml:space="preserve"> (</w:t>
      </w:r>
      <w:r w:rsidR="000350A4">
        <w:rPr>
          <w:rFonts w:asciiTheme="majorHAnsi" w:eastAsiaTheme="majorEastAsia" w:hAnsiTheme="majorHAnsi" w:cstheme="majorBidi"/>
          <w:b/>
          <w:bCs/>
          <w:color w:val="29608C"/>
          <w:sz w:val="28"/>
          <w:szCs w:val="28"/>
        </w:rPr>
        <w:t>ECEC</w:t>
      </w:r>
      <w:r w:rsidR="000350A4" w:rsidRPr="000350A4">
        <w:rPr>
          <w:rFonts w:asciiTheme="majorHAnsi" w:eastAsiaTheme="majorEastAsia" w:hAnsiTheme="majorHAnsi" w:cstheme="majorBidi"/>
          <w:b/>
          <w:bCs/>
          <w:color w:val="29608C"/>
          <w:sz w:val="28"/>
          <w:szCs w:val="28"/>
          <w:lang w:val="el-GR"/>
        </w:rPr>
        <w:t>)</w:t>
      </w:r>
    </w:p>
    <w:p w14:paraId="65A796B3" w14:textId="05B0BEAD" w:rsidR="005677AD" w:rsidRPr="006B1299" w:rsidRDefault="005677AD">
      <w:pPr>
        <w:rPr>
          <w:lang w:val="el-GR"/>
        </w:rPr>
      </w:pPr>
      <w:r w:rsidRPr="005677AD">
        <w:rPr>
          <w:lang w:val="el-GR"/>
        </w:rPr>
        <w:t xml:space="preserve">Οι Προδιαγραφές δεν εφαρμόζονται τώρα στους </w:t>
      </w:r>
      <w:r>
        <w:rPr>
          <w:lang w:val="el-GR"/>
        </w:rPr>
        <w:t>παρόχους παιδικής φοντίδας, αλλά αυτο</w:t>
      </w:r>
      <w:r w:rsidR="006B1299">
        <w:rPr>
          <w:lang w:val="el-GR"/>
        </w:rPr>
        <w:t>ί</w:t>
      </w:r>
      <w:r>
        <w:rPr>
          <w:lang w:val="el-GR"/>
        </w:rPr>
        <w:t xml:space="preserve"> οι πάροχοι πρέπει να ακολουθού</w:t>
      </w:r>
      <w:r w:rsidR="006B1299">
        <w:rPr>
          <w:lang w:val="el-GR"/>
        </w:rPr>
        <w:t>ν</w:t>
      </w:r>
      <w:r>
        <w:rPr>
          <w:lang w:val="el-GR"/>
        </w:rPr>
        <w:t xml:space="preserve"> την Πράξη Διακρίσεως Αναπηρίας 1992</w:t>
      </w:r>
      <w:r w:rsidR="006B1299">
        <w:rPr>
          <w:lang w:val="el-GR"/>
        </w:rPr>
        <w:t xml:space="preserve"> </w:t>
      </w:r>
      <w:r>
        <w:rPr>
          <w:lang w:val="el-GR"/>
        </w:rPr>
        <w:t>(</w:t>
      </w:r>
      <w:r>
        <w:t>DDA</w:t>
      </w:r>
      <w:r w:rsidRPr="005677AD">
        <w:rPr>
          <w:lang w:val="el-GR"/>
        </w:rPr>
        <w:t>).</w:t>
      </w:r>
      <w:r w:rsidR="006B1299">
        <w:rPr>
          <w:lang w:val="el-GR"/>
        </w:rPr>
        <w:t xml:space="preserve">  Υπάρχει ισχυρή υποστήριξη στο να κατανοήσουν καλύτερα οι πάροχοι Προσχολικής Φροντίδας τις ευθύνες τους κάτω από την Πράξη Διακρίσεως Αναπηρίας (</w:t>
      </w:r>
      <w:r w:rsidR="006B1299">
        <w:t>DDA</w:t>
      </w:r>
      <w:r w:rsidR="006B1299" w:rsidRPr="005677AD">
        <w:rPr>
          <w:lang w:val="el-GR"/>
        </w:rPr>
        <w:t>).</w:t>
      </w:r>
      <w:r w:rsidR="006B1299">
        <w:rPr>
          <w:lang w:val="el-GR"/>
        </w:rPr>
        <w:t xml:space="preserve">  Επίσης ακούσαμε ότι γονείς και φροντιστές χρειάζονται καλύτερη πληροφόρηση σχετικά</w:t>
      </w:r>
      <w:r w:rsidR="00AC76B2">
        <w:rPr>
          <w:lang w:val="el-GR"/>
        </w:rPr>
        <w:t xml:space="preserve"> </w:t>
      </w:r>
      <w:r w:rsidR="006B1299">
        <w:rPr>
          <w:lang w:val="el-GR"/>
        </w:rPr>
        <w:t>με την Πράξη (</w:t>
      </w:r>
      <w:r w:rsidR="006B1299">
        <w:t>DDA</w:t>
      </w:r>
      <w:r w:rsidR="006B1299">
        <w:rPr>
          <w:lang w:val="el-GR"/>
        </w:rPr>
        <w:t>).</w:t>
      </w:r>
    </w:p>
    <w:tbl>
      <w:tblPr>
        <w:tblStyle w:val="TableGrid"/>
        <w:tblW w:w="0" w:type="auto"/>
        <w:tblLook w:val="04A0" w:firstRow="1" w:lastRow="0" w:firstColumn="1" w:lastColumn="0" w:noHBand="0" w:noVBand="1"/>
      </w:tblPr>
      <w:tblGrid>
        <w:gridCol w:w="2689"/>
        <w:gridCol w:w="6327"/>
      </w:tblGrid>
      <w:tr w:rsidR="000813C6" w:rsidRPr="000350A4" w14:paraId="29146376" w14:textId="77777777" w:rsidTr="00B3048A">
        <w:tc>
          <w:tcPr>
            <w:tcW w:w="2689" w:type="dxa"/>
            <w:shd w:val="clear" w:color="auto" w:fill="2E74B5" w:themeFill="accent5" w:themeFillShade="BF"/>
          </w:tcPr>
          <w:p w14:paraId="06E50453" w14:textId="176DFE7F" w:rsidR="000813C6" w:rsidRDefault="000813C6" w:rsidP="006430CD">
            <w:pPr>
              <w:jc w:val="center"/>
              <w:rPr>
                <w:lang w:val="el-GR"/>
              </w:rPr>
            </w:pPr>
            <w:proofErr w:type="spellStart"/>
            <w:r w:rsidRPr="006430CD">
              <w:rPr>
                <w:rFonts w:ascii="Calibri" w:hAnsi="Calibri"/>
                <w:b/>
                <w:bCs/>
                <w:color w:val="FFFFFF" w:themeColor="background1"/>
                <w:sz w:val="24"/>
                <w:szCs w:val="24"/>
              </w:rPr>
              <w:t>Τι</w:t>
            </w:r>
            <w:proofErr w:type="spellEnd"/>
            <w:r w:rsidRPr="006430CD">
              <w:rPr>
                <w:rFonts w:ascii="Calibri" w:hAnsi="Calibri"/>
                <w:b/>
                <w:bCs/>
                <w:color w:val="FFFFFF" w:themeColor="background1"/>
                <w:sz w:val="24"/>
                <w:szCs w:val="24"/>
              </w:rPr>
              <w:t xml:space="preserve"> θα α</w:t>
            </w:r>
            <w:proofErr w:type="spellStart"/>
            <w:r w:rsidRPr="006430CD">
              <w:rPr>
                <w:rFonts w:ascii="Calibri" w:hAnsi="Calibri"/>
                <w:b/>
                <w:bCs/>
                <w:color w:val="FFFFFF" w:themeColor="background1"/>
                <w:sz w:val="24"/>
                <w:szCs w:val="24"/>
              </w:rPr>
              <w:t>λλάξει</w:t>
            </w:r>
            <w:proofErr w:type="spellEnd"/>
          </w:p>
        </w:tc>
        <w:tc>
          <w:tcPr>
            <w:tcW w:w="6327" w:type="dxa"/>
            <w:shd w:val="clear" w:color="auto" w:fill="008479"/>
          </w:tcPr>
          <w:p w14:paraId="1AE39D40" w14:textId="6918BEDE" w:rsidR="000813C6" w:rsidRPr="000350A4" w:rsidRDefault="000813C6" w:rsidP="006430CD">
            <w:pPr>
              <w:jc w:val="center"/>
              <w:rPr>
                <w:rFonts w:ascii="Calibri" w:hAnsi="Calibri"/>
                <w:b/>
                <w:bCs/>
                <w:color w:val="FFFFFF" w:themeColor="background1"/>
                <w:sz w:val="24"/>
                <w:szCs w:val="24"/>
                <w:lang w:val="el-GR"/>
              </w:rPr>
            </w:pPr>
            <w:r w:rsidRPr="000350A4">
              <w:rPr>
                <w:rFonts w:ascii="Calibri" w:hAnsi="Calibri"/>
                <w:b/>
                <w:bCs/>
                <w:color w:val="FFFFFF" w:themeColor="background1"/>
                <w:sz w:val="24"/>
                <w:szCs w:val="24"/>
                <w:lang w:val="el-GR"/>
              </w:rPr>
              <w:t>Πώς θα κάνουμε την αλλαγή</w:t>
            </w:r>
          </w:p>
        </w:tc>
      </w:tr>
      <w:tr w:rsidR="000813C6" w:rsidRPr="000350A4" w14:paraId="73E3F8D0" w14:textId="77777777" w:rsidTr="00B3048A">
        <w:tc>
          <w:tcPr>
            <w:tcW w:w="2689" w:type="dxa"/>
            <w:shd w:val="clear" w:color="auto" w:fill="DEEAF6" w:themeFill="accent5" w:themeFillTint="33"/>
          </w:tcPr>
          <w:p w14:paraId="0E387D16" w14:textId="13C05DED" w:rsidR="000813C6" w:rsidRPr="000350A4" w:rsidRDefault="000813C6">
            <w:pPr>
              <w:rPr>
                <w:rFonts w:ascii="Calibri" w:hAnsi="Calibri"/>
                <w:b/>
                <w:bCs/>
                <w:color w:val="2F5496" w:themeColor="accent1" w:themeShade="BF"/>
                <w:lang w:val="el-GR"/>
              </w:rPr>
            </w:pPr>
            <w:r w:rsidRPr="000350A4">
              <w:rPr>
                <w:rFonts w:ascii="Calibri" w:hAnsi="Calibri"/>
                <w:b/>
                <w:bCs/>
                <w:color w:val="2F5496" w:themeColor="accent1" w:themeShade="BF"/>
                <w:lang w:val="el-GR"/>
              </w:rPr>
              <w:t>Πληροφόρηση γονέων και φροντιστών για τα δικαιώματα των παιδιών τους</w:t>
            </w:r>
          </w:p>
        </w:tc>
        <w:tc>
          <w:tcPr>
            <w:tcW w:w="6327" w:type="dxa"/>
          </w:tcPr>
          <w:p w14:paraId="282378F4" w14:textId="4FFDB02D" w:rsidR="000813C6" w:rsidRPr="009F1A04" w:rsidRDefault="000813C6" w:rsidP="009F1A04">
            <w:pPr>
              <w:pStyle w:val="ListParagraph"/>
              <w:numPr>
                <w:ilvl w:val="0"/>
                <w:numId w:val="9"/>
              </w:numPr>
              <w:ind w:left="457"/>
              <w:rPr>
                <w:lang w:val="el-GR"/>
              </w:rPr>
            </w:pPr>
            <w:r w:rsidRPr="009F1A04">
              <w:rPr>
                <w:lang w:val="el-GR"/>
              </w:rPr>
              <w:t>Ανάπτυξη υλικού για γονείς και φροντιστές για τα δικαιώματα παιδιών με αναπηρία.</w:t>
            </w:r>
          </w:p>
        </w:tc>
      </w:tr>
      <w:tr w:rsidR="000813C6" w:rsidRPr="000350A4" w14:paraId="6180D5B7" w14:textId="77777777" w:rsidTr="00B3048A">
        <w:tc>
          <w:tcPr>
            <w:tcW w:w="2689" w:type="dxa"/>
            <w:shd w:val="clear" w:color="auto" w:fill="DEEAF6" w:themeFill="accent5" w:themeFillTint="33"/>
          </w:tcPr>
          <w:p w14:paraId="0BCD2B0B" w14:textId="156FE319" w:rsidR="000813C6" w:rsidRPr="000350A4" w:rsidRDefault="00033E3F" w:rsidP="006B1299">
            <w:pPr>
              <w:rPr>
                <w:rFonts w:ascii="Calibri" w:hAnsi="Calibri"/>
                <w:b/>
                <w:bCs/>
                <w:color w:val="2F5496" w:themeColor="accent1" w:themeShade="BF"/>
                <w:lang w:val="el-GR"/>
              </w:rPr>
            </w:pPr>
            <w:r w:rsidRPr="000350A4">
              <w:rPr>
                <w:rFonts w:ascii="Calibri" w:hAnsi="Calibri"/>
                <w:b/>
                <w:bCs/>
                <w:color w:val="2F5496" w:themeColor="accent1" w:themeShade="BF"/>
                <w:lang w:val="el-GR"/>
              </w:rPr>
              <w:t>Πληροφόρηση για εκπαιδευτικούς Εκπαίδευσης και Φροντίδας Προσχολικής Ηλικίας</w:t>
            </w:r>
          </w:p>
        </w:tc>
        <w:tc>
          <w:tcPr>
            <w:tcW w:w="6327" w:type="dxa"/>
          </w:tcPr>
          <w:p w14:paraId="58F8F2A0" w14:textId="74416CF7" w:rsidR="000813C6" w:rsidRPr="009F1A04" w:rsidRDefault="00033E3F" w:rsidP="009F1A04">
            <w:pPr>
              <w:pStyle w:val="ListParagraph"/>
              <w:numPr>
                <w:ilvl w:val="0"/>
                <w:numId w:val="9"/>
              </w:numPr>
              <w:ind w:left="457"/>
              <w:rPr>
                <w:lang w:val="el-GR"/>
              </w:rPr>
            </w:pPr>
            <w:r w:rsidRPr="009F1A04">
              <w:rPr>
                <w:lang w:val="el-GR"/>
              </w:rPr>
              <w:t>Να εργαστούμε με τις κυβερνήσεις πολιτειών και επικρατειών για την ανάπτυξη υλικού και πόρων για τους εκπαιδευτικούς στην Εκπαίδευση και Φροντίδα Προσχολικής Ηλικίας και να βεβαιωθούμε ότι αυτοί οι εκπαιδευτικοί  γνωρίζουν και καταν</w:t>
            </w:r>
            <w:r w:rsidR="002C3DF3" w:rsidRPr="009F1A04">
              <w:rPr>
                <w:lang w:val="el-GR"/>
              </w:rPr>
              <w:t>ο</w:t>
            </w:r>
            <w:r w:rsidRPr="009F1A04">
              <w:rPr>
                <w:lang w:val="el-GR"/>
              </w:rPr>
              <w:t>ούν την Πράξη Δι</w:t>
            </w:r>
            <w:r w:rsidR="00CA24BF" w:rsidRPr="009F1A04">
              <w:rPr>
                <w:lang w:val="el-GR"/>
              </w:rPr>
              <w:t>άκρι</w:t>
            </w:r>
            <w:r w:rsidRPr="009F1A04">
              <w:rPr>
                <w:lang w:val="el-GR"/>
              </w:rPr>
              <w:t>σ</w:t>
            </w:r>
            <w:r w:rsidR="002C3DF3" w:rsidRPr="009F1A04">
              <w:rPr>
                <w:lang w:val="el-GR"/>
              </w:rPr>
              <w:t>η</w:t>
            </w:r>
            <w:r w:rsidRPr="009F1A04">
              <w:rPr>
                <w:lang w:val="el-GR"/>
              </w:rPr>
              <w:t>ς Αναπηρίας.</w:t>
            </w:r>
          </w:p>
        </w:tc>
      </w:tr>
      <w:tr w:rsidR="000813C6" w:rsidRPr="000350A4" w14:paraId="0E2E39B4" w14:textId="77777777" w:rsidTr="00B3048A">
        <w:tc>
          <w:tcPr>
            <w:tcW w:w="2689" w:type="dxa"/>
            <w:shd w:val="clear" w:color="auto" w:fill="DEEAF6" w:themeFill="accent5" w:themeFillTint="33"/>
          </w:tcPr>
          <w:p w14:paraId="2693B568" w14:textId="66A793C0" w:rsidR="000813C6" w:rsidRPr="000350A4" w:rsidRDefault="002C3DF3">
            <w:pPr>
              <w:rPr>
                <w:rFonts w:ascii="Calibri" w:hAnsi="Calibri"/>
                <w:b/>
                <w:bCs/>
                <w:color w:val="2F5496" w:themeColor="accent1" w:themeShade="BF"/>
                <w:lang w:val="el-GR"/>
              </w:rPr>
            </w:pPr>
            <w:r w:rsidRPr="000350A4">
              <w:rPr>
                <w:rFonts w:ascii="Calibri" w:hAnsi="Calibri"/>
                <w:b/>
                <w:bCs/>
                <w:color w:val="2F5496" w:themeColor="accent1" w:themeShade="BF"/>
                <w:lang w:val="el-GR"/>
              </w:rPr>
              <w:t>Εξασφάλιση</w:t>
            </w:r>
            <w:r w:rsidR="00033E3F" w:rsidRPr="000350A4">
              <w:rPr>
                <w:rFonts w:ascii="Calibri" w:hAnsi="Calibri"/>
                <w:b/>
                <w:bCs/>
                <w:color w:val="2F5496" w:themeColor="accent1" w:themeShade="BF"/>
                <w:lang w:val="el-GR"/>
              </w:rPr>
              <w:t xml:space="preserve"> ότι οι πολιτικές της Εκπαίδευσης και Φροντίδας Προσχολικής Ηλικίας ταιριάζουν με την Πράξη Διακρίσεως Αναπηρίας</w:t>
            </w:r>
          </w:p>
        </w:tc>
        <w:tc>
          <w:tcPr>
            <w:tcW w:w="6327" w:type="dxa"/>
          </w:tcPr>
          <w:p w14:paraId="0BA32E27" w14:textId="1AF93CFE" w:rsidR="000813C6" w:rsidRPr="009F1A04" w:rsidRDefault="00033E3F" w:rsidP="009F1A04">
            <w:pPr>
              <w:pStyle w:val="ListParagraph"/>
              <w:numPr>
                <w:ilvl w:val="0"/>
                <w:numId w:val="9"/>
              </w:numPr>
              <w:ind w:left="457"/>
              <w:rPr>
                <w:lang w:val="el-GR"/>
              </w:rPr>
            </w:pPr>
            <w:r w:rsidRPr="009F1A04">
              <w:rPr>
                <w:lang w:val="el-GR"/>
              </w:rPr>
              <w:t xml:space="preserve">Να εργαστούμε με τις </w:t>
            </w:r>
            <w:bookmarkStart w:id="0" w:name="_Hlk62294448"/>
            <w:r w:rsidRPr="009F1A04">
              <w:rPr>
                <w:lang w:val="el-GR"/>
              </w:rPr>
              <w:t xml:space="preserve">κυβερνήσεις πολιτειών και επικρατειών </w:t>
            </w:r>
            <w:bookmarkEnd w:id="0"/>
            <w:r w:rsidRPr="009F1A04">
              <w:rPr>
                <w:lang w:val="el-GR"/>
              </w:rPr>
              <w:t>για να σιγουρευτούμε ότι οι κανόνες και οι πολιτικές που εφαρμ</w:t>
            </w:r>
            <w:r w:rsidR="002C3DF3" w:rsidRPr="009F1A04">
              <w:rPr>
                <w:lang w:val="el-GR"/>
              </w:rPr>
              <w:t>ό</w:t>
            </w:r>
            <w:r w:rsidRPr="009F1A04">
              <w:rPr>
                <w:lang w:val="el-GR"/>
              </w:rPr>
              <w:t>ζονται στην Προσ</w:t>
            </w:r>
            <w:r w:rsidR="002C3DF3" w:rsidRPr="009F1A04">
              <w:rPr>
                <w:lang w:val="el-GR"/>
              </w:rPr>
              <w:t>χ</w:t>
            </w:r>
            <w:r w:rsidRPr="009F1A04">
              <w:rPr>
                <w:lang w:val="el-GR"/>
              </w:rPr>
              <w:t>ολική Εκπαίδευσ</w:t>
            </w:r>
            <w:r w:rsidR="002C3DF3" w:rsidRPr="009F1A04">
              <w:rPr>
                <w:lang w:val="el-GR"/>
              </w:rPr>
              <w:t>η</w:t>
            </w:r>
            <w:r w:rsidRPr="009F1A04">
              <w:rPr>
                <w:lang w:val="el-GR"/>
              </w:rPr>
              <w:t xml:space="preserve"> και Φροντ</w:t>
            </w:r>
            <w:r w:rsidR="002C3DF3" w:rsidRPr="009F1A04">
              <w:rPr>
                <w:lang w:val="el-GR"/>
              </w:rPr>
              <w:t>ί</w:t>
            </w:r>
            <w:r w:rsidRPr="009F1A04">
              <w:rPr>
                <w:lang w:val="el-GR"/>
              </w:rPr>
              <w:t>δα ευθυγραμμίζονται με την Πράξη Διάκρισης Αναπηρίας.</w:t>
            </w:r>
          </w:p>
        </w:tc>
      </w:tr>
      <w:tr w:rsidR="000813C6" w:rsidRPr="000350A4" w14:paraId="39C33655" w14:textId="77777777" w:rsidTr="00B3048A">
        <w:tc>
          <w:tcPr>
            <w:tcW w:w="2689" w:type="dxa"/>
            <w:shd w:val="clear" w:color="auto" w:fill="DEEAF6" w:themeFill="accent5" w:themeFillTint="33"/>
          </w:tcPr>
          <w:p w14:paraId="1E687653" w14:textId="52B94135" w:rsidR="000813C6" w:rsidRPr="000350A4" w:rsidRDefault="00033E3F">
            <w:pPr>
              <w:rPr>
                <w:rFonts w:ascii="Calibri" w:hAnsi="Calibri"/>
                <w:b/>
                <w:bCs/>
                <w:color w:val="2F5496" w:themeColor="accent1" w:themeShade="BF"/>
                <w:lang w:val="el-GR"/>
              </w:rPr>
            </w:pPr>
            <w:r w:rsidRPr="000350A4">
              <w:rPr>
                <w:rFonts w:ascii="Calibri" w:hAnsi="Calibri"/>
                <w:b/>
                <w:bCs/>
                <w:color w:val="2F5496" w:themeColor="accent1" w:themeShade="BF"/>
                <w:lang w:val="el-GR"/>
              </w:rPr>
              <w:t xml:space="preserve">Αλλαγή των Προδιαγραφών </w:t>
            </w:r>
            <w:r w:rsidR="002C3DF3" w:rsidRPr="000350A4">
              <w:rPr>
                <w:rFonts w:ascii="Calibri" w:hAnsi="Calibri"/>
                <w:b/>
                <w:bCs/>
                <w:color w:val="2F5496" w:themeColor="accent1" w:themeShade="BF"/>
                <w:lang w:val="el-GR"/>
              </w:rPr>
              <w:t xml:space="preserve">ώστε </w:t>
            </w:r>
            <w:r w:rsidRPr="000350A4">
              <w:rPr>
                <w:rFonts w:ascii="Calibri" w:hAnsi="Calibri"/>
                <w:b/>
                <w:bCs/>
                <w:color w:val="2F5496" w:themeColor="accent1" w:themeShade="BF"/>
                <w:lang w:val="el-GR"/>
              </w:rPr>
              <w:t xml:space="preserve">να συμπεριλαμβάνουν και την Προσχολική εκπαίδευση και </w:t>
            </w:r>
            <w:r w:rsidR="002C3DF3" w:rsidRPr="000350A4">
              <w:rPr>
                <w:rFonts w:ascii="Calibri" w:hAnsi="Calibri"/>
                <w:b/>
                <w:bCs/>
                <w:color w:val="2F5496" w:themeColor="accent1" w:themeShade="BF"/>
                <w:lang w:val="el-GR"/>
              </w:rPr>
              <w:t>Φ</w:t>
            </w:r>
            <w:r w:rsidRPr="000350A4">
              <w:rPr>
                <w:rFonts w:ascii="Calibri" w:hAnsi="Calibri"/>
                <w:b/>
                <w:bCs/>
                <w:color w:val="2F5496" w:themeColor="accent1" w:themeShade="BF"/>
                <w:lang w:val="el-GR"/>
              </w:rPr>
              <w:t>ροντίδα</w:t>
            </w:r>
          </w:p>
        </w:tc>
        <w:tc>
          <w:tcPr>
            <w:tcW w:w="6327" w:type="dxa"/>
          </w:tcPr>
          <w:p w14:paraId="28901004" w14:textId="6D2E56DC" w:rsidR="000813C6" w:rsidRPr="009F1A04" w:rsidRDefault="00033E3F" w:rsidP="009F1A04">
            <w:pPr>
              <w:pStyle w:val="ListParagraph"/>
              <w:numPr>
                <w:ilvl w:val="0"/>
                <w:numId w:val="9"/>
              </w:numPr>
              <w:ind w:left="457"/>
              <w:rPr>
                <w:lang w:val="el-GR"/>
              </w:rPr>
            </w:pPr>
            <w:r w:rsidRPr="009F1A04">
              <w:rPr>
                <w:lang w:val="el-GR"/>
              </w:rPr>
              <w:t>Αλλαγή των Προδιαγραφών να συμπεριλαμβάνουν και την Προσχολική εκπαίδευση και Φροντίδα και διαβουλεύσεις με τον τομέα Προσχολικής Εκπαίδευσης σχετικά με τις αλλαγές.</w:t>
            </w:r>
          </w:p>
        </w:tc>
      </w:tr>
    </w:tbl>
    <w:p w14:paraId="2C7302A7" w14:textId="758715F7" w:rsidR="000813C6" w:rsidRDefault="000813C6">
      <w:pPr>
        <w:rPr>
          <w:lang w:val="el-GR"/>
        </w:rPr>
      </w:pPr>
    </w:p>
    <w:p w14:paraId="5A62A994" w14:textId="5D930D7E" w:rsidR="009725E8" w:rsidRPr="000350A4" w:rsidRDefault="009725E8" w:rsidP="005A7073">
      <w:pPr>
        <w:pBdr>
          <w:top w:val="single" w:sz="4" w:space="1" w:color="auto"/>
          <w:left w:val="single" w:sz="4" w:space="4" w:color="auto"/>
          <w:bottom w:val="single" w:sz="4" w:space="0" w:color="auto"/>
          <w:right w:val="single" w:sz="4" w:space="4" w:color="auto"/>
        </w:pBdr>
        <w:shd w:val="clear" w:color="auto" w:fill="002D3E"/>
        <w:spacing w:before="240" w:after="80"/>
        <w:ind w:left="142" w:right="284"/>
        <w:rPr>
          <w:rFonts w:asciiTheme="majorHAnsi" w:hAnsiTheme="majorHAnsi" w:cstheme="majorHAnsi"/>
          <w:b/>
          <w:bCs/>
          <w:sz w:val="28"/>
          <w:szCs w:val="28"/>
          <w:lang w:val="el-GR"/>
        </w:rPr>
      </w:pPr>
      <w:r w:rsidRPr="000350A4">
        <w:rPr>
          <w:rFonts w:asciiTheme="majorHAnsi" w:hAnsiTheme="majorHAnsi" w:cstheme="majorHAnsi"/>
          <w:b/>
          <w:bCs/>
          <w:sz w:val="28"/>
          <w:szCs w:val="28"/>
          <w:lang w:val="el-GR"/>
        </w:rPr>
        <w:t>Κάνοντας τις αλλαγές</w:t>
      </w:r>
    </w:p>
    <w:p w14:paraId="6D798611" w14:textId="688F9C0E" w:rsidR="009725E8" w:rsidRPr="000350A4" w:rsidRDefault="009725E8" w:rsidP="00CA24BF">
      <w:pPr>
        <w:pBdr>
          <w:top w:val="single" w:sz="4" w:space="1" w:color="auto"/>
          <w:left w:val="single" w:sz="4" w:space="4" w:color="auto"/>
          <w:bottom w:val="single" w:sz="4" w:space="0" w:color="auto"/>
          <w:right w:val="single" w:sz="4" w:space="4" w:color="auto"/>
        </w:pBdr>
        <w:shd w:val="clear" w:color="auto" w:fill="002D3E"/>
        <w:spacing w:before="80" w:after="80"/>
        <w:ind w:left="142" w:right="284"/>
        <w:rPr>
          <w:rFonts w:ascii="Calibri" w:hAnsi="Calibri"/>
          <w:lang w:val="el-GR"/>
        </w:rPr>
      </w:pPr>
      <w:r w:rsidRPr="000350A4">
        <w:rPr>
          <w:rFonts w:ascii="Calibri" w:hAnsi="Calibri"/>
          <w:lang w:val="el-GR"/>
        </w:rPr>
        <w:t>Μερικές από τις αναφερόμενες αλλαγές είναι πρ</w:t>
      </w:r>
      <w:r w:rsidR="00B56D51">
        <w:rPr>
          <w:rFonts w:ascii="Calibri" w:hAnsi="Calibri"/>
          <w:lang w:val="el-GR"/>
        </w:rPr>
        <w:t>ά</w:t>
      </w:r>
      <w:r w:rsidRPr="000350A4">
        <w:rPr>
          <w:rFonts w:ascii="Calibri" w:hAnsi="Calibri"/>
          <w:lang w:val="el-GR"/>
        </w:rPr>
        <w:t>γματα που η Αυστραλιανή Κυβέρνηση μπορεί να κάνει μόνη της, αλλά πολλές αλλαγές θα χρεια</w:t>
      </w:r>
      <w:r w:rsidR="002C3DF3" w:rsidRPr="000350A4">
        <w:rPr>
          <w:rFonts w:ascii="Calibri" w:hAnsi="Calibri"/>
          <w:lang w:val="el-GR"/>
        </w:rPr>
        <w:t>σ</w:t>
      </w:r>
      <w:r w:rsidRPr="000350A4">
        <w:rPr>
          <w:rFonts w:ascii="Calibri" w:hAnsi="Calibri"/>
          <w:lang w:val="el-GR"/>
        </w:rPr>
        <w:t>τούν τις πολιτειακές κυβερνήσεις και τις κυβερνήσεις των επικρατειών να συμφωνήσουν να κάνουν τις αλλαγές και να συνεργαστούν με την Αυ</w:t>
      </w:r>
      <w:r w:rsidR="00AC76B2">
        <w:rPr>
          <w:rFonts w:ascii="Calibri" w:hAnsi="Calibri"/>
          <w:lang w:val="el-GR"/>
        </w:rPr>
        <w:t>σ</w:t>
      </w:r>
      <w:r w:rsidRPr="000350A4">
        <w:rPr>
          <w:rFonts w:ascii="Calibri" w:hAnsi="Calibri"/>
          <w:lang w:val="el-GR"/>
        </w:rPr>
        <w:t>τραλιανή Κυβερνηση γι’αυτές.   Μερικές αλ</w:t>
      </w:r>
      <w:r w:rsidR="002C3DF3" w:rsidRPr="000350A4">
        <w:rPr>
          <w:rFonts w:ascii="Calibri" w:hAnsi="Calibri"/>
          <w:lang w:val="el-GR"/>
        </w:rPr>
        <w:t>λ</w:t>
      </w:r>
      <w:r w:rsidRPr="000350A4">
        <w:rPr>
          <w:rFonts w:ascii="Calibri" w:hAnsi="Calibri"/>
          <w:lang w:val="el-GR"/>
        </w:rPr>
        <w:t>αγές θα χρειαστούν τις κυβερνήσεις πολιτειών και επικρατειών και τις εκπαιδευτικές αρχές που χειρίζονται τα σχολεία να κάνουν αλλαγές ή να κάνουν κάτι καινούριο.</w:t>
      </w:r>
    </w:p>
    <w:p w14:paraId="15A11A22" w14:textId="2E8506A9" w:rsidR="009001DD" w:rsidRPr="000350A4" w:rsidRDefault="00C611E9" w:rsidP="00CA24BF">
      <w:pPr>
        <w:pBdr>
          <w:top w:val="single" w:sz="4" w:space="1" w:color="auto"/>
          <w:left w:val="single" w:sz="4" w:space="4" w:color="auto"/>
          <w:bottom w:val="single" w:sz="4" w:space="0" w:color="auto"/>
          <w:right w:val="single" w:sz="4" w:space="4" w:color="auto"/>
        </w:pBdr>
        <w:shd w:val="clear" w:color="auto" w:fill="002D3E"/>
        <w:spacing w:before="80" w:after="80"/>
        <w:ind w:left="142" w:right="284"/>
        <w:rPr>
          <w:rFonts w:ascii="Calibri" w:hAnsi="Calibri"/>
          <w:lang w:val="el-GR"/>
        </w:rPr>
      </w:pPr>
      <w:r w:rsidRPr="000350A4">
        <w:rPr>
          <w:rFonts w:ascii="Calibri" w:hAnsi="Calibri"/>
          <w:lang w:val="el-GR"/>
        </w:rPr>
        <w:t>Οι αλλαγές θα γίνουν με τη βοήθεια και τις συμβουλές ατ</w:t>
      </w:r>
      <w:r w:rsidR="002C3DF3" w:rsidRPr="000350A4">
        <w:rPr>
          <w:rFonts w:ascii="Calibri" w:hAnsi="Calibri"/>
          <w:lang w:val="el-GR"/>
        </w:rPr>
        <w:t>ό</w:t>
      </w:r>
      <w:r w:rsidRPr="000350A4">
        <w:rPr>
          <w:rFonts w:ascii="Calibri" w:hAnsi="Calibri"/>
          <w:lang w:val="el-GR"/>
        </w:rPr>
        <w:t>μων με αναπηρία.  Αυτό θα περιλαμβάνει να εργαστο</w:t>
      </w:r>
      <w:r w:rsidR="00B56D51">
        <w:rPr>
          <w:rFonts w:ascii="Calibri" w:hAnsi="Calibri"/>
          <w:lang w:val="el-GR"/>
        </w:rPr>
        <w:t>ύ</w:t>
      </w:r>
      <w:r w:rsidRPr="000350A4">
        <w:rPr>
          <w:rFonts w:ascii="Calibri" w:hAnsi="Calibri"/>
          <w:lang w:val="el-GR"/>
        </w:rPr>
        <w:t>ν με  άτομα και κοινότητες</w:t>
      </w:r>
      <w:r w:rsidR="009001DD" w:rsidRPr="000350A4">
        <w:rPr>
          <w:rFonts w:ascii="Calibri" w:hAnsi="Calibri"/>
          <w:lang w:val="el-GR"/>
        </w:rPr>
        <w:t xml:space="preserve"> </w:t>
      </w:r>
      <w:r w:rsidRPr="000350A4">
        <w:rPr>
          <w:rFonts w:ascii="Calibri" w:hAnsi="Calibri"/>
          <w:lang w:val="el-GR"/>
        </w:rPr>
        <w:t xml:space="preserve"> </w:t>
      </w:r>
      <w:r w:rsidR="009001DD" w:rsidRPr="000350A4">
        <w:rPr>
          <w:rFonts w:ascii="Calibri" w:hAnsi="Calibri"/>
          <w:lang w:val="el-GR"/>
        </w:rPr>
        <w:t>Αβοριγίνων και  των Νησιωτών από τα νησιά του Στενού Τόρρες  .</w:t>
      </w:r>
    </w:p>
    <w:p w14:paraId="74408947" w14:textId="484F1440" w:rsidR="00C611E9" w:rsidRPr="000350A4" w:rsidRDefault="00C611E9" w:rsidP="00CA24BF">
      <w:pPr>
        <w:pBdr>
          <w:top w:val="single" w:sz="4" w:space="1" w:color="auto"/>
          <w:left w:val="single" w:sz="4" w:space="4" w:color="auto"/>
          <w:bottom w:val="single" w:sz="4" w:space="0" w:color="auto"/>
          <w:right w:val="single" w:sz="4" w:space="4" w:color="auto"/>
        </w:pBdr>
        <w:shd w:val="clear" w:color="auto" w:fill="002D3E"/>
        <w:spacing w:before="80" w:after="80"/>
        <w:ind w:left="142" w:right="284"/>
        <w:rPr>
          <w:rFonts w:ascii="Calibri" w:hAnsi="Calibri"/>
          <w:lang w:val="el-GR"/>
        </w:rPr>
      </w:pPr>
      <w:r w:rsidRPr="000350A4">
        <w:rPr>
          <w:rFonts w:ascii="Calibri" w:hAnsi="Calibri"/>
          <w:lang w:val="el-GR"/>
        </w:rPr>
        <w:t>Θα κρατάμε την κοινότητα ενήμερη για την πρόοδο αυτών των αλλαγών.</w:t>
      </w:r>
    </w:p>
    <w:p w14:paraId="1492738C" w14:textId="7DCE9963" w:rsidR="009725E8" w:rsidRPr="00AE3724" w:rsidRDefault="00C611E9" w:rsidP="00CA24BF">
      <w:pPr>
        <w:pBdr>
          <w:top w:val="single" w:sz="4" w:space="1" w:color="auto"/>
          <w:left w:val="single" w:sz="4" w:space="4" w:color="auto"/>
          <w:bottom w:val="single" w:sz="4" w:space="0" w:color="auto"/>
          <w:right w:val="single" w:sz="4" w:space="4" w:color="auto"/>
        </w:pBdr>
        <w:shd w:val="clear" w:color="auto" w:fill="002D3E"/>
        <w:spacing w:before="80" w:after="80"/>
        <w:ind w:left="142" w:right="284"/>
        <w:rPr>
          <w:rFonts w:ascii="Calibri" w:hAnsi="Calibri"/>
          <w:u w:val="single"/>
          <w:lang w:val="el-GR"/>
        </w:rPr>
      </w:pPr>
      <w:r w:rsidRPr="000350A4">
        <w:rPr>
          <w:rFonts w:ascii="Calibri" w:hAnsi="Calibri"/>
          <w:lang w:val="el-GR"/>
        </w:rPr>
        <w:t xml:space="preserve">Για περισσότερες πληροφορίες, πηγαίνετε </w:t>
      </w:r>
      <w:r w:rsidRPr="00333C97">
        <w:rPr>
          <w:rFonts w:ascii="Calibri" w:hAnsi="Calibri"/>
          <w:color w:val="FFFFFF" w:themeColor="background1"/>
          <w:lang w:val="el-GR"/>
        </w:rPr>
        <w:t xml:space="preserve">στο  </w:t>
      </w:r>
      <w:r w:rsidR="00CA24BF" w:rsidRPr="00333C97">
        <w:rPr>
          <w:rFonts w:ascii="Calibri" w:hAnsi="Calibri"/>
          <w:color w:val="FFFFFF" w:themeColor="background1"/>
        </w:rPr>
        <w:t>to</w:t>
      </w:r>
      <w:r w:rsidR="00CA24BF" w:rsidRPr="00333C97">
        <w:rPr>
          <w:rFonts w:ascii="Calibri" w:hAnsi="Calibri"/>
          <w:color w:val="FFFFFF" w:themeColor="background1"/>
          <w:lang w:val="el-GR"/>
        </w:rPr>
        <w:t xml:space="preserve"> </w:t>
      </w:r>
      <w:hyperlink r:id="rId11" w:history="1">
        <w:r w:rsidR="00D635FD" w:rsidRPr="00333C97">
          <w:rPr>
            <w:rStyle w:val="Hyperlink"/>
            <w:rFonts w:ascii="Calibri" w:hAnsi="Calibri"/>
            <w:color w:val="FFFFFF" w:themeColor="background1"/>
          </w:rPr>
          <w:t>www</w:t>
        </w:r>
        <w:r w:rsidR="00D635FD" w:rsidRPr="00333C97">
          <w:rPr>
            <w:rStyle w:val="Hyperlink"/>
            <w:rFonts w:ascii="Calibri" w:hAnsi="Calibri"/>
            <w:color w:val="FFFFFF" w:themeColor="background1"/>
            <w:lang w:val="el-GR"/>
          </w:rPr>
          <w:t>.</w:t>
        </w:r>
        <w:r w:rsidR="00D635FD" w:rsidRPr="00333C97">
          <w:rPr>
            <w:rStyle w:val="Hyperlink"/>
            <w:rFonts w:ascii="Calibri" w:hAnsi="Calibri"/>
            <w:color w:val="FFFFFF" w:themeColor="background1"/>
          </w:rPr>
          <w:t>dese</w:t>
        </w:r>
        <w:r w:rsidR="00D635FD" w:rsidRPr="00333C97">
          <w:rPr>
            <w:rStyle w:val="Hyperlink"/>
            <w:rFonts w:ascii="Calibri" w:hAnsi="Calibri"/>
            <w:color w:val="FFFFFF" w:themeColor="background1"/>
            <w:lang w:val="el-GR"/>
          </w:rPr>
          <w:t>.</w:t>
        </w:r>
        <w:r w:rsidR="00D635FD" w:rsidRPr="00333C97">
          <w:rPr>
            <w:rStyle w:val="Hyperlink"/>
            <w:rFonts w:ascii="Calibri" w:hAnsi="Calibri"/>
            <w:color w:val="FFFFFF" w:themeColor="background1"/>
          </w:rPr>
          <w:t>gov</w:t>
        </w:r>
        <w:r w:rsidR="00D635FD" w:rsidRPr="00333C97">
          <w:rPr>
            <w:rStyle w:val="Hyperlink"/>
            <w:rFonts w:ascii="Calibri" w:hAnsi="Calibri"/>
            <w:color w:val="FFFFFF" w:themeColor="background1"/>
            <w:lang w:val="el-GR"/>
          </w:rPr>
          <w:t>.</w:t>
        </w:r>
        <w:r w:rsidR="00D635FD" w:rsidRPr="00333C97">
          <w:rPr>
            <w:rStyle w:val="Hyperlink"/>
            <w:rFonts w:ascii="Calibri" w:hAnsi="Calibri"/>
            <w:color w:val="FFFFFF" w:themeColor="background1"/>
          </w:rPr>
          <w:t>au</w:t>
        </w:r>
        <w:r w:rsidR="00D635FD" w:rsidRPr="00333C97">
          <w:rPr>
            <w:rStyle w:val="Hyperlink"/>
            <w:rFonts w:ascii="Calibri" w:hAnsi="Calibri"/>
            <w:color w:val="FFFFFF" w:themeColor="background1"/>
            <w:lang w:val="el-GR"/>
          </w:rPr>
          <w:t>/</w:t>
        </w:r>
        <w:r w:rsidR="00D635FD" w:rsidRPr="00333C97">
          <w:rPr>
            <w:rStyle w:val="Hyperlink"/>
            <w:rFonts w:ascii="Calibri" w:hAnsi="Calibri"/>
            <w:color w:val="FFFFFF" w:themeColor="background1"/>
          </w:rPr>
          <w:t>disability</w:t>
        </w:r>
        <w:r w:rsidR="00D635FD" w:rsidRPr="00333C97">
          <w:rPr>
            <w:rStyle w:val="Hyperlink"/>
            <w:rFonts w:ascii="Calibri" w:hAnsi="Calibri"/>
            <w:color w:val="FFFFFF" w:themeColor="background1"/>
            <w:lang w:val="el-GR"/>
          </w:rPr>
          <w:t>-</w:t>
        </w:r>
        <w:r w:rsidR="00D635FD" w:rsidRPr="00333C97">
          <w:rPr>
            <w:rStyle w:val="Hyperlink"/>
            <w:rFonts w:ascii="Calibri" w:hAnsi="Calibri"/>
            <w:color w:val="FFFFFF" w:themeColor="background1"/>
          </w:rPr>
          <w:t>standards</w:t>
        </w:r>
        <w:r w:rsidR="00D635FD" w:rsidRPr="00333C97">
          <w:rPr>
            <w:rStyle w:val="Hyperlink"/>
            <w:rFonts w:ascii="Calibri" w:hAnsi="Calibri"/>
            <w:color w:val="FFFFFF" w:themeColor="background1"/>
            <w:lang w:val="el-GR"/>
          </w:rPr>
          <w:t>-</w:t>
        </w:r>
        <w:r w:rsidR="00D635FD" w:rsidRPr="00333C97">
          <w:rPr>
            <w:rStyle w:val="Hyperlink"/>
            <w:rFonts w:ascii="Calibri" w:hAnsi="Calibri"/>
            <w:color w:val="FFFFFF" w:themeColor="background1"/>
          </w:rPr>
          <w:t>education</w:t>
        </w:r>
        <w:r w:rsidR="00D635FD" w:rsidRPr="00333C97">
          <w:rPr>
            <w:rStyle w:val="Hyperlink"/>
            <w:rFonts w:ascii="Calibri" w:hAnsi="Calibri"/>
            <w:color w:val="FFFFFF" w:themeColor="background1"/>
            <w:lang w:val="el-GR"/>
          </w:rPr>
          <w:t>-2005/2020-</w:t>
        </w:r>
        <w:r w:rsidR="00D635FD" w:rsidRPr="00333C97">
          <w:rPr>
            <w:rStyle w:val="Hyperlink"/>
            <w:rFonts w:ascii="Calibri" w:hAnsi="Calibri"/>
            <w:color w:val="FFFFFF" w:themeColor="background1"/>
          </w:rPr>
          <w:t>review</w:t>
        </w:r>
        <w:r w:rsidR="00D635FD" w:rsidRPr="00333C97">
          <w:rPr>
            <w:rStyle w:val="Hyperlink"/>
            <w:rFonts w:ascii="Calibri" w:hAnsi="Calibri"/>
            <w:color w:val="FFFFFF" w:themeColor="background1"/>
            <w:lang w:val="el-GR"/>
          </w:rPr>
          <w:t>-</w:t>
        </w:r>
        <w:r w:rsidR="00D635FD" w:rsidRPr="00333C97">
          <w:rPr>
            <w:rStyle w:val="Hyperlink"/>
            <w:rFonts w:ascii="Calibri" w:hAnsi="Calibri"/>
            <w:color w:val="FFFFFF" w:themeColor="background1"/>
          </w:rPr>
          <w:t>disability</w:t>
        </w:r>
        <w:r w:rsidR="00D635FD" w:rsidRPr="00333C97">
          <w:rPr>
            <w:rStyle w:val="Hyperlink"/>
            <w:rFonts w:ascii="Calibri" w:hAnsi="Calibri"/>
            <w:color w:val="FFFFFF" w:themeColor="background1"/>
            <w:lang w:val="el-GR"/>
          </w:rPr>
          <w:t>-</w:t>
        </w:r>
        <w:r w:rsidR="00D635FD" w:rsidRPr="00333C97">
          <w:rPr>
            <w:rStyle w:val="Hyperlink"/>
            <w:rFonts w:ascii="Calibri" w:hAnsi="Calibri"/>
            <w:color w:val="FFFFFF" w:themeColor="background1"/>
          </w:rPr>
          <w:t>standards</w:t>
        </w:r>
        <w:r w:rsidR="00D635FD" w:rsidRPr="00333C97">
          <w:rPr>
            <w:rStyle w:val="Hyperlink"/>
            <w:rFonts w:ascii="Calibri" w:hAnsi="Calibri"/>
            <w:color w:val="FFFFFF" w:themeColor="background1"/>
            <w:lang w:val="el-GR"/>
          </w:rPr>
          <w:t>-</w:t>
        </w:r>
        <w:r w:rsidR="00D635FD" w:rsidRPr="00333C97">
          <w:rPr>
            <w:rStyle w:val="Hyperlink"/>
            <w:rFonts w:ascii="Calibri" w:hAnsi="Calibri"/>
            <w:color w:val="FFFFFF" w:themeColor="background1"/>
          </w:rPr>
          <w:t>education</w:t>
        </w:r>
        <w:r w:rsidR="00D635FD" w:rsidRPr="00333C97">
          <w:rPr>
            <w:rStyle w:val="Hyperlink"/>
            <w:rFonts w:ascii="Calibri" w:hAnsi="Calibri"/>
            <w:color w:val="FFFFFF" w:themeColor="background1"/>
            <w:lang w:val="el-GR"/>
          </w:rPr>
          <w:t>-2005</w:t>
        </w:r>
      </w:hyperlink>
    </w:p>
    <w:sectPr w:rsidR="009725E8" w:rsidRPr="00AE3724" w:rsidSect="00E9564C">
      <w:headerReference w:type="default" r:id="rId12"/>
      <w:headerReference w:type="first" r:id="rId13"/>
      <w:pgSz w:w="11906" w:h="16838"/>
      <w:pgMar w:top="426"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5308D" w14:textId="77777777" w:rsidR="00F21FC0" w:rsidRDefault="00F21FC0" w:rsidP="009F1A04">
      <w:pPr>
        <w:spacing w:after="0" w:line="240" w:lineRule="auto"/>
      </w:pPr>
      <w:r>
        <w:separator/>
      </w:r>
    </w:p>
  </w:endnote>
  <w:endnote w:type="continuationSeparator" w:id="0">
    <w:p w14:paraId="074B197B" w14:textId="77777777" w:rsidR="00F21FC0" w:rsidRDefault="00F21FC0" w:rsidP="009F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68C6C" w14:textId="77777777" w:rsidR="00F21FC0" w:rsidRDefault="00F21FC0" w:rsidP="009F1A04">
      <w:pPr>
        <w:spacing w:after="0" w:line="240" w:lineRule="auto"/>
      </w:pPr>
      <w:r>
        <w:separator/>
      </w:r>
    </w:p>
  </w:footnote>
  <w:footnote w:type="continuationSeparator" w:id="0">
    <w:p w14:paraId="2D39421D" w14:textId="77777777" w:rsidR="00F21FC0" w:rsidRDefault="00F21FC0" w:rsidP="009F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ADCB" w14:textId="76CC3FD8" w:rsidR="009F1A04" w:rsidRDefault="009F1A04" w:rsidP="009F1A04">
    <w:pPr>
      <w:pStyle w:val="Header"/>
      <w:ind w:left="-872"/>
    </w:pPr>
  </w:p>
  <w:p w14:paraId="2118DDD8" w14:textId="77777777" w:rsidR="009F1A04" w:rsidRDefault="009F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78C14" w14:textId="201F960D" w:rsidR="009F1A04" w:rsidRDefault="009F1A04" w:rsidP="009F1A04">
    <w:pPr>
      <w:pStyle w:val="Header"/>
    </w:pPr>
    <w:r>
      <w:rPr>
        <w:noProof/>
      </w:rPr>
      <w:drawing>
        <wp:anchor distT="0" distB="0" distL="114300" distR="114300" simplePos="0" relativeHeight="251660288" behindDoc="0" locked="0" layoutInCell="1" allowOverlap="1" wp14:anchorId="582973CF" wp14:editId="494CBDF1">
          <wp:simplePos x="0" y="0"/>
          <wp:positionH relativeFrom="column">
            <wp:posOffset>-904875</wp:posOffset>
          </wp:positionH>
          <wp:positionV relativeFrom="paragraph">
            <wp:posOffset>-440055</wp:posOffset>
          </wp:positionV>
          <wp:extent cx="7568156" cy="1148862"/>
          <wp:effectExtent l="0" t="0" r="0" b="0"/>
          <wp:wrapSquare wrapText="bothSides"/>
          <wp:docPr id="31" name="Picture 31" descr="Australian Government, department of education, skills and employment. Disability Standards for Education 2005, 2020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education, skills and employment. Disability Standards for Education 2005, 2020 review."/>
                  <pic:cNvPicPr/>
                </pic:nvPicPr>
                <pic:blipFill>
                  <a:blip r:embed="rId1">
                    <a:extLst>
                      <a:ext uri="{28A0092B-C50C-407E-A947-70E740481C1C}">
                        <a14:useLocalDpi xmlns:a14="http://schemas.microsoft.com/office/drawing/2010/main" val="0"/>
                      </a:ext>
                    </a:extLst>
                  </a:blip>
                  <a:stretch>
                    <a:fillRect/>
                  </a:stretch>
                </pic:blipFill>
                <pic:spPr>
                  <a:xfrm>
                    <a:off x="0" y="0"/>
                    <a:ext cx="7568156" cy="11488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B326C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2293B"/>
    <w:multiLevelType w:val="hybridMultilevel"/>
    <w:tmpl w:val="CD04A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BE6491"/>
    <w:multiLevelType w:val="hybridMultilevel"/>
    <w:tmpl w:val="ABA69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E27D12"/>
    <w:multiLevelType w:val="hybridMultilevel"/>
    <w:tmpl w:val="D26654CC"/>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062E33"/>
    <w:multiLevelType w:val="hybridMultilevel"/>
    <w:tmpl w:val="4582F538"/>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6E7FB9"/>
    <w:multiLevelType w:val="hybridMultilevel"/>
    <w:tmpl w:val="877AC4A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9B5122"/>
    <w:multiLevelType w:val="hybridMultilevel"/>
    <w:tmpl w:val="C07016B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052A2F"/>
    <w:multiLevelType w:val="hybridMultilevel"/>
    <w:tmpl w:val="EC10E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
  </w:num>
  <w:num w:numId="5">
    <w:abstractNumId w:val="5"/>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39"/>
    <w:rsid w:val="00033E3F"/>
    <w:rsid w:val="000350A4"/>
    <w:rsid w:val="00044838"/>
    <w:rsid w:val="00051E8D"/>
    <w:rsid w:val="000813C6"/>
    <w:rsid w:val="000B1220"/>
    <w:rsid w:val="00125920"/>
    <w:rsid w:val="00127C4A"/>
    <w:rsid w:val="00154FBF"/>
    <w:rsid w:val="00161C12"/>
    <w:rsid w:val="00192934"/>
    <w:rsid w:val="001D7520"/>
    <w:rsid w:val="001E7FBC"/>
    <w:rsid w:val="00215289"/>
    <w:rsid w:val="00226489"/>
    <w:rsid w:val="00226E85"/>
    <w:rsid w:val="00231AC5"/>
    <w:rsid w:val="00247C6E"/>
    <w:rsid w:val="002572B4"/>
    <w:rsid w:val="00283ABB"/>
    <w:rsid w:val="00285A54"/>
    <w:rsid w:val="002C3DF3"/>
    <w:rsid w:val="002D0C08"/>
    <w:rsid w:val="002D317C"/>
    <w:rsid w:val="002E4FE0"/>
    <w:rsid w:val="00317139"/>
    <w:rsid w:val="00333C97"/>
    <w:rsid w:val="00344001"/>
    <w:rsid w:val="00345897"/>
    <w:rsid w:val="003652BB"/>
    <w:rsid w:val="00383DAE"/>
    <w:rsid w:val="00387128"/>
    <w:rsid w:val="003A338E"/>
    <w:rsid w:val="003A774C"/>
    <w:rsid w:val="003C68AA"/>
    <w:rsid w:val="003D4659"/>
    <w:rsid w:val="003F5E8C"/>
    <w:rsid w:val="004454A9"/>
    <w:rsid w:val="00491C1D"/>
    <w:rsid w:val="004A2783"/>
    <w:rsid w:val="004A74C1"/>
    <w:rsid w:val="004D42EB"/>
    <w:rsid w:val="004D4B2B"/>
    <w:rsid w:val="004E4DA1"/>
    <w:rsid w:val="005104D0"/>
    <w:rsid w:val="00514EE7"/>
    <w:rsid w:val="005348D2"/>
    <w:rsid w:val="00555032"/>
    <w:rsid w:val="0056349C"/>
    <w:rsid w:val="005642CF"/>
    <w:rsid w:val="005677AD"/>
    <w:rsid w:val="00574786"/>
    <w:rsid w:val="005A7073"/>
    <w:rsid w:val="005F1786"/>
    <w:rsid w:val="005F648F"/>
    <w:rsid w:val="0061560A"/>
    <w:rsid w:val="006228FC"/>
    <w:rsid w:val="0063416F"/>
    <w:rsid w:val="006430CD"/>
    <w:rsid w:val="00654777"/>
    <w:rsid w:val="00656FEA"/>
    <w:rsid w:val="00693376"/>
    <w:rsid w:val="006951EE"/>
    <w:rsid w:val="006B1299"/>
    <w:rsid w:val="006B6D8A"/>
    <w:rsid w:val="006E463D"/>
    <w:rsid w:val="006E62CB"/>
    <w:rsid w:val="00703D0C"/>
    <w:rsid w:val="00731102"/>
    <w:rsid w:val="0075355D"/>
    <w:rsid w:val="00787662"/>
    <w:rsid w:val="007A0599"/>
    <w:rsid w:val="007B1386"/>
    <w:rsid w:val="007D7952"/>
    <w:rsid w:val="00864892"/>
    <w:rsid w:val="00882DA2"/>
    <w:rsid w:val="00883514"/>
    <w:rsid w:val="008B132E"/>
    <w:rsid w:val="008C72C4"/>
    <w:rsid w:val="009001DD"/>
    <w:rsid w:val="0091451D"/>
    <w:rsid w:val="00920715"/>
    <w:rsid w:val="00945E5E"/>
    <w:rsid w:val="009621BD"/>
    <w:rsid w:val="0096612D"/>
    <w:rsid w:val="009725E8"/>
    <w:rsid w:val="0097390A"/>
    <w:rsid w:val="00977EFC"/>
    <w:rsid w:val="009B7140"/>
    <w:rsid w:val="009E6D59"/>
    <w:rsid w:val="009F1583"/>
    <w:rsid w:val="009F1A04"/>
    <w:rsid w:val="009F7E2D"/>
    <w:rsid w:val="00A27D77"/>
    <w:rsid w:val="00A511DF"/>
    <w:rsid w:val="00A813A2"/>
    <w:rsid w:val="00AC5FC1"/>
    <w:rsid w:val="00AC76B2"/>
    <w:rsid w:val="00AE3724"/>
    <w:rsid w:val="00B25E96"/>
    <w:rsid w:val="00B2741A"/>
    <w:rsid w:val="00B3048A"/>
    <w:rsid w:val="00B30A61"/>
    <w:rsid w:val="00B3625E"/>
    <w:rsid w:val="00B56D51"/>
    <w:rsid w:val="00B61904"/>
    <w:rsid w:val="00B66B9E"/>
    <w:rsid w:val="00BA6E46"/>
    <w:rsid w:val="00BB1352"/>
    <w:rsid w:val="00BC300E"/>
    <w:rsid w:val="00BD66DD"/>
    <w:rsid w:val="00BE0400"/>
    <w:rsid w:val="00C20B5D"/>
    <w:rsid w:val="00C23B5F"/>
    <w:rsid w:val="00C3493A"/>
    <w:rsid w:val="00C41A13"/>
    <w:rsid w:val="00C611E9"/>
    <w:rsid w:val="00C82272"/>
    <w:rsid w:val="00C87EA1"/>
    <w:rsid w:val="00CA17E6"/>
    <w:rsid w:val="00CA1CFA"/>
    <w:rsid w:val="00CA24BF"/>
    <w:rsid w:val="00CB5F78"/>
    <w:rsid w:val="00CF233E"/>
    <w:rsid w:val="00D13867"/>
    <w:rsid w:val="00D17B66"/>
    <w:rsid w:val="00D3282F"/>
    <w:rsid w:val="00D418B7"/>
    <w:rsid w:val="00D44810"/>
    <w:rsid w:val="00D47253"/>
    <w:rsid w:val="00D63105"/>
    <w:rsid w:val="00D635FD"/>
    <w:rsid w:val="00D96308"/>
    <w:rsid w:val="00DB21D7"/>
    <w:rsid w:val="00DB3622"/>
    <w:rsid w:val="00DE7289"/>
    <w:rsid w:val="00DF14A1"/>
    <w:rsid w:val="00DF1EDA"/>
    <w:rsid w:val="00DF73B4"/>
    <w:rsid w:val="00E12C43"/>
    <w:rsid w:val="00E9564C"/>
    <w:rsid w:val="00EA4AD6"/>
    <w:rsid w:val="00EA6360"/>
    <w:rsid w:val="00EF038F"/>
    <w:rsid w:val="00F21FC0"/>
    <w:rsid w:val="00F64ED5"/>
    <w:rsid w:val="00F7198F"/>
    <w:rsid w:val="00F764D2"/>
    <w:rsid w:val="00F86EB1"/>
    <w:rsid w:val="00F87D84"/>
    <w:rsid w:val="00FB0D65"/>
    <w:rsid w:val="00FB0E62"/>
    <w:rsid w:val="00FB2D9D"/>
    <w:rsid w:val="00FD0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54C06"/>
  <w15:chartTrackingRefBased/>
  <w15:docId w15:val="{F847B100-D674-4899-A26C-D215BE44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3"/>
    <w:next w:val="Normal"/>
    <w:link w:val="Heading2Char"/>
    <w:uiPriority w:val="9"/>
    <w:unhideWhenUsed/>
    <w:qFormat/>
    <w:rsid w:val="00B3048A"/>
    <w:pPr>
      <w:spacing w:before="0" w:after="120"/>
      <w:outlineLvl w:val="1"/>
    </w:pPr>
    <w:rPr>
      <w:b/>
      <w:bCs/>
      <w:color w:val="29608C"/>
      <w:sz w:val="28"/>
      <w:szCs w:val="28"/>
    </w:rPr>
  </w:style>
  <w:style w:type="paragraph" w:styleId="Heading3">
    <w:name w:val="heading 3"/>
    <w:basedOn w:val="Normal"/>
    <w:next w:val="Normal"/>
    <w:link w:val="Heading3Char"/>
    <w:uiPriority w:val="9"/>
    <w:semiHidden/>
    <w:unhideWhenUsed/>
    <w:qFormat/>
    <w:rsid w:val="00B304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3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C3DF3"/>
    <w:pPr>
      <w:ind w:left="720"/>
      <w:contextualSpacing/>
    </w:pPr>
  </w:style>
  <w:style w:type="paragraph" w:styleId="ListBullet">
    <w:name w:val="List Bullet"/>
    <w:basedOn w:val="Normal"/>
    <w:uiPriority w:val="99"/>
    <w:qFormat/>
    <w:rsid w:val="004D42EB"/>
    <w:pPr>
      <w:spacing w:before="120" w:after="120"/>
      <w:contextualSpacing/>
    </w:pPr>
    <w:rPr>
      <w:rFonts w:ascii="Calibri" w:hAnsi="Calibri"/>
    </w:rPr>
  </w:style>
  <w:style w:type="character" w:customStyle="1" w:styleId="Heading2Char">
    <w:name w:val="Heading 2 Char"/>
    <w:basedOn w:val="DefaultParagraphFont"/>
    <w:link w:val="Heading2"/>
    <w:uiPriority w:val="9"/>
    <w:rsid w:val="00B3048A"/>
    <w:rPr>
      <w:rFonts w:asciiTheme="majorHAnsi" w:eastAsiaTheme="majorEastAsia" w:hAnsiTheme="majorHAnsi" w:cstheme="majorBidi"/>
      <w:b/>
      <w:bCs/>
      <w:color w:val="29608C"/>
      <w:sz w:val="28"/>
      <w:szCs w:val="28"/>
    </w:rPr>
  </w:style>
  <w:style w:type="character" w:customStyle="1" w:styleId="Heading3Char">
    <w:name w:val="Heading 3 Char"/>
    <w:basedOn w:val="DefaultParagraphFont"/>
    <w:link w:val="Heading3"/>
    <w:uiPriority w:val="9"/>
    <w:semiHidden/>
    <w:rsid w:val="00B3048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A24BF"/>
    <w:rPr>
      <w:color w:val="0563C1"/>
      <w:u w:val="single"/>
    </w:rPr>
  </w:style>
  <w:style w:type="paragraph" w:styleId="Header">
    <w:name w:val="header"/>
    <w:basedOn w:val="Normal"/>
    <w:link w:val="HeaderChar"/>
    <w:uiPriority w:val="99"/>
    <w:unhideWhenUsed/>
    <w:rsid w:val="009F1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04"/>
  </w:style>
  <w:style w:type="paragraph" w:styleId="Footer">
    <w:name w:val="footer"/>
    <w:basedOn w:val="Normal"/>
    <w:link w:val="FooterChar"/>
    <w:uiPriority w:val="99"/>
    <w:unhideWhenUsed/>
    <w:rsid w:val="009F1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04"/>
  </w:style>
  <w:style w:type="character" w:styleId="UnresolvedMention">
    <w:name w:val="Unresolved Mention"/>
    <w:basedOn w:val="DefaultParagraphFont"/>
    <w:uiPriority w:val="99"/>
    <w:semiHidden/>
    <w:unhideWhenUsed/>
    <w:rsid w:val="00D6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se.gov.au/disability-standards-education-2005/2020-review-disability-standards-education-200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BEF0-8706-4AE9-8764-6D72A4FC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1466D-E963-4BB4-930E-0F8950B614EF}">
  <ds:schemaRefs>
    <ds:schemaRef ds:uri="http://schemas.microsoft.com/sharepoint/v3/contenttype/forms"/>
  </ds:schemaRefs>
</ds:datastoreItem>
</file>

<file path=customXml/itemProps3.xml><?xml version="1.0" encoding="utf-8"?>
<ds:datastoreItem xmlns:ds="http://schemas.openxmlformats.org/officeDocument/2006/customXml" ds:itemID="{7693B055-EEA2-4975-BCB8-B7ED691542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E46939-C04D-42BF-9037-5B7BD1E3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1228</Words>
  <Characters>7000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2021-01-25T01:49:00Z</dcterms:created>
  <dcterms:modified xsi:type="dcterms:W3CDTF">2021-02-01T01:20:00Z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