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023C7EE1" w14:textId="77777777" w:rsidTr="000B660C">
        <w:tc>
          <w:tcPr>
            <w:tcW w:w="5000" w:type="pct"/>
            <w:tcBorders>
              <w:bottom w:val="single" w:sz="4" w:space="0" w:color="auto"/>
            </w:tcBorders>
          </w:tcPr>
          <w:p w14:paraId="47722D31" w14:textId="77777777" w:rsidR="006C77D9" w:rsidRPr="00F33943" w:rsidRDefault="00FC1FE0" w:rsidP="00647F3D">
            <w:pPr>
              <w:pStyle w:val="Heading1"/>
              <w:jc w:val="both"/>
              <w:rPr>
                <w:highlight w:val="lightGray"/>
              </w:rPr>
            </w:pPr>
            <w:r>
              <w:rPr>
                <w:noProof/>
                <w:lang w:val="en-AU" w:eastAsia="en-AU"/>
              </w:rPr>
              <w:drawing>
                <wp:inline distT="0" distB="0" distL="0" distR="0" wp14:anchorId="73B561D8" wp14:editId="107784AC">
                  <wp:extent cx="2252472" cy="560832"/>
                  <wp:effectExtent l="0" t="0" r="0" b="0"/>
                  <wp:docPr id="2" name="Picture 2"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Education and Training_In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tc>
      </w:tr>
      <w:tr w:rsidR="00684881" w14:paraId="4CE58ACF" w14:textId="77777777" w:rsidTr="000B660C">
        <w:tc>
          <w:tcPr>
            <w:tcW w:w="5000" w:type="pct"/>
            <w:tcBorders>
              <w:bottom w:val="single" w:sz="4" w:space="0" w:color="auto"/>
            </w:tcBorders>
          </w:tcPr>
          <w:p w14:paraId="65DC3B8D" w14:textId="318B040B" w:rsidR="00353E74" w:rsidRPr="00046AF7" w:rsidRDefault="002550EB" w:rsidP="002E6E29">
            <w:pPr>
              <w:pStyle w:val="Heading5"/>
            </w:pPr>
            <w:bookmarkStart w:id="0" w:name="Text2"/>
            <w:r>
              <w:t>2020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9567F8">
              <w:t>University of Southern Queensland</w:t>
            </w:r>
          </w:p>
        </w:tc>
      </w:tr>
      <w:tr w:rsidR="00684881" w14:paraId="48D7DDF4" w14:textId="77777777" w:rsidTr="000B660C">
        <w:tc>
          <w:tcPr>
            <w:tcW w:w="5000" w:type="pct"/>
            <w:shd w:val="clear" w:color="auto" w:fill="DBE5F1" w:themeFill="accent1" w:themeFillTint="33"/>
          </w:tcPr>
          <w:p w14:paraId="1D0AF7F9" w14:textId="77777777" w:rsidR="00684881" w:rsidRDefault="00411B87" w:rsidP="0063370D">
            <w:pPr>
              <w:pStyle w:val="Heading4"/>
            </w:pPr>
            <w:r>
              <w:t>Purpose</w:t>
            </w:r>
          </w:p>
        </w:tc>
      </w:tr>
      <w:tr w:rsidR="00684881" w14:paraId="37F56237" w14:textId="77777777" w:rsidTr="000B660C">
        <w:trPr>
          <w:trHeight w:val="1682"/>
        </w:trPr>
        <w:tc>
          <w:tcPr>
            <w:tcW w:w="5000" w:type="pct"/>
            <w:tcBorders>
              <w:bottom w:val="single" w:sz="4" w:space="0" w:color="auto"/>
            </w:tcBorders>
          </w:tcPr>
          <w:p w14:paraId="1C6AB2F5" w14:textId="77777777" w:rsidR="00676D92" w:rsidRDefault="00795268" w:rsidP="00212410">
            <w:pPr>
              <w:pStyle w:val="NormalIndent"/>
              <w:ind w:left="0"/>
            </w:pPr>
            <w:r w:rsidRPr="00623DBC">
              <w:t xml:space="preserve">This compact is an agreement between the Commonwealth and the University. Entering into a compact is one of the quality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 xml:space="preserve">based compact with the Commonwealth for a </w:t>
            </w:r>
            <w:r w:rsidR="00284602" w:rsidRPr="00623DBC">
              <w:t>period that</w:t>
            </w:r>
            <w:r w:rsidRPr="00623DBC">
              <w:t xml:space="preserve"> includes that year.</w:t>
            </w:r>
          </w:p>
          <w:p w14:paraId="44602843"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48216F88" w14:textId="77777777" w:rsidTr="000B660C">
        <w:tc>
          <w:tcPr>
            <w:tcW w:w="5000" w:type="pct"/>
            <w:shd w:val="clear" w:color="auto" w:fill="DBE5F1" w:themeFill="accent1" w:themeFillTint="33"/>
          </w:tcPr>
          <w:p w14:paraId="5BC5A395" w14:textId="77777777" w:rsidR="00684881" w:rsidRDefault="00795268" w:rsidP="0063370D">
            <w:pPr>
              <w:pStyle w:val="Heading4"/>
            </w:pPr>
            <w:r>
              <w:t>mission</w:t>
            </w:r>
          </w:p>
        </w:tc>
      </w:tr>
      <w:tr w:rsidR="004B0447" w14:paraId="234F6869" w14:textId="77777777" w:rsidTr="000B660C">
        <w:trPr>
          <w:trHeight w:val="1281"/>
        </w:trPr>
        <w:tc>
          <w:tcPr>
            <w:tcW w:w="5000" w:type="pct"/>
            <w:tcBorders>
              <w:bottom w:val="single" w:sz="4" w:space="0" w:color="auto"/>
            </w:tcBorders>
          </w:tcPr>
          <w:p w14:paraId="1E576653" w14:textId="140C98DD" w:rsidR="007B657A" w:rsidRPr="007B657A" w:rsidRDefault="007B657A" w:rsidP="007B657A">
            <w:pPr>
              <w:pStyle w:val="NormalIndent"/>
              <w:spacing w:after="0"/>
              <w:ind w:left="0"/>
              <w:rPr>
                <w:b/>
                <w:szCs w:val="22"/>
              </w:rPr>
            </w:pPr>
            <w:r w:rsidRPr="007B657A">
              <w:rPr>
                <w:b/>
                <w:szCs w:val="22"/>
              </w:rPr>
              <w:t>PRIMARY FOCUS</w:t>
            </w:r>
          </w:p>
          <w:p w14:paraId="1B33D193" w14:textId="42213540" w:rsidR="001355B4" w:rsidRDefault="00647F3D" w:rsidP="007B657A">
            <w:pPr>
              <w:pStyle w:val="NormalIndent"/>
              <w:spacing w:before="0"/>
              <w:ind w:left="0"/>
              <w:rPr>
                <w:szCs w:val="22"/>
              </w:rPr>
            </w:pPr>
            <w:r>
              <w:rPr>
                <w:szCs w:val="22"/>
              </w:rPr>
              <w:t>The University of Southern Queensland (the University)</w:t>
            </w:r>
            <w:r w:rsidRPr="00DC1278">
              <w:rPr>
                <w:szCs w:val="22"/>
              </w:rPr>
              <w:t xml:space="preserve"> has evolved through</w:t>
            </w:r>
            <w:r>
              <w:rPr>
                <w:szCs w:val="22"/>
              </w:rPr>
              <w:t xml:space="preserve"> a number of phases over its 50-plus year history</w:t>
            </w:r>
            <w:r w:rsidR="00DE3F0E">
              <w:rPr>
                <w:szCs w:val="22"/>
              </w:rPr>
              <w:t xml:space="preserve"> </w:t>
            </w:r>
            <w:r w:rsidR="00BE3B63">
              <w:rPr>
                <w:szCs w:val="22"/>
              </w:rPr>
              <w:t>to become a University that delivers</w:t>
            </w:r>
            <w:r w:rsidR="00BE3B63" w:rsidRPr="00DC1278">
              <w:rPr>
                <w:szCs w:val="22"/>
              </w:rPr>
              <w:t xml:space="preserve"> quality programs w</w:t>
            </w:r>
            <w:r w:rsidR="00BE3B63">
              <w:rPr>
                <w:szCs w:val="22"/>
              </w:rPr>
              <w:t xml:space="preserve">orldwide from </w:t>
            </w:r>
            <w:r w:rsidR="00BE3B63" w:rsidRPr="00BE3B63">
              <w:rPr>
                <w:szCs w:val="22"/>
              </w:rPr>
              <w:t>three physical locations – Toowoomba</w:t>
            </w:r>
            <w:r w:rsidR="00D47F5A">
              <w:rPr>
                <w:szCs w:val="22"/>
              </w:rPr>
              <w:t xml:space="preserve"> (Regional Campus)</w:t>
            </w:r>
            <w:r w:rsidR="00432864">
              <w:rPr>
                <w:szCs w:val="22"/>
              </w:rPr>
              <w:t>, Springfield and Ipswich</w:t>
            </w:r>
            <w:r w:rsidR="00D47F5A">
              <w:rPr>
                <w:szCs w:val="22"/>
              </w:rPr>
              <w:t xml:space="preserve"> (Inner Regional)</w:t>
            </w:r>
            <w:r w:rsidR="00432864">
              <w:rPr>
                <w:szCs w:val="22"/>
              </w:rPr>
              <w:t xml:space="preserve"> </w:t>
            </w:r>
            <w:r w:rsidR="00D47F5A">
              <w:rPr>
                <w:szCs w:val="22"/>
              </w:rPr>
              <w:t>–</w:t>
            </w:r>
            <w:r w:rsidR="00432864">
              <w:rPr>
                <w:szCs w:val="22"/>
              </w:rPr>
              <w:t xml:space="preserve"> </w:t>
            </w:r>
            <w:r w:rsidR="00D47F5A">
              <w:rPr>
                <w:szCs w:val="22"/>
              </w:rPr>
              <w:t>in addition to its</w:t>
            </w:r>
            <w:r w:rsidR="00BE3B63" w:rsidRPr="00BE3B63">
              <w:rPr>
                <w:szCs w:val="22"/>
              </w:rPr>
              <w:t xml:space="preserve"> extensive online educa</w:t>
            </w:r>
            <w:r w:rsidR="00432864">
              <w:rPr>
                <w:szCs w:val="22"/>
              </w:rPr>
              <w:t xml:space="preserve">tion presence, and </w:t>
            </w:r>
            <w:r w:rsidR="00D47F5A">
              <w:rPr>
                <w:szCs w:val="22"/>
              </w:rPr>
              <w:t>arrangements with</w:t>
            </w:r>
            <w:r w:rsidR="00432864">
              <w:rPr>
                <w:szCs w:val="22"/>
              </w:rPr>
              <w:t xml:space="preserve"> national and international education partners. Possessing an</w:t>
            </w:r>
            <w:r w:rsidR="00BE3B63">
              <w:rPr>
                <w:szCs w:val="22"/>
              </w:rPr>
              <w:t xml:space="preserve"> enviable and</w:t>
            </w:r>
            <w:r w:rsidR="00432864">
              <w:rPr>
                <w:szCs w:val="22"/>
              </w:rPr>
              <w:t xml:space="preserve"> robust research profile, </w:t>
            </w:r>
            <w:r w:rsidR="001355B4">
              <w:rPr>
                <w:szCs w:val="22"/>
              </w:rPr>
              <w:t>the University is engaged with the communities it</w:t>
            </w:r>
            <w:r w:rsidR="001355B4" w:rsidRPr="001355B4">
              <w:rPr>
                <w:szCs w:val="22"/>
              </w:rPr>
              <w:t xml:space="preserve"> serve</w:t>
            </w:r>
            <w:r w:rsidR="001355B4">
              <w:rPr>
                <w:szCs w:val="22"/>
              </w:rPr>
              <w:t xml:space="preserve">s and </w:t>
            </w:r>
            <w:r w:rsidR="00375E57">
              <w:rPr>
                <w:szCs w:val="22"/>
              </w:rPr>
              <w:t>contributes to the development of industry</w:t>
            </w:r>
            <w:r w:rsidR="001355B4">
              <w:rPr>
                <w:szCs w:val="22"/>
              </w:rPr>
              <w:t xml:space="preserve"> </w:t>
            </w:r>
            <w:r w:rsidR="00375E57">
              <w:rPr>
                <w:szCs w:val="22"/>
              </w:rPr>
              <w:t>through research and innovation.</w:t>
            </w:r>
            <w:r w:rsidR="001355B4">
              <w:rPr>
                <w:szCs w:val="22"/>
              </w:rPr>
              <w:t xml:space="preserve"> </w:t>
            </w:r>
            <w:r w:rsidR="00375E57" w:rsidRPr="00375E57">
              <w:rPr>
                <w:szCs w:val="22"/>
              </w:rPr>
              <w:t xml:space="preserve">Many of USQ's students are the first in their family to attend university, and most do not come to university straight from school - in fact, around three-quarters of </w:t>
            </w:r>
            <w:r w:rsidR="00375E57">
              <w:rPr>
                <w:szCs w:val="22"/>
              </w:rPr>
              <w:t>USQ</w:t>
            </w:r>
            <w:r w:rsidR="00375E57" w:rsidRPr="00375E57">
              <w:rPr>
                <w:szCs w:val="22"/>
              </w:rPr>
              <w:t xml:space="preserve"> students are mature age. Most of </w:t>
            </w:r>
            <w:r w:rsidR="00375E57">
              <w:rPr>
                <w:szCs w:val="22"/>
              </w:rPr>
              <w:t>these</w:t>
            </w:r>
            <w:r w:rsidR="00375E57" w:rsidRPr="00375E57">
              <w:rPr>
                <w:szCs w:val="22"/>
              </w:rPr>
              <w:t xml:space="preserve"> mature age students study part-time, with 69% of our current students balancing the demands of work and family commitments with their study in this mode.  </w:t>
            </w:r>
            <w:r w:rsidR="00D47F5A">
              <w:rPr>
                <w:szCs w:val="22"/>
              </w:rPr>
              <w:t>Approximately two thirds</w:t>
            </w:r>
            <w:r w:rsidR="00375E57" w:rsidRPr="00375E57">
              <w:rPr>
                <w:szCs w:val="22"/>
              </w:rPr>
              <w:t xml:space="preserve"> of our student body</w:t>
            </w:r>
            <w:r w:rsidR="00D47F5A">
              <w:rPr>
                <w:szCs w:val="22"/>
              </w:rPr>
              <w:t xml:space="preserve"> is</w:t>
            </w:r>
            <w:r w:rsidR="00375E57" w:rsidRPr="00375E57">
              <w:rPr>
                <w:szCs w:val="22"/>
              </w:rPr>
              <w:t xml:space="preserve"> study</w:t>
            </w:r>
            <w:r w:rsidR="00D47F5A">
              <w:rPr>
                <w:szCs w:val="22"/>
              </w:rPr>
              <w:t>ing</w:t>
            </w:r>
            <w:r w:rsidR="00375E57" w:rsidRPr="00375E57">
              <w:rPr>
                <w:szCs w:val="22"/>
              </w:rPr>
              <w:t xml:space="preserve"> online</w:t>
            </w:r>
            <w:r w:rsidR="00D47F5A">
              <w:rPr>
                <w:szCs w:val="22"/>
              </w:rPr>
              <w:t xml:space="preserve"> at any point in time</w:t>
            </w:r>
            <w:r w:rsidR="00375E57" w:rsidRPr="00375E57">
              <w:rPr>
                <w:szCs w:val="22"/>
              </w:rPr>
              <w:t>.</w:t>
            </w:r>
          </w:p>
          <w:p w14:paraId="6F2AFCF1" w14:textId="0F04AAD3" w:rsidR="004B0447" w:rsidRPr="000B7809" w:rsidRDefault="00F2014A" w:rsidP="00184D0A">
            <w:pPr>
              <w:pStyle w:val="NormalIndent"/>
              <w:spacing w:after="0"/>
              <w:ind w:left="0"/>
              <w:rPr>
                <w:szCs w:val="22"/>
              </w:rPr>
            </w:pPr>
            <w:r>
              <w:rPr>
                <w:szCs w:val="22"/>
              </w:rPr>
              <w:t>U</w:t>
            </w:r>
            <w:r>
              <w:t>SQ’s s</w:t>
            </w:r>
            <w:r w:rsidR="009509F4">
              <w:rPr>
                <w:szCs w:val="22"/>
              </w:rPr>
              <w:t>trategic p</w:t>
            </w:r>
            <w:r w:rsidR="004B0447" w:rsidRPr="000B7809">
              <w:rPr>
                <w:szCs w:val="22"/>
              </w:rPr>
              <w:t>riorit</w:t>
            </w:r>
            <w:r w:rsidR="009509F4">
              <w:rPr>
                <w:szCs w:val="22"/>
              </w:rPr>
              <w:t>ies for 202</w:t>
            </w:r>
            <w:r w:rsidR="00D47F5A">
              <w:rPr>
                <w:szCs w:val="22"/>
              </w:rPr>
              <w:t>1</w:t>
            </w:r>
            <w:r w:rsidR="009509F4">
              <w:rPr>
                <w:szCs w:val="22"/>
              </w:rPr>
              <w:t xml:space="preserve"> are:</w:t>
            </w:r>
            <w:r w:rsidR="004B0447" w:rsidRPr="000B7809">
              <w:rPr>
                <w:szCs w:val="22"/>
              </w:rPr>
              <w:t xml:space="preserve">  </w:t>
            </w:r>
          </w:p>
          <w:p w14:paraId="5F369718" w14:textId="233208C1" w:rsidR="004B0447" w:rsidRPr="000B7809" w:rsidRDefault="007E52D9" w:rsidP="00B44F1E">
            <w:pPr>
              <w:pStyle w:val="NormalIndent"/>
              <w:numPr>
                <w:ilvl w:val="0"/>
                <w:numId w:val="12"/>
              </w:numPr>
              <w:spacing w:before="0" w:after="0"/>
              <w:ind w:left="714" w:hanging="357"/>
              <w:rPr>
                <w:szCs w:val="22"/>
              </w:rPr>
            </w:pPr>
            <w:r>
              <w:rPr>
                <w:szCs w:val="22"/>
              </w:rPr>
              <w:t>Q</w:t>
            </w:r>
            <w:r w:rsidRPr="000B7809">
              <w:rPr>
                <w:szCs w:val="22"/>
              </w:rPr>
              <w:t xml:space="preserve">uality </w:t>
            </w:r>
            <w:r>
              <w:rPr>
                <w:szCs w:val="22"/>
              </w:rPr>
              <w:t>and excellence in</w:t>
            </w:r>
            <w:r w:rsidR="004F04F3">
              <w:rPr>
                <w:szCs w:val="22"/>
              </w:rPr>
              <w:t xml:space="preserve"> </w:t>
            </w:r>
            <w:r>
              <w:rPr>
                <w:szCs w:val="22"/>
              </w:rPr>
              <w:t>our program portfolio</w:t>
            </w:r>
            <w:r w:rsidR="00F2014A">
              <w:rPr>
                <w:szCs w:val="22"/>
              </w:rPr>
              <w:t>,</w:t>
            </w:r>
            <w:r w:rsidR="00F2014A">
              <w:t xml:space="preserve"> </w:t>
            </w:r>
            <w:r>
              <w:rPr>
                <w:szCs w:val="22"/>
              </w:rPr>
              <w:t>innovative learning and teaching</w:t>
            </w:r>
            <w:r w:rsidR="00F2014A">
              <w:rPr>
                <w:szCs w:val="22"/>
              </w:rPr>
              <w:t>,</w:t>
            </w:r>
            <w:r w:rsidR="00F2014A">
              <w:t xml:space="preserve"> </w:t>
            </w:r>
            <w:r w:rsidR="009A308B">
              <w:t xml:space="preserve">and </w:t>
            </w:r>
            <w:r>
              <w:rPr>
                <w:szCs w:val="22"/>
              </w:rPr>
              <w:t>the student experience</w:t>
            </w:r>
            <w:r w:rsidR="009A308B">
              <w:rPr>
                <w:szCs w:val="22"/>
              </w:rPr>
              <w:t>;</w:t>
            </w:r>
            <w:r w:rsidR="00B809FF">
              <w:rPr>
                <w:szCs w:val="22"/>
              </w:rPr>
              <w:t xml:space="preserve"> supported by a comprehensive suite of </w:t>
            </w:r>
            <w:r w:rsidR="00A56F2F">
              <w:rPr>
                <w:szCs w:val="22"/>
              </w:rPr>
              <w:t>staff capacity building</w:t>
            </w:r>
            <w:r w:rsidR="005148A7">
              <w:rPr>
                <w:szCs w:val="22"/>
              </w:rPr>
              <w:t xml:space="preserve">, recognition and </w:t>
            </w:r>
            <w:r w:rsidR="00B809FF">
              <w:rPr>
                <w:szCs w:val="22"/>
              </w:rPr>
              <w:t>reward</w:t>
            </w:r>
            <w:r w:rsidR="005148A7">
              <w:rPr>
                <w:szCs w:val="22"/>
              </w:rPr>
              <w:t xml:space="preserve"> measures</w:t>
            </w:r>
            <w:r w:rsidR="00184D0A">
              <w:rPr>
                <w:szCs w:val="22"/>
              </w:rPr>
              <w:t>.</w:t>
            </w:r>
          </w:p>
          <w:p w14:paraId="3BF0D453" w14:textId="77777777" w:rsidR="009A308B" w:rsidRPr="000B7809" w:rsidRDefault="009A308B" w:rsidP="009A308B">
            <w:pPr>
              <w:pStyle w:val="NormalIndent"/>
              <w:numPr>
                <w:ilvl w:val="0"/>
                <w:numId w:val="9"/>
              </w:numPr>
              <w:spacing w:before="0" w:after="0"/>
              <w:ind w:left="714" w:hanging="357"/>
              <w:rPr>
                <w:szCs w:val="22"/>
              </w:rPr>
            </w:pPr>
            <w:r>
              <w:rPr>
                <w:szCs w:val="22"/>
              </w:rPr>
              <w:t xml:space="preserve">Research excellence:  continue </w:t>
            </w:r>
            <w:r w:rsidRPr="000B7809">
              <w:rPr>
                <w:szCs w:val="22"/>
              </w:rPr>
              <w:t xml:space="preserve">to </w:t>
            </w:r>
            <w:r>
              <w:rPr>
                <w:szCs w:val="22"/>
              </w:rPr>
              <w:t xml:space="preserve">develop research </w:t>
            </w:r>
            <w:r w:rsidRPr="000B7809">
              <w:rPr>
                <w:szCs w:val="22"/>
              </w:rPr>
              <w:t xml:space="preserve">culture, </w:t>
            </w:r>
            <w:r>
              <w:rPr>
                <w:szCs w:val="22"/>
              </w:rPr>
              <w:t>reputation and</w:t>
            </w:r>
            <w:r w:rsidRPr="000B7809">
              <w:rPr>
                <w:szCs w:val="22"/>
              </w:rPr>
              <w:t xml:space="preserve"> impact</w:t>
            </w:r>
            <w:r>
              <w:rPr>
                <w:szCs w:val="22"/>
              </w:rPr>
              <w:t>, and deepening research capability.</w:t>
            </w:r>
          </w:p>
          <w:p w14:paraId="42348534" w14:textId="32DB48B5" w:rsidR="00D15D13" w:rsidRPr="000B7809" w:rsidRDefault="00B809FF" w:rsidP="00B44F1E">
            <w:pPr>
              <w:pStyle w:val="NormalIndent"/>
              <w:numPr>
                <w:ilvl w:val="0"/>
                <w:numId w:val="9"/>
              </w:numPr>
              <w:spacing w:before="0" w:after="0"/>
              <w:ind w:left="714" w:hanging="357"/>
              <w:rPr>
                <w:szCs w:val="22"/>
              </w:rPr>
            </w:pPr>
            <w:r>
              <w:rPr>
                <w:szCs w:val="22"/>
              </w:rPr>
              <w:t>People and culture: strengthening performance to en</w:t>
            </w:r>
            <w:r w:rsidR="0083143B">
              <w:rPr>
                <w:szCs w:val="22"/>
              </w:rPr>
              <w:t xml:space="preserve">hance quality, </w:t>
            </w:r>
            <w:r w:rsidR="00216C93">
              <w:rPr>
                <w:szCs w:val="22"/>
              </w:rPr>
              <w:t xml:space="preserve">uplift leadership capacity and capability, </w:t>
            </w:r>
            <w:r w:rsidR="00677397">
              <w:rPr>
                <w:szCs w:val="22"/>
              </w:rPr>
              <w:t xml:space="preserve">and </w:t>
            </w:r>
            <w:r w:rsidR="00216C93">
              <w:rPr>
                <w:szCs w:val="22"/>
              </w:rPr>
              <w:t>support the development of a diverse and inclusive work environment</w:t>
            </w:r>
            <w:r w:rsidR="004F04F3">
              <w:rPr>
                <w:szCs w:val="22"/>
              </w:rPr>
              <w:t>.</w:t>
            </w:r>
            <w:r w:rsidR="00216C93">
              <w:rPr>
                <w:szCs w:val="22"/>
              </w:rPr>
              <w:t xml:space="preserve"> </w:t>
            </w:r>
          </w:p>
          <w:p w14:paraId="6EA62E79" w14:textId="5494D3C2" w:rsidR="00DC25C5" w:rsidRDefault="009A308B" w:rsidP="00AF28DF">
            <w:pPr>
              <w:pStyle w:val="NormalIndent"/>
              <w:numPr>
                <w:ilvl w:val="0"/>
                <w:numId w:val="9"/>
              </w:numPr>
              <w:spacing w:before="0" w:after="0"/>
              <w:ind w:left="714" w:hanging="357"/>
              <w:rPr>
                <w:szCs w:val="22"/>
              </w:rPr>
            </w:pPr>
            <w:r>
              <w:rPr>
                <w:szCs w:val="22"/>
              </w:rPr>
              <w:t>Enhance engagement and advancement, improve engageme</w:t>
            </w:r>
            <w:r w:rsidR="004F04F3">
              <w:rPr>
                <w:szCs w:val="22"/>
              </w:rPr>
              <w:t>n</w:t>
            </w:r>
            <w:r>
              <w:rPr>
                <w:szCs w:val="22"/>
              </w:rPr>
              <w:t xml:space="preserve">t outcomes and impact, </w:t>
            </w:r>
            <w:r w:rsidR="00DC25C5">
              <w:rPr>
                <w:szCs w:val="22"/>
              </w:rPr>
              <w:t xml:space="preserve">and </w:t>
            </w:r>
            <w:r>
              <w:rPr>
                <w:szCs w:val="22"/>
              </w:rPr>
              <w:t>strengthen the USQ brand</w:t>
            </w:r>
            <w:r w:rsidR="00DC25C5">
              <w:rPr>
                <w:szCs w:val="22"/>
              </w:rPr>
              <w:t>.</w:t>
            </w:r>
            <w:r>
              <w:rPr>
                <w:szCs w:val="22"/>
              </w:rPr>
              <w:t xml:space="preserve"> </w:t>
            </w:r>
          </w:p>
          <w:p w14:paraId="71D5E104" w14:textId="017012CE" w:rsidR="004B0447" w:rsidRPr="00794A13" w:rsidRDefault="00DC25C5" w:rsidP="00AF28DF">
            <w:pPr>
              <w:pStyle w:val="NormalIndent"/>
              <w:numPr>
                <w:ilvl w:val="0"/>
                <w:numId w:val="9"/>
              </w:numPr>
              <w:spacing w:before="0" w:after="0"/>
              <w:ind w:left="714" w:hanging="357"/>
              <w:rPr>
                <w:szCs w:val="22"/>
              </w:rPr>
            </w:pPr>
            <w:r>
              <w:rPr>
                <w:szCs w:val="22"/>
              </w:rPr>
              <w:t>F</w:t>
            </w:r>
            <w:r w:rsidR="00794A13">
              <w:rPr>
                <w:szCs w:val="22"/>
              </w:rPr>
              <w:t>u</w:t>
            </w:r>
            <w:r>
              <w:rPr>
                <w:szCs w:val="22"/>
              </w:rPr>
              <w:t xml:space="preserve">rther diversify and grow USQ’s revenue, leverage our data and systems to drive strategic success, </w:t>
            </w:r>
            <w:r w:rsidR="00794A13">
              <w:rPr>
                <w:szCs w:val="22"/>
              </w:rPr>
              <w:t xml:space="preserve">strategically align USQ’s resources, and deliver security and safety. </w:t>
            </w:r>
          </w:p>
          <w:p w14:paraId="79A00B78" w14:textId="28E00353" w:rsidR="007B657A" w:rsidRPr="007B657A" w:rsidRDefault="007B657A" w:rsidP="00B635C8">
            <w:pPr>
              <w:pStyle w:val="NormalIndent"/>
              <w:spacing w:after="0"/>
              <w:ind w:left="0"/>
              <w:rPr>
                <w:b/>
              </w:rPr>
            </w:pPr>
            <w:r w:rsidRPr="007B657A">
              <w:rPr>
                <w:b/>
              </w:rPr>
              <w:t>VALUES AND ASPIRATIONS</w:t>
            </w:r>
          </w:p>
          <w:p w14:paraId="2D6E53C3" w14:textId="39BD8542" w:rsidR="00375E57" w:rsidRDefault="00375E57" w:rsidP="00607FA3">
            <w:r w:rsidRPr="00607FA3">
              <w:rPr>
                <w:rFonts w:asciiTheme="minorHAnsi" w:hAnsiTheme="minorHAnsi" w:cstheme="minorHAnsi"/>
                <w:sz w:val="22"/>
                <w:szCs w:val="22"/>
              </w:rPr>
              <w:t xml:space="preserve">USQ’s values are: respect, integrity and excellence. The University fosters a values driven culture - one that is built around relationships and community, mutual respect, diversity and inclusion, and a strong commitment to ethics and integrity, collaboration, creativity and innovation, and quality and excellence in academic </w:t>
            </w:r>
            <w:r w:rsidR="00607FA3" w:rsidRPr="00607FA3">
              <w:rPr>
                <w:rFonts w:asciiTheme="minorHAnsi" w:hAnsiTheme="minorHAnsi" w:cstheme="minorHAnsi"/>
                <w:sz w:val="22"/>
                <w:szCs w:val="22"/>
              </w:rPr>
              <w:t xml:space="preserve">and research </w:t>
            </w:r>
            <w:r w:rsidRPr="00607FA3">
              <w:rPr>
                <w:rFonts w:asciiTheme="minorHAnsi" w:hAnsiTheme="minorHAnsi" w:cstheme="minorHAnsi"/>
                <w:sz w:val="22"/>
                <w:szCs w:val="22"/>
              </w:rPr>
              <w:t xml:space="preserve">endeavours. </w:t>
            </w:r>
          </w:p>
          <w:p w14:paraId="42F645E9" w14:textId="77777777" w:rsidR="00375E57" w:rsidRDefault="00375E57" w:rsidP="007B657A">
            <w:pPr>
              <w:pStyle w:val="NormalIndent"/>
              <w:spacing w:before="0" w:after="0"/>
              <w:ind w:left="0"/>
            </w:pPr>
          </w:p>
          <w:p w14:paraId="3B66AF70" w14:textId="438E1664" w:rsidR="00EB662D" w:rsidRDefault="009509F4" w:rsidP="007B657A">
            <w:pPr>
              <w:pStyle w:val="NormalIndent"/>
              <w:spacing w:before="0" w:after="0"/>
              <w:ind w:left="0"/>
            </w:pPr>
            <w:r>
              <w:t xml:space="preserve">The </w:t>
            </w:r>
            <w:r w:rsidR="00F2014A" w:rsidRPr="007B657A">
              <w:rPr>
                <w:bCs/>
              </w:rPr>
              <w:t xml:space="preserve">USQ </w:t>
            </w:r>
            <w:r w:rsidRPr="007B657A">
              <w:rPr>
                <w:bCs/>
              </w:rPr>
              <w:t>Academic</w:t>
            </w:r>
            <w:r w:rsidRPr="007B657A">
              <w:t xml:space="preserve"> Plan</w:t>
            </w:r>
            <w:r>
              <w:t xml:space="preserve"> sets out the University’s aspirations for quality and excellence in academic endeavours across the University with the three core pillars of the plan </w:t>
            </w:r>
            <w:r w:rsidR="00EB662D" w:rsidRPr="00794683">
              <w:t>focused on quality and excellence in:</w:t>
            </w:r>
          </w:p>
          <w:p w14:paraId="3B5FB5B9" w14:textId="3CFDE4F4" w:rsidR="00E36CD6" w:rsidRDefault="00EB662D" w:rsidP="00B44F1E">
            <w:pPr>
              <w:pStyle w:val="NormalIndent"/>
              <w:numPr>
                <w:ilvl w:val="0"/>
                <w:numId w:val="15"/>
              </w:numPr>
              <w:tabs>
                <w:tab w:val="left" w:pos="435"/>
              </w:tabs>
              <w:spacing w:before="0" w:after="0"/>
            </w:pPr>
            <w:r>
              <w:lastRenderedPageBreak/>
              <w:t>USQ’s program portfolio including undergraduate and postgraduate programs, innovative education offerings</w:t>
            </w:r>
            <w:r w:rsidR="00D47F5A">
              <w:t xml:space="preserve"> (e.g. short programs and microcredentials)</w:t>
            </w:r>
            <w:r>
              <w:t>, and structured pathways to USQ for domestic and international students at all levels.</w:t>
            </w:r>
          </w:p>
          <w:p w14:paraId="1B05AE73" w14:textId="412D555C" w:rsidR="00E36CD6" w:rsidRDefault="00EB662D" w:rsidP="00B44F1E">
            <w:pPr>
              <w:pStyle w:val="NormalIndent"/>
              <w:numPr>
                <w:ilvl w:val="0"/>
                <w:numId w:val="15"/>
              </w:numPr>
              <w:tabs>
                <w:tab w:val="left" w:pos="435"/>
              </w:tabs>
              <w:spacing w:before="0" w:after="0"/>
            </w:pPr>
            <w:r>
              <w:t xml:space="preserve">Innovative learning and teaching policy and practice which is designed to </w:t>
            </w:r>
            <w:r w:rsidR="00D47F5A">
              <w:t xml:space="preserve">enhance the first year experience, </w:t>
            </w:r>
            <w:r>
              <w:t xml:space="preserve">maximise learning, emphasise employability outcomes, and </w:t>
            </w:r>
            <w:r w:rsidR="00D47F5A">
              <w:t>support</w:t>
            </w:r>
            <w:r>
              <w:t xml:space="preserve"> students to be</w:t>
            </w:r>
            <w:r w:rsidR="00D47F5A">
              <w:t>come</w:t>
            </w:r>
            <w:r>
              <w:t xml:space="preserve"> global citizens in a challenging and rapidly changing world.</w:t>
            </w:r>
          </w:p>
          <w:p w14:paraId="3CBC0285" w14:textId="70C04436" w:rsidR="00EB662D" w:rsidRDefault="00EB662D" w:rsidP="00B44F1E">
            <w:pPr>
              <w:pStyle w:val="NormalIndent"/>
              <w:numPr>
                <w:ilvl w:val="0"/>
                <w:numId w:val="15"/>
              </w:numPr>
              <w:tabs>
                <w:tab w:val="left" w:pos="435"/>
              </w:tabs>
              <w:spacing w:before="0" w:after="0"/>
            </w:pPr>
            <w:r>
              <w:t>Student experiences of USQ that are positive, productive and rewarding and intentionally designed to provide all students with curricular and co-curricular opportunities to enhance and strengthen their learning.</w:t>
            </w:r>
          </w:p>
          <w:p w14:paraId="58B21EE2" w14:textId="4457B5C5" w:rsidR="00272B64" w:rsidRDefault="00272B64" w:rsidP="00272B64">
            <w:pPr>
              <w:pStyle w:val="NormalIndent"/>
              <w:tabs>
                <w:tab w:val="left" w:pos="435"/>
              </w:tabs>
              <w:spacing w:before="0" w:after="0"/>
              <w:ind w:left="0"/>
            </w:pPr>
          </w:p>
          <w:p w14:paraId="73E50F18" w14:textId="20F2A9FF" w:rsidR="00272B64" w:rsidRDefault="007B657A" w:rsidP="00272B64">
            <w:pPr>
              <w:pStyle w:val="NormalIndent"/>
              <w:tabs>
                <w:tab w:val="left" w:pos="435"/>
              </w:tabs>
              <w:spacing w:before="0" w:after="0"/>
              <w:ind w:left="0"/>
              <w:rPr>
                <w:szCs w:val="22"/>
              </w:rPr>
            </w:pPr>
            <w:r>
              <w:rPr>
                <w:szCs w:val="22"/>
              </w:rPr>
              <w:t>With regard to</w:t>
            </w:r>
            <w:r w:rsidR="00272B64">
              <w:rPr>
                <w:szCs w:val="22"/>
              </w:rPr>
              <w:t xml:space="preserve"> </w:t>
            </w:r>
            <w:r w:rsidR="00272B64" w:rsidRPr="007B657A">
              <w:rPr>
                <w:szCs w:val="22"/>
              </w:rPr>
              <w:t>research</w:t>
            </w:r>
            <w:r w:rsidR="00272B64">
              <w:rPr>
                <w:szCs w:val="22"/>
              </w:rPr>
              <w:t>, the University’s aspiration is to broaden the base of its excellent research, and to deliver impact to its stakeholder communities and partners.  While there is a particular focus on impact in its local communities, USQ partners with industry, and government partners from around the world to ensure that we can generate new cutting edge knowledge across all of our disciplines and translate this into practice for the benefit of local, national and international communities.</w:t>
            </w:r>
          </w:p>
          <w:p w14:paraId="18706D63" w14:textId="77777777" w:rsidR="00C065E0" w:rsidRDefault="00C065E0" w:rsidP="00272B64">
            <w:pPr>
              <w:pStyle w:val="NormalIndent"/>
              <w:tabs>
                <w:tab w:val="left" w:pos="435"/>
              </w:tabs>
              <w:spacing w:before="0" w:after="0"/>
              <w:ind w:left="0"/>
              <w:rPr>
                <w:szCs w:val="22"/>
              </w:rPr>
            </w:pPr>
          </w:p>
          <w:p w14:paraId="17F4AF38" w14:textId="03306F49" w:rsidR="00C065E0" w:rsidRPr="00190676" w:rsidRDefault="00C065E0" w:rsidP="00C065E0">
            <w:pPr>
              <w:rPr>
                <w:rFonts w:ascii="Calibri" w:hAnsi="Calibri"/>
                <w:sz w:val="22"/>
                <w:szCs w:val="22"/>
                <w:lang w:val="en-AU" w:eastAsia="en-AU"/>
              </w:rPr>
            </w:pPr>
            <w:r w:rsidRPr="00607FA3">
              <w:rPr>
                <w:rFonts w:asciiTheme="minorHAnsi" w:hAnsiTheme="minorHAnsi" w:cstheme="minorHAnsi"/>
                <w:sz w:val="22"/>
                <w:szCs w:val="22"/>
              </w:rPr>
              <w:t xml:space="preserve">The University is strongly focused on engagement with stakeholders. </w:t>
            </w:r>
            <w:r w:rsidRPr="00607FA3">
              <w:rPr>
                <w:rFonts w:asciiTheme="minorHAnsi" w:hAnsiTheme="minorHAnsi" w:cstheme="minorHAnsi"/>
                <w:sz w:val="22"/>
                <w:szCs w:val="22"/>
                <w:shd w:val="clear" w:color="auto" w:fill="FFFFFF"/>
              </w:rPr>
              <w:t xml:space="preserve">USQ’s community-centred values are grounded in our regional heritage. As a regional university, </w:t>
            </w:r>
            <w:r>
              <w:rPr>
                <w:rFonts w:asciiTheme="minorHAnsi" w:hAnsiTheme="minorHAnsi" w:cstheme="minorHAnsi"/>
                <w:sz w:val="22"/>
                <w:szCs w:val="22"/>
                <w:shd w:val="clear" w:color="auto" w:fill="FFFFFF"/>
              </w:rPr>
              <w:t>the University is</w:t>
            </w:r>
            <w:r w:rsidRPr="00607FA3">
              <w:rPr>
                <w:rFonts w:asciiTheme="minorHAnsi" w:hAnsiTheme="minorHAnsi" w:cstheme="minorHAnsi"/>
                <w:sz w:val="22"/>
                <w:szCs w:val="22"/>
                <w:shd w:val="clear" w:color="auto" w:fill="FFFFFF"/>
              </w:rPr>
              <w:t xml:space="preserve"> a major employer in our region</w:t>
            </w:r>
            <w:r>
              <w:rPr>
                <w:rFonts w:asciiTheme="minorHAnsi" w:hAnsiTheme="minorHAnsi" w:cstheme="minorHAnsi"/>
                <w:sz w:val="22"/>
                <w:szCs w:val="22"/>
                <w:shd w:val="clear" w:color="auto" w:fill="FFFFFF"/>
              </w:rPr>
              <w:t>s</w:t>
            </w:r>
            <w:r w:rsidRPr="00607FA3">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The University</w:t>
            </w:r>
            <w:r w:rsidRPr="00607FA3">
              <w:rPr>
                <w:rFonts w:asciiTheme="minorHAnsi" w:hAnsiTheme="minorHAnsi" w:cstheme="minorHAnsi"/>
                <w:sz w:val="22"/>
                <w:szCs w:val="22"/>
                <w:shd w:val="clear" w:color="auto" w:fill="FFFFFF"/>
              </w:rPr>
              <w:t xml:space="preserve"> develop</w:t>
            </w:r>
            <w:r>
              <w:rPr>
                <w:rFonts w:asciiTheme="minorHAnsi" w:hAnsiTheme="minorHAnsi" w:cstheme="minorHAnsi"/>
                <w:sz w:val="22"/>
                <w:szCs w:val="22"/>
                <w:shd w:val="clear" w:color="auto" w:fill="FFFFFF"/>
              </w:rPr>
              <w:t>s</w:t>
            </w:r>
            <w:r w:rsidRPr="00607FA3">
              <w:rPr>
                <w:rFonts w:asciiTheme="minorHAnsi" w:hAnsiTheme="minorHAnsi" w:cstheme="minorHAnsi"/>
                <w:sz w:val="22"/>
                <w:szCs w:val="22"/>
                <w:shd w:val="clear" w:color="auto" w:fill="FFFFFF"/>
              </w:rPr>
              <w:t xml:space="preserve"> human capital and skills through our graduates, contribute</w:t>
            </w:r>
            <w:r>
              <w:rPr>
                <w:rFonts w:asciiTheme="minorHAnsi" w:hAnsiTheme="minorHAnsi" w:cstheme="minorHAnsi"/>
                <w:sz w:val="22"/>
                <w:szCs w:val="22"/>
                <w:shd w:val="clear" w:color="auto" w:fill="FFFFFF"/>
              </w:rPr>
              <w:t>s</w:t>
            </w:r>
            <w:r w:rsidRPr="00607FA3">
              <w:rPr>
                <w:rFonts w:asciiTheme="minorHAnsi" w:hAnsiTheme="minorHAnsi" w:cstheme="minorHAnsi"/>
                <w:sz w:val="22"/>
                <w:szCs w:val="22"/>
                <w:shd w:val="clear" w:color="auto" w:fill="FFFFFF"/>
              </w:rPr>
              <w:t xml:space="preserve"> to development of industry through research and innovation, and facilitate</w:t>
            </w:r>
            <w:r>
              <w:rPr>
                <w:rFonts w:asciiTheme="minorHAnsi" w:hAnsiTheme="minorHAnsi" w:cstheme="minorHAnsi"/>
                <w:sz w:val="22"/>
                <w:szCs w:val="22"/>
                <w:shd w:val="clear" w:color="auto" w:fill="FFFFFF"/>
              </w:rPr>
              <w:t>s</w:t>
            </w:r>
            <w:r w:rsidRPr="00607FA3">
              <w:rPr>
                <w:rFonts w:asciiTheme="minorHAnsi" w:hAnsiTheme="minorHAnsi" w:cstheme="minorHAnsi"/>
                <w:sz w:val="22"/>
                <w:szCs w:val="22"/>
                <w:shd w:val="clear" w:color="auto" w:fill="FFFFFF"/>
              </w:rPr>
              <w:t xml:space="preserve"> the social, cultural and comm</w:t>
            </w:r>
            <w:r>
              <w:rPr>
                <w:rFonts w:asciiTheme="minorHAnsi" w:hAnsiTheme="minorHAnsi" w:cstheme="minorHAnsi"/>
                <w:sz w:val="22"/>
                <w:szCs w:val="22"/>
                <w:shd w:val="clear" w:color="auto" w:fill="FFFFFF"/>
              </w:rPr>
              <w:t>unity development of our region through the creation and sharing of knowledge, skills, capability, te</w:t>
            </w:r>
            <w:r w:rsidRPr="00190676">
              <w:rPr>
                <w:rFonts w:ascii="Calibri" w:hAnsi="Calibri"/>
                <w:sz w:val="22"/>
                <w:szCs w:val="22"/>
                <w:lang w:val="en-AU" w:eastAsia="en-AU"/>
              </w:rPr>
              <w:t>chnology and infrastructure. Specific stakeholder engagement strategies include</w:t>
            </w:r>
            <w:r w:rsidR="00D47F5A">
              <w:rPr>
                <w:rFonts w:ascii="Calibri" w:hAnsi="Calibri"/>
                <w:sz w:val="22"/>
                <w:szCs w:val="22"/>
                <w:lang w:val="en-AU" w:eastAsia="en-AU"/>
              </w:rPr>
              <w:t>d</w:t>
            </w:r>
            <w:r w:rsidR="00190676" w:rsidRPr="00190676">
              <w:rPr>
                <w:rFonts w:ascii="Calibri" w:hAnsi="Calibri"/>
                <w:sz w:val="22"/>
                <w:szCs w:val="22"/>
                <w:lang w:val="en-AU" w:eastAsia="en-AU"/>
              </w:rPr>
              <w:t xml:space="preserve"> the establishment </w:t>
            </w:r>
            <w:r w:rsidR="00190676">
              <w:rPr>
                <w:rFonts w:ascii="Calibri" w:hAnsi="Calibri"/>
                <w:sz w:val="22"/>
                <w:szCs w:val="22"/>
                <w:lang w:val="en-AU" w:eastAsia="en-AU"/>
              </w:rPr>
              <w:t>in 2019 of the Engagement Portfolio within the University</w:t>
            </w:r>
            <w:r w:rsidR="00190676" w:rsidRPr="00190676">
              <w:rPr>
                <w:rFonts w:ascii="Calibri" w:hAnsi="Calibri"/>
                <w:sz w:val="22"/>
                <w:szCs w:val="22"/>
                <w:lang w:val="en-AU" w:eastAsia="en-AU"/>
              </w:rPr>
              <w:t xml:space="preserve">, which </w:t>
            </w:r>
            <w:r w:rsidR="00190676">
              <w:rPr>
                <w:rFonts w:ascii="Calibri" w:hAnsi="Calibri"/>
                <w:sz w:val="22"/>
                <w:szCs w:val="22"/>
                <w:lang w:val="en-AU" w:eastAsia="en-AU"/>
              </w:rPr>
              <w:t>has</w:t>
            </w:r>
            <w:r w:rsidR="00190676" w:rsidRPr="00190676">
              <w:rPr>
                <w:rFonts w:ascii="Calibri" w:hAnsi="Calibri"/>
                <w:sz w:val="22"/>
                <w:szCs w:val="22"/>
                <w:lang w:val="en-AU" w:eastAsia="en-AU"/>
              </w:rPr>
              <w:t xml:space="preserve"> direct responsibility for various aspects of stakeholder engagement</w:t>
            </w:r>
            <w:r w:rsidR="00190676">
              <w:rPr>
                <w:rFonts w:ascii="Calibri" w:hAnsi="Calibri"/>
                <w:sz w:val="22"/>
                <w:szCs w:val="22"/>
                <w:lang w:val="en-AU" w:eastAsia="en-AU"/>
              </w:rPr>
              <w:t xml:space="preserve">, and includes the following </w:t>
            </w:r>
            <w:r w:rsidR="00D47F5A">
              <w:rPr>
                <w:rFonts w:ascii="Calibri" w:hAnsi="Calibri"/>
                <w:sz w:val="22"/>
                <w:szCs w:val="22"/>
                <w:lang w:val="en-AU" w:eastAsia="en-AU"/>
              </w:rPr>
              <w:t>core functions</w:t>
            </w:r>
            <w:r w:rsidRPr="00190676">
              <w:rPr>
                <w:rFonts w:ascii="Calibri" w:hAnsi="Calibri"/>
                <w:sz w:val="22"/>
                <w:szCs w:val="22"/>
                <w:lang w:val="en-AU" w:eastAsia="en-AU"/>
              </w:rPr>
              <w:t>:</w:t>
            </w:r>
            <w:r w:rsidR="00D47F5A">
              <w:rPr>
                <w:rFonts w:ascii="Calibri" w:hAnsi="Calibri"/>
                <w:sz w:val="22"/>
                <w:szCs w:val="22"/>
                <w:lang w:val="en-AU" w:eastAsia="en-AU"/>
              </w:rPr>
              <w:t xml:space="preserve"> Corporate Marketing, Communications and Media; Industry Stakeholder Engagement, Alumni and Advancement.</w:t>
            </w:r>
          </w:p>
          <w:p w14:paraId="194C9DB0" w14:textId="72508D2E" w:rsidR="00190676" w:rsidRDefault="00190676" w:rsidP="00190676">
            <w:pPr>
              <w:rPr>
                <w:rFonts w:ascii="Calibri" w:hAnsi="Calibri"/>
                <w:sz w:val="22"/>
                <w:szCs w:val="22"/>
                <w:lang w:val="en-AU" w:eastAsia="en-AU"/>
              </w:rPr>
            </w:pPr>
          </w:p>
          <w:p w14:paraId="1F3325FB" w14:textId="5338CD4B" w:rsidR="00190676" w:rsidRPr="00190676" w:rsidRDefault="00B03ED1" w:rsidP="00190676">
            <w:pPr>
              <w:rPr>
                <w:rFonts w:ascii="Calibri" w:hAnsi="Calibri"/>
                <w:sz w:val="22"/>
                <w:szCs w:val="22"/>
                <w:lang w:val="en-AU" w:eastAsia="en-AU"/>
              </w:rPr>
            </w:pPr>
            <w:r>
              <w:rPr>
                <w:rFonts w:ascii="Calibri" w:hAnsi="Calibri"/>
                <w:sz w:val="22"/>
                <w:szCs w:val="22"/>
                <w:lang w:val="en-AU" w:eastAsia="en-AU"/>
              </w:rPr>
              <w:t>A Stakeholder Engagement Plan is under development, and will include strategies for</w:t>
            </w:r>
            <w:r w:rsidR="00190676">
              <w:rPr>
                <w:rFonts w:ascii="Calibri" w:hAnsi="Calibri"/>
                <w:sz w:val="22"/>
                <w:szCs w:val="22"/>
                <w:lang w:val="en-AU" w:eastAsia="en-AU"/>
              </w:rPr>
              <w:t xml:space="preserve"> reviewing and building on existing stakeholder partnerships and creating new partnerships through the development of greater community awareness of the role and capacities of USQ and opportunities for community members to be engaged with the University. </w:t>
            </w:r>
            <w:r>
              <w:rPr>
                <w:rFonts w:ascii="Calibri" w:hAnsi="Calibri"/>
                <w:sz w:val="22"/>
                <w:szCs w:val="22"/>
                <w:lang w:val="en-AU" w:eastAsia="en-AU"/>
              </w:rPr>
              <w:t>In 2019, t</w:t>
            </w:r>
            <w:r w:rsidR="00190676">
              <w:rPr>
                <w:rFonts w:ascii="Calibri" w:hAnsi="Calibri"/>
                <w:sz w:val="22"/>
                <w:szCs w:val="22"/>
                <w:lang w:val="en-AU" w:eastAsia="en-AU"/>
              </w:rPr>
              <w:t xml:space="preserve">he position of </w:t>
            </w:r>
            <w:r w:rsidR="00190676" w:rsidRPr="00190676">
              <w:rPr>
                <w:rFonts w:ascii="Calibri" w:hAnsi="Calibri"/>
                <w:sz w:val="22"/>
                <w:szCs w:val="22"/>
                <w:lang w:val="en-AU" w:eastAsia="en-AU"/>
              </w:rPr>
              <w:t>Elder in Residence</w:t>
            </w:r>
            <w:r w:rsidR="00190676">
              <w:rPr>
                <w:rFonts w:ascii="Calibri" w:hAnsi="Calibri"/>
                <w:sz w:val="22"/>
                <w:szCs w:val="22"/>
                <w:lang w:val="en-AU" w:eastAsia="en-AU"/>
              </w:rPr>
              <w:t xml:space="preserve"> was also established</w:t>
            </w:r>
            <w:r>
              <w:rPr>
                <w:rFonts w:ascii="Calibri" w:hAnsi="Calibri"/>
                <w:sz w:val="22"/>
                <w:szCs w:val="22"/>
                <w:lang w:val="en-AU" w:eastAsia="en-AU"/>
              </w:rPr>
              <w:t xml:space="preserve"> within the Vice-Chancellor’s Office,</w:t>
            </w:r>
            <w:r w:rsidR="00190676">
              <w:rPr>
                <w:rFonts w:ascii="Calibri" w:hAnsi="Calibri"/>
                <w:sz w:val="22"/>
                <w:szCs w:val="22"/>
                <w:lang w:val="en-AU" w:eastAsia="en-AU"/>
              </w:rPr>
              <w:t xml:space="preserve"> to enhance and facilitate engagement with </w:t>
            </w:r>
            <w:r>
              <w:rPr>
                <w:rFonts w:ascii="Calibri" w:hAnsi="Calibri"/>
                <w:sz w:val="22"/>
                <w:szCs w:val="22"/>
                <w:lang w:val="en-AU" w:eastAsia="en-AU"/>
              </w:rPr>
              <w:t>stakeholders from</w:t>
            </w:r>
            <w:r w:rsidR="00190676">
              <w:rPr>
                <w:rFonts w:ascii="Calibri" w:hAnsi="Calibri"/>
                <w:sz w:val="22"/>
                <w:szCs w:val="22"/>
                <w:lang w:val="en-AU" w:eastAsia="en-AU"/>
              </w:rPr>
              <w:t xml:space="preserve"> Aboriginal and Torres Strait Islander communities.</w:t>
            </w:r>
          </w:p>
          <w:p w14:paraId="47537C86" w14:textId="77777777" w:rsidR="007B657A" w:rsidRDefault="007B657A" w:rsidP="00272B64">
            <w:pPr>
              <w:pStyle w:val="NormalIndent"/>
              <w:tabs>
                <w:tab w:val="left" w:pos="435"/>
              </w:tabs>
              <w:spacing w:before="0" w:after="0"/>
              <w:ind w:left="0"/>
              <w:rPr>
                <w:szCs w:val="22"/>
              </w:rPr>
            </w:pPr>
          </w:p>
          <w:p w14:paraId="68C25F6E" w14:textId="0B9D52F6" w:rsidR="007B657A" w:rsidRPr="007B657A" w:rsidRDefault="007B657A" w:rsidP="00272B64">
            <w:pPr>
              <w:pStyle w:val="NormalIndent"/>
              <w:tabs>
                <w:tab w:val="left" w:pos="435"/>
              </w:tabs>
              <w:spacing w:before="0" w:after="0"/>
              <w:ind w:left="0"/>
              <w:rPr>
                <w:b/>
              </w:rPr>
            </w:pPr>
            <w:r w:rsidRPr="007B657A">
              <w:rPr>
                <w:b/>
                <w:szCs w:val="22"/>
              </w:rPr>
              <w:t>RESPONSE TO FRENCH REVIEW</w:t>
            </w:r>
          </w:p>
          <w:p w14:paraId="58D8FD55" w14:textId="24358BE8" w:rsidR="00F962D4" w:rsidRDefault="00F2014A" w:rsidP="007B657A">
            <w:pPr>
              <w:pStyle w:val="NormalIndent"/>
              <w:spacing w:before="0" w:after="0"/>
              <w:ind w:left="0"/>
              <w:rPr>
                <w:szCs w:val="22"/>
              </w:rPr>
            </w:pPr>
            <w:r>
              <w:rPr>
                <w:szCs w:val="22"/>
              </w:rPr>
              <w:t>T</w:t>
            </w:r>
            <w:r>
              <w:t xml:space="preserve">he </w:t>
            </w:r>
            <w:r w:rsidRPr="007B657A">
              <w:rPr>
                <w:szCs w:val="22"/>
              </w:rPr>
              <w:t>French Review</w:t>
            </w:r>
            <w:r>
              <w:rPr>
                <w:szCs w:val="22"/>
              </w:rPr>
              <w:t xml:space="preserve"> recommendations to adopt the Model Code on free speech and academic freedom </w:t>
            </w:r>
            <w:r w:rsidR="00D47F5A" w:rsidRPr="00D47F5A">
              <w:rPr>
                <w:szCs w:val="22"/>
              </w:rPr>
              <w:t xml:space="preserve">resulted in </w:t>
            </w:r>
            <w:r w:rsidR="002B7D0A">
              <w:rPr>
                <w:szCs w:val="22"/>
              </w:rPr>
              <w:t>the development of an Academic Freedom and Freedom of Speech Policy</w:t>
            </w:r>
            <w:r w:rsidR="00D47F5A" w:rsidRPr="00D47F5A">
              <w:rPr>
                <w:szCs w:val="22"/>
              </w:rPr>
              <w:t xml:space="preserve"> </w:t>
            </w:r>
            <w:r>
              <w:t xml:space="preserve">by a </w:t>
            </w:r>
            <w:r w:rsidR="009509F4">
              <w:rPr>
                <w:szCs w:val="22"/>
              </w:rPr>
              <w:t>Working Party of the</w:t>
            </w:r>
            <w:r w:rsidR="000B7809" w:rsidRPr="000B7809">
              <w:rPr>
                <w:szCs w:val="22"/>
              </w:rPr>
              <w:t xml:space="preserve"> Academic Board</w:t>
            </w:r>
            <w:r w:rsidR="009509F4">
              <w:rPr>
                <w:szCs w:val="22"/>
              </w:rPr>
              <w:t xml:space="preserve">. </w:t>
            </w:r>
            <w:r>
              <w:rPr>
                <w:szCs w:val="22"/>
              </w:rPr>
              <w:t xml:space="preserve"> </w:t>
            </w:r>
            <w:r w:rsidR="005B619C">
              <w:rPr>
                <w:szCs w:val="22"/>
              </w:rPr>
              <w:t>The Policy was endorsed by the Board in November</w:t>
            </w:r>
            <w:r w:rsidR="002550EB">
              <w:rPr>
                <w:szCs w:val="22"/>
              </w:rPr>
              <w:t xml:space="preserve"> 2020</w:t>
            </w:r>
            <w:r w:rsidR="005B619C">
              <w:rPr>
                <w:szCs w:val="22"/>
              </w:rPr>
              <w:t xml:space="preserve"> and </w:t>
            </w:r>
            <w:r w:rsidR="002B7D0A">
              <w:rPr>
                <w:szCs w:val="22"/>
              </w:rPr>
              <w:t>will be approved by the University Council on 14 December 2020</w:t>
            </w:r>
            <w:r w:rsidR="005B619C" w:rsidRPr="002B312D">
              <w:rPr>
                <w:szCs w:val="22"/>
              </w:rPr>
              <w:t xml:space="preserve">. </w:t>
            </w:r>
            <w:r w:rsidR="005B619C">
              <w:rPr>
                <w:szCs w:val="22"/>
              </w:rPr>
              <w:t xml:space="preserve"> A project has commenced to </w:t>
            </w:r>
            <w:r w:rsidR="00400765">
              <w:rPr>
                <w:szCs w:val="22"/>
              </w:rPr>
              <w:t>review</w:t>
            </w:r>
            <w:r w:rsidR="000B7809" w:rsidRPr="000B7809">
              <w:rPr>
                <w:szCs w:val="22"/>
              </w:rPr>
              <w:t xml:space="preserve"> university policies and </w:t>
            </w:r>
            <w:r w:rsidR="005B619C">
              <w:rPr>
                <w:szCs w:val="22"/>
              </w:rPr>
              <w:t>procedures to identify changes needed to implement the new Policy.</w:t>
            </w:r>
            <w:r w:rsidR="005B619C" w:rsidRPr="000B7809" w:rsidDel="005B619C">
              <w:rPr>
                <w:szCs w:val="22"/>
              </w:rPr>
              <w:t xml:space="preserve"> </w:t>
            </w:r>
          </w:p>
          <w:p w14:paraId="74CE2431" w14:textId="25A9EADA" w:rsidR="00184D0A" w:rsidRPr="000B7809" w:rsidRDefault="00184D0A" w:rsidP="007B657A">
            <w:pPr>
              <w:pStyle w:val="NormalIndent"/>
              <w:spacing w:before="0" w:after="0"/>
              <w:ind w:left="0"/>
              <w:rPr>
                <w:szCs w:val="22"/>
              </w:rPr>
            </w:pPr>
          </w:p>
        </w:tc>
      </w:tr>
      <w:tr w:rsidR="004B0447" w14:paraId="1E7B1BC8" w14:textId="77777777" w:rsidTr="000B660C">
        <w:tc>
          <w:tcPr>
            <w:tcW w:w="5000" w:type="pct"/>
            <w:shd w:val="clear" w:color="auto" w:fill="DBE5F1" w:themeFill="accent1" w:themeFillTint="33"/>
          </w:tcPr>
          <w:p w14:paraId="38653A52" w14:textId="77777777" w:rsidR="004B0447" w:rsidRPr="00B64D21" w:rsidRDefault="004B0447" w:rsidP="004B0447">
            <w:pPr>
              <w:pStyle w:val="Heading4"/>
            </w:pPr>
            <w:r w:rsidRPr="00B64D21">
              <w:lastRenderedPageBreak/>
              <w:t>teaching and learning</w:t>
            </w:r>
          </w:p>
        </w:tc>
      </w:tr>
      <w:tr w:rsidR="004B0447" w14:paraId="186D2079" w14:textId="77777777" w:rsidTr="000B660C">
        <w:tc>
          <w:tcPr>
            <w:tcW w:w="5000" w:type="pct"/>
            <w:shd w:val="clear" w:color="auto" w:fill="auto"/>
          </w:tcPr>
          <w:p w14:paraId="7D7C27FE" w14:textId="4867E39F" w:rsidR="005B3BEE" w:rsidRPr="00A039CF" w:rsidRDefault="00284001" w:rsidP="00284001">
            <w:pPr>
              <w:spacing w:before="120" w:line="220" w:lineRule="atLeast"/>
              <w:rPr>
                <w:rFonts w:asciiTheme="minorHAnsi" w:hAnsiTheme="minorHAnsi"/>
                <w:b/>
                <w:sz w:val="22"/>
              </w:rPr>
            </w:pPr>
            <w:r>
              <w:rPr>
                <w:rFonts w:asciiTheme="minorHAnsi" w:hAnsiTheme="minorHAnsi"/>
                <w:b/>
                <w:sz w:val="22"/>
              </w:rPr>
              <w:t>OBJECTIVES AND PRIORITIES</w:t>
            </w:r>
            <w:r w:rsidRPr="005B1559">
              <w:rPr>
                <w:rFonts w:asciiTheme="minorHAnsi" w:hAnsiTheme="minorHAnsi"/>
                <w:b/>
                <w:sz w:val="22"/>
              </w:rPr>
              <w:t xml:space="preserve"> IN TEACHING AND LEARNING</w:t>
            </w:r>
          </w:p>
          <w:p w14:paraId="5246059D" w14:textId="35450778" w:rsidR="00DC1278" w:rsidRDefault="00DC1278" w:rsidP="00284001">
            <w:pPr>
              <w:spacing w:after="120" w:line="220" w:lineRule="atLeast"/>
              <w:rPr>
                <w:rFonts w:asciiTheme="minorHAnsi" w:hAnsiTheme="minorHAnsi" w:cstheme="minorHAnsi"/>
                <w:sz w:val="22"/>
                <w:szCs w:val="22"/>
              </w:rPr>
            </w:pPr>
            <w:r>
              <w:rPr>
                <w:rFonts w:asciiTheme="minorHAnsi" w:hAnsiTheme="minorHAnsi" w:cstheme="minorHAnsi"/>
                <w:sz w:val="22"/>
                <w:szCs w:val="22"/>
              </w:rPr>
              <w:t xml:space="preserve">The University’s overarching goal for </w:t>
            </w:r>
            <w:r w:rsidR="00917FDA">
              <w:rPr>
                <w:rFonts w:asciiTheme="minorHAnsi" w:hAnsiTheme="minorHAnsi" w:cstheme="minorHAnsi"/>
                <w:sz w:val="22"/>
                <w:szCs w:val="22"/>
              </w:rPr>
              <w:t>teaching and learning</w:t>
            </w:r>
            <w:r>
              <w:rPr>
                <w:rFonts w:asciiTheme="minorHAnsi" w:hAnsiTheme="minorHAnsi" w:cstheme="minorHAnsi"/>
                <w:sz w:val="22"/>
                <w:szCs w:val="22"/>
              </w:rPr>
              <w:t xml:space="preserve"> is that it</w:t>
            </w:r>
            <w:r w:rsidRPr="00DC1278">
              <w:rPr>
                <w:rFonts w:asciiTheme="minorHAnsi" w:hAnsiTheme="minorHAnsi" w:cstheme="minorHAnsi"/>
                <w:sz w:val="22"/>
                <w:szCs w:val="22"/>
              </w:rPr>
              <w:t xml:space="preserve"> successfully blends access with excellence and is a leading university for student experience and graduate outcomes. USQ’s </w:t>
            </w:r>
            <w:r w:rsidR="00917FDA">
              <w:rPr>
                <w:rFonts w:asciiTheme="minorHAnsi" w:hAnsiTheme="minorHAnsi" w:cstheme="minorHAnsi"/>
                <w:sz w:val="22"/>
                <w:szCs w:val="22"/>
              </w:rPr>
              <w:t>teaching and learning</w:t>
            </w:r>
            <w:r w:rsidRPr="00DC1278">
              <w:rPr>
                <w:rFonts w:asciiTheme="minorHAnsi" w:hAnsiTheme="minorHAnsi" w:cstheme="minorHAnsi"/>
                <w:sz w:val="22"/>
                <w:szCs w:val="22"/>
              </w:rPr>
              <w:t xml:space="preserve"> achievement lies not just in providing wide access to enrolment into university awards, but in enabling students with the capability and commitment to successfully complete academic awards that are relevant to their study objectives and future </w:t>
            </w:r>
            <w:r w:rsidR="005B619C">
              <w:rPr>
                <w:rFonts w:asciiTheme="minorHAnsi" w:hAnsiTheme="minorHAnsi" w:cstheme="minorHAnsi"/>
                <w:sz w:val="22"/>
                <w:szCs w:val="22"/>
              </w:rPr>
              <w:t>career</w:t>
            </w:r>
            <w:r w:rsidRPr="00DC1278">
              <w:rPr>
                <w:rFonts w:asciiTheme="minorHAnsi" w:hAnsiTheme="minorHAnsi" w:cstheme="minorHAnsi"/>
                <w:sz w:val="22"/>
                <w:szCs w:val="22"/>
              </w:rPr>
              <w:t xml:space="preserve"> goals. </w:t>
            </w:r>
            <w:r w:rsidR="00F2014A">
              <w:rPr>
                <w:rFonts w:asciiTheme="minorHAnsi" w:hAnsiTheme="minorHAnsi" w:cstheme="minorHAnsi"/>
                <w:sz w:val="22"/>
                <w:szCs w:val="22"/>
              </w:rPr>
              <w:t xml:space="preserve">Excellence and enablement </w:t>
            </w:r>
            <w:r w:rsidRPr="00DC1278">
              <w:rPr>
                <w:rFonts w:asciiTheme="minorHAnsi" w:hAnsiTheme="minorHAnsi" w:cstheme="minorHAnsi"/>
                <w:sz w:val="22"/>
                <w:szCs w:val="22"/>
              </w:rPr>
              <w:t>depend</w:t>
            </w:r>
            <w:r w:rsidR="00F2014A">
              <w:rPr>
                <w:rFonts w:asciiTheme="minorHAnsi" w:hAnsiTheme="minorHAnsi" w:cstheme="minorHAnsi"/>
                <w:sz w:val="22"/>
                <w:szCs w:val="22"/>
              </w:rPr>
              <w:t xml:space="preserve"> </w:t>
            </w:r>
            <w:r w:rsidRPr="00DC1278">
              <w:rPr>
                <w:rFonts w:asciiTheme="minorHAnsi" w:hAnsiTheme="minorHAnsi" w:cstheme="minorHAnsi"/>
                <w:sz w:val="22"/>
                <w:szCs w:val="22"/>
              </w:rPr>
              <w:t xml:space="preserve">on </w:t>
            </w:r>
            <w:r w:rsidR="00F2014A">
              <w:rPr>
                <w:rFonts w:asciiTheme="minorHAnsi" w:hAnsiTheme="minorHAnsi" w:cstheme="minorHAnsi"/>
                <w:sz w:val="22"/>
                <w:szCs w:val="22"/>
              </w:rPr>
              <w:t xml:space="preserve">quality in </w:t>
            </w:r>
            <w:r w:rsidRPr="00DC1278">
              <w:rPr>
                <w:rFonts w:asciiTheme="minorHAnsi" w:hAnsiTheme="minorHAnsi" w:cstheme="minorHAnsi"/>
                <w:sz w:val="22"/>
                <w:szCs w:val="22"/>
              </w:rPr>
              <w:t>the academic (learning and teaching) and the non-academic (general student support and services) experience of students.</w:t>
            </w:r>
          </w:p>
          <w:p w14:paraId="7F9769A1" w14:textId="300C275A" w:rsidR="00611418" w:rsidRDefault="00F2014A" w:rsidP="00B635C8">
            <w:pPr>
              <w:spacing w:before="120" w:line="220" w:lineRule="atLeast"/>
              <w:rPr>
                <w:rFonts w:asciiTheme="minorHAnsi" w:hAnsiTheme="minorHAnsi" w:cstheme="minorHAnsi"/>
                <w:sz w:val="22"/>
                <w:szCs w:val="22"/>
              </w:rPr>
            </w:pPr>
            <w:r>
              <w:rPr>
                <w:rFonts w:asciiTheme="minorHAnsi" w:hAnsiTheme="minorHAnsi" w:cstheme="minorHAnsi"/>
                <w:sz w:val="22"/>
                <w:szCs w:val="22"/>
              </w:rPr>
              <w:lastRenderedPageBreak/>
              <w:t>As set out in the previously mentioned Academic Plan, USQ’s o</w:t>
            </w:r>
            <w:r w:rsidR="00611418">
              <w:rPr>
                <w:rFonts w:asciiTheme="minorHAnsi" w:hAnsiTheme="minorHAnsi" w:cstheme="minorHAnsi"/>
                <w:sz w:val="22"/>
                <w:szCs w:val="22"/>
              </w:rPr>
              <w:t xml:space="preserve">bjectives and priorities in teaching and learning focus on quality and excellence in </w:t>
            </w:r>
            <w:r w:rsidR="00184D0A">
              <w:rPr>
                <w:rFonts w:asciiTheme="minorHAnsi" w:hAnsiTheme="minorHAnsi" w:cstheme="minorHAnsi"/>
                <w:sz w:val="22"/>
                <w:szCs w:val="22"/>
              </w:rPr>
              <w:t>its</w:t>
            </w:r>
            <w:r w:rsidR="00611418">
              <w:rPr>
                <w:rFonts w:asciiTheme="minorHAnsi" w:hAnsiTheme="minorHAnsi" w:cstheme="minorHAnsi"/>
                <w:sz w:val="22"/>
                <w:szCs w:val="22"/>
              </w:rPr>
              <w:t>:</w:t>
            </w:r>
          </w:p>
          <w:p w14:paraId="581ECF17" w14:textId="08172B76" w:rsidR="00611418" w:rsidRDefault="00184D0A" w:rsidP="00B635C8">
            <w:pPr>
              <w:pStyle w:val="ListParagraph"/>
              <w:numPr>
                <w:ilvl w:val="0"/>
                <w:numId w:val="11"/>
              </w:numPr>
              <w:spacing w:line="220" w:lineRule="atLeast"/>
              <w:rPr>
                <w:rFonts w:asciiTheme="minorHAnsi" w:hAnsiTheme="minorHAnsi" w:cstheme="minorHAnsi"/>
                <w:sz w:val="22"/>
                <w:szCs w:val="22"/>
              </w:rPr>
            </w:pPr>
            <w:r>
              <w:rPr>
                <w:rFonts w:asciiTheme="minorHAnsi" w:hAnsiTheme="minorHAnsi" w:cstheme="minorHAnsi"/>
                <w:sz w:val="22"/>
                <w:szCs w:val="22"/>
              </w:rPr>
              <w:t>program p</w:t>
            </w:r>
            <w:r w:rsidR="00611418">
              <w:rPr>
                <w:rFonts w:asciiTheme="minorHAnsi" w:hAnsiTheme="minorHAnsi" w:cstheme="minorHAnsi"/>
                <w:sz w:val="22"/>
                <w:szCs w:val="22"/>
              </w:rPr>
              <w:t>ortfolio</w:t>
            </w:r>
            <w:r>
              <w:rPr>
                <w:rFonts w:asciiTheme="minorHAnsi" w:hAnsiTheme="minorHAnsi" w:cstheme="minorHAnsi"/>
                <w:sz w:val="22"/>
                <w:szCs w:val="22"/>
              </w:rPr>
              <w:t>;</w:t>
            </w:r>
          </w:p>
          <w:p w14:paraId="5060D5E4" w14:textId="5FC0E839" w:rsidR="00611418" w:rsidRDefault="00184D0A" w:rsidP="00B635C8">
            <w:pPr>
              <w:pStyle w:val="ListParagraph"/>
              <w:numPr>
                <w:ilvl w:val="0"/>
                <w:numId w:val="11"/>
              </w:numPr>
              <w:spacing w:line="220" w:lineRule="atLeast"/>
              <w:rPr>
                <w:rFonts w:asciiTheme="minorHAnsi" w:hAnsiTheme="minorHAnsi" w:cstheme="minorHAnsi"/>
                <w:sz w:val="22"/>
                <w:szCs w:val="22"/>
              </w:rPr>
            </w:pPr>
            <w:r>
              <w:rPr>
                <w:rFonts w:asciiTheme="minorHAnsi" w:hAnsiTheme="minorHAnsi" w:cstheme="minorHAnsi"/>
                <w:sz w:val="22"/>
                <w:szCs w:val="22"/>
              </w:rPr>
              <w:t>innovative learning and t</w:t>
            </w:r>
            <w:r w:rsidR="001807BB">
              <w:rPr>
                <w:rFonts w:asciiTheme="minorHAnsi" w:hAnsiTheme="minorHAnsi" w:cstheme="minorHAnsi"/>
                <w:sz w:val="22"/>
                <w:szCs w:val="22"/>
              </w:rPr>
              <w:t>eaching</w:t>
            </w:r>
            <w:r>
              <w:rPr>
                <w:rFonts w:asciiTheme="minorHAnsi" w:hAnsiTheme="minorHAnsi" w:cstheme="minorHAnsi"/>
                <w:sz w:val="22"/>
                <w:szCs w:val="22"/>
              </w:rPr>
              <w:t>; and</w:t>
            </w:r>
          </w:p>
          <w:p w14:paraId="0A5F0152" w14:textId="1E81F753" w:rsidR="001807BB" w:rsidRDefault="00184D0A" w:rsidP="00B635C8">
            <w:pPr>
              <w:pStyle w:val="ListParagraph"/>
              <w:numPr>
                <w:ilvl w:val="0"/>
                <w:numId w:val="11"/>
              </w:numPr>
              <w:spacing w:line="220" w:lineRule="atLeast"/>
              <w:rPr>
                <w:rFonts w:asciiTheme="minorHAnsi" w:hAnsiTheme="minorHAnsi" w:cstheme="minorHAnsi"/>
                <w:sz w:val="22"/>
                <w:szCs w:val="22"/>
              </w:rPr>
            </w:pPr>
            <w:r>
              <w:rPr>
                <w:rFonts w:asciiTheme="minorHAnsi" w:hAnsiTheme="minorHAnsi" w:cstheme="minorHAnsi"/>
                <w:sz w:val="22"/>
                <w:szCs w:val="22"/>
              </w:rPr>
              <w:t>student e</w:t>
            </w:r>
            <w:r w:rsidR="001807BB">
              <w:rPr>
                <w:rFonts w:asciiTheme="minorHAnsi" w:hAnsiTheme="minorHAnsi" w:cstheme="minorHAnsi"/>
                <w:sz w:val="22"/>
                <w:szCs w:val="22"/>
              </w:rPr>
              <w:t>xperience</w:t>
            </w:r>
            <w:r>
              <w:rPr>
                <w:rFonts w:asciiTheme="minorHAnsi" w:hAnsiTheme="minorHAnsi" w:cstheme="minorHAnsi"/>
                <w:sz w:val="22"/>
                <w:szCs w:val="22"/>
              </w:rPr>
              <w:t>.</w:t>
            </w:r>
          </w:p>
          <w:p w14:paraId="2CEEE23E" w14:textId="24D1D732" w:rsidR="00F2014A" w:rsidRDefault="00F2014A" w:rsidP="00F2014A">
            <w:pPr>
              <w:pStyle w:val="NormalIndent"/>
              <w:spacing w:after="0"/>
              <w:ind w:left="0"/>
            </w:pPr>
            <w:r w:rsidRPr="00614992">
              <w:t xml:space="preserve">Each initiative </w:t>
            </w:r>
            <w:r>
              <w:t xml:space="preserve">in the Academic Plan </w:t>
            </w:r>
            <w:r w:rsidRPr="00614992">
              <w:t>and its unde</w:t>
            </w:r>
            <w:r>
              <w:t xml:space="preserve">rlying activities are designed </w:t>
            </w:r>
            <w:r w:rsidRPr="00614992">
              <w:t xml:space="preserve">to transform, enhance, and strengthen USQ’s </w:t>
            </w:r>
            <w:r w:rsidR="00917FDA">
              <w:t>teaching and learning</w:t>
            </w:r>
            <w:r w:rsidRPr="00614992">
              <w:t xml:space="preserve"> culture, policy and practice; and to develop a distinctive educational experience at USQ, while ensuring that USQ becomes more competitive in a rapidly evolving higher education context.</w:t>
            </w:r>
            <w:r>
              <w:t xml:space="preserve"> The three areas of focus for 2020 emerging from the Academic Plan are:</w:t>
            </w:r>
          </w:p>
          <w:p w14:paraId="636A3A9D" w14:textId="4F476415" w:rsidR="00F2014A" w:rsidRDefault="00F2014A" w:rsidP="00F2014A">
            <w:pPr>
              <w:pStyle w:val="NormalIndent"/>
              <w:numPr>
                <w:ilvl w:val="0"/>
                <w:numId w:val="24"/>
              </w:numPr>
              <w:tabs>
                <w:tab w:val="left" w:pos="435"/>
              </w:tabs>
              <w:spacing w:before="0" w:after="0"/>
            </w:pPr>
            <w:r w:rsidRPr="00B44F1E">
              <w:t>Transform and diversify our academic product</w:t>
            </w:r>
            <w:r>
              <w:t>s</w:t>
            </w:r>
            <w:r w:rsidRPr="00B44F1E">
              <w:t xml:space="preserve"> through: a review and revision of curriculum models and program structures</w:t>
            </w:r>
            <w:r>
              <w:t xml:space="preserve">; renewal of the </w:t>
            </w:r>
            <w:r w:rsidRPr="00B44F1E">
              <w:t>Academic Calendar; offering different products for different cohorts.</w:t>
            </w:r>
          </w:p>
          <w:p w14:paraId="7D578DEB" w14:textId="77777777" w:rsidR="00F2014A" w:rsidRDefault="00F2014A" w:rsidP="00F2014A">
            <w:pPr>
              <w:pStyle w:val="NormalIndent"/>
              <w:numPr>
                <w:ilvl w:val="0"/>
                <w:numId w:val="24"/>
              </w:numPr>
              <w:tabs>
                <w:tab w:val="left" w:pos="435"/>
              </w:tabs>
              <w:spacing w:before="0" w:after="0"/>
            </w:pPr>
            <w:r>
              <w:t>Re-engineer our academic systems with a focus on: data and information reporting systems; academic quality systems; and course and program information and systems.</w:t>
            </w:r>
          </w:p>
          <w:p w14:paraId="22EC7E5D" w14:textId="6F1186B0" w:rsidR="00F2014A" w:rsidRDefault="00F2014A" w:rsidP="00F2014A">
            <w:pPr>
              <w:pStyle w:val="NormalIndent"/>
              <w:numPr>
                <w:ilvl w:val="0"/>
                <w:numId w:val="24"/>
              </w:numPr>
              <w:tabs>
                <w:tab w:val="left" w:pos="435"/>
              </w:tabs>
              <w:spacing w:before="0" w:after="0"/>
            </w:pPr>
            <w:r>
              <w:t xml:space="preserve">Optimise the student experience </w:t>
            </w:r>
            <w:r w:rsidRPr="00E36CD6">
              <w:t>by</w:t>
            </w:r>
            <w:r>
              <w:t>:</w:t>
            </w:r>
            <w:r w:rsidRPr="00E36CD6">
              <w:t xml:space="preserve"> creating a centre-led, integrated and consolidated suite of student support services aligned with </w:t>
            </w:r>
            <w:r>
              <w:t xml:space="preserve">the stages of student transitions; proactive academic advising </w:t>
            </w:r>
            <w:r w:rsidRPr="00E36CD6">
              <w:t>aligned with students</w:t>
            </w:r>
            <w:r>
              <w:t>’</w:t>
            </w:r>
            <w:r w:rsidRPr="00E36CD6">
              <w:t xml:space="preserve"> academic activities</w:t>
            </w:r>
            <w:r>
              <w:t>; and building a philosophy and culture based on engaging students as partners to develop a comprehensive University-wide approach to students as partners in decision making and University governance.</w:t>
            </w:r>
          </w:p>
          <w:p w14:paraId="31DD48B8" w14:textId="1B2CA92F" w:rsidR="007B657A" w:rsidRPr="007B657A" w:rsidRDefault="007B657A" w:rsidP="007B657A">
            <w:pPr>
              <w:spacing w:before="120" w:line="220" w:lineRule="atLeast"/>
              <w:rPr>
                <w:rFonts w:asciiTheme="minorHAnsi" w:hAnsiTheme="minorHAnsi" w:cstheme="minorHAnsi"/>
                <w:b/>
                <w:sz w:val="22"/>
                <w:szCs w:val="22"/>
              </w:rPr>
            </w:pPr>
            <w:r w:rsidRPr="007B657A">
              <w:rPr>
                <w:rFonts w:asciiTheme="minorHAnsi" w:hAnsiTheme="minorHAnsi" w:cstheme="minorHAnsi"/>
                <w:b/>
                <w:sz w:val="22"/>
                <w:szCs w:val="22"/>
              </w:rPr>
              <w:t>STRATEGIES TO ENSURE QUALITY IN TEACHING AND LEARNING</w:t>
            </w:r>
          </w:p>
          <w:p w14:paraId="2A97B8F0" w14:textId="77777777" w:rsidR="0099535D" w:rsidRDefault="00F2014A" w:rsidP="007B657A">
            <w:pPr>
              <w:spacing w:after="120" w:line="220" w:lineRule="atLeast"/>
              <w:rPr>
                <w:rFonts w:asciiTheme="minorHAnsi" w:hAnsiTheme="minorHAnsi" w:cstheme="minorHAnsi"/>
                <w:sz w:val="22"/>
                <w:szCs w:val="22"/>
                <w:lang w:val="en-AU"/>
              </w:rPr>
            </w:pPr>
            <w:r w:rsidRPr="009A0365">
              <w:rPr>
                <w:rFonts w:asciiTheme="minorHAnsi" w:hAnsiTheme="minorHAnsi" w:cstheme="minorHAnsi"/>
                <w:sz w:val="22"/>
                <w:szCs w:val="22"/>
              </w:rPr>
              <w:t>USQ’</w:t>
            </w:r>
            <w:r w:rsidRPr="00B85A33">
              <w:rPr>
                <w:rFonts w:asciiTheme="minorHAnsi" w:hAnsiTheme="minorHAnsi" w:cstheme="minorHAnsi"/>
                <w:sz w:val="22"/>
                <w:szCs w:val="22"/>
              </w:rPr>
              <w:t>s strateg</w:t>
            </w:r>
            <w:r w:rsidRPr="00D06DB5">
              <w:rPr>
                <w:rFonts w:asciiTheme="minorHAnsi" w:hAnsiTheme="minorHAnsi" w:cstheme="minorHAnsi"/>
                <w:sz w:val="22"/>
                <w:szCs w:val="22"/>
              </w:rPr>
              <w:t xml:space="preserve">ies to ensure quality in learning and teaching include the development of an </w:t>
            </w:r>
            <w:r w:rsidR="00DC1278" w:rsidRPr="007B657A">
              <w:rPr>
                <w:rFonts w:asciiTheme="minorHAnsi" w:hAnsiTheme="minorHAnsi" w:cstheme="minorHAnsi"/>
                <w:sz w:val="22"/>
                <w:szCs w:val="22"/>
                <w:lang w:val="en-AU"/>
              </w:rPr>
              <w:t>Academic Quality Framework</w:t>
            </w:r>
            <w:r w:rsidR="00C35B62" w:rsidRPr="00D06DB5">
              <w:rPr>
                <w:rFonts w:asciiTheme="minorHAnsi" w:hAnsiTheme="minorHAnsi" w:cstheme="minorHAnsi"/>
                <w:sz w:val="22"/>
                <w:szCs w:val="22"/>
                <w:lang w:val="en-AU"/>
              </w:rPr>
              <w:t xml:space="preserve">, which </w:t>
            </w:r>
            <w:r w:rsidR="0076798D" w:rsidRPr="00D06DB5">
              <w:rPr>
                <w:rFonts w:asciiTheme="minorHAnsi" w:hAnsiTheme="minorHAnsi" w:cstheme="minorHAnsi"/>
                <w:sz w:val="22"/>
                <w:szCs w:val="22"/>
                <w:lang w:val="en-AU"/>
              </w:rPr>
              <w:t>commenced in July 2019</w:t>
            </w:r>
            <w:r w:rsidR="00CE4027" w:rsidRPr="00D06DB5">
              <w:rPr>
                <w:rFonts w:asciiTheme="minorHAnsi" w:hAnsiTheme="minorHAnsi" w:cstheme="minorHAnsi"/>
                <w:sz w:val="22"/>
                <w:szCs w:val="22"/>
                <w:lang w:val="en-AU"/>
              </w:rPr>
              <w:t xml:space="preserve">. The framework </w:t>
            </w:r>
            <w:r w:rsidRPr="00D06DB5">
              <w:rPr>
                <w:rFonts w:asciiTheme="minorHAnsi" w:hAnsiTheme="minorHAnsi" w:cstheme="minorHAnsi"/>
                <w:sz w:val="22"/>
                <w:szCs w:val="22"/>
                <w:lang w:val="en-AU"/>
              </w:rPr>
              <w:t xml:space="preserve">consists of </w:t>
            </w:r>
            <w:r w:rsidR="00DC1278" w:rsidRPr="00D06DB5">
              <w:rPr>
                <w:rFonts w:asciiTheme="minorHAnsi" w:hAnsiTheme="minorHAnsi" w:cstheme="minorHAnsi"/>
                <w:sz w:val="22"/>
                <w:szCs w:val="22"/>
                <w:lang w:val="en-AU"/>
              </w:rPr>
              <w:t>five key elements</w:t>
            </w:r>
            <w:r w:rsidR="00CE4027" w:rsidRPr="00D06DB5">
              <w:rPr>
                <w:rFonts w:asciiTheme="minorHAnsi" w:hAnsiTheme="minorHAnsi" w:cstheme="minorHAnsi"/>
                <w:sz w:val="22"/>
                <w:szCs w:val="22"/>
                <w:lang w:val="en-AU"/>
              </w:rPr>
              <w:t>:</w:t>
            </w:r>
          </w:p>
          <w:p w14:paraId="576AA236" w14:textId="21396EA9" w:rsidR="0099535D" w:rsidRDefault="00CE4027" w:rsidP="0099535D">
            <w:pPr>
              <w:pStyle w:val="ListParagraph"/>
              <w:numPr>
                <w:ilvl w:val="0"/>
                <w:numId w:val="37"/>
              </w:numPr>
              <w:spacing w:after="120" w:line="220" w:lineRule="atLeast"/>
              <w:rPr>
                <w:rFonts w:asciiTheme="minorHAnsi" w:hAnsiTheme="minorHAnsi" w:cstheme="minorHAnsi"/>
                <w:sz w:val="22"/>
                <w:szCs w:val="22"/>
              </w:rPr>
            </w:pPr>
            <w:r w:rsidRPr="0099535D">
              <w:rPr>
                <w:rFonts w:asciiTheme="minorHAnsi" w:hAnsiTheme="minorHAnsi" w:cstheme="minorHAnsi"/>
                <w:sz w:val="22"/>
                <w:szCs w:val="22"/>
              </w:rPr>
              <w:t>Course Survey Reports (</w:t>
            </w:r>
            <w:r w:rsidR="00F2014A" w:rsidRPr="0099535D">
              <w:rPr>
                <w:rFonts w:asciiTheme="minorHAnsi" w:hAnsiTheme="minorHAnsi" w:cstheme="minorHAnsi"/>
                <w:sz w:val="22"/>
                <w:szCs w:val="22"/>
              </w:rPr>
              <w:t>student evaluations of subjects</w:t>
            </w:r>
            <w:r w:rsidRPr="0099535D">
              <w:rPr>
                <w:rFonts w:asciiTheme="minorHAnsi" w:hAnsiTheme="minorHAnsi" w:cstheme="minorHAnsi"/>
                <w:sz w:val="22"/>
                <w:szCs w:val="22"/>
              </w:rPr>
              <w:t xml:space="preserve">) and </w:t>
            </w:r>
            <w:r w:rsidR="00F2014A" w:rsidRPr="0099535D">
              <w:rPr>
                <w:rFonts w:asciiTheme="minorHAnsi" w:hAnsiTheme="minorHAnsi" w:cstheme="minorHAnsi"/>
                <w:sz w:val="22"/>
                <w:szCs w:val="22"/>
              </w:rPr>
              <w:t xml:space="preserve">reporting </w:t>
            </w:r>
            <w:r w:rsidRPr="0099535D">
              <w:rPr>
                <w:rFonts w:asciiTheme="minorHAnsi" w:hAnsiTheme="minorHAnsi" w:cstheme="minorHAnsi"/>
                <w:sz w:val="22"/>
                <w:szCs w:val="22"/>
              </w:rPr>
              <w:t>dashboards;</w:t>
            </w:r>
          </w:p>
          <w:p w14:paraId="72F24E7F" w14:textId="439DED0D" w:rsidR="0099535D" w:rsidRDefault="00CE4027" w:rsidP="0099535D">
            <w:pPr>
              <w:pStyle w:val="ListParagraph"/>
              <w:numPr>
                <w:ilvl w:val="0"/>
                <w:numId w:val="37"/>
              </w:numPr>
              <w:spacing w:after="120" w:line="220" w:lineRule="atLeast"/>
              <w:rPr>
                <w:rFonts w:asciiTheme="minorHAnsi" w:hAnsiTheme="minorHAnsi" w:cstheme="minorHAnsi"/>
                <w:sz w:val="22"/>
                <w:szCs w:val="22"/>
              </w:rPr>
            </w:pPr>
            <w:r w:rsidRPr="0099535D">
              <w:rPr>
                <w:rFonts w:asciiTheme="minorHAnsi" w:hAnsiTheme="minorHAnsi" w:cstheme="minorHAnsi"/>
                <w:sz w:val="22"/>
                <w:szCs w:val="22"/>
              </w:rPr>
              <w:t xml:space="preserve">Semester Course Level Reports and </w:t>
            </w:r>
            <w:r w:rsidR="009F59DD">
              <w:rPr>
                <w:rFonts w:asciiTheme="minorHAnsi" w:hAnsiTheme="minorHAnsi" w:cstheme="minorHAnsi"/>
                <w:sz w:val="22"/>
                <w:szCs w:val="22"/>
              </w:rPr>
              <w:t xml:space="preserve">reporting </w:t>
            </w:r>
            <w:r w:rsidRPr="0099535D">
              <w:rPr>
                <w:rFonts w:asciiTheme="minorHAnsi" w:hAnsiTheme="minorHAnsi" w:cstheme="minorHAnsi"/>
                <w:sz w:val="22"/>
                <w:szCs w:val="22"/>
              </w:rPr>
              <w:t>dashboards</w:t>
            </w:r>
            <w:r w:rsidR="009A0365" w:rsidRPr="0099535D">
              <w:rPr>
                <w:rFonts w:asciiTheme="minorHAnsi" w:hAnsiTheme="minorHAnsi" w:cstheme="minorHAnsi"/>
                <w:sz w:val="22"/>
                <w:szCs w:val="22"/>
              </w:rPr>
              <w:t xml:space="preserve"> (for consideration by Faculty and Academic Board committees)</w:t>
            </w:r>
            <w:r w:rsidRPr="0099535D">
              <w:rPr>
                <w:rFonts w:asciiTheme="minorHAnsi" w:hAnsiTheme="minorHAnsi" w:cstheme="minorHAnsi"/>
                <w:sz w:val="22"/>
                <w:szCs w:val="22"/>
              </w:rPr>
              <w:t xml:space="preserve">; </w:t>
            </w:r>
          </w:p>
          <w:p w14:paraId="0CC7C119" w14:textId="55E669B8" w:rsidR="0099535D" w:rsidRDefault="00CE4027" w:rsidP="0099535D">
            <w:pPr>
              <w:pStyle w:val="ListParagraph"/>
              <w:numPr>
                <w:ilvl w:val="0"/>
                <w:numId w:val="37"/>
              </w:numPr>
              <w:spacing w:after="120" w:line="220" w:lineRule="atLeast"/>
              <w:rPr>
                <w:rFonts w:asciiTheme="minorHAnsi" w:hAnsiTheme="minorHAnsi" w:cstheme="minorHAnsi"/>
                <w:sz w:val="22"/>
                <w:szCs w:val="22"/>
              </w:rPr>
            </w:pPr>
            <w:r w:rsidRPr="0099535D">
              <w:rPr>
                <w:rFonts w:asciiTheme="minorHAnsi" w:hAnsiTheme="minorHAnsi" w:cstheme="minorHAnsi"/>
                <w:sz w:val="22"/>
                <w:szCs w:val="22"/>
              </w:rPr>
              <w:t xml:space="preserve">Annual Program Level Reports and </w:t>
            </w:r>
            <w:r w:rsidR="009F59DD">
              <w:rPr>
                <w:rFonts w:asciiTheme="minorHAnsi" w:hAnsiTheme="minorHAnsi" w:cstheme="minorHAnsi"/>
                <w:sz w:val="22"/>
                <w:szCs w:val="22"/>
              </w:rPr>
              <w:t xml:space="preserve">reporting </w:t>
            </w:r>
            <w:r w:rsidRPr="0099535D">
              <w:rPr>
                <w:rFonts w:asciiTheme="minorHAnsi" w:hAnsiTheme="minorHAnsi" w:cstheme="minorHAnsi"/>
                <w:sz w:val="22"/>
                <w:szCs w:val="22"/>
              </w:rPr>
              <w:t>dashboards</w:t>
            </w:r>
            <w:r w:rsidR="0099535D">
              <w:rPr>
                <w:rFonts w:asciiTheme="minorHAnsi" w:hAnsiTheme="minorHAnsi" w:cstheme="minorHAnsi"/>
                <w:sz w:val="22"/>
                <w:szCs w:val="22"/>
              </w:rPr>
              <w:t>;</w:t>
            </w:r>
          </w:p>
          <w:p w14:paraId="62191598" w14:textId="6C3193EB" w:rsidR="0099535D" w:rsidRPr="0099535D" w:rsidRDefault="00CE4027" w:rsidP="0099535D">
            <w:pPr>
              <w:pStyle w:val="ListParagraph"/>
              <w:numPr>
                <w:ilvl w:val="0"/>
                <w:numId w:val="37"/>
              </w:numPr>
              <w:spacing w:after="120" w:line="220" w:lineRule="atLeast"/>
              <w:rPr>
                <w:rFonts w:asciiTheme="minorHAnsi" w:hAnsiTheme="minorHAnsi" w:cstheme="minorHAnsi"/>
                <w:sz w:val="22"/>
                <w:szCs w:val="22"/>
              </w:rPr>
            </w:pPr>
            <w:r w:rsidRPr="0099535D">
              <w:rPr>
                <w:rFonts w:asciiTheme="minorHAnsi" w:eastAsia="Calibri" w:hAnsiTheme="minorHAnsi" w:cstheme="minorHAnsi"/>
                <w:sz w:val="22"/>
                <w:szCs w:val="22"/>
                <w:lang w:val="en-AU"/>
              </w:rPr>
              <w:t xml:space="preserve">Annual University Level </w:t>
            </w:r>
            <w:r w:rsidR="009A0365" w:rsidRPr="0099535D">
              <w:rPr>
                <w:rFonts w:asciiTheme="minorHAnsi" w:eastAsia="Calibri" w:hAnsiTheme="minorHAnsi" w:cstheme="minorHAnsi"/>
                <w:sz w:val="22"/>
                <w:szCs w:val="22"/>
                <w:lang w:val="en-AU"/>
              </w:rPr>
              <w:t xml:space="preserve">Program </w:t>
            </w:r>
            <w:r w:rsidRPr="0099535D">
              <w:rPr>
                <w:rFonts w:asciiTheme="minorHAnsi" w:eastAsia="Calibri" w:hAnsiTheme="minorHAnsi" w:cstheme="minorHAnsi"/>
                <w:sz w:val="22"/>
                <w:szCs w:val="22"/>
                <w:lang w:val="en-AU"/>
              </w:rPr>
              <w:t>Report</w:t>
            </w:r>
            <w:r w:rsidR="009A0365" w:rsidRPr="0099535D">
              <w:rPr>
                <w:rFonts w:asciiTheme="minorHAnsi" w:eastAsia="Calibri" w:hAnsiTheme="minorHAnsi" w:cstheme="minorHAnsi"/>
                <w:sz w:val="22"/>
                <w:szCs w:val="22"/>
                <w:lang w:val="en-AU"/>
              </w:rPr>
              <w:t>s (for Faculty and Academic Board committees</w:t>
            </w:r>
            <w:r w:rsidR="0099535D">
              <w:rPr>
                <w:rFonts w:asciiTheme="minorHAnsi" w:eastAsia="Calibri" w:hAnsiTheme="minorHAnsi" w:cstheme="minorHAnsi"/>
                <w:sz w:val="22"/>
                <w:szCs w:val="22"/>
                <w:lang w:val="en-AU"/>
              </w:rPr>
              <w:t>)</w:t>
            </w:r>
            <w:r w:rsidRPr="0099535D">
              <w:rPr>
                <w:rFonts w:asciiTheme="minorHAnsi" w:eastAsia="Calibri" w:hAnsiTheme="minorHAnsi" w:cstheme="minorHAnsi"/>
                <w:sz w:val="22"/>
                <w:szCs w:val="22"/>
                <w:lang w:val="en-AU"/>
              </w:rPr>
              <w:t xml:space="preserve">; </w:t>
            </w:r>
            <w:r w:rsidR="0099535D">
              <w:rPr>
                <w:rFonts w:asciiTheme="minorHAnsi" w:eastAsia="Calibri" w:hAnsiTheme="minorHAnsi" w:cstheme="minorHAnsi"/>
                <w:sz w:val="22"/>
                <w:szCs w:val="22"/>
                <w:lang w:val="en-AU"/>
              </w:rPr>
              <w:t>and</w:t>
            </w:r>
          </w:p>
          <w:p w14:paraId="746FB207" w14:textId="5EC26254" w:rsidR="0099535D" w:rsidRDefault="00CE4027" w:rsidP="0099535D">
            <w:pPr>
              <w:pStyle w:val="ListParagraph"/>
              <w:numPr>
                <w:ilvl w:val="0"/>
                <w:numId w:val="37"/>
              </w:numPr>
              <w:spacing w:after="120" w:line="220" w:lineRule="atLeast"/>
              <w:rPr>
                <w:rFonts w:asciiTheme="minorHAnsi" w:hAnsiTheme="minorHAnsi" w:cstheme="minorHAnsi"/>
                <w:sz w:val="22"/>
                <w:szCs w:val="22"/>
              </w:rPr>
            </w:pPr>
            <w:r w:rsidRPr="0099535D">
              <w:rPr>
                <w:rFonts w:asciiTheme="minorHAnsi" w:hAnsiTheme="minorHAnsi" w:cstheme="minorHAnsi"/>
                <w:sz w:val="22"/>
                <w:szCs w:val="22"/>
              </w:rPr>
              <w:t xml:space="preserve">continuation of </w:t>
            </w:r>
            <w:r w:rsidR="00135E67">
              <w:rPr>
                <w:rFonts w:asciiTheme="minorHAnsi" w:hAnsiTheme="minorHAnsi" w:cstheme="minorHAnsi"/>
                <w:sz w:val="22"/>
                <w:szCs w:val="22"/>
              </w:rPr>
              <w:t xml:space="preserve">the </w:t>
            </w:r>
            <w:r w:rsidRPr="0099535D">
              <w:rPr>
                <w:rFonts w:asciiTheme="minorHAnsi" w:hAnsiTheme="minorHAnsi" w:cstheme="minorHAnsi"/>
                <w:sz w:val="22"/>
                <w:szCs w:val="22"/>
              </w:rPr>
              <w:t>five-year Curriculum Accreditation Cycle for external/or internal accreditation</w:t>
            </w:r>
            <w:r w:rsidR="009A0365" w:rsidRPr="0099535D">
              <w:rPr>
                <w:rFonts w:asciiTheme="minorHAnsi" w:hAnsiTheme="minorHAnsi" w:cstheme="minorHAnsi"/>
                <w:sz w:val="22"/>
                <w:szCs w:val="22"/>
              </w:rPr>
              <w:t>.</w:t>
            </w:r>
            <w:r w:rsidRPr="0099535D">
              <w:rPr>
                <w:rFonts w:asciiTheme="minorHAnsi" w:hAnsiTheme="minorHAnsi" w:cstheme="minorHAnsi"/>
                <w:sz w:val="22"/>
                <w:szCs w:val="22"/>
              </w:rPr>
              <w:t xml:space="preserve"> </w:t>
            </w:r>
          </w:p>
          <w:p w14:paraId="516DD75C" w14:textId="5665EB2C" w:rsidR="009A0365" w:rsidRDefault="009A0365" w:rsidP="005B619C">
            <w:pPr>
              <w:spacing w:before="120" w:after="120" w:line="220" w:lineRule="atLeast"/>
              <w:rPr>
                <w:rFonts w:asciiTheme="minorHAnsi" w:hAnsiTheme="minorHAnsi" w:cstheme="minorHAnsi"/>
                <w:sz w:val="22"/>
                <w:szCs w:val="22"/>
              </w:rPr>
            </w:pPr>
            <w:r w:rsidRPr="0099535D">
              <w:rPr>
                <w:rFonts w:asciiTheme="minorHAnsi" w:hAnsiTheme="minorHAnsi" w:cstheme="minorHAnsi"/>
                <w:sz w:val="22"/>
                <w:szCs w:val="22"/>
              </w:rPr>
              <w:t xml:space="preserve">Implementation of the </w:t>
            </w:r>
            <w:r w:rsidR="00917FDA" w:rsidRPr="005B619C">
              <w:rPr>
                <w:rFonts w:asciiTheme="minorHAnsi" w:hAnsiTheme="minorHAnsi" w:cstheme="minorHAnsi"/>
                <w:sz w:val="22"/>
                <w:szCs w:val="22"/>
              </w:rPr>
              <w:t>F</w:t>
            </w:r>
            <w:r w:rsidR="00CE4027" w:rsidRPr="005B619C">
              <w:rPr>
                <w:rFonts w:asciiTheme="minorHAnsi" w:hAnsiTheme="minorHAnsi" w:cstheme="minorHAnsi"/>
                <w:sz w:val="22"/>
                <w:szCs w:val="22"/>
              </w:rPr>
              <w:t>ramework</w:t>
            </w:r>
            <w:r w:rsidRPr="005B619C">
              <w:rPr>
                <w:rFonts w:asciiTheme="minorHAnsi" w:hAnsiTheme="minorHAnsi" w:cstheme="minorHAnsi"/>
                <w:sz w:val="22"/>
                <w:szCs w:val="22"/>
              </w:rPr>
              <w:t xml:space="preserve"> </w:t>
            </w:r>
            <w:r w:rsidR="005B619C" w:rsidRPr="005B619C">
              <w:rPr>
                <w:rFonts w:asciiTheme="minorHAnsi" w:hAnsiTheme="minorHAnsi" w:cstheme="minorHAnsi"/>
                <w:sz w:val="22"/>
                <w:szCs w:val="22"/>
              </w:rPr>
              <w:t xml:space="preserve">is now commencing the third and final stage and will </w:t>
            </w:r>
            <w:r w:rsidR="00CE4027" w:rsidRPr="005B619C">
              <w:rPr>
                <w:rFonts w:asciiTheme="minorHAnsi" w:hAnsiTheme="minorHAnsi" w:cstheme="minorHAnsi"/>
                <w:sz w:val="22"/>
                <w:szCs w:val="22"/>
              </w:rPr>
              <w:t xml:space="preserve">provide </w:t>
            </w:r>
            <w:r w:rsidRPr="005B619C">
              <w:rPr>
                <w:rFonts w:asciiTheme="minorHAnsi" w:hAnsiTheme="minorHAnsi" w:cstheme="minorHAnsi"/>
                <w:sz w:val="22"/>
                <w:szCs w:val="22"/>
              </w:rPr>
              <w:t xml:space="preserve">a university-wide </w:t>
            </w:r>
            <w:r w:rsidR="00DC1278" w:rsidRPr="005B619C">
              <w:rPr>
                <w:rFonts w:asciiTheme="minorHAnsi" w:hAnsiTheme="minorHAnsi" w:cstheme="minorHAnsi"/>
                <w:sz w:val="22"/>
                <w:szCs w:val="22"/>
              </w:rPr>
              <w:t xml:space="preserve">systematic schedule of formal curriculum conversations at </w:t>
            </w:r>
            <w:r w:rsidRPr="005B619C">
              <w:rPr>
                <w:rFonts w:asciiTheme="minorHAnsi" w:hAnsiTheme="minorHAnsi" w:cstheme="minorHAnsi"/>
                <w:sz w:val="22"/>
                <w:szCs w:val="22"/>
              </w:rPr>
              <w:t xml:space="preserve">student </w:t>
            </w:r>
            <w:r w:rsidR="00DC1278" w:rsidRPr="005B619C">
              <w:rPr>
                <w:rFonts w:asciiTheme="minorHAnsi" w:hAnsiTheme="minorHAnsi" w:cstheme="minorHAnsi"/>
                <w:sz w:val="22"/>
                <w:szCs w:val="22"/>
              </w:rPr>
              <w:t>survey</w:t>
            </w:r>
            <w:r w:rsidR="005B619C" w:rsidRPr="005B619C">
              <w:rPr>
                <w:rFonts w:asciiTheme="minorHAnsi" w:hAnsiTheme="minorHAnsi" w:cstheme="minorHAnsi"/>
                <w:sz w:val="22"/>
                <w:szCs w:val="22"/>
              </w:rPr>
              <w:t xml:space="preserve"> and</w:t>
            </w:r>
            <w:r w:rsidR="00DC1278" w:rsidRPr="005B619C">
              <w:rPr>
                <w:rFonts w:asciiTheme="minorHAnsi" w:hAnsiTheme="minorHAnsi" w:cstheme="minorHAnsi"/>
                <w:sz w:val="22"/>
                <w:szCs w:val="22"/>
              </w:rPr>
              <w:t xml:space="preserve"> course</w:t>
            </w:r>
            <w:r w:rsidR="005B619C" w:rsidRPr="005B619C">
              <w:rPr>
                <w:rFonts w:asciiTheme="minorHAnsi" w:hAnsiTheme="minorHAnsi" w:cstheme="minorHAnsi"/>
                <w:sz w:val="22"/>
                <w:szCs w:val="22"/>
              </w:rPr>
              <w:t xml:space="preserve"> level</w:t>
            </w:r>
            <w:r w:rsidR="00DC1278" w:rsidRPr="005B619C">
              <w:rPr>
                <w:rFonts w:asciiTheme="minorHAnsi" w:hAnsiTheme="minorHAnsi" w:cstheme="minorHAnsi"/>
                <w:sz w:val="22"/>
                <w:szCs w:val="22"/>
              </w:rPr>
              <w:t xml:space="preserve">, </w:t>
            </w:r>
            <w:r w:rsidR="005B619C" w:rsidRPr="005B619C">
              <w:rPr>
                <w:rFonts w:asciiTheme="minorHAnsi" w:hAnsiTheme="minorHAnsi" w:cstheme="minorHAnsi"/>
                <w:sz w:val="22"/>
                <w:szCs w:val="22"/>
              </w:rPr>
              <w:t xml:space="preserve">annual </w:t>
            </w:r>
            <w:r w:rsidR="00DC1278" w:rsidRPr="005B619C">
              <w:rPr>
                <w:rFonts w:asciiTheme="minorHAnsi" w:hAnsiTheme="minorHAnsi" w:cstheme="minorHAnsi"/>
                <w:sz w:val="22"/>
                <w:szCs w:val="22"/>
              </w:rPr>
              <w:t>program</w:t>
            </w:r>
            <w:r w:rsidR="005B619C" w:rsidRPr="005B619C">
              <w:rPr>
                <w:rFonts w:asciiTheme="minorHAnsi" w:hAnsiTheme="minorHAnsi" w:cstheme="minorHAnsi"/>
                <w:sz w:val="22"/>
                <w:szCs w:val="22"/>
              </w:rPr>
              <w:t xml:space="preserve"> reviews</w:t>
            </w:r>
            <w:r w:rsidR="00DC1278" w:rsidRPr="005B619C">
              <w:rPr>
                <w:rFonts w:asciiTheme="minorHAnsi" w:hAnsiTheme="minorHAnsi" w:cstheme="minorHAnsi"/>
                <w:sz w:val="22"/>
                <w:szCs w:val="22"/>
              </w:rPr>
              <w:t>, faculty and University</w:t>
            </w:r>
            <w:r w:rsidRPr="005B619C">
              <w:rPr>
                <w:rFonts w:asciiTheme="minorHAnsi" w:hAnsiTheme="minorHAnsi" w:cstheme="minorHAnsi"/>
                <w:sz w:val="22"/>
                <w:szCs w:val="22"/>
              </w:rPr>
              <w:t xml:space="preserve"> level</w:t>
            </w:r>
            <w:r w:rsidR="005B619C" w:rsidRPr="005B619C">
              <w:rPr>
                <w:rFonts w:asciiTheme="minorHAnsi" w:hAnsiTheme="minorHAnsi" w:cstheme="minorHAnsi"/>
                <w:sz w:val="22"/>
                <w:szCs w:val="22"/>
              </w:rPr>
              <w:t xml:space="preserve"> reports</w:t>
            </w:r>
            <w:r w:rsidR="00DC1278" w:rsidRPr="005B619C">
              <w:rPr>
                <w:rFonts w:asciiTheme="minorHAnsi" w:hAnsiTheme="minorHAnsi" w:cstheme="minorHAnsi"/>
                <w:sz w:val="22"/>
                <w:szCs w:val="22"/>
              </w:rPr>
              <w:t xml:space="preserve">, </w:t>
            </w:r>
            <w:r w:rsidR="005B619C" w:rsidRPr="005B619C">
              <w:rPr>
                <w:rFonts w:asciiTheme="minorHAnsi" w:hAnsiTheme="minorHAnsi" w:cstheme="minorHAnsi"/>
                <w:sz w:val="22"/>
                <w:szCs w:val="22"/>
              </w:rPr>
              <w:t>and</w:t>
            </w:r>
            <w:r w:rsidRPr="005B619C">
              <w:rPr>
                <w:rFonts w:asciiTheme="minorHAnsi" w:hAnsiTheme="minorHAnsi" w:cstheme="minorHAnsi"/>
                <w:sz w:val="22"/>
                <w:szCs w:val="22"/>
              </w:rPr>
              <w:t xml:space="preserve"> curriculum quality and performance reports being made available </w:t>
            </w:r>
            <w:r w:rsidR="00B635C8" w:rsidRPr="005B619C">
              <w:rPr>
                <w:rFonts w:asciiTheme="minorHAnsi" w:hAnsiTheme="minorHAnsi" w:cstheme="minorHAnsi"/>
                <w:sz w:val="22"/>
                <w:szCs w:val="22"/>
              </w:rPr>
              <w:t>to Acade</w:t>
            </w:r>
            <w:r w:rsidR="00CE4027" w:rsidRPr="005B619C">
              <w:rPr>
                <w:rFonts w:asciiTheme="minorHAnsi" w:hAnsiTheme="minorHAnsi" w:cstheme="minorHAnsi"/>
                <w:sz w:val="22"/>
                <w:szCs w:val="22"/>
              </w:rPr>
              <w:t xml:space="preserve">mic Board and Council. </w:t>
            </w:r>
            <w:r w:rsidRPr="0099535D">
              <w:rPr>
                <w:rFonts w:asciiTheme="minorHAnsi" w:hAnsiTheme="minorHAnsi" w:cstheme="minorHAnsi"/>
                <w:sz w:val="22"/>
                <w:szCs w:val="22"/>
              </w:rPr>
              <w:t xml:space="preserve">When fully implemented, the Academic Quality Framework will provide comprehensive diagnostic updates </w:t>
            </w:r>
            <w:r w:rsidR="005B619C">
              <w:rPr>
                <w:rFonts w:asciiTheme="minorHAnsi" w:hAnsiTheme="minorHAnsi" w:cstheme="minorHAnsi"/>
                <w:sz w:val="22"/>
                <w:szCs w:val="22"/>
              </w:rPr>
              <w:t>and</w:t>
            </w:r>
            <w:r w:rsidRPr="0099535D">
              <w:rPr>
                <w:rFonts w:asciiTheme="minorHAnsi" w:hAnsiTheme="minorHAnsi" w:cstheme="minorHAnsi"/>
                <w:sz w:val="22"/>
                <w:szCs w:val="22"/>
              </w:rPr>
              <w:t xml:space="preserve"> cohort tracking to Academic Board as a critical component of addressing the</w:t>
            </w:r>
            <w:r w:rsidR="00856719" w:rsidRPr="0099535D">
              <w:rPr>
                <w:rFonts w:asciiTheme="minorHAnsi" w:hAnsiTheme="minorHAnsi" w:cstheme="minorHAnsi"/>
                <w:sz w:val="22"/>
                <w:szCs w:val="22"/>
              </w:rPr>
              <w:t xml:space="preserve"> TEQSA</w:t>
            </w:r>
            <w:r w:rsidRPr="0099535D">
              <w:rPr>
                <w:rFonts w:asciiTheme="minorHAnsi" w:hAnsiTheme="minorHAnsi" w:cstheme="minorHAnsi"/>
                <w:sz w:val="22"/>
                <w:szCs w:val="22"/>
              </w:rPr>
              <w:t xml:space="preserve"> re-registration condition. </w:t>
            </w:r>
          </w:p>
          <w:p w14:paraId="4C1C92CC" w14:textId="1EFBD15A" w:rsidR="005B619C" w:rsidRPr="005B619C" w:rsidRDefault="005B619C" w:rsidP="005B619C">
            <w:pPr>
              <w:spacing w:before="120" w:after="120" w:line="220" w:lineRule="atLeast"/>
              <w:rPr>
                <w:rFonts w:asciiTheme="minorHAnsi" w:hAnsiTheme="minorHAnsi" w:cstheme="minorHAnsi"/>
                <w:sz w:val="22"/>
                <w:szCs w:val="22"/>
              </w:rPr>
            </w:pPr>
            <w:r w:rsidRPr="005B619C">
              <w:rPr>
                <w:rFonts w:asciiTheme="minorHAnsi" w:hAnsiTheme="minorHAnsi" w:cstheme="minorHAnsi"/>
                <w:sz w:val="22"/>
                <w:szCs w:val="22"/>
              </w:rPr>
              <w:t>In 2020, USQ established a centre</w:t>
            </w:r>
            <w:r w:rsidR="00F30C1B">
              <w:rPr>
                <w:rFonts w:asciiTheme="minorHAnsi" w:hAnsiTheme="minorHAnsi" w:cstheme="minorHAnsi"/>
                <w:sz w:val="22"/>
                <w:szCs w:val="22"/>
              </w:rPr>
              <w:t>-</w:t>
            </w:r>
            <w:r w:rsidRPr="005B619C">
              <w:rPr>
                <w:rFonts w:asciiTheme="minorHAnsi" w:hAnsiTheme="minorHAnsi" w:cstheme="minorHAnsi"/>
                <w:sz w:val="22"/>
                <w:szCs w:val="22"/>
              </w:rPr>
              <w:t xml:space="preserve">led approach to Academic Integrity, which included a whole of University Framework for academic integrity, a revised head policy and procedure, two central positions to add capacity and coordinate policy and practice, a new detection system, academic staff appointed as academic integrity leads in each school and </w:t>
            </w:r>
            <w:r w:rsidR="00B97AAA">
              <w:rPr>
                <w:rFonts w:asciiTheme="minorHAnsi" w:hAnsiTheme="minorHAnsi" w:cstheme="minorHAnsi"/>
                <w:sz w:val="22"/>
                <w:szCs w:val="22"/>
              </w:rPr>
              <w:t xml:space="preserve">the USQ </w:t>
            </w:r>
            <w:r w:rsidRPr="005B619C">
              <w:rPr>
                <w:rFonts w:asciiTheme="minorHAnsi" w:hAnsiTheme="minorHAnsi" w:cstheme="minorHAnsi"/>
                <w:sz w:val="22"/>
                <w:szCs w:val="22"/>
              </w:rPr>
              <w:t xml:space="preserve">College. </w:t>
            </w:r>
          </w:p>
          <w:p w14:paraId="5B900FAC" w14:textId="55AFCE1D" w:rsidR="00CE4027" w:rsidRDefault="001807BB" w:rsidP="00B635C8">
            <w:pPr>
              <w:spacing w:before="120" w:after="120" w:line="220" w:lineRule="atLeast"/>
              <w:rPr>
                <w:rFonts w:asciiTheme="minorHAnsi" w:hAnsiTheme="minorHAnsi" w:cstheme="minorHAnsi"/>
                <w:sz w:val="22"/>
                <w:szCs w:val="22"/>
              </w:rPr>
            </w:pPr>
            <w:r w:rsidRPr="001807BB">
              <w:rPr>
                <w:rFonts w:asciiTheme="minorHAnsi" w:hAnsiTheme="minorHAnsi" w:cstheme="minorHAnsi"/>
                <w:sz w:val="22"/>
                <w:szCs w:val="22"/>
              </w:rPr>
              <w:t xml:space="preserve">To further strengthen its role as the peak academic body of the University, responsible to Council for assuring the quality of teaching, scholarship and research, Academic Board established a new standing committee structure and revised its Terms of Reference to ensure the Board’s functions are aligned with the Higher Education Standards relating to academic governance. </w:t>
            </w:r>
          </w:p>
          <w:p w14:paraId="4A172AB4" w14:textId="3D9B1F6B" w:rsidR="005B3BEE" w:rsidRPr="005B3BEE" w:rsidRDefault="009A0365" w:rsidP="003F2784">
            <w:pPr>
              <w:spacing w:before="120" w:line="220" w:lineRule="atLeast"/>
              <w:rPr>
                <w:rFonts w:asciiTheme="minorHAnsi" w:hAnsiTheme="minorHAnsi" w:cstheme="minorHAnsi"/>
                <w:sz w:val="22"/>
                <w:szCs w:val="22"/>
              </w:rPr>
            </w:pPr>
            <w:r>
              <w:rPr>
                <w:rFonts w:asciiTheme="minorHAnsi" w:hAnsiTheme="minorHAnsi" w:cstheme="minorHAnsi"/>
                <w:sz w:val="22"/>
                <w:szCs w:val="22"/>
              </w:rPr>
              <w:t xml:space="preserve">Additional </w:t>
            </w:r>
            <w:r w:rsidR="005C64CD">
              <w:rPr>
                <w:rFonts w:asciiTheme="minorHAnsi" w:hAnsiTheme="minorHAnsi" w:cstheme="minorHAnsi"/>
                <w:sz w:val="22"/>
                <w:szCs w:val="22"/>
              </w:rPr>
              <w:t>strategies</w:t>
            </w:r>
            <w:r>
              <w:rPr>
                <w:rFonts w:asciiTheme="minorHAnsi" w:hAnsiTheme="minorHAnsi" w:cstheme="minorHAnsi"/>
                <w:sz w:val="22"/>
                <w:szCs w:val="22"/>
              </w:rPr>
              <w:t xml:space="preserve"> for 202</w:t>
            </w:r>
            <w:r w:rsidR="005B619C">
              <w:rPr>
                <w:rFonts w:asciiTheme="minorHAnsi" w:hAnsiTheme="minorHAnsi" w:cstheme="minorHAnsi"/>
                <w:sz w:val="22"/>
                <w:szCs w:val="22"/>
              </w:rPr>
              <w:t>1</w:t>
            </w:r>
            <w:r>
              <w:rPr>
                <w:rFonts w:asciiTheme="minorHAnsi" w:hAnsiTheme="minorHAnsi" w:cstheme="minorHAnsi"/>
                <w:sz w:val="22"/>
                <w:szCs w:val="22"/>
              </w:rPr>
              <w:t xml:space="preserve">, which </w:t>
            </w:r>
            <w:r w:rsidR="005B3BEE" w:rsidRPr="005B3BEE">
              <w:rPr>
                <w:rFonts w:asciiTheme="minorHAnsi" w:hAnsiTheme="minorHAnsi" w:cstheme="minorHAnsi"/>
                <w:sz w:val="22"/>
                <w:szCs w:val="22"/>
              </w:rPr>
              <w:t>underpin achievement of quality and excellence in innovative learning and teaching include:</w:t>
            </w:r>
          </w:p>
          <w:p w14:paraId="40354A87" w14:textId="137A4389" w:rsidR="005B3BEE" w:rsidRDefault="005B3BEE" w:rsidP="00B635C8">
            <w:pPr>
              <w:pStyle w:val="ListParagraph"/>
              <w:numPr>
                <w:ilvl w:val="0"/>
                <w:numId w:val="17"/>
              </w:numPr>
              <w:spacing w:before="120" w:after="120" w:line="220" w:lineRule="atLeast"/>
              <w:rPr>
                <w:rFonts w:asciiTheme="minorHAnsi" w:hAnsiTheme="minorHAnsi" w:cstheme="minorHAnsi"/>
                <w:sz w:val="22"/>
                <w:szCs w:val="22"/>
              </w:rPr>
            </w:pPr>
            <w:r w:rsidRPr="00A039CF">
              <w:rPr>
                <w:rFonts w:asciiTheme="minorHAnsi" w:hAnsiTheme="minorHAnsi" w:cstheme="minorHAnsi"/>
                <w:sz w:val="22"/>
                <w:szCs w:val="22"/>
              </w:rPr>
              <w:t>Refreshing the Educational Experience Plan</w:t>
            </w:r>
            <w:r w:rsidR="009A0365">
              <w:rPr>
                <w:rFonts w:asciiTheme="minorHAnsi" w:hAnsiTheme="minorHAnsi" w:cstheme="minorHAnsi"/>
                <w:sz w:val="22"/>
                <w:szCs w:val="22"/>
              </w:rPr>
              <w:t xml:space="preserve"> to </w:t>
            </w:r>
            <w:r w:rsidRPr="00A039CF">
              <w:rPr>
                <w:rFonts w:asciiTheme="minorHAnsi" w:hAnsiTheme="minorHAnsi" w:cstheme="minorHAnsi"/>
                <w:sz w:val="22"/>
                <w:szCs w:val="22"/>
              </w:rPr>
              <w:t>distinguis</w:t>
            </w:r>
            <w:r w:rsidR="009A0365">
              <w:rPr>
                <w:rFonts w:asciiTheme="minorHAnsi" w:hAnsiTheme="minorHAnsi" w:cstheme="minorHAnsi"/>
                <w:sz w:val="22"/>
                <w:szCs w:val="22"/>
              </w:rPr>
              <w:t xml:space="preserve">h </w:t>
            </w:r>
            <w:r w:rsidRPr="00A039CF">
              <w:rPr>
                <w:rFonts w:asciiTheme="minorHAnsi" w:hAnsiTheme="minorHAnsi" w:cstheme="minorHAnsi"/>
                <w:sz w:val="22"/>
                <w:szCs w:val="22"/>
              </w:rPr>
              <w:t>and communica</w:t>
            </w:r>
            <w:r w:rsidR="009A0365">
              <w:rPr>
                <w:rFonts w:asciiTheme="minorHAnsi" w:hAnsiTheme="minorHAnsi" w:cstheme="minorHAnsi"/>
                <w:sz w:val="22"/>
                <w:szCs w:val="22"/>
              </w:rPr>
              <w:t xml:space="preserve">te </w:t>
            </w:r>
            <w:r w:rsidRPr="00A039CF">
              <w:rPr>
                <w:rFonts w:asciiTheme="minorHAnsi" w:hAnsiTheme="minorHAnsi" w:cstheme="minorHAnsi"/>
                <w:sz w:val="22"/>
                <w:szCs w:val="22"/>
              </w:rPr>
              <w:t xml:space="preserve">USQ’s signature approach to learning and teaching and our mission for providing </w:t>
            </w:r>
            <w:r w:rsidR="009A0365">
              <w:rPr>
                <w:rFonts w:asciiTheme="minorHAnsi" w:hAnsiTheme="minorHAnsi" w:cstheme="minorHAnsi"/>
                <w:sz w:val="22"/>
                <w:szCs w:val="22"/>
              </w:rPr>
              <w:t xml:space="preserve">quality </w:t>
            </w:r>
            <w:r w:rsidRPr="00A039CF">
              <w:rPr>
                <w:rFonts w:asciiTheme="minorHAnsi" w:hAnsiTheme="minorHAnsi" w:cstheme="minorHAnsi"/>
                <w:sz w:val="22"/>
                <w:szCs w:val="22"/>
              </w:rPr>
              <w:t xml:space="preserve">educational opportunities for diverse cohorts on USQ’s physical and virtual campuses. Key to </w:t>
            </w:r>
            <w:r w:rsidR="00856719">
              <w:rPr>
                <w:rFonts w:asciiTheme="minorHAnsi" w:hAnsiTheme="minorHAnsi" w:cstheme="minorHAnsi"/>
                <w:sz w:val="22"/>
                <w:szCs w:val="22"/>
              </w:rPr>
              <w:t xml:space="preserve">this </w:t>
            </w:r>
            <w:r w:rsidR="00A773B6">
              <w:rPr>
                <w:rFonts w:asciiTheme="minorHAnsi" w:hAnsiTheme="minorHAnsi" w:cstheme="minorHAnsi"/>
                <w:sz w:val="22"/>
                <w:szCs w:val="22"/>
              </w:rPr>
              <w:t xml:space="preserve">priority </w:t>
            </w:r>
            <w:r w:rsidRPr="00A039CF">
              <w:rPr>
                <w:rFonts w:asciiTheme="minorHAnsi" w:hAnsiTheme="minorHAnsi" w:cstheme="minorHAnsi"/>
                <w:sz w:val="22"/>
                <w:szCs w:val="22"/>
              </w:rPr>
              <w:t xml:space="preserve">is </w:t>
            </w:r>
            <w:r w:rsidR="00A773B6">
              <w:rPr>
                <w:rFonts w:asciiTheme="minorHAnsi" w:hAnsiTheme="minorHAnsi" w:cstheme="minorHAnsi"/>
                <w:sz w:val="22"/>
                <w:szCs w:val="22"/>
              </w:rPr>
              <w:t>the development of personali</w:t>
            </w:r>
            <w:r w:rsidR="00E93B52">
              <w:rPr>
                <w:rFonts w:asciiTheme="minorHAnsi" w:hAnsiTheme="minorHAnsi" w:cstheme="minorHAnsi"/>
                <w:sz w:val="22"/>
                <w:szCs w:val="22"/>
              </w:rPr>
              <w:t>s</w:t>
            </w:r>
            <w:r w:rsidR="00A773B6">
              <w:rPr>
                <w:rFonts w:asciiTheme="minorHAnsi" w:hAnsiTheme="minorHAnsi" w:cstheme="minorHAnsi"/>
                <w:sz w:val="22"/>
                <w:szCs w:val="22"/>
              </w:rPr>
              <w:t xml:space="preserve">ed </w:t>
            </w:r>
            <w:r w:rsidRPr="00A039CF">
              <w:rPr>
                <w:rFonts w:asciiTheme="minorHAnsi" w:hAnsiTheme="minorHAnsi" w:cstheme="minorHAnsi"/>
                <w:sz w:val="22"/>
                <w:szCs w:val="22"/>
              </w:rPr>
              <w:t>learning strateg</w:t>
            </w:r>
            <w:r w:rsidR="00A773B6">
              <w:rPr>
                <w:rFonts w:asciiTheme="minorHAnsi" w:hAnsiTheme="minorHAnsi" w:cstheme="minorHAnsi"/>
                <w:sz w:val="22"/>
                <w:szCs w:val="22"/>
              </w:rPr>
              <w:t>ies</w:t>
            </w:r>
            <w:r w:rsidRPr="00A039CF">
              <w:rPr>
                <w:rFonts w:asciiTheme="minorHAnsi" w:hAnsiTheme="minorHAnsi" w:cstheme="minorHAnsi"/>
                <w:sz w:val="22"/>
                <w:szCs w:val="22"/>
              </w:rPr>
              <w:t xml:space="preserve">, where students are empowered to </w:t>
            </w:r>
            <w:r w:rsidRPr="00A039CF">
              <w:rPr>
                <w:rFonts w:asciiTheme="minorHAnsi" w:hAnsiTheme="minorHAnsi" w:cstheme="minorHAnsi"/>
                <w:sz w:val="22"/>
                <w:szCs w:val="22"/>
              </w:rPr>
              <w:lastRenderedPageBreak/>
              <w:t xml:space="preserve">take control of their own learning pathway through a bespoke suite of courses </w:t>
            </w:r>
            <w:r w:rsidR="00A773B6">
              <w:rPr>
                <w:rFonts w:asciiTheme="minorHAnsi" w:hAnsiTheme="minorHAnsi" w:cstheme="minorHAnsi"/>
                <w:sz w:val="22"/>
                <w:szCs w:val="22"/>
              </w:rPr>
              <w:t xml:space="preserve">and supports </w:t>
            </w:r>
            <w:r w:rsidRPr="00A039CF">
              <w:rPr>
                <w:rFonts w:asciiTheme="minorHAnsi" w:hAnsiTheme="minorHAnsi" w:cstheme="minorHAnsi"/>
                <w:sz w:val="22"/>
                <w:szCs w:val="22"/>
              </w:rPr>
              <w:t>tailored to individual needs, abilities and interests.</w:t>
            </w:r>
          </w:p>
          <w:p w14:paraId="0979E04E" w14:textId="77777777" w:rsidR="005B3BEE" w:rsidRDefault="005B3BEE" w:rsidP="00B635C8">
            <w:pPr>
              <w:pStyle w:val="ListParagraph"/>
              <w:numPr>
                <w:ilvl w:val="0"/>
                <w:numId w:val="17"/>
              </w:numPr>
              <w:spacing w:before="120" w:after="120" w:line="220" w:lineRule="atLeast"/>
              <w:rPr>
                <w:rFonts w:asciiTheme="minorHAnsi" w:hAnsiTheme="minorHAnsi" w:cstheme="minorHAnsi"/>
                <w:sz w:val="22"/>
                <w:szCs w:val="22"/>
              </w:rPr>
            </w:pPr>
            <w:r w:rsidRPr="00A039CF">
              <w:rPr>
                <w:rFonts w:asciiTheme="minorHAnsi" w:hAnsiTheme="minorHAnsi" w:cstheme="minorHAnsi"/>
                <w:sz w:val="22"/>
                <w:szCs w:val="22"/>
              </w:rPr>
              <w:t>Implementing a holistic model to deliver a supportive and meaningful first year experience by focusing on first year students, first year curriculum and the transition experience of various different cohorts.</w:t>
            </w:r>
          </w:p>
          <w:p w14:paraId="0A438534" w14:textId="77777777" w:rsidR="005B3BEE" w:rsidRDefault="005B3BEE" w:rsidP="00B635C8">
            <w:pPr>
              <w:pStyle w:val="ListParagraph"/>
              <w:numPr>
                <w:ilvl w:val="0"/>
                <w:numId w:val="17"/>
              </w:numPr>
              <w:spacing w:before="120" w:after="120" w:line="220" w:lineRule="atLeast"/>
              <w:rPr>
                <w:rFonts w:asciiTheme="minorHAnsi" w:hAnsiTheme="minorHAnsi" w:cstheme="minorHAnsi"/>
                <w:sz w:val="22"/>
                <w:szCs w:val="22"/>
              </w:rPr>
            </w:pPr>
            <w:r w:rsidRPr="00A039CF">
              <w:rPr>
                <w:rFonts w:asciiTheme="minorHAnsi" w:hAnsiTheme="minorHAnsi" w:cstheme="minorHAnsi"/>
                <w:sz w:val="22"/>
                <w:szCs w:val="22"/>
              </w:rPr>
              <w:t>Building on existing work to develop and implement a research-informed employability strategy and framework, policy and procedure for work-integrated learning.</w:t>
            </w:r>
          </w:p>
          <w:p w14:paraId="5AE1172A" w14:textId="34004AD4" w:rsidR="005B3BEE" w:rsidRPr="00A039CF" w:rsidRDefault="005B3BEE" w:rsidP="00B635C8">
            <w:pPr>
              <w:pStyle w:val="ListParagraph"/>
              <w:numPr>
                <w:ilvl w:val="0"/>
                <w:numId w:val="17"/>
              </w:numPr>
              <w:spacing w:before="120" w:after="120" w:line="220" w:lineRule="atLeast"/>
              <w:rPr>
                <w:rFonts w:asciiTheme="minorHAnsi" w:hAnsiTheme="minorHAnsi" w:cstheme="minorHAnsi"/>
                <w:sz w:val="22"/>
                <w:szCs w:val="22"/>
              </w:rPr>
            </w:pPr>
            <w:r w:rsidRPr="00A039CF">
              <w:rPr>
                <w:rFonts w:asciiTheme="minorHAnsi" w:hAnsiTheme="minorHAnsi" w:cstheme="minorHAnsi"/>
                <w:sz w:val="22"/>
                <w:szCs w:val="22"/>
              </w:rPr>
              <w:t>Comprehensively reviewing and reforming Assessment Policy and practices.</w:t>
            </w:r>
          </w:p>
          <w:p w14:paraId="4B6BCC6A" w14:textId="19AA7903" w:rsidR="00E36CD6" w:rsidRPr="00A039CF" w:rsidRDefault="007B657A" w:rsidP="00284001">
            <w:pPr>
              <w:spacing w:before="120" w:line="220" w:lineRule="atLeast"/>
              <w:rPr>
                <w:rFonts w:asciiTheme="minorHAnsi" w:hAnsiTheme="minorHAnsi"/>
                <w:b/>
                <w:sz w:val="22"/>
              </w:rPr>
            </w:pPr>
            <w:r>
              <w:rPr>
                <w:rFonts w:asciiTheme="minorHAnsi" w:hAnsiTheme="minorHAnsi"/>
                <w:b/>
                <w:sz w:val="22"/>
              </w:rPr>
              <w:t>ADMISSIONS TRANSPARENCY</w:t>
            </w:r>
          </w:p>
          <w:p w14:paraId="35651B29" w14:textId="5D8D5615" w:rsidR="0026222E" w:rsidRPr="002776A3" w:rsidRDefault="0026222E" w:rsidP="00284001">
            <w:pPr>
              <w:spacing w:after="120" w:line="220" w:lineRule="atLeast"/>
              <w:rPr>
                <w:rFonts w:asciiTheme="minorHAnsi" w:hAnsiTheme="minorHAnsi" w:cstheme="minorHAnsi"/>
                <w:sz w:val="22"/>
              </w:rPr>
            </w:pPr>
            <w:r>
              <w:rPr>
                <w:rFonts w:asciiTheme="minorHAnsi" w:hAnsiTheme="minorHAnsi" w:cstheme="minorHAnsi"/>
                <w:sz w:val="22"/>
              </w:rPr>
              <w:t xml:space="preserve">The </w:t>
            </w:r>
            <w:r w:rsidRPr="002776A3">
              <w:rPr>
                <w:rFonts w:asciiTheme="minorHAnsi" w:hAnsiTheme="minorHAnsi" w:cstheme="minorHAnsi"/>
                <w:sz w:val="22"/>
              </w:rPr>
              <w:t>Un</w:t>
            </w:r>
            <w:r>
              <w:rPr>
                <w:rFonts w:asciiTheme="minorHAnsi" w:hAnsiTheme="minorHAnsi" w:cstheme="minorHAnsi"/>
                <w:sz w:val="22"/>
              </w:rPr>
              <w:t xml:space="preserve">iversity </w:t>
            </w:r>
            <w:r w:rsidRPr="002776A3">
              <w:rPr>
                <w:rFonts w:asciiTheme="minorHAnsi" w:hAnsiTheme="minorHAnsi" w:cstheme="minorHAnsi"/>
                <w:sz w:val="22"/>
              </w:rPr>
              <w:t xml:space="preserve">accepts applications from prospective students from diverse cohorts </w:t>
            </w:r>
            <w:r>
              <w:rPr>
                <w:rFonts w:asciiTheme="minorHAnsi" w:hAnsiTheme="minorHAnsi" w:cstheme="minorHAnsi"/>
                <w:sz w:val="22"/>
              </w:rPr>
              <w:t>and various mechanisms are used as t</w:t>
            </w:r>
            <w:r w:rsidR="00284001">
              <w:rPr>
                <w:rFonts w:asciiTheme="minorHAnsi" w:hAnsiTheme="minorHAnsi" w:cstheme="minorHAnsi"/>
                <w:sz w:val="22"/>
              </w:rPr>
              <w:t>he basis for admission, recognis</w:t>
            </w:r>
            <w:r>
              <w:rPr>
                <w:rFonts w:asciiTheme="minorHAnsi" w:hAnsiTheme="minorHAnsi" w:cstheme="minorHAnsi"/>
                <w:sz w:val="22"/>
              </w:rPr>
              <w:t xml:space="preserve">ing that preparation for tertiary study is not restricted to formal educational attainment.  USQ’s </w:t>
            </w:r>
            <w:hyperlink r:id="rId12" w:history="1">
              <w:r w:rsidRPr="00EA2452">
                <w:rPr>
                  <w:rStyle w:val="Hyperlink"/>
                  <w:rFonts w:asciiTheme="minorHAnsi" w:hAnsiTheme="minorHAnsi" w:cstheme="minorHAnsi"/>
                  <w:sz w:val="22"/>
                </w:rPr>
                <w:t>Admissions Policy</w:t>
              </w:r>
            </w:hyperlink>
            <w:r>
              <w:rPr>
                <w:rFonts w:asciiTheme="minorHAnsi" w:hAnsiTheme="minorHAnsi" w:cstheme="minorHAnsi"/>
                <w:sz w:val="22"/>
              </w:rPr>
              <w:t xml:space="preserve"> and Procedures provide a range of alternative entry criteria which are supported by general admissions principles including the perceived probability of success.  In addition, </w:t>
            </w:r>
            <w:r w:rsidRPr="002776A3">
              <w:rPr>
                <w:rFonts w:asciiTheme="minorHAnsi" w:hAnsiTheme="minorHAnsi" w:cstheme="minorHAnsi"/>
                <w:sz w:val="22"/>
              </w:rPr>
              <w:t xml:space="preserve">USQ has a number of </w:t>
            </w:r>
            <w:r w:rsidR="005C64CD">
              <w:rPr>
                <w:rFonts w:asciiTheme="minorHAnsi" w:hAnsiTheme="minorHAnsi" w:cstheme="minorHAnsi"/>
                <w:sz w:val="22"/>
              </w:rPr>
              <w:t>Enabling P</w:t>
            </w:r>
            <w:r>
              <w:rPr>
                <w:rFonts w:asciiTheme="minorHAnsi" w:hAnsiTheme="minorHAnsi" w:cstheme="minorHAnsi"/>
                <w:sz w:val="22"/>
              </w:rPr>
              <w:t xml:space="preserve">rogram options </w:t>
            </w:r>
            <w:r w:rsidRPr="002776A3">
              <w:rPr>
                <w:rFonts w:asciiTheme="minorHAnsi" w:hAnsiTheme="minorHAnsi" w:cstheme="minorHAnsi"/>
                <w:sz w:val="22"/>
              </w:rPr>
              <w:t xml:space="preserve">for students </w:t>
            </w:r>
            <w:r>
              <w:rPr>
                <w:rFonts w:asciiTheme="minorHAnsi" w:hAnsiTheme="minorHAnsi" w:cstheme="minorHAnsi"/>
                <w:sz w:val="22"/>
              </w:rPr>
              <w:t xml:space="preserve">who do not have or do not meet the </w:t>
            </w:r>
            <w:r w:rsidRPr="002776A3">
              <w:rPr>
                <w:rFonts w:asciiTheme="minorHAnsi" w:hAnsiTheme="minorHAnsi" w:cstheme="minorHAnsi"/>
                <w:sz w:val="22"/>
              </w:rPr>
              <w:t xml:space="preserve">ATAR </w:t>
            </w:r>
            <w:r>
              <w:rPr>
                <w:rFonts w:asciiTheme="minorHAnsi" w:hAnsiTheme="minorHAnsi" w:cstheme="minorHAnsi"/>
                <w:sz w:val="22"/>
              </w:rPr>
              <w:t>or other subject-ba</w:t>
            </w:r>
            <w:r w:rsidR="005C64CD">
              <w:rPr>
                <w:rFonts w:asciiTheme="minorHAnsi" w:hAnsiTheme="minorHAnsi" w:cstheme="minorHAnsi"/>
                <w:sz w:val="22"/>
              </w:rPr>
              <w:t>sed entry requirements.  These Enabling P</w:t>
            </w:r>
            <w:r>
              <w:rPr>
                <w:rFonts w:asciiTheme="minorHAnsi" w:hAnsiTheme="minorHAnsi" w:cstheme="minorHAnsi"/>
                <w:sz w:val="22"/>
              </w:rPr>
              <w:t>rograms assist</w:t>
            </w:r>
            <w:r w:rsidRPr="002776A3">
              <w:rPr>
                <w:rFonts w:asciiTheme="minorHAnsi" w:hAnsiTheme="minorHAnsi" w:cstheme="minorHAnsi"/>
                <w:sz w:val="22"/>
              </w:rPr>
              <w:t xml:space="preserve"> students develop the </w:t>
            </w:r>
            <w:r>
              <w:rPr>
                <w:rFonts w:asciiTheme="minorHAnsi" w:hAnsiTheme="minorHAnsi" w:cstheme="minorHAnsi"/>
                <w:sz w:val="22"/>
              </w:rPr>
              <w:t xml:space="preserve">tertiary </w:t>
            </w:r>
            <w:r w:rsidRPr="002776A3">
              <w:rPr>
                <w:rFonts w:asciiTheme="minorHAnsi" w:hAnsiTheme="minorHAnsi" w:cstheme="minorHAnsi"/>
                <w:sz w:val="22"/>
              </w:rPr>
              <w:t xml:space="preserve">skills </w:t>
            </w:r>
            <w:r>
              <w:rPr>
                <w:rFonts w:asciiTheme="minorHAnsi" w:hAnsiTheme="minorHAnsi" w:cstheme="minorHAnsi"/>
                <w:sz w:val="22"/>
              </w:rPr>
              <w:t xml:space="preserve">and knowledge </w:t>
            </w:r>
            <w:r w:rsidRPr="002776A3">
              <w:rPr>
                <w:rFonts w:asciiTheme="minorHAnsi" w:hAnsiTheme="minorHAnsi" w:cstheme="minorHAnsi"/>
                <w:sz w:val="22"/>
              </w:rPr>
              <w:t xml:space="preserve">needed to </w:t>
            </w:r>
            <w:r>
              <w:rPr>
                <w:rFonts w:asciiTheme="minorHAnsi" w:hAnsiTheme="minorHAnsi" w:cstheme="minorHAnsi"/>
                <w:sz w:val="22"/>
              </w:rPr>
              <w:t>be admitted into a sub-</w:t>
            </w:r>
            <w:r w:rsidRPr="002776A3">
              <w:rPr>
                <w:rFonts w:asciiTheme="minorHAnsi" w:hAnsiTheme="minorHAnsi" w:cstheme="minorHAnsi"/>
                <w:sz w:val="22"/>
              </w:rPr>
              <w:t>degree or undergraduate degree.</w:t>
            </w:r>
            <w:r>
              <w:rPr>
                <w:rFonts w:asciiTheme="minorHAnsi" w:hAnsiTheme="minorHAnsi" w:cstheme="minorHAnsi"/>
                <w:sz w:val="22"/>
              </w:rPr>
              <w:t xml:space="preserve"> USQ’s Credit and Exemption Procedure</w:t>
            </w:r>
            <w:r w:rsidRPr="002776A3">
              <w:rPr>
                <w:rFonts w:asciiTheme="minorHAnsi" w:hAnsiTheme="minorHAnsi" w:cstheme="minorHAnsi"/>
                <w:sz w:val="22"/>
              </w:rPr>
              <w:t xml:space="preserve"> </w:t>
            </w:r>
            <w:r>
              <w:rPr>
                <w:rFonts w:asciiTheme="minorHAnsi" w:hAnsiTheme="minorHAnsi" w:cstheme="minorHAnsi"/>
                <w:sz w:val="22"/>
              </w:rPr>
              <w:t xml:space="preserve">also provides admissions pathways through recognition of prior learning and outlines </w:t>
            </w:r>
            <w:r w:rsidR="00856719">
              <w:rPr>
                <w:rFonts w:asciiTheme="minorHAnsi" w:hAnsiTheme="minorHAnsi" w:cstheme="minorHAnsi"/>
                <w:sz w:val="22"/>
              </w:rPr>
              <w:t xml:space="preserve">eligibility </w:t>
            </w:r>
            <w:r>
              <w:rPr>
                <w:rFonts w:asciiTheme="minorHAnsi" w:hAnsiTheme="minorHAnsi" w:cstheme="minorHAnsi"/>
                <w:sz w:val="22"/>
              </w:rPr>
              <w:t xml:space="preserve">requirements, maximum allowances and the application process. This process is supported by an online Credit Calculator to assist students to determine the credits for which they may be eligible, and online application forms to assess credit/exemption and work experience equivalency. </w:t>
            </w:r>
          </w:p>
          <w:p w14:paraId="02CFD694" w14:textId="74BD5E66" w:rsidR="0026222E" w:rsidRDefault="0026222E" w:rsidP="00B635C8">
            <w:pPr>
              <w:spacing w:before="120" w:after="120" w:line="220" w:lineRule="atLeast"/>
              <w:rPr>
                <w:rFonts w:asciiTheme="minorHAnsi" w:hAnsiTheme="minorHAnsi" w:cstheme="minorHAnsi"/>
                <w:sz w:val="22"/>
              </w:rPr>
            </w:pPr>
            <w:r w:rsidRPr="002776A3">
              <w:rPr>
                <w:rFonts w:asciiTheme="minorHAnsi" w:hAnsiTheme="minorHAnsi" w:cstheme="minorHAnsi"/>
                <w:sz w:val="22"/>
              </w:rPr>
              <w:t>Students may als</w:t>
            </w:r>
            <w:r>
              <w:rPr>
                <w:rFonts w:asciiTheme="minorHAnsi" w:hAnsiTheme="minorHAnsi" w:cstheme="minorHAnsi"/>
                <w:sz w:val="22"/>
              </w:rPr>
              <w:t xml:space="preserve">o utilise VET qualifications to </w:t>
            </w:r>
            <w:r w:rsidRPr="002776A3">
              <w:rPr>
                <w:rFonts w:asciiTheme="minorHAnsi" w:hAnsiTheme="minorHAnsi" w:cstheme="minorHAnsi"/>
                <w:sz w:val="22"/>
              </w:rPr>
              <w:t>gain admiss</w:t>
            </w:r>
            <w:r>
              <w:rPr>
                <w:rFonts w:asciiTheme="minorHAnsi" w:hAnsiTheme="minorHAnsi" w:cstheme="minorHAnsi"/>
                <w:sz w:val="22"/>
              </w:rPr>
              <w:t xml:space="preserve">ion into </w:t>
            </w:r>
            <w:r w:rsidR="005C64CD">
              <w:rPr>
                <w:rFonts w:asciiTheme="minorHAnsi" w:hAnsiTheme="minorHAnsi" w:cstheme="minorHAnsi"/>
                <w:sz w:val="22"/>
              </w:rPr>
              <w:t>certain</w:t>
            </w:r>
            <w:r>
              <w:rPr>
                <w:rFonts w:asciiTheme="minorHAnsi" w:hAnsiTheme="minorHAnsi" w:cstheme="minorHAnsi"/>
                <w:sz w:val="22"/>
              </w:rPr>
              <w:t xml:space="preserve"> USQ degree</w:t>
            </w:r>
            <w:r w:rsidR="005C64CD">
              <w:rPr>
                <w:rFonts w:asciiTheme="minorHAnsi" w:hAnsiTheme="minorHAnsi" w:cstheme="minorHAnsi"/>
                <w:sz w:val="22"/>
              </w:rPr>
              <w:t>s</w:t>
            </w:r>
            <w:r>
              <w:rPr>
                <w:rFonts w:asciiTheme="minorHAnsi" w:hAnsiTheme="minorHAnsi" w:cstheme="minorHAnsi"/>
                <w:sz w:val="22"/>
              </w:rPr>
              <w:t xml:space="preserve"> and </w:t>
            </w:r>
            <w:r w:rsidRPr="002776A3">
              <w:rPr>
                <w:rFonts w:asciiTheme="minorHAnsi" w:hAnsiTheme="minorHAnsi" w:cstheme="minorHAnsi"/>
                <w:sz w:val="22"/>
              </w:rPr>
              <w:t>receive recognition of prior learning</w:t>
            </w:r>
            <w:r w:rsidR="005C64CD">
              <w:rPr>
                <w:rFonts w:asciiTheme="minorHAnsi" w:hAnsiTheme="minorHAnsi" w:cstheme="minorHAnsi"/>
                <w:sz w:val="22"/>
              </w:rPr>
              <w:t>, subject to meeting the requirements of relevant policies</w:t>
            </w:r>
            <w:r w:rsidRPr="002776A3">
              <w:rPr>
                <w:rFonts w:asciiTheme="minorHAnsi" w:hAnsiTheme="minorHAnsi" w:cstheme="minorHAnsi"/>
                <w:sz w:val="22"/>
              </w:rPr>
              <w:t xml:space="preserve">. </w:t>
            </w:r>
            <w:r>
              <w:rPr>
                <w:rFonts w:asciiTheme="minorHAnsi" w:hAnsiTheme="minorHAnsi" w:cstheme="minorHAnsi"/>
                <w:sz w:val="22"/>
              </w:rPr>
              <w:t>The online Credit Calculator assists students in determining what credit their TAFE or VET qualifications may provide for certain degrees and support is provided to prospective students in assessing their eligibility for direct entry, including through various partner arrangements in place with Queensland, New South Wales and South Australia TAFEs and some private providers.</w:t>
            </w:r>
          </w:p>
          <w:p w14:paraId="586B1DD2" w14:textId="7A67A7B4" w:rsidR="0026222E" w:rsidRDefault="0026222E" w:rsidP="00B635C8">
            <w:pPr>
              <w:pStyle w:val="NormalIndent"/>
              <w:ind w:left="0"/>
            </w:pPr>
            <w:r>
              <w:rPr>
                <w:rFonts w:asciiTheme="minorHAnsi" w:hAnsiTheme="minorHAnsi" w:cstheme="minorHAnsi"/>
                <w:color w:val="000000"/>
                <w:lang w:val="en"/>
              </w:rPr>
              <w:t>In</w:t>
            </w:r>
            <w:r w:rsidRPr="009430E5">
              <w:rPr>
                <w:rFonts w:asciiTheme="minorHAnsi" w:hAnsiTheme="minorHAnsi" w:cstheme="minorHAnsi"/>
                <w:color w:val="000000"/>
                <w:lang w:val="en"/>
              </w:rPr>
              <w:t xml:space="preserve"> preparation for the </w:t>
            </w:r>
            <w:r>
              <w:rPr>
                <w:rFonts w:asciiTheme="minorHAnsi" w:hAnsiTheme="minorHAnsi" w:cstheme="minorHAnsi"/>
                <w:color w:val="000000"/>
                <w:lang w:val="en"/>
              </w:rPr>
              <w:t xml:space="preserve">transition from Queensland OP to ATAR, QTAC has liaised with Institutions statewide and various Tertiary Admission Centres (TACs) in other states to assess the soundness of the current qualification schedules and their comparability to the Year 12 ATAR. Evidence provided in longitudinal and cohort studies revealed the rank associated with the various qualification schedules is comparable, based on the student outcomes. Other QTAC services utilised by USQ include the assessment of qualifications, work experience and special admissions tests, such as the </w:t>
            </w:r>
            <w:hyperlink r:id="rId13" w:history="1">
              <w:r w:rsidRPr="004F3C87">
                <w:rPr>
                  <w:rStyle w:val="Hyperlink"/>
                  <w:rFonts w:asciiTheme="minorHAnsi" w:hAnsiTheme="minorHAnsi" w:cstheme="minorHAnsi"/>
                  <w:lang w:val="en"/>
                </w:rPr>
                <w:t>Special Tertiary Admissions Test (STAT)</w:t>
              </w:r>
            </w:hyperlink>
            <w:r>
              <w:rPr>
                <w:rFonts w:asciiTheme="minorHAnsi" w:hAnsiTheme="minorHAnsi" w:cstheme="minorHAnsi"/>
                <w:color w:val="000000"/>
                <w:lang w:val="en"/>
              </w:rPr>
              <w:t xml:space="preserve"> or Scholastic Aptitude Test (SAT).</w:t>
            </w:r>
          </w:p>
          <w:p w14:paraId="53B507C6" w14:textId="03112EC8" w:rsidR="00584727" w:rsidRDefault="00A773B6" w:rsidP="00B635C8">
            <w:pPr>
              <w:spacing w:before="120" w:after="120" w:line="220" w:lineRule="atLeast"/>
              <w:rPr>
                <w:rFonts w:asciiTheme="minorHAnsi" w:hAnsiTheme="minorHAnsi"/>
                <w:sz w:val="22"/>
              </w:rPr>
            </w:pPr>
            <w:r>
              <w:rPr>
                <w:rFonts w:asciiTheme="minorHAnsi" w:hAnsiTheme="minorHAnsi"/>
                <w:sz w:val="22"/>
              </w:rPr>
              <w:t>From 2020, the progress of all commencing students</w:t>
            </w:r>
            <w:r w:rsidR="00F6383C">
              <w:rPr>
                <w:rFonts w:asciiTheme="minorHAnsi" w:hAnsiTheme="minorHAnsi"/>
                <w:sz w:val="22"/>
              </w:rPr>
              <w:t xml:space="preserve"> </w:t>
            </w:r>
            <w:r w:rsidR="001969E3">
              <w:rPr>
                <w:rFonts w:asciiTheme="minorHAnsi" w:hAnsiTheme="minorHAnsi"/>
                <w:sz w:val="22"/>
              </w:rPr>
              <w:t>(including students entering without an ATAR) from application to offer, enrolment to orientation and orientation through the whole of the first year of study,</w:t>
            </w:r>
            <w:r>
              <w:rPr>
                <w:rFonts w:asciiTheme="minorHAnsi" w:hAnsiTheme="minorHAnsi"/>
                <w:sz w:val="22"/>
              </w:rPr>
              <w:t xml:space="preserve"> </w:t>
            </w:r>
            <w:r w:rsidR="00DA5E1B">
              <w:rPr>
                <w:rFonts w:asciiTheme="minorHAnsi" w:hAnsiTheme="minorHAnsi"/>
                <w:sz w:val="22"/>
              </w:rPr>
              <w:t>is being monitored</w:t>
            </w:r>
            <w:r>
              <w:rPr>
                <w:rFonts w:asciiTheme="minorHAnsi" w:hAnsiTheme="minorHAnsi"/>
                <w:sz w:val="22"/>
              </w:rPr>
              <w:t xml:space="preserve"> through an </w:t>
            </w:r>
            <w:r w:rsidR="00584727" w:rsidRPr="00D8369F">
              <w:rPr>
                <w:rFonts w:asciiTheme="minorHAnsi" w:hAnsiTheme="minorHAnsi"/>
                <w:sz w:val="22"/>
              </w:rPr>
              <w:t xml:space="preserve">Assistive Intervention Monitoring System </w:t>
            </w:r>
            <w:r>
              <w:rPr>
                <w:rFonts w:asciiTheme="minorHAnsi" w:hAnsiTheme="minorHAnsi"/>
                <w:sz w:val="22"/>
              </w:rPr>
              <w:t xml:space="preserve">(AIMS) </w:t>
            </w:r>
            <w:r w:rsidR="00584727" w:rsidRPr="00D8369F">
              <w:rPr>
                <w:rFonts w:asciiTheme="minorHAnsi" w:hAnsiTheme="minorHAnsi"/>
                <w:sz w:val="22"/>
              </w:rPr>
              <w:t xml:space="preserve">that </w:t>
            </w:r>
            <w:r>
              <w:rPr>
                <w:rFonts w:asciiTheme="minorHAnsi" w:hAnsiTheme="minorHAnsi"/>
                <w:sz w:val="22"/>
              </w:rPr>
              <w:t xml:space="preserve">uses an analytics engine to </w:t>
            </w:r>
            <w:r w:rsidRPr="00D8369F">
              <w:rPr>
                <w:rFonts w:asciiTheme="minorHAnsi" w:hAnsiTheme="minorHAnsi"/>
                <w:sz w:val="22"/>
              </w:rPr>
              <w:t>predict</w:t>
            </w:r>
            <w:r>
              <w:rPr>
                <w:rFonts w:asciiTheme="minorHAnsi" w:hAnsiTheme="minorHAnsi"/>
                <w:sz w:val="22"/>
              </w:rPr>
              <w:t xml:space="preserve"> students</w:t>
            </w:r>
            <w:r w:rsidR="00E93B52">
              <w:rPr>
                <w:rFonts w:asciiTheme="minorHAnsi" w:hAnsiTheme="minorHAnsi"/>
                <w:sz w:val="22"/>
              </w:rPr>
              <w:t>’</w:t>
            </w:r>
            <w:r>
              <w:rPr>
                <w:rFonts w:asciiTheme="minorHAnsi" w:hAnsiTheme="minorHAnsi"/>
                <w:sz w:val="22"/>
              </w:rPr>
              <w:t xml:space="preserve"> </w:t>
            </w:r>
            <w:r w:rsidRPr="00D8369F">
              <w:rPr>
                <w:rFonts w:asciiTheme="minorHAnsi" w:hAnsiTheme="minorHAnsi"/>
                <w:sz w:val="22"/>
              </w:rPr>
              <w:t xml:space="preserve">readiness for </w:t>
            </w:r>
            <w:r w:rsidR="001969E3">
              <w:rPr>
                <w:rFonts w:asciiTheme="minorHAnsi" w:hAnsiTheme="minorHAnsi"/>
                <w:sz w:val="22"/>
              </w:rPr>
              <w:t xml:space="preserve">and achievements in </w:t>
            </w:r>
            <w:r w:rsidRPr="00D8369F">
              <w:rPr>
                <w:rFonts w:asciiTheme="minorHAnsi" w:hAnsiTheme="minorHAnsi"/>
                <w:sz w:val="22"/>
              </w:rPr>
              <w:t xml:space="preserve">academic </w:t>
            </w:r>
            <w:r>
              <w:rPr>
                <w:rFonts w:asciiTheme="minorHAnsi" w:hAnsiTheme="minorHAnsi"/>
                <w:sz w:val="22"/>
              </w:rPr>
              <w:t>study. One of the attributes</w:t>
            </w:r>
            <w:r w:rsidR="001969E3">
              <w:rPr>
                <w:rFonts w:asciiTheme="minorHAnsi" w:hAnsiTheme="minorHAnsi"/>
                <w:sz w:val="22"/>
              </w:rPr>
              <w:t xml:space="preserve"> used by the analytics engine </w:t>
            </w:r>
            <w:r>
              <w:rPr>
                <w:rFonts w:asciiTheme="minorHAnsi" w:hAnsiTheme="minorHAnsi"/>
                <w:sz w:val="22"/>
              </w:rPr>
              <w:t xml:space="preserve">is basis of entry including ATAR.  </w:t>
            </w:r>
            <w:r w:rsidR="00584727" w:rsidRPr="00D8369F">
              <w:rPr>
                <w:rFonts w:asciiTheme="minorHAnsi" w:hAnsiTheme="minorHAnsi"/>
                <w:sz w:val="22"/>
              </w:rPr>
              <w:t xml:space="preserve">Students admitted without an ATAR </w:t>
            </w:r>
            <w:r>
              <w:rPr>
                <w:rFonts w:asciiTheme="minorHAnsi" w:hAnsiTheme="minorHAnsi"/>
                <w:sz w:val="22"/>
              </w:rPr>
              <w:t xml:space="preserve">will initially receive a </w:t>
            </w:r>
            <w:r w:rsidR="00584727" w:rsidRPr="00D8369F">
              <w:rPr>
                <w:rFonts w:asciiTheme="minorHAnsi" w:hAnsiTheme="minorHAnsi"/>
                <w:sz w:val="22"/>
              </w:rPr>
              <w:t xml:space="preserve">higher </w:t>
            </w:r>
            <w:r>
              <w:rPr>
                <w:rFonts w:asciiTheme="minorHAnsi" w:hAnsiTheme="minorHAnsi"/>
                <w:sz w:val="22"/>
              </w:rPr>
              <w:t xml:space="preserve">priority status </w:t>
            </w:r>
            <w:r w:rsidR="00584727" w:rsidRPr="00D8369F">
              <w:rPr>
                <w:rFonts w:asciiTheme="minorHAnsi" w:hAnsiTheme="minorHAnsi"/>
                <w:sz w:val="22"/>
              </w:rPr>
              <w:t xml:space="preserve">and </w:t>
            </w:r>
            <w:r>
              <w:rPr>
                <w:rFonts w:asciiTheme="minorHAnsi" w:hAnsiTheme="minorHAnsi"/>
                <w:sz w:val="22"/>
              </w:rPr>
              <w:t xml:space="preserve">will </w:t>
            </w:r>
            <w:r w:rsidR="00584727" w:rsidRPr="00D8369F">
              <w:rPr>
                <w:rFonts w:asciiTheme="minorHAnsi" w:hAnsiTheme="minorHAnsi"/>
                <w:sz w:val="22"/>
              </w:rPr>
              <w:t xml:space="preserve">be provided with </w:t>
            </w:r>
            <w:r w:rsidR="00584727">
              <w:rPr>
                <w:rFonts w:asciiTheme="minorHAnsi" w:hAnsiTheme="minorHAnsi"/>
                <w:sz w:val="22"/>
              </w:rPr>
              <w:t>p</w:t>
            </w:r>
            <w:r w:rsidR="00584727" w:rsidRPr="00D8369F">
              <w:rPr>
                <w:rFonts w:asciiTheme="minorHAnsi" w:hAnsiTheme="minorHAnsi"/>
                <w:sz w:val="22"/>
              </w:rPr>
              <w:t xml:space="preserve">ersonalised contact </w:t>
            </w:r>
            <w:r>
              <w:rPr>
                <w:rFonts w:asciiTheme="minorHAnsi" w:hAnsiTheme="minorHAnsi"/>
                <w:sz w:val="22"/>
              </w:rPr>
              <w:t xml:space="preserve">during their first </w:t>
            </w:r>
            <w:r w:rsidR="00584727" w:rsidRPr="00D8369F">
              <w:rPr>
                <w:rFonts w:asciiTheme="minorHAnsi" w:hAnsiTheme="minorHAnsi"/>
                <w:sz w:val="22"/>
              </w:rPr>
              <w:t xml:space="preserve">semester of study to </w:t>
            </w:r>
            <w:r>
              <w:rPr>
                <w:rFonts w:asciiTheme="minorHAnsi" w:hAnsiTheme="minorHAnsi"/>
                <w:sz w:val="22"/>
              </w:rPr>
              <w:t xml:space="preserve">provide </w:t>
            </w:r>
            <w:r w:rsidR="00584727" w:rsidRPr="00D8369F">
              <w:rPr>
                <w:rFonts w:asciiTheme="minorHAnsi" w:hAnsiTheme="minorHAnsi"/>
                <w:sz w:val="22"/>
              </w:rPr>
              <w:t>timely advice</w:t>
            </w:r>
            <w:r>
              <w:rPr>
                <w:rFonts w:asciiTheme="minorHAnsi" w:hAnsiTheme="minorHAnsi"/>
                <w:sz w:val="22"/>
              </w:rPr>
              <w:t xml:space="preserve"> and support</w:t>
            </w:r>
            <w:r w:rsidR="00584727" w:rsidRPr="00D8369F">
              <w:rPr>
                <w:rFonts w:asciiTheme="minorHAnsi" w:hAnsiTheme="minorHAnsi"/>
                <w:sz w:val="22"/>
              </w:rPr>
              <w:t xml:space="preserve"> and referrals </w:t>
            </w:r>
            <w:r>
              <w:rPr>
                <w:rFonts w:asciiTheme="minorHAnsi" w:hAnsiTheme="minorHAnsi"/>
                <w:sz w:val="22"/>
              </w:rPr>
              <w:t xml:space="preserve">where necessary </w:t>
            </w:r>
            <w:r w:rsidR="00584727" w:rsidRPr="00D8369F">
              <w:rPr>
                <w:rFonts w:asciiTheme="minorHAnsi" w:hAnsiTheme="minorHAnsi"/>
                <w:sz w:val="22"/>
              </w:rPr>
              <w:t>to resources</w:t>
            </w:r>
            <w:r w:rsidR="00584727">
              <w:rPr>
                <w:rFonts w:asciiTheme="minorHAnsi" w:hAnsiTheme="minorHAnsi"/>
                <w:sz w:val="22"/>
              </w:rPr>
              <w:t>,</w:t>
            </w:r>
            <w:r w:rsidR="00584727" w:rsidRPr="00D8369F">
              <w:rPr>
                <w:rFonts w:asciiTheme="minorHAnsi" w:hAnsiTheme="minorHAnsi"/>
                <w:sz w:val="22"/>
              </w:rPr>
              <w:t xml:space="preserve"> where needed.</w:t>
            </w:r>
            <w:r w:rsidR="005C64CD">
              <w:rPr>
                <w:rFonts w:asciiTheme="minorHAnsi" w:hAnsiTheme="minorHAnsi"/>
                <w:sz w:val="22"/>
              </w:rPr>
              <w:t xml:space="preserve"> From that point onwards, students will be able to access a wide range of support services and resources as required.</w:t>
            </w:r>
            <w:r w:rsidR="001969E3">
              <w:rPr>
                <w:rFonts w:asciiTheme="minorHAnsi" w:hAnsiTheme="minorHAnsi"/>
                <w:sz w:val="22"/>
              </w:rPr>
              <w:t xml:space="preserve"> In addition, in 2020 USQ will commence a whole-of-University project to enhance the first year learning experience, which will involve implementing a transition pedagogy in first year courses and integrating support for commencing cohorts in core learning activities.</w:t>
            </w:r>
          </w:p>
          <w:p w14:paraId="4C38F960" w14:textId="2292645A" w:rsidR="00A773B6" w:rsidRDefault="00A773B6" w:rsidP="00B635C8">
            <w:pPr>
              <w:spacing w:before="120" w:after="120" w:line="220" w:lineRule="atLeast"/>
              <w:rPr>
                <w:rFonts w:asciiTheme="minorHAnsi" w:hAnsiTheme="minorHAnsi"/>
                <w:sz w:val="22"/>
              </w:rPr>
            </w:pPr>
            <w:r>
              <w:rPr>
                <w:rFonts w:asciiTheme="minorHAnsi" w:hAnsiTheme="minorHAnsi"/>
                <w:sz w:val="22"/>
              </w:rPr>
              <w:t>Evaluation of various student cohorts including students entering without an ATAR forms part of the Academic Quality Framework and reporting system described earlier.</w:t>
            </w:r>
            <w:r w:rsidR="001969E3">
              <w:rPr>
                <w:rFonts w:asciiTheme="minorHAnsi" w:hAnsiTheme="minorHAnsi"/>
                <w:sz w:val="22"/>
              </w:rPr>
              <w:t xml:space="preserve"> This system </w:t>
            </w:r>
            <w:r w:rsidR="001969E3" w:rsidRPr="00F834F3">
              <w:rPr>
                <w:rFonts w:asciiTheme="minorHAnsi" w:hAnsiTheme="minorHAnsi"/>
                <w:sz w:val="22"/>
              </w:rPr>
              <w:t>include</w:t>
            </w:r>
            <w:r w:rsidR="001969E3">
              <w:rPr>
                <w:rFonts w:asciiTheme="minorHAnsi" w:hAnsiTheme="minorHAnsi"/>
                <w:sz w:val="22"/>
              </w:rPr>
              <w:t>s</w:t>
            </w:r>
            <w:r w:rsidR="001969E3" w:rsidRPr="00F834F3">
              <w:rPr>
                <w:rFonts w:asciiTheme="minorHAnsi" w:hAnsiTheme="minorHAnsi"/>
                <w:sz w:val="22"/>
              </w:rPr>
              <w:t xml:space="preserve"> implementing and refining the use of Learning Analytics, that: unifies and clarifies the University’s data needs; identifies priorities and articulates how the data will be collected and deployed; and includes the development of specific measures and targets related to student success and retention</w:t>
            </w:r>
            <w:r w:rsidR="001969E3">
              <w:rPr>
                <w:rFonts w:asciiTheme="minorHAnsi" w:hAnsiTheme="minorHAnsi"/>
                <w:sz w:val="22"/>
              </w:rPr>
              <w:t>.</w:t>
            </w:r>
            <w:r w:rsidR="001969E3" w:rsidRPr="002C7E26">
              <w:rPr>
                <w:rFonts w:asciiTheme="minorHAnsi" w:hAnsiTheme="minorHAnsi"/>
                <w:sz w:val="22"/>
              </w:rPr>
              <w:t xml:space="preserve">  </w:t>
            </w:r>
            <w:r w:rsidR="001969E3" w:rsidRPr="002C7E26">
              <w:rPr>
                <w:rFonts w:asciiTheme="minorHAnsi" w:hAnsiTheme="minorHAnsi"/>
                <w:sz w:val="22"/>
              </w:rPr>
              <w:lastRenderedPageBreak/>
              <w:t>Course performance reporting will include the outcomes for various identifiable cohorts. Schools and faculties will be required to describe the actions they are taking to address performance of courses or cohorts that do not meet performance targets and this information will be provided to the Academic Board through its Education Quality Committee, who quality assure processes associated with learning and teaching performance at a University level before providing Academic Performance reports to Council.</w:t>
            </w:r>
          </w:p>
          <w:p w14:paraId="6324E7CC" w14:textId="3BF12BFA" w:rsidR="00E36CD6" w:rsidRPr="00A039CF" w:rsidRDefault="009A1B4B" w:rsidP="00284001">
            <w:pPr>
              <w:spacing w:before="120" w:line="220" w:lineRule="atLeast"/>
              <w:rPr>
                <w:rFonts w:asciiTheme="minorHAnsi" w:hAnsiTheme="minorHAnsi"/>
                <w:b/>
                <w:sz w:val="22"/>
              </w:rPr>
            </w:pPr>
            <w:r>
              <w:rPr>
                <w:rFonts w:asciiTheme="minorHAnsi" w:hAnsiTheme="minorHAnsi"/>
                <w:b/>
                <w:sz w:val="22"/>
              </w:rPr>
              <w:t>RETENTION STRATEGIES</w:t>
            </w:r>
          </w:p>
          <w:p w14:paraId="690E05F5" w14:textId="77777777" w:rsidR="005C64CD" w:rsidRDefault="005C64CD" w:rsidP="00B635C8">
            <w:pPr>
              <w:spacing w:after="120" w:line="220" w:lineRule="atLeast"/>
              <w:rPr>
                <w:rFonts w:asciiTheme="minorHAnsi" w:hAnsiTheme="minorHAnsi"/>
                <w:sz w:val="22"/>
              </w:rPr>
            </w:pPr>
            <w:r>
              <w:rPr>
                <w:rFonts w:asciiTheme="minorHAnsi" w:hAnsiTheme="minorHAnsi"/>
                <w:sz w:val="22"/>
              </w:rPr>
              <w:t>USQ has a long history in educating students admitted without an ATAR (or equivalent), and as noted earlier in this document, the majority of the University’s student body falls into this category. As such, U</w:t>
            </w:r>
            <w:r w:rsidR="007D3524" w:rsidRPr="007D3524">
              <w:rPr>
                <w:rFonts w:asciiTheme="minorHAnsi" w:hAnsiTheme="minorHAnsi"/>
                <w:sz w:val="22"/>
              </w:rPr>
              <w:t>SQ is committed to providing support throughout the series of transitions from futu</w:t>
            </w:r>
            <w:r w:rsidR="007D3524">
              <w:rPr>
                <w:rFonts w:asciiTheme="minorHAnsi" w:hAnsiTheme="minorHAnsi"/>
                <w:sz w:val="22"/>
              </w:rPr>
              <w:t>re student, potential applicant through to novice and</w:t>
            </w:r>
            <w:r w:rsidR="007D3524" w:rsidRPr="007D3524">
              <w:rPr>
                <w:rFonts w:asciiTheme="minorHAnsi" w:hAnsiTheme="minorHAnsi"/>
                <w:sz w:val="22"/>
              </w:rPr>
              <w:t xml:space="preserve"> then experi</w:t>
            </w:r>
            <w:r>
              <w:rPr>
                <w:rFonts w:asciiTheme="minorHAnsi" w:hAnsiTheme="minorHAnsi"/>
                <w:sz w:val="22"/>
              </w:rPr>
              <w:t>enced student ready to graduate. The University’s focus on retention aims to help students to</w:t>
            </w:r>
            <w:r w:rsidR="007D3524" w:rsidRPr="007D3524">
              <w:rPr>
                <w:rFonts w:asciiTheme="minorHAnsi" w:hAnsiTheme="minorHAnsi"/>
                <w:sz w:val="22"/>
              </w:rPr>
              <w:t xml:space="preserve"> reach their full academic</w:t>
            </w:r>
            <w:r w:rsidR="007D3524">
              <w:rPr>
                <w:rFonts w:asciiTheme="minorHAnsi" w:hAnsiTheme="minorHAnsi"/>
                <w:sz w:val="22"/>
              </w:rPr>
              <w:t xml:space="preserve"> </w:t>
            </w:r>
            <w:r>
              <w:rPr>
                <w:rFonts w:asciiTheme="minorHAnsi" w:hAnsiTheme="minorHAnsi"/>
                <w:sz w:val="22"/>
              </w:rPr>
              <w:t>potential,</w:t>
            </w:r>
            <w:r w:rsidR="007D3524" w:rsidRPr="007D3524">
              <w:rPr>
                <w:rFonts w:asciiTheme="minorHAnsi" w:hAnsiTheme="minorHAnsi"/>
                <w:sz w:val="22"/>
              </w:rPr>
              <w:t xml:space="preserve"> succeed in their e</w:t>
            </w:r>
            <w:r>
              <w:rPr>
                <w:rFonts w:asciiTheme="minorHAnsi" w:hAnsiTheme="minorHAnsi"/>
                <w:sz w:val="22"/>
              </w:rPr>
              <w:t xml:space="preserve">ducation goals, </w:t>
            </w:r>
            <w:r w:rsidR="007D3524">
              <w:rPr>
                <w:rFonts w:asciiTheme="minorHAnsi" w:hAnsiTheme="minorHAnsi"/>
                <w:sz w:val="22"/>
              </w:rPr>
              <w:t>and contribute to an enriching and</w:t>
            </w:r>
            <w:r w:rsidR="007D3524" w:rsidRPr="007D3524">
              <w:rPr>
                <w:rFonts w:asciiTheme="minorHAnsi" w:hAnsiTheme="minorHAnsi"/>
                <w:sz w:val="22"/>
              </w:rPr>
              <w:t xml:space="preserve"> holistic university experience.</w:t>
            </w:r>
            <w:r w:rsidR="007D3524">
              <w:rPr>
                <w:rFonts w:asciiTheme="minorHAnsi" w:hAnsiTheme="minorHAnsi"/>
                <w:sz w:val="22"/>
              </w:rPr>
              <w:t xml:space="preserve"> </w:t>
            </w:r>
          </w:p>
          <w:p w14:paraId="53C9F1C3" w14:textId="5B971F83" w:rsidR="00A2416C" w:rsidRDefault="00A773B6" w:rsidP="00B635C8">
            <w:pPr>
              <w:spacing w:after="120" w:line="220" w:lineRule="atLeast"/>
              <w:rPr>
                <w:rFonts w:asciiTheme="minorHAnsi" w:hAnsiTheme="minorHAnsi"/>
                <w:sz w:val="22"/>
              </w:rPr>
            </w:pPr>
            <w:r>
              <w:rPr>
                <w:rFonts w:asciiTheme="minorHAnsi" w:hAnsiTheme="minorHAnsi"/>
                <w:sz w:val="22"/>
              </w:rPr>
              <w:t xml:space="preserve">USQ has recently approved an </w:t>
            </w:r>
            <w:r w:rsidR="00E726DB">
              <w:rPr>
                <w:rFonts w:asciiTheme="minorHAnsi" w:hAnsiTheme="minorHAnsi"/>
                <w:sz w:val="22"/>
              </w:rPr>
              <w:t>evidence-based and scholarly</w:t>
            </w:r>
            <w:r w:rsidR="00A2416C" w:rsidRPr="00A2416C">
              <w:rPr>
                <w:rFonts w:asciiTheme="minorHAnsi" w:hAnsiTheme="minorHAnsi"/>
                <w:sz w:val="22"/>
              </w:rPr>
              <w:t xml:space="preserve"> </w:t>
            </w:r>
            <w:r w:rsidR="00A2416C" w:rsidRPr="009A1B4B">
              <w:rPr>
                <w:rFonts w:asciiTheme="minorHAnsi" w:hAnsiTheme="minorHAnsi"/>
                <w:sz w:val="22"/>
              </w:rPr>
              <w:t>Student Success and Retention Strategy</w:t>
            </w:r>
            <w:r w:rsidR="00A2416C" w:rsidRPr="00A2416C">
              <w:rPr>
                <w:rFonts w:asciiTheme="minorHAnsi" w:hAnsiTheme="minorHAnsi"/>
                <w:sz w:val="22"/>
              </w:rPr>
              <w:t xml:space="preserve"> </w:t>
            </w:r>
            <w:r>
              <w:rPr>
                <w:rFonts w:asciiTheme="minorHAnsi" w:hAnsiTheme="minorHAnsi"/>
                <w:sz w:val="22"/>
              </w:rPr>
              <w:t xml:space="preserve">which is </w:t>
            </w:r>
            <w:r w:rsidR="00A2416C" w:rsidRPr="00A2416C">
              <w:rPr>
                <w:rFonts w:asciiTheme="minorHAnsi" w:hAnsiTheme="minorHAnsi"/>
                <w:sz w:val="22"/>
              </w:rPr>
              <w:t xml:space="preserve">designed to </w:t>
            </w:r>
            <w:r>
              <w:rPr>
                <w:rFonts w:asciiTheme="minorHAnsi" w:hAnsiTheme="minorHAnsi"/>
                <w:sz w:val="22"/>
              </w:rPr>
              <w:t xml:space="preserve">promote retention across </w:t>
            </w:r>
            <w:r w:rsidR="00A2416C" w:rsidRPr="00A2416C">
              <w:rPr>
                <w:rFonts w:asciiTheme="minorHAnsi" w:hAnsiTheme="minorHAnsi"/>
                <w:sz w:val="22"/>
              </w:rPr>
              <w:t xml:space="preserve">the three major phases of a student’s relationship with the institution: transition in, transition through and transition out. This three-year Strategy recognises the University’s regional context and the profile of USQ students who are largely mature-aged, online and part-time. </w:t>
            </w:r>
            <w:r w:rsidR="00AB7A4A">
              <w:rPr>
                <w:rFonts w:asciiTheme="minorHAnsi" w:hAnsiTheme="minorHAnsi"/>
                <w:sz w:val="22"/>
              </w:rPr>
              <w:t>The</w:t>
            </w:r>
            <w:r w:rsidR="00A2416C" w:rsidRPr="00A2416C">
              <w:rPr>
                <w:rFonts w:asciiTheme="minorHAnsi" w:hAnsiTheme="minorHAnsi"/>
                <w:sz w:val="22"/>
              </w:rPr>
              <w:t xml:space="preserve"> Student Success and Retention Committee </w:t>
            </w:r>
            <w:r>
              <w:rPr>
                <w:rFonts w:asciiTheme="minorHAnsi" w:hAnsiTheme="minorHAnsi"/>
                <w:sz w:val="22"/>
              </w:rPr>
              <w:t>(chaired by the D</w:t>
            </w:r>
            <w:r w:rsidR="00AB7A4A">
              <w:rPr>
                <w:rFonts w:asciiTheme="minorHAnsi" w:hAnsiTheme="minorHAnsi"/>
                <w:sz w:val="22"/>
              </w:rPr>
              <w:t>eputy Vice-Chancellor (Academic)</w:t>
            </w:r>
            <w:r w:rsidR="005C64CD">
              <w:rPr>
                <w:rFonts w:asciiTheme="minorHAnsi" w:hAnsiTheme="minorHAnsi"/>
                <w:sz w:val="22"/>
              </w:rPr>
              <w:t>)</w:t>
            </w:r>
            <w:r>
              <w:rPr>
                <w:rFonts w:asciiTheme="minorHAnsi" w:hAnsiTheme="minorHAnsi"/>
                <w:sz w:val="22"/>
              </w:rPr>
              <w:t xml:space="preserve"> </w:t>
            </w:r>
            <w:r w:rsidR="005C64CD">
              <w:rPr>
                <w:rFonts w:asciiTheme="minorHAnsi" w:hAnsiTheme="minorHAnsi"/>
                <w:sz w:val="22"/>
              </w:rPr>
              <w:t>is</w:t>
            </w:r>
            <w:r>
              <w:rPr>
                <w:rFonts w:asciiTheme="minorHAnsi" w:hAnsiTheme="minorHAnsi"/>
                <w:sz w:val="22"/>
              </w:rPr>
              <w:t xml:space="preserve"> </w:t>
            </w:r>
            <w:r w:rsidR="00A2416C" w:rsidRPr="00A2416C">
              <w:rPr>
                <w:rFonts w:asciiTheme="minorHAnsi" w:hAnsiTheme="minorHAnsi"/>
                <w:sz w:val="22"/>
              </w:rPr>
              <w:t>responsible for the implementation of the Strategy along with the provision of expert information, recommendations and advice.</w:t>
            </w:r>
          </w:p>
          <w:p w14:paraId="054CAE25" w14:textId="4AB05CC6" w:rsidR="00A2416C" w:rsidRPr="00A2416C" w:rsidRDefault="0059629B" w:rsidP="00284001">
            <w:pPr>
              <w:spacing w:before="120" w:line="220" w:lineRule="atLeast"/>
              <w:rPr>
                <w:rFonts w:asciiTheme="minorHAnsi" w:hAnsiTheme="minorHAnsi"/>
                <w:sz w:val="22"/>
              </w:rPr>
            </w:pPr>
            <w:r>
              <w:rPr>
                <w:rFonts w:asciiTheme="minorHAnsi" w:hAnsiTheme="minorHAnsi"/>
                <w:sz w:val="22"/>
              </w:rPr>
              <w:t>Priorities for</w:t>
            </w:r>
            <w:r w:rsidR="00A2416C" w:rsidRPr="00A2416C">
              <w:rPr>
                <w:rFonts w:asciiTheme="minorHAnsi" w:hAnsiTheme="minorHAnsi"/>
                <w:sz w:val="22"/>
              </w:rPr>
              <w:t xml:space="preserve"> increasing student retention and success and the quality of their experience at USQ include:</w:t>
            </w:r>
          </w:p>
          <w:p w14:paraId="32E5A23A" w14:textId="77777777" w:rsidR="00E36CD6" w:rsidRDefault="00A2416C" w:rsidP="00BE7ECB">
            <w:pPr>
              <w:pStyle w:val="ListParagraph"/>
              <w:numPr>
                <w:ilvl w:val="0"/>
                <w:numId w:val="11"/>
              </w:numPr>
              <w:spacing w:after="120" w:line="220" w:lineRule="atLeast"/>
              <w:rPr>
                <w:rFonts w:asciiTheme="minorHAnsi" w:hAnsiTheme="minorHAnsi"/>
                <w:sz w:val="22"/>
              </w:rPr>
            </w:pPr>
            <w:r w:rsidRPr="00A039CF">
              <w:rPr>
                <w:rFonts w:asciiTheme="minorHAnsi" w:hAnsiTheme="minorHAnsi"/>
                <w:sz w:val="22"/>
              </w:rPr>
              <w:t xml:space="preserve">Adopting a digital first approach to designing USQ curriculum and student experience initiatives through innovative learning opportunities and a graduate attribute expressed as a component of program learning outcomes. </w:t>
            </w:r>
          </w:p>
          <w:p w14:paraId="26D245E2" w14:textId="770D27B1" w:rsidR="00E36CD6" w:rsidRDefault="00A773B6" w:rsidP="00B635C8">
            <w:pPr>
              <w:pStyle w:val="ListParagraph"/>
              <w:numPr>
                <w:ilvl w:val="0"/>
                <w:numId w:val="11"/>
              </w:numPr>
              <w:spacing w:before="120" w:after="120" w:line="220" w:lineRule="atLeast"/>
              <w:rPr>
                <w:rFonts w:asciiTheme="minorHAnsi" w:hAnsiTheme="minorHAnsi"/>
                <w:sz w:val="22"/>
              </w:rPr>
            </w:pPr>
            <w:r>
              <w:rPr>
                <w:rFonts w:asciiTheme="minorHAnsi" w:hAnsiTheme="minorHAnsi"/>
                <w:sz w:val="22"/>
              </w:rPr>
              <w:t xml:space="preserve">The AIMS system </w:t>
            </w:r>
            <w:r w:rsidR="00DA5E1B">
              <w:rPr>
                <w:rFonts w:asciiTheme="minorHAnsi" w:hAnsiTheme="minorHAnsi"/>
                <w:sz w:val="22"/>
              </w:rPr>
              <w:t>supporting a university-wide</w:t>
            </w:r>
            <w:r>
              <w:rPr>
                <w:rFonts w:asciiTheme="minorHAnsi" w:hAnsiTheme="minorHAnsi"/>
                <w:sz w:val="22"/>
              </w:rPr>
              <w:t xml:space="preserve"> i</w:t>
            </w:r>
            <w:r w:rsidR="00A2416C" w:rsidRPr="00A039CF">
              <w:rPr>
                <w:rFonts w:asciiTheme="minorHAnsi" w:hAnsiTheme="minorHAnsi"/>
                <w:sz w:val="22"/>
              </w:rPr>
              <w:t>ntegrat</w:t>
            </w:r>
            <w:r>
              <w:rPr>
                <w:rFonts w:asciiTheme="minorHAnsi" w:hAnsiTheme="minorHAnsi"/>
                <w:sz w:val="22"/>
              </w:rPr>
              <w:t xml:space="preserve">ed </w:t>
            </w:r>
            <w:r w:rsidR="00DA5E1B">
              <w:rPr>
                <w:rFonts w:asciiTheme="minorHAnsi" w:hAnsiTheme="minorHAnsi"/>
                <w:sz w:val="22"/>
              </w:rPr>
              <w:t>system of student success</w:t>
            </w:r>
            <w:r w:rsidR="00A2416C" w:rsidRPr="00A039CF">
              <w:rPr>
                <w:rFonts w:asciiTheme="minorHAnsi" w:hAnsiTheme="minorHAnsi"/>
                <w:sz w:val="22"/>
              </w:rPr>
              <w:t xml:space="preserve"> advising </w:t>
            </w:r>
            <w:r>
              <w:rPr>
                <w:rFonts w:asciiTheme="minorHAnsi" w:hAnsiTheme="minorHAnsi"/>
                <w:sz w:val="22"/>
              </w:rPr>
              <w:t xml:space="preserve">using a </w:t>
            </w:r>
            <w:r w:rsidR="00A2416C" w:rsidRPr="00A039CF">
              <w:rPr>
                <w:rFonts w:asciiTheme="minorHAnsi" w:hAnsiTheme="minorHAnsi"/>
                <w:sz w:val="22"/>
              </w:rPr>
              <w:t>systematic, proactive, data-driven and timely series of outbound contacts with students to offer information, advice, support and mentoring.  The aim of this system is to increase persistence with learning, assessment/course completion, grade achievement and progression into subsequent courses.</w:t>
            </w:r>
          </w:p>
          <w:p w14:paraId="2ABF8884" w14:textId="77777777" w:rsidR="004B0447" w:rsidRDefault="00A2416C" w:rsidP="00BE7ECB">
            <w:pPr>
              <w:pStyle w:val="ListParagraph"/>
              <w:numPr>
                <w:ilvl w:val="0"/>
                <w:numId w:val="11"/>
              </w:numPr>
              <w:spacing w:before="120" w:after="120" w:line="220" w:lineRule="atLeast"/>
              <w:rPr>
                <w:rFonts w:asciiTheme="minorHAnsi" w:hAnsiTheme="minorHAnsi"/>
                <w:sz w:val="22"/>
              </w:rPr>
            </w:pPr>
            <w:r w:rsidRPr="00A039CF">
              <w:rPr>
                <w:rFonts w:asciiTheme="minorHAnsi" w:hAnsiTheme="minorHAnsi"/>
                <w:sz w:val="22"/>
              </w:rPr>
              <w:t>Engaging students as partners to encourage students to become actively involved in creating their learning environment through a dynamic partnership with USQ.</w:t>
            </w:r>
          </w:p>
          <w:p w14:paraId="60A07388" w14:textId="77777777" w:rsidR="00B85A33" w:rsidRDefault="00B85A33" w:rsidP="00B85A33">
            <w:pPr>
              <w:spacing w:before="120" w:after="120" w:line="220" w:lineRule="atLeast"/>
              <w:rPr>
                <w:rFonts w:asciiTheme="minorHAnsi" w:hAnsiTheme="minorHAnsi"/>
                <w:sz w:val="22"/>
              </w:rPr>
            </w:pPr>
            <w:r>
              <w:rPr>
                <w:rFonts w:asciiTheme="minorHAnsi" w:hAnsiTheme="minorHAnsi"/>
                <w:sz w:val="22"/>
              </w:rPr>
              <w:t xml:space="preserve">The evaluation of the impact of the various learning, teaching and student success strategies will initially be at an initiative level to assess immediate impact.  For example, comparing the success and progress rates, grades and GPA for students and subjects participating in the initiative, with non-participating cohorts or subjects.  At a meso-level, evaluation will include progression of cohorts from one semester into the next and program level annual retention rates.  At a macro-level evaluation will include analysis of the data in the QILT surveys drilling down to program specific data where possible, commencing and continuing attrition (internal and external data) and longitudinal completion patterns and rates. </w:t>
            </w:r>
          </w:p>
          <w:p w14:paraId="7C45AF90" w14:textId="418CDB34" w:rsidR="00725849" w:rsidRPr="00E93B52" w:rsidRDefault="00725849" w:rsidP="00E93B52">
            <w:pPr>
              <w:spacing w:before="120" w:after="120" w:line="220" w:lineRule="atLeast"/>
              <w:rPr>
                <w:rFonts w:asciiTheme="minorHAnsi" w:hAnsiTheme="minorHAnsi"/>
                <w:sz w:val="22"/>
              </w:rPr>
            </w:pPr>
          </w:p>
        </w:tc>
      </w:tr>
      <w:tr w:rsidR="004B0447" w14:paraId="2B5905AA" w14:textId="77777777" w:rsidTr="000B660C">
        <w:tc>
          <w:tcPr>
            <w:tcW w:w="5000" w:type="pct"/>
            <w:shd w:val="clear" w:color="auto" w:fill="DBE5F1" w:themeFill="accent1" w:themeFillTint="33"/>
          </w:tcPr>
          <w:p w14:paraId="2D8390DC" w14:textId="77777777" w:rsidR="004B0447" w:rsidRPr="00B64D21" w:rsidRDefault="004B0447" w:rsidP="004B0447">
            <w:pPr>
              <w:pStyle w:val="Heading4"/>
            </w:pPr>
            <w:r>
              <w:lastRenderedPageBreak/>
              <w:t>ReSEARCH AND RESEARCH TRAINING AND INNOVATION</w:t>
            </w:r>
          </w:p>
        </w:tc>
      </w:tr>
      <w:tr w:rsidR="004B0447" w14:paraId="787DA2E4" w14:textId="77777777" w:rsidTr="000B660C">
        <w:trPr>
          <w:trHeight w:val="1033"/>
        </w:trPr>
        <w:tc>
          <w:tcPr>
            <w:tcW w:w="5000" w:type="pct"/>
          </w:tcPr>
          <w:p w14:paraId="52D6372F" w14:textId="1A5D4921" w:rsidR="005B1559" w:rsidRPr="005B1559" w:rsidRDefault="00272B64" w:rsidP="00284001">
            <w:pPr>
              <w:pStyle w:val="NormalIndent"/>
              <w:ind w:left="0"/>
              <w:rPr>
                <w:rFonts w:asciiTheme="minorHAnsi" w:hAnsiTheme="minorHAnsi"/>
                <w:szCs w:val="22"/>
              </w:rPr>
            </w:pPr>
            <w:r w:rsidRPr="00272B64">
              <w:rPr>
                <w:lang w:val="en-US"/>
              </w:rPr>
              <w:t xml:space="preserve">The strategies below build on the success achieved to date under </w:t>
            </w:r>
            <w:hyperlink r:id="rId14" w:history="1">
              <w:r w:rsidR="00C11D81" w:rsidRPr="00C11D81">
                <w:rPr>
                  <w:rStyle w:val="Hyperlink"/>
                  <w:lang w:val="en-US"/>
                </w:rPr>
                <w:t>USQ's Research Plan 2016 - 2020</w:t>
              </w:r>
            </w:hyperlink>
            <w:r w:rsidRPr="00C11D81">
              <w:rPr>
                <w:rStyle w:val="Hyperlink"/>
                <w:rFonts w:asciiTheme="minorHAnsi" w:hAnsiTheme="minorHAnsi"/>
                <w:color w:val="auto"/>
                <w:szCs w:val="22"/>
                <w:u w:val="none"/>
              </w:rPr>
              <w:t>,</w:t>
            </w:r>
            <w:r w:rsidR="005B1559" w:rsidRPr="005B1559">
              <w:rPr>
                <w:rFonts w:asciiTheme="minorHAnsi" w:hAnsiTheme="minorHAnsi"/>
                <w:szCs w:val="22"/>
              </w:rPr>
              <w:t xml:space="preserve"> </w:t>
            </w:r>
            <w:r w:rsidRPr="00272B64">
              <w:rPr>
                <w:rFonts w:asciiTheme="minorHAnsi" w:hAnsiTheme="minorHAnsi"/>
                <w:szCs w:val="22"/>
              </w:rPr>
              <w:t xml:space="preserve">and opportunities that have emerged in recent years. </w:t>
            </w:r>
          </w:p>
          <w:p w14:paraId="7FC49D07" w14:textId="37D62E6C" w:rsidR="001A7CFB" w:rsidRPr="001A7CFB" w:rsidRDefault="001A7CFB" w:rsidP="00BE7ECB">
            <w:pPr>
              <w:pStyle w:val="NormalIndent"/>
              <w:spacing w:after="0"/>
              <w:ind w:left="0"/>
              <w:rPr>
                <w:rFonts w:asciiTheme="minorHAnsi" w:hAnsiTheme="minorHAnsi"/>
                <w:b/>
                <w:szCs w:val="22"/>
              </w:rPr>
            </w:pPr>
            <w:r w:rsidRPr="001A7CFB">
              <w:rPr>
                <w:rFonts w:asciiTheme="minorHAnsi" w:hAnsiTheme="minorHAnsi"/>
                <w:b/>
                <w:szCs w:val="22"/>
              </w:rPr>
              <w:t>EXCELLENCE IN RESEARCH AND STRENGTHENING CAPABILITY</w:t>
            </w:r>
          </w:p>
          <w:p w14:paraId="7DE2C629" w14:textId="131AA1FA" w:rsidR="00A039CF" w:rsidRPr="00BE7ECB" w:rsidRDefault="00BE7ECB" w:rsidP="009A1B4B">
            <w:pPr>
              <w:pStyle w:val="NormalIndent"/>
              <w:spacing w:before="0" w:after="0"/>
              <w:ind w:left="0"/>
              <w:rPr>
                <w:rFonts w:asciiTheme="minorHAnsi" w:hAnsiTheme="minorHAnsi"/>
                <w:szCs w:val="22"/>
              </w:rPr>
            </w:pPr>
            <w:r w:rsidRPr="00BE7ECB">
              <w:rPr>
                <w:rFonts w:asciiTheme="minorHAnsi" w:hAnsiTheme="minorHAnsi"/>
                <w:szCs w:val="22"/>
              </w:rPr>
              <w:t>S</w:t>
            </w:r>
            <w:r w:rsidR="005B1559" w:rsidRPr="00BE7ECB">
              <w:rPr>
                <w:rFonts w:asciiTheme="minorHAnsi" w:hAnsiTheme="minorHAnsi"/>
                <w:szCs w:val="22"/>
              </w:rPr>
              <w:t xml:space="preserve">trategies to ensure excellence in research and the strengthening of research capability </w:t>
            </w:r>
            <w:r w:rsidRPr="00BE7ECB">
              <w:rPr>
                <w:rFonts w:asciiTheme="minorHAnsi" w:hAnsiTheme="minorHAnsi"/>
                <w:szCs w:val="22"/>
              </w:rPr>
              <w:t>include:</w:t>
            </w:r>
          </w:p>
          <w:p w14:paraId="7CA75CCE" w14:textId="42367A03" w:rsidR="006A0C11" w:rsidRPr="006A0C11" w:rsidRDefault="00272B64" w:rsidP="00FD2913">
            <w:pPr>
              <w:pStyle w:val="NormalIndent"/>
              <w:numPr>
                <w:ilvl w:val="0"/>
                <w:numId w:val="19"/>
              </w:numPr>
              <w:spacing w:before="0" w:after="0"/>
              <w:ind w:left="714" w:hanging="357"/>
              <w:rPr>
                <w:rFonts w:asciiTheme="minorHAnsi" w:hAnsiTheme="minorHAnsi"/>
                <w:szCs w:val="22"/>
              </w:rPr>
            </w:pPr>
            <w:r>
              <w:rPr>
                <w:rFonts w:asciiTheme="minorHAnsi" w:hAnsiTheme="minorHAnsi"/>
                <w:szCs w:val="22"/>
              </w:rPr>
              <w:t>C</w:t>
            </w:r>
            <w:r w:rsidR="005B1559" w:rsidRPr="00A039CF">
              <w:rPr>
                <w:rFonts w:asciiTheme="minorHAnsi" w:hAnsiTheme="minorHAnsi"/>
                <w:szCs w:val="22"/>
              </w:rPr>
              <w:t xml:space="preserve">ontinued focus on </w:t>
            </w:r>
            <w:r>
              <w:rPr>
                <w:rFonts w:asciiTheme="minorHAnsi" w:hAnsiTheme="minorHAnsi"/>
                <w:szCs w:val="22"/>
              </w:rPr>
              <w:t>research</w:t>
            </w:r>
            <w:r w:rsidR="005B1559" w:rsidRPr="00A039CF">
              <w:rPr>
                <w:rFonts w:asciiTheme="minorHAnsi" w:hAnsiTheme="minorHAnsi"/>
                <w:szCs w:val="22"/>
              </w:rPr>
              <w:t xml:space="preserve"> quality</w:t>
            </w:r>
            <w:r>
              <w:rPr>
                <w:rFonts w:asciiTheme="minorHAnsi" w:hAnsiTheme="minorHAnsi"/>
                <w:szCs w:val="22"/>
              </w:rPr>
              <w:t>, by improving quality of research, publications and research training. Key goals are to continue increasing outputs published in quality</w:t>
            </w:r>
            <w:r w:rsidR="005B1559" w:rsidRPr="00A039CF">
              <w:rPr>
                <w:rFonts w:asciiTheme="minorHAnsi" w:hAnsiTheme="minorHAnsi"/>
                <w:szCs w:val="22"/>
              </w:rPr>
              <w:t xml:space="preserve"> journals </w:t>
            </w:r>
            <w:r w:rsidR="006A0C11">
              <w:rPr>
                <w:rFonts w:asciiTheme="minorHAnsi" w:hAnsiTheme="minorHAnsi"/>
                <w:szCs w:val="22"/>
              </w:rPr>
              <w:t>(</w:t>
            </w:r>
            <w:r w:rsidR="005B1559" w:rsidRPr="0016668C">
              <w:rPr>
                <w:rFonts w:asciiTheme="minorHAnsi" w:hAnsiTheme="minorHAnsi"/>
                <w:szCs w:val="22"/>
              </w:rPr>
              <w:t>target</w:t>
            </w:r>
            <w:r w:rsidR="006A0C11" w:rsidRPr="0016668C">
              <w:rPr>
                <w:rFonts w:asciiTheme="minorHAnsi" w:hAnsiTheme="minorHAnsi"/>
                <w:szCs w:val="22"/>
              </w:rPr>
              <w:t>ing</w:t>
            </w:r>
            <w:r w:rsidR="005B1559" w:rsidRPr="0016668C">
              <w:rPr>
                <w:rFonts w:asciiTheme="minorHAnsi" w:hAnsiTheme="minorHAnsi"/>
                <w:szCs w:val="22"/>
              </w:rPr>
              <w:t xml:space="preserve"> 77% </w:t>
            </w:r>
            <w:r w:rsidR="00CD164C" w:rsidRPr="0016668C">
              <w:rPr>
                <w:rFonts w:asciiTheme="minorHAnsi" w:hAnsiTheme="minorHAnsi"/>
                <w:szCs w:val="22"/>
              </w:rPr>
              <w:t xml:space="preserve">of </w:t>
            </w:r>
            <w:r w:rsidR="0016668C" w:rsidRPr="0016668C">
              <w:rPr>
                <w:rFonts w:asciiTheme="minorHAnsi" w:hAnsiTheme="minorHAnsi"/>
                <w:szCs w:val="22"/>
              </w:rPr>
              <w:t xml:space="preserve">research </w:t>
            </w:r>
            <w:r w:rsidR="005B1559" w:rsidRPr="0016668C">
              <w:rPr>
                <w:rFonts w:asciiTheme="minorHAnsi" w:hAnsiTheme="minorHAnsi"/>
                <w:szCs w:val="22"/>
              </w:rPr>
              <w:t>publications</w:t>
            </w:r>
            <w:r w:rsidR="00CD164C" w:rsidRPr="0016668C">
              <w:rPr>
                <w:rFonts w:asciiTheme="minorHAnsi" w:hAnsiTheme="minorHAnsi"/>
                <w:szCs w:val="22"/>
              </w:rPr>
              <w:t xml:space="preserve"> in the top 25%</w:t>
            </w:r>
            <w:r w:rsidR="0016668C" w:rsidRPr="0016668C">
              <w:rPr>
                <w:rFonts w:asciiTheme="minorHAnsi" w:hAnsiTheme="minorHAnsi"/>
                <w:szCs w:val="22"/>
              </w:rPr>
              <w:t xml:space="preserve"> most highly cited papers, as </w:t>
            </w:r>
            <w:r w:rsidR="0016668C" w:rsidRPr="0016668C">
              <w:rPr>
                <w:rFonts w:asciiTheme="minorHAnsi" w:hAnsiTheme="minorHAnsi"/>
                <w:szCs w:val="22"/>
              </w:rPr>
              <w:lastRenderedPageBreak/>
              <w:t>determined by global research group Scimago</w:t>
            </w:r>
            <w:r w:rsidR="005B1559" w:rsidRPr="00A039CF">
              <w:rPr>
                <w:rFonts w:asciiTheme="minorHAnsi" w:hAnsiTheme="minorHAnsi"/>
                <w:szCs w:val="22"/>
              </w:rPr>
              <w:t xml:space="preserve"> in 2020</w:t>
            </w:r>
            <w:r w:rsidR="006A0C11">
              <w:rPr>
                <w:rFonts w:asciiTheme="minorHAnsi" w:hAnsiTheme="minorHAnsi"/>
                <w:szCs w:val="22"/>
              </w:rPr>
              <w:t xml:space="preserve">), and to </w:t>
            </w:r>
            <w:r w:rsidR="006A0C11" w:rsidRPr="006A0C11">
              <w:rPr>
                <w:rFonts w:asciiTheme="minorHAnsi" w:hAnsiTheme="minorHAnsi"/>
                <w:szCs w:val="22"/>
              </w:rPr>
              <w:t xml:space="preserve">increase externally funded competitive fellowships (targeting five by 2020).  </w:t>
            </w:r>
          </w:p>
          <w:p w14:paraId="46F43081" w14:textId="78286C21" w:rsidR="00A039CF" w:rsidRDefault="006A0C11" w:rsidP="00FD2913">
            <w:pPr>
              <w:pStyle w:val="NormalIndent"/>
              <w:numPr>
                <w:ilvl w:val="0"/>
                <w:numId w:val="19"/>
              </w:numPr>
              <w:spacing w:before="0" w:after="0"/>
              <w:ind w:left="714" w:hanging="357"/>
              <w:rPr>
                <w:rFonts w:asciiTheme="minorHAnsi" w:hAnsiTheme="minorHAnsi"/>
                <w:szCs w:val="22"/>
              </w:rPr>
            </w:pPr>
            <w:r>
              <w:rPr>
                <w:rFonts w:asciiTheme="minorHAnsi" w:hAnsiTheme="minorHAnsi"/>
                <w:szCs w:val="22"/>
              </w:rPr>
              <w:t>Build capacity among</w:t>
            </w:r>
            <w:r w:rsidRPr="00272B64">
              <w:rPr>
                <w:rFonts w:asciiTheme="minorHAnsi" w:hAnsiTheme="minorHAnsi"/>
                <w:szCs w:val="22"/>
              </w:rPr>
              <w:t xml:space="preserve"> </w:t>
            </w:r>
            <w:r w:rsidR="00B73524">
              <w:rPr>
                <w:rFonts w:asciiTheme="minorHAnsi" w:hAnsiTheme="minorHAnsi"/>
                <w:szCs w:val="22"/>
              </w:rPr>
              <w:t>researchers</w:t>
            </w:r>
            <w:r w:rsidRPr="00272B64">
              <w:rPr>
                <w:rFonts w:asciiTheme="minorHAnsi" w:hAnsiTheme="minorHAnsi"/>
                <w:szCs w:val="22"/>
              </w:rPr>
              <w:t xml:space="preserve"> to secure research income, through building broader and more focussed communities of practice, and through focussed engagement with end-user partners to identify critical research needs, and engagement with international partners in key areas of research. </w:t>
            </w:r>
            <w:r>
              <w:rPr>
                <w:rFonts w:asciiTheme="minorHAnsi" w:hAnsiTheme="minorHAnsi"/>
                <w:szCs w:val="22"/>
              </w:rPr>
              <w:t xml:space="preserve"> </w:t>
            </w:r>
            <w:r w:rsidR="005B1559" w:rsidRPr="00A039CF">
              <w:rPr>
                <w:rFonts w:asciiTheme="minorHAnsi" w:hAnsiTheme="minorHAnsi"/>
                <w:szCs w:val="22"/>
              </w:rPr>
              <w:t>In 201</w:t>
            </w:r>
            <w:r w:rsidR="00DA5E1B">
              <w:rPr>
                <w:rFonts w:asciiTheme="minorHAnsi" w:hAnsiTheme="minorHAnsi"/>
                <w:szCs w:val="22"/>
              </w:rPr>
              <w:t>9</w:t>
            </w:r>
            <w:r w:rsidR="005B1559" w:rsidRPr="00A039CF">
              <w:rPr>
                <w:rFonts w:asciiTheme="minorHAnsi" w:hAnsiTheme="minorHAnsi"/>
                <w:szCs w:val="22"/>
              </w:rPr>
              <w:t xml:space="preserve"> USQ’s external research income totalled $2</w:t>
            </w:r>
            <w:r w:rsidR="00DA5E1B">
              <w:rPr>
                <w:rFonts w:asciiTheme="minorHAnsi" w:hAnsiTheme="minorHAnsi"/>
                <w:szCs w:val="22"/>
              </w:rPr>
              <w:t>2.6</w:t>
            </w:r>
            <w:r w:rsidR="005B1559" w:rsidRPr="00A039CF">
              <w:rPr>
                <w:rFonts w:asciiTheme="minorHAnsi" w:hAnsiTheme="minorHAnsi"/>
                <w:szCs w:val="22"/>
              </w:rPr>
              <w:t xml:space="preserve"> million.  The target for 20</w:t>
            </w:r>
            <w:r>
              <w:rPr>
                <w:rFonts w:asciiTheme="minorHAnsi" w:hAnsiTheme="minorHAnsi"/>
                <w:szCs w:val="22"/>
              </w:rPr>
              <w:t>2</w:t>
            </w:r>
            <w:r w:rsidR="00DA5E1B">
              <w:rPr>
                <w:rFonts w:asciiTheme="minorHAnsi" w:hAnsiTheme="minorHAnsi"/>
                <w:szCs w:val="22"/>
              </w:rPr>
              <w:t>1</w:t>
            </w:r>
            <w:r w:rsidR="005B1559" w:rsidRPr="00A039CF">
              <w:rPr>
                <w:rFonts w:asciiTheme="minorHAnsi" w:hAnsiTheme="minorHAnsi"/>
                <w:szCs w:val="22"/>
              </w:rPr>
              <w:t xml:space="preserve"> is $2</w:t>
            </w:r>
            <w:r w:rsidR="00DA5E1B">
              <w:rPr>
                <w:rFonts w:asciiTheme="minorHAnsi" w:hAnsiTheme="minorHAnsi"/>
                <w:szCs w:val="22"/>
              </w:rPr>
              <w:t>5</w:t>
            </w:r>
            <w:r w:rsidR="005B1559" w:rsidRPr="00A039CF">
              <w:rPr>
                <w:rFonts w:asciiTheme="minorHAnsi" w:hAnsiTheme="minorHAnsi"/>
                <w:szCs w:val="22"/>
              </w:rPr>
              <w:t xml:space="preserve"> million.</w:t>
            </w:r>
          </w:p>
          <w:p w14:paraId="7F45DF68" w14:textId="77777777" w:rsidR="00A039CF" w:rsidRDefault="005B1559" w:rsidP="00FD2913">
            <w:pPr>
              <w:pStyle w:val="NormalIndent"/>
              <w:numPr>
                <w:ilvl w:val="0"/>
                <w:numId w:val="19"/>
              </w:numPr>
              <w:spacing w:before="0" w:after="0"/>
              <w:ind w:left="714" w:hanging="357"/>
              <w:rPr>
                <w:rFonts w:asciiTheme="minorHAnsi" w:hAnsiTheme="minorHAnsi"/>
                <w:szCs w:val="22"/>
              </w:rPr>
            </w:pPr>
            <w:r w:rsidRPr="00A039CF">
              <w:rPr>
                <w:rFonts w:asciiTheme="minorHAnsi" w:hAnsiTheme="minorHAnsi"/>
                <w:szCs w:val="22"/>
              </w:rPr>
              <w:t>Strategic investment in state-of-the-art research infrastructure, including upgrades to the Engineering building at USQ’s Springfield Campus, which will further enhance USQ’s hypersonic, space science and materials engineering capabilities.</w:t>
            </w:r>
          </w:p>
          <w:p w14:paraId="69C8B373" w14:textId="0C719854" w:rsidR="00A039CF" w:rsidRDefault="005D534C" w:rsidP="00FD2913">
            <w:pPr>
              <w:pStyle w:val="NormalIndent"/>
              <w:numPr>
                <w:ilvl w:val="0"/>
                <w:numId w:val="19"/>
              </w:numPr>
              <w:spacing w:before="0" w:after="0"/>
              <w:ind w:left="714" w:hanging="357"/>
              <w:rPr>
                <w:rFonts w:asciiTheme="minorHAnsi" w:hAnsiTheme="minorHAnsi"/>
                <w:szCs w:val="22"/>
              </w:rPr>
            </w:pPr>
            <w:r>
              <w:rPr>
                <w:rFonts w:asciiTheme="minorHAnsi" w:hAnsiTheme="minorHAnsi"/>
                <w:szCs w:val="22"/>
              </w:rPr>
              <w:t>Involvement</w:t>
            </w:r>
            <w:r w:rsidR="005B1559" w:rsidRPr="00A039CF">
              <w:rPr>
                <w:rFonts w:asciiTheme="minorHAnsi" w:hAnsiTheme="minorHAnsi"/>
                <w:szCs w:val="22"/>
              </w:rPr>
              <w:t xml:space="preserve"> with the Queensland Major Research Infrastructure Alliance</w:t>
            </w:r>
            <w:r>
              <w:rPr>
                <w:rFonts w:asciiTheme="minorHAnsi" w:hAnsiTheme="minorHAnsi"/>
                <w:szCs w:val="22"/>
              </w:rPr>
              <w:t xml:space="preserve"> (currently being negotiated between universities and the Queensland State Government)</w:t>
            </w:r>
            <w:r w:rsidR="005B1559" w:rsidRPr="00A039CF">
              <w:rPr>
                <w:rFonts w:asciiTheme="minorHAnsi" w:hAnsiTheme="minorHAnsi"/>
                <w:szCs w:val="22"/>
              </w:rPr>
              <w:t xml:space="preserve"> to enhance </w:t>
            </w:r>
            <w:r w:rsidR="006A0C11" w:rsidRPr="006A0C11">
              <w:rPr>
                <w:rFonts w:asciiTheme="minorHAnsi" w:hAnsiTheme="minorHAnsi"/>
                <w:szCs w:val="22"/>
              </w:rPr>
              <w:t xml:space="preserve">access </w:t>
            </w:r>
            <w:r w:rsidR="00B03ED1">
              <w:rPr>
                <w:rFonts w:asciiTheme="minorHAnsi" w:hAnsiTheme="minorHAnsi"/>
                <w:szCs w:val="22"/>
              </w:rPr>
              <w:t xml:space="preserve">for researchers from all Queensland universities </w:t>
            </w:r>
            <w:r w:rsidR="006A0C11" w:rsidRPr="006A0C11">
              <w:rPr>
                <w:rFonts w:asciiTheme="minorHAnsi" w:hAnsiTheme="minorHAnsi"/>
                <w:szCs w:val="22"/>
              </w:rPr>
              <w:t>to</w:t>
            </w:r>
            <w:r w:rsidR="00B03ED1">
              <w:rPr>
                <w:rFonts w:asciiTheme="minorHAnsi" w:hAnsiTheme="minorHAnsi"/>
                <w:szCs w:val="22"/>
              </w:rPr>
              <w:t xml:space="preserve"> large-scale</w:t>
            </w:r>
            <w:r w:rsidR="006A0C11" w:rsidRPr="006A0C11">
              <w:rPr>
                <w:rFonts w:asciiTheme="minorHAnsi" w:hAnsiTheme="minorHAnsi"/>
                <w:szCs w:val="22"/>
              </w:rPr>
              <w:t xml:space="preserve"> research</w:t>
            </w:r>
            <w:r w:rsidR="00B03ED1">
              <w:rPr>
                <w:rFonts w:asciiTheme="minorHAnsi" w:hAnsiTheme="minorHAnsi"/>
                <w:szCs w:val="22"/>
              </w:rPr>
              <w:t xml:space="preserve"> equipment and infrastructure</w:t>
            </w:r>
            <w:r w:rsidR="006A0C11" w:rsidRPr="006A0C11">
              <w:rPr>
                <w:rFonts w:asciiTheme="minorHAnsi" w:hAnsiTheme="minorHAnsi"/>
                <w:szCs w:val="22"/>
              </w:rPr>
              <w:t xml:space="preserve">, and </w:t>
            </w:r>
            <w:r w:rsidR="00B03ED1">
              <w:rPr>
                <w:rFonts w:asciiTheme="minorHAnsi" w:hAnsiTheme="minorHAnsi"/>
                <w:szCs w:val="22"/>
              </w:rPr>
              <w:t xml:space="preserve">to provide </w:t>
            </w:r>
            <w:r w:rsidR="005B1559" w:rsidRPr="00A039CF">
              <w:rPr>
                <w:rFonts w:asciiTheme="minorHAnsi" w:hAnsiTheme="minorHAnsi"/>
                <w:szCs w:val="22"/>
              </w:rPr>
              <w:t xml:space="preserve">potential collaborative opportunities </w:t>
            </w:r>
            <w:r w:rsidR="006A0C11">
              <w:rPr>
                <w:rFonts w:asciiTheme="minorHAnsi" w:hAnsiTheme="minorHAnsi"/>
                <w:szCs w:val="22"/>
              </w:rPr>
              <w:t>for</w:t>
            </w:r>
            <w:r w:rsidR="005B1559" w:rsidRPr="00A039CF">
              <w:rPr>
                <w:rFonts w:asciiTheme="minorHAnsi" w:hAnsiTheme="minorHAnsi"/>
                <w:szCs w:val="22"/>
              </w:rPr>
              <w:t xml:space="preserve"> the procurement of major research equipment and infrastructure.</w:t>
            </w:r>
            <w:r w:rsidR="00B03ED1">
              <w:rPr>
                <w:rFonts w:asciiTheme="minorHAnsi" w:hAnsiTheme="minorHAnsi"/>
                <w:szCs w:val="22"/>
              </w:rPr>
              <w:t xml:space="preserve"> </w:t>
            </w:r>
          </w:p>
          <w:p w14:paraId="096617DE" w14:textId="403F6D6E" w:rsidR="001A7CFB" w:rsidRPr="001A7CFB" w:rsidRDefault="001A7CFB" w:rsidP="009A1B4B">
            <w:pPr>
              <w:pStyle w:val="NormalIndent"/>
              <w:spacing w:after="0"/>
              <w:ind w:left="0"/>
              <w:rPr>
                <w:rFonts w:asciiTheme="minorHAnsi" w:hAnsiTheme="minorHAnsi"/>
                <w:b/>
                <w:szCs w:val="22"/>
              </w:rPr>
            </w:pPr>
            <w:r w:rsidRPr="001A7CFB">
              <w:rPr>
                <w:rFonts w:asciiTheme="minorHAnsi" w:hAnsiTheme="minorHAnsi"/>
                <w:b/>
                <w:szCs w:val="22"/>
              </w:rPr>
              <w:t>PROVISION OF HIGH QUALITY RESEARCH TRAINING</w:t>
            </w:r>
          </w:p>
          <w:p w14:paraId="3119DF9E" w14:textId="74318FCC" w:rsidR="006A0C11" w:rsidRDefault="006A0C11" w:rsidP="009A1B4B">
            <w:pPr>
              <w:pStyle w:val="NormalIndent"/>
              <w:spacing w:before="0" w:after="0"/>
              <w:ind w:left="0"/>
              <w:rPr>
                <w:rFonts w:asciiTheme="minorHAnsi" w:hAnsiTheme="minorHAnsi"/>
                <w:szCs w:val="22"/>
              </w:rPr>
            </w:pPr>
            <w:r w:rsidRPr="006A0C11">
              <w:rPr>
                <w:rFonts w:asciiTheme="minorHAnsi" w:hAnsiTheme="minorHAnsi"/>
                <w:szCs w:val="22"/>
              </w:rPr>
              <w:t>Strategies for the provision of high quality research training, including measures to encourage PhD industry placements</w:t>
            </w:r>
            <w:r w:rsidR="00856719">
              <w:rPr>
                <w:rFonts w:asciiTheme="minorHAnsi" w:hAnsiTheme="minorHAnsi"/>
                <w:szCs w:val="22"/>
              </w:rPr>
              <w:t>, including</w:t>
            </w:r>
            <w:r w:rsidRPr="006A0C11">
              <w:rPr>
                <w:rFonts w:asciiTheme="minorHAnsi" w:hAnsiTheme="minorHAnsi"/>
                <w:szCs w:val="22"/>
              </w:rPr>
              <w:t xml:space="preserve"> the expected number of ind</w:t>
            </w:r>
            <w:r w:rsidR="00856719">
              <w:rPr>
                <w:rFonts w:asciiTheme="minorHAnsi" w:hAnsiTheme="minorHAnsi"/>
                <w:szCs w:val="22"/>
              </w:rPr>
              <w:t>ustry placements, are as follows</w:t>
            </w:r>
            <w:r w:rsidRPr="006A0C11">
              <w:rPr>
                <w:rFonts w:asciiTheme="minorHAnsi" w:hAnsiTheme="minorHAnsi"/>
                <w:szCs w:val="22"/>
              </w:rPr>
              <w:t>:</w:t>
            </w:r>
          </w:p>
          <w:p w14:paraId="3E903C49" w14:textId="5DD2C169" w:rsidR="006A0C11" w:rsidRDefault="006A0C11" w:rsidP="00FD2913">
            <w:pPr>
              <w:pStyle w:val="NormalIndent"/>
              <w:numPr>
                <w:ilvl w:val="0"/>
                <w:numId w:val="33"/>
              </w:numPr>
              <w:spacing w:before="0" w:after="0"/>
              <w:ind w:left="714" w:hanging="357"/>
              <w:rPr>
                <w:rFonts w:asciiTheme="minorHAnsi" w:hAnsiTheme="minorHAnsi"/>
                <w:szCs w:val="22"/>
              </w:rPr>
            </w:pPr>
            <w:r w:rsidRPr="006A0C11">
              <w:rPr>
                <w:rFonts w:asciiTheme="minorHAnsi" w:hAnsiTheme="minorHAnsi"/>
                <w:szCs w:val="22"/>
              </w:rPr>
              <w:t>Grow the recently established Graduate Research School to build USQ’</w:t>
            </w:r>
            <w:r>
              <w:rPr>
                <w:rFonts w:asciiTheme="minorHAnsi" w:hAnsiTheme="minorHAnsi"/>
                <w:szCs w:val="22"/>
              </w:rPr>
              <w:t>s cohort of HDR students to 9</w:t>
            </w:r>
            <w:r w:rsidR="00DA5E1B">
              <w:rPr>
                <w:rFonts w:asciiTheme="minorHAnsi" w:hAnsiTheme="minorHAnsi"/>
                <w:szCs w:val="22"/>
              </w:rPr>
              <w:t>8</w:t>
            </w:r>
            <w:r>
              <w:rPr>
                <w:rFonts w:asciiTheme="minorHAnsi" w:hAnsiTheme="minorHAnsi"/>
                <w:szCs w:val="22"/>
              </w:rPr>
              <w:t>0</w:t>
            </w:r>
            <w:r w:rsidRPr="006A0C11">
              <w:rPr>
                <w:rFonts w:asciiTheme="minorHAnsi" w:hAnsiTheme="minorHAnsi"/>
                <w:szCs w:val="22"/>
              </w:rPr>
              <w:t xml:space="preserve"> students in 202</w:t>
            </w:r>
            <w:r w:rsidR="00DA5E1B">
              <w:rPr>
                <w:rFonts w:asciiTheme="minorHAnsi" w:hAnsiTheme="minorHAnsi"/>
                <w:szCs w:val="22"/>
              </w:rPr>
              <w:t>1</w:t>
            </w:r>
            <w:r w:rsidRPr="006A0C11">
              <w:rPr>
                <w:rFonts w:asciiTheme="minorHAnsi" w:hAnsiTheme="minorHAnsi"/>
                <w:szCs w:val="22"/>
              </w:rPr>
              <w:t>.</w:t>
            </w:r>
          </w:p>
          <w:p w14:paraId="475E821C" w14:textId="5AC46A84" w:rsidR="006A0C11" w:rsidRDefault="006A0C11" w:rsidP="00FD2913">
            <w:pPr>
              <w:pStyle w:val="NormalIndent"/>
              <w:numPr>
                <w:ilvl w:val="0"/>
                <w:numId w:val="33"/>
              </w:numPr>
              <w:spacing w:before="0" w:after="0"/>
              <w:ind w:left="714" w:hanging="357"/>
              <w:rPr>
                <w:rFonts w:asciiTheme="minorHAnsi" w:hAnsiTheme="minorHAnsi"/>
                <w:szCs w:val="22"/>
              </w:rPr>
            </w:pPr>
            <w:r w:rsidRPr="006A0C11">
              <w:rPr>
                <w:rFonts w:asciiTheme="minorHAnsi" w:hAnsiTheme="minorHAnsi"/>
                <w:szCs w:val="22"/>
              </w:rPr>
              <w:t xml:space="preserve">Targeted engagement with international students through the Australian Government’s Destination Australia Program to attract international and </w:t>
            </w:r>
            <w:r>
              <w:rPr>
                <w:rFonts w:asciiTheme="minorHAnsi" w:hAnsiTheme="minorHAnsi"/>
                <w:szCs w:val="22"/>
              </w:rPr>
              <w:t>domestic students to USQ’s Toowoomba campus</w:t>
            </w:r>
            <w:r w:rsidRPr="006A0C11">
              <w:rPr>
                <w:rFonts w:asciiTheme="minorHAnsi" w:hAnsiTheme="minorHAnsi"/>
                <w:szCs w:val="22"/>
              </w:rPr>
              <w:t>.</w:t>
            </w:r>
          </w:p>
          <w:p w14:paraId="4B490ED6" w14:textId="781BB783" w:rsidR="006A0C11" w:rsidRDefault="00DA5E1B" w:rsidP="00FD2913">
            <w:pPr>
              <w:pStyle w:val="NormalIndent"/>
              <w:numPr>
                <w:ilvl w:val="0"/>
                <w:numId w:val="33"/>
              </w:numPr>
              <w:spacing w:before="0" w:after="0"/>
              <w:ind w:left="714" w:hanging="357"/>
              <w:rPr>
                <w:rFonts w:asciiTheme="minorHAnsi" w:hAnsiTheme="minorHAnsi"/>
                <w:szCs w:val="22"/>
              </w:rPr>
            </w:pPr>
            <w:r>
              <w:rPr>
                <w:rFonts w:asciiTheme="minorHAnsi" w:hAnsiTheme="minorHAnsi"/>
                <w:szCs w:val="22"/>
              </w:rPr>
              <w:t>Continue</w:t>
            </w:r>
            <w:r w:rsidR="006A0C11" w:rsidRPr="006A0C11">
              <w:rPr>
                <w:rFonts w:asciiTheme="minorHAnsi" w:hAnsiTheme="minorHAnsi"/>
                <w:szCs w:val="22"/>
              </w:rPr>
              <w:t xml:space="preserve"> the partnership with Australian Postgraduate Research Intern</w:t>
            </w:r>
            <w:r w:rsidR="00B73524">
              <w:rPr>
                <w:rFonts w:asciiTheme="minorHAnsi" w:hAnsiTheme="minorHAnsi"/>
                <w:szCs w:val="22"/>
              </w:rPr>
              <w:t xml:space="preserve"> Program</w:t>
            </w:r>
            <w:r w:rsidR="00390A25">
              <w:rPr>
                <w:rFonts w:asciiTheme="minorHAnsi" w:hAnsiTheme="minorHAnsi"/>
                <w:szCs w:val="22"/>
              </w:rPr>
              <w:t>, and</w:t>
            </w:r>
            <w:r w:rsidR="00390A25">
              <w:rPr>
                <w:szCs w:val="22"/>
              </w:rPr>
              <w:t xml:space="preserve"> enhance the University’s participation with other similar programs and opportunities</w:t>
            </w:r>
            <w:r w:rsidR="00390A25">
              <w:rPr>
                <w:rFonts w:asciiTheme="minorHAnsi" w:hAnsiTheme="minorHAnsi"/>
                <w:szCs w:val="22"/>
              </w:rPr>
              <w:t xml:space="preserve"> </w:t>
            </w:r>
            <w:r w:rsidR="006A0C11" w:rsidRPr="006A0C11">
              <w:rPr>
                <w:rFonts w:asciiTheme="minorHAnsi" w:hAnsiTheme="minorHAnsi"/>
                <w:szCs w:val="22"/>
              </w:rPr>
              <w:t xml:space="preserve">to connect HDR students </w:t>
            </w:r>
            <w:r w:rsidR="00B73524">
              <w:rPr>
                <w:rFonts w:asciiTheme="minorHAnsi" w:hAnsiTheme="minorHAnsi"/>
                <w:szCs w:val="22"/>
              </w:rPr>
              <w:t>with</w:t>
            </w:r>
            <w:r w:rsidR="006A0C11" w:rsidRPr="006A0C11">
              <w:rPr>
                <w:rFonts w:asciiTheme="minorHAnsi" w:hAnsiTheme="minorHAnsi"/>
                <w:szCs w:val="22"/>
              </w:rPr>
              <w:t xml:space="preserve"> industry and boost their skills and employability.  In 2019 USQ’s Industry Internship Coordinator successfully placed four PhD students within this program</w:t>
            </w:r>
            <w:r w:rsidR="00733930">
              <w:rPr>
                <w:rFonts w:asciiTheme="minorHAnsi" w:hAnsiTheme="minorHAnsi"/>
                <w:szCs w:val="22"/>
              </w:rPr>
              <w:t xml:space="preserve">, and this is targeted to grow to </w:t>
            </w:r>
            <w:r w:rsidR="006E0C4F">
              <w:rPr>
                <w:rFonts w:asciiTheme="minorHAnsi" w:hAnsiTheme="minorHAnsi"/>
                <w:szCs w:val="22"/>
              </w:rPr>
              <w:t>8-10</w:t>
            </w:r>
            <w:r w:rsidR="00733930">
              <w:rPr>
                <w:rFonts w:asciiTheme="minorHAnsi" w:hAnsiTheme="minorHAnsi"/>
                <w:szCs w:val="22"/>
              </w:rPr>
              <w:t xml:space="preserve"> placements in 2020</w:t>
            </w:r>
            <w:r w:rsidR="006A0C11" w:rsidRPr="006A0C11">
              <w:rPr>
                <w:rFonts w:asciiTheme="minorHAnsi" w:hAnsiTheme="minorHAnsi"/>
                <w:szCs w:val="22"/>
              </w:rPr>
              <w:t xml:space="preserve">.  In 2019 seven HDR students are receiving industry-funded stipends.  </w:t>
            </w:r>
          </w:p>
          <w:p w14:paraId="1B97A6B6" w14:textId="77777777" w:rsidR="006A0C11" w:rsidRDefault="006A0C11" w:rsidP="00FD2913">
            <w:pPr>
              <w:pStyle w:val="NormalIndent"/>
              <w:numPr>
                <w:ilvl w:val="0"/>
                <w:numId w:val="33"/>
              </w:numPr>
              <w:spacing w:before="0" w:after="0"/>
              <w:ind w:left="714" w:hanging="357"/>
              <w:rPr>
                <w:rFonts w:asciiTheme="minorHAnsi" w:hAnsiTheme="minorHAnsi"/>
                <w:szCs w:val="22"/>
              </w:rPr>
            </w:pPr>
            <w:r w:rsidRPr="006A0C11">
              <w:rPr>
                <w:rFonts w:asciiTheme="minorHAnsi" w:hAnsiTheme="minorHAnsi"/>
                <w:szCs w:val="22"/>
              </w:rPr>
              <w:t>Linking HDR students to the USQ Careers and Employability team’s Industry Experience Program to engage students in mentoring and paid work experience opportunities.</w:t>
            </w:r>
          </w:p>
          <w:p w14:paraId="08C11BE3" w14:textId="20D04223" w:rsidR="006A0C11" w:rsidRDefault="006A0C11" w:rsidP="00FD2913">
            <w:pPr>
              <w:pStyle w:val="NormalIndent"/>
              <w:numPr>
                <w:ilvl w:val="0"/>
                <w:numId w:val="33"/>
              </w:numPr>
              <w:spacing w:before="0" w:after="0"/>
              <w:ind w:left="714" w:hanging="357"/>
              <w:rPr>
                <w:rFonts w:asciiTheme="minorHAnsi" w:hAnsiTheme="minorHAnsi"/>
                <w:szCs w:val="22"/>
              </w:rPr>
            </w:pPr>
            <w:r w:rsidRPr="006A0C11">
              <w:rPr>
                <w:rFonts w:asciiTheme="minorHAnsi" w:hAnsiTheme="minorHAnsi"/>
                <w:szCs w:val="22"/>
              </w:rPr>
              <w:t>Refocus USQ’s Researcher Development and Training Program to provide support and rewards to USQ researchers to build our funding base to support quality research training.</w:t>
            </w:r>
          </w:p>
          <w:p w14:paraId="66864DDA" w14:textId="177B88F0" w:rsidR="001A7CFB" w:rsidRPr="001A7CFB" w:rsidRDefault="001A7CFB" w:rsidP="00BE7ECB">
            <w:pPr>
              <w:pStyle w:val="NormalIndent"/>
              <w:spacing w:after="0"/>
              <w:ind w:left="0"/>
              <w:rPr>
                <w:rFonts w:asciiTheme="minorHAnsi" w:hAnsiTheme="minorHAnsi"/>
                <w:b/>
                <w:szCs w:val="22"/>
              </w:rPr>
            </w:pPr>
            <w:r w:rsidRPr="001A7CFB">
              <w:rPr>
                <w:rFonts w:asciiTheme="minorHAnsi" w:hAnsiTheme="minorHAnsi"/>
                <w:b/>
                <w:szCs w:val="22"/>
              </w:rPr>
              <w:t>ENCOURAGING RESEARCH TRANSLATION AND COMMERCIALISATION</w:t>
            </w:r>
          </w:p>
          <w:p w14:paraId="56A19F26" w14:textId="40AA8757" w:rsidR="00A039CF" w:rsidRPr="00BE7ECB" w:rsidRDefault="00BE7ECB" w:rsidP="009A1B4B">
            <w:pPr>
              <w:pStyle w:val="NormalIndent"/>
              <w:spacing w:before="0" w:after="0"/>
              <w:ind w:left="0"/>
              <w:rPr>
                <w:rFonts w:asciiTheme="minorHAnsi" w:hAnsiTheme="minorHAnsi"/>
                <w:szCs w:val="22"/>
              </w:rPr>
            </w:pPr>
            <w:r w:rsidRPr="00BE7ECB">
              <w:rPr>
                <w:rFonts w:asciiTheme="minorHAnsi" w:hAnsiTheme="minorHAnsi"/>
                <w:szCs w:val="22"/>
              </w:rPr>
              <w:t>S</w:t>
            </w:r>
            <w:r w:rsidR="005B1559" w:rsidRPr="00BE7ECB">
              <w:rPr>
                <w:rFonts w:asciiTheme="minorHAnsi" w:hAnsiTheme="minorHAnsi"/>
                <w:szCs w:val="22"/>
              </w:rPr>
              <w:t>trategies to encourage research translation and commercialisation, including collaboration and engagem</w:t>
            </w:r>
            <w:r w:rsidR="00856719">
              <w:rPr>
                <w:rFonts w:asciiTheme="minorHAnsi" w:hAnsiTheme="minorHAnsi"/>
                <w:szCs w:val="22"/>
              </w:rPr>
              <w:t>ent with industry and other end-</w:t>
            </w:r>
            <w:r w:rsidR="005B1559" w:rsidRPr="00BE7ECB">
              <w:rPr>
                <w:rFonts w:asciiTheme="minorHAnsi" w:hAnsiTheme="minorHAnsi"/>
                <w:szCs w:val="22"/>
              </w:rPr>
              <w:t>users, and the measures of success that the university monitors in this area</w:t>
            </w:r>
            <w:r>
              <w:rPr>
                <w:rFonts w:asciiTheme="minorHAnsi" w:hAnsiTheme="minorHAnsi"/>
                <w:szCs w:val="22"/>
              </w:rPr>
              <w:t>, include:</w:t>
            </w:r>
          </w:p>
          <w:p w14:paraId="410B9570" w14:textId="77777777" w:rsidR="00796A1A" w:rsidRPr="00796A1A" w:rsidRDefault="00796A1A" w:rsidP="00FD2913">
            <w:pPr>
              <w:pStyle w:val="NormalIndent"/>
              <w:numPr>
                <w:ilvl w:val="0"/>
                <w:numId w:val="20"/>
              </w:numPr>
              <w:spacing w:before="0" w:after="0"/>
              <w:ind w:left="714" w:hanging="357"/>
              <w:rPr>
                <w:rFonts w:asciiTheme="minorHAnsi" w:hAnsiTheme="minorHAnsi"/>
                <w:szCs w:val="22"/>
              </w:rPr>
            </w:pPr>
            <w:r w:rsidRPr="00796A1A">
              <w:rPr>
                <w:rFonts w:asciiTheme="minorHAnsi" w:hAnsiTheme="minorHAnsi"/>
                <w:szCs w:val="22"/>
              </w:rPr>
              <w:t xml:space="preserve">The University is currently reviewing and updating its Intellectual Property policy and procedure suite to ensure appropriate controls are in place to safeguard the University’s IP. </w:t>
            </w:r>
          </w:p>
          <w:p w14:paraId="7470D069" w14:textId="781DF7BF" w:rsidR="00796A1A" w:rsidRPr="00796A1A" w:rsidRDefault="00796A1A" w:rsidP="00FD2913">
            <w:pPr>
              <w:pStyle w:val="NormalIndent"/>
              <w:numPr>
                <w:ilvl w:val="0"/>
                <w:numId w:val="20"/>
              </w:numPr>
              <w:spacing w:before="0" w:after="0"/>
              <w:ind w:left="714" w:hanging="357"/>
              <w:rPr>
                <w:rFonts w:asciiTheme="minorHAnsi" w:hAnsiTheme="minorHAnsi"/>
                <w:szCs w:val="22"/>
              </w:rPr>
            </w:pPr>
            <w:r w:rsidRPr="00796A1A">
              <w:rPr>
                <w:rFonts w:asciiTheme="minorHAnsi" w:hAnsiTheme="minorHAnsi"/>
                <w:szCs w:val="22"/>
              </w:rPr>
              <w:t>The University will undertake proactive steps to commercialise Intellectual Property developed at USQ, and to use a variety of means to protect and utilise Intellectual Property, including patenting, licensing of patents, for</w:t>
            </w:r>
            <w:r w:rsidR="00856719">
              <w:rPr>
                <w:rFonts w:asciiTheme="minorHAnsi" w:hAnsiTheme="minorHAnsi"/>
                <w:szCs w:val="22"/>
              </w:rPr>
              <w:t>mation of partnerships with end-</w:t>
            </w:r>
            <w:r w:rsidRPr="00796A1A">
              <w:rPr>
                <w:rFonts w:asciiTheme="minorHAnsi" w:hAnsiTheme="minorHAnsi"/>
                <w:szCs w:val="22"/>
              </w:rPr>
              <w:t xml:space="preserve">users and spin-out companies. </w:t>
            </w:r>
          </w:p>
          <w:p w14:paraId="3C581C07" w14:textId="5A15CFEA" w:rsidR="00A039CF" w:rsidRDefault="005B1559" w:rsidP="00FD2913">
            <w:pPr>
              <w:pStyle w:val="NormalIndent"/>
              <w:numPr>
                <w:ilvl w:val="0"/>
                <w:numId w:val="20"/>
              </w:numPr>
              <w:spacing w:before="0" w:after="0"/>
              <w:ind w:left="714" w:hanging="357"/>
              <w:rPr>
                <w:rFonts w:asciiTheme="minorHAnsi" w:hAnsiTheme="minorHAnsi"/>
                <w:szCs w:val="22"/>
              </w:rPr>
            </w:pPr>
            <w:r w:rsidRPr="00A039CF">
              <w:rPr>
                <w:rFonts w:asciiTheme="minorHAnsi" w:hAnsiTheme="minorHAnsi"/>
                <w:szCs w:val="22"/>
              </w:rPr>
              <w:t xml:space="preserve">Build on previous engagement with industry and government to translate research </w:t>
            </w:r>
            <w:r w:rsidR="00796A1A">
              <w:rPr>
                <w:rFonts w:asciiTheme="minorHAnsi" w:hAnsiTheme="minorHAnsi"/>
                <w:szCs w:val="22"/>
              </w:rPr>
              <w:t>outcomes</w:t>
            </w:r>
            <w:r w:rsidRPr="00A039CF">
              <w:rPr>
                <w:rFonts w:asciiTheme="minorHAnsi" w:hAnsiTheme="minorHAnsi"/>
                <w:szCs w:val="22"/>
              </w:rPr>
              <w:t xml:space="preserve"> directly to end-users.  This </w:t>
            </w:r>
            <w:r w:rsidR="00796A1A">
              <w:rPr>
                <w:rFonts w:asciiTheme="minorHAnsi" w:hAnsiTheme="minorHAnsi"/>
                <w:szCs w:val="22"/>
              </w:rPr>
              <w:t>is being</w:t>
            </w:r>
            <w:r w:rsidRPr="00A039CF">
              <w:rPr>
                <w:rFonts w:asciiTheme="minorHAnsi" w:hAnsiTheme="minorHAnsi"/>
                <w:szCs w:val="22"/>
              </w:rPr>
              <w:t xml:space="preserve"> achieved through </w:t>
            </w:r>
            <w:r w:rsidR="00796A1A">
              <w:rPr>
                <w:rFonts w:asciiTheme="minorHAnsi" w:hAnsiTheme="minorHAnsi"/>
                <w:szCs w:val="22"/>
              </w:rPr>
              <w:t xml:space="preserve">co-funded </w:t>
            </w:r>
            <w:r w:rsidRPr="00A039CF">
              <w:rPr>
                <w:rFonts w:asciiTheme="minorHAnsi" w:hAnsiTheme="minorHAnsi"/>
                <w:szCs w:val="22"/>
              </w:rPr>
              <w:t xml:space="preserve">collaborations </w:t>
            </w:r>
            <w:r w:rsidR="00796A1A">
              <w:rPr>
                <w:rFonts w:asciiTheme="minorHAnsi" w:hAnsiTheme="minorHAnsi"/>
                <w:szCs w:val="22"/>
              </w:rPr>
              <w:t xml:space="preserve">with industry, </w:t>
            </w:r>
            <w:r w:rsidRPr="00A039CF">
              <w:rPr>
                <w:rFonts w:asciiTheme="minorHAnsi" w:hAnsiTheme="minorHAnsi"/>
                <w:szCs w:val="22"/>
              </w:rPr>
              <w:t xml:space="preserve">such as USQ’s $10 million partnership with Wagners Composite Fibre Technologies and Allnex, </w:t>
            </w:r>
            <w:r w:rsidR="00796A1A">
              <w:rPr>
                <w:rFonts w:asciiTheme="minorHAnsi" w:hAnsiTheme="minorHAnsi"/>
                <w:szCs w:val="22"/>
              </w:rPr>
              <w:t xml:space="preserve">the renewal of the highly successful Broad-acre Cropping Initiative with the state Government for another five years, to enable continued engagement with growers to enhance knowledge of diseases processes in farming systems. </w:t>
            </w:r>
          </w:p>
          <w:p w14:paraId="43E81371" w14:textId="77777777" w:rsidR="00A039CF" w:rsidRPr="00796A1A" w:rsidRDefault="005B1559" w:rsidP="00FD2913">
            <w:pPr>
              <w:pStyle w:val="NormalIndent"/>
              <w:numPr>
                <w:ilvl w:val="0"/>
                <w:numId w:val="20"/>
              </w:numPr>
              <w:spacing w:before="0" w:after="0"/>
              <w:ind w:left="714" w:hanging="357"/>
              <w:rPr>
                <w:rFonts w:asciiTheme="minorHAnsi" w:hAnsiTheme="minorHAnsi"/>
                <w:szCs w:val="22"/>
              </w:rPr>
            </w:pPr>
            <w:r w:rsidRPr="00796A1A">
              <w:rPr>
                <w:rFonts w:asciiTheme="minorHAnsi" w:hAnsiTheme="minorHAnsi"/>
                <w:szCs w:val="22"/>
              </w:rPr>
              <w:t>Investment in research capacity to align with areas of strength in teaching to attract quality researchers.</w:t>
            </w:r>
          </w:p>
          <w:p w14:paraId="6BAAA020" w14:textId="5A5C1D3E" w:rsidR="00A039CF" w:rsidRDefault="005B1559" w:rsidP="00FD2913">
            <w:pPr>
              <w:pStyle w:val="NormalIndent"/>
              <w:numPr>
                <w:ilvl w:val="0"/>
                <w:numId w:val="20"/>
              </w:numPr>
              <w:spacing w:before="0" w:after="0"/>
              <w:ind w:left="714" w:hanging="357"/>
              <w:rPr>
                <w:rFonts w:asciiTheme="minorHAnsi" w:hAnsiTheme="minorHAnsi"/>
                <w:szCs w:val="22"/>
              </w:rPr>
            </w:pPr>
            <w:r w:rsidRPr="00A039CF">
              <w:rPr>
                <w:rFonts w:asciiTheme="minorHAnsi" w:hAnsiTheme="minorHAnsi"/>
                <w:szCs w:val="22"/>
              </w:rPr>
              <w:lastRenderedPageBreak/>
              <w:t>Ensure investments deli</w:t>
            </w:r>
            <w:r w:rsidR="00856719">
              <w:rPr>
                <w:rFonts w:asciiTheme="minorHAnsi" w:hAnsiTheme="minorHAnsi"/>
                <w:szCs w:val="22"/>
              </w:rPr>
              <w:t>ver positive impacts to key end-</w:t>
            </w:r>
            <w:r w:rsidRPr="00A039CF">
              <w:rPr>
                <w:rFonts w:asciiTheme="minorHAnsi" w:hAnsiTheme="minorHAnsi"/>
                <w:szCs w:val="22"/>
              </w:rPr>
              <w:t>user groups by ensuring alignment with state, national and international and government priorities and by working with key Government and Industry groups to design research programs, for example the Northern Australia Climate Program (N</w:t>
            </w:r>
            <w:r w:rsidR="00390A25">
              <w:rPr>
                <w:rFonts w:asciiTheme="minorHAnsi" w:hAnsiTheme="minorHAnsi"/>
                <w:szCs w:val="22"/>
              </w:rPr>
              <w:t>A</w:t>
            </w:r>
            <w:r w:rsidRPr="00A039CF">
              <w:rPr>
                <w:rFonts w:asciiTheme="minorHAnsi" w:hAnsiTheme="minorHAnsi"/>
                <w:szCs w:val="22"/>
              </w:rPr>
              <w:t>CP) which will help farmers manage drought and climate variability.</w:t>
            </w:r>
          </w:p>
          <w:p w14:paraId="02598F39" w14:textId="7E3FFAE4" w:rsidR="001A7CFB" w:rsidRPr="001A7CFB" w:rsidRDefault="001A7CFB" w:rsidP="00BE7ECB">
            <w:pPr>
              <w:pStyle w:val="NormalIndent"/>
              <w:spacing w:after="0"/>
              <w:ind w:left="0"/>
              <w:rPr>
                <w:rFonts w:asciiTheme="minorHAnsi" w:hAnsiTheme="minorHAnsi"/>
                <w:b/>
                <w:szCs w:val="22"/>
              </w:rPr>
            </w:pPr>
            <w:r w:rsidRPr="001A7CFB">
              <w:rPr>
                <w:rFonts w:asciiTheme="minorHAnsi" w:hAnsiTheme="minorHAnsi"/>
                <w:b/>
                <w:szCs w:val="22"/>
              </w:rPr>
              <w:t>PROMOTING OPEN ACCESS</w:t>
            </w:r>
          </w:p>
          <w:p w14:paraId="2416A463" w14:textId="13B0D7F5" w:rsidR="00A039CF" w:rsidRPr="00C41707" w:rsidRDefault="00BE7ECB" w:rsidP="009A1B4B">
            <w:pPr>
              <w:pStyle w:val="NormalIndent"/>
              <w:spacing w:before="0" w:after="0"/>
              <w:ind w:left="0"/>
              <w:rPr>
                <w:rFonts w:asciiTheme="minorHAnsi" w:hAnsiTheme="minorHAnsi"/>
                <w:color w:val="FF0000"/>
                <w:szCs w:val="22"/>
              </w:rPr>
            </w:pPr>
            <w:r w:rsidRPr="00BE7ECB">
              <w:rPr>
                <w:rFonts w:asciiTheme="minorHAnsi" w:hAnsiTheme="minorHAnsi"/>
                <w:szCs w:val="22"/>
              </w:rPr>
              <w:t>S</w:t>
            </w:r>
            <w:r w:rsidR="005B1559" w:rsidRPr="00BE7ECB">
              <w:rPr>
                <w:rFonts w:asciiTheme="minorHAnsi" w:hAnsiTheme="minorHAnsi"/>
                <w:szCs w:val="22"/>
              </w:rPr>
              <w:t>trategies to promote open access to research publications and data</w:t>
            </w:r>
            <w:r w:rsidRPr="00BE7ECB">
              <w:rPr>
                <w:rFonts w:asciiTheme="minorHAnsi" w:hAnsiTheme="minorHAnsi"/>
                <w:szCs w:val="22"/>
              </w:rPr>
              <w:t xml:space="preserve"> include:</w:t>
            </w:r>
          </w:p>
          <w:p w14:paraId="476D191A" w14:textId="04C99A4F" w:rsidR="00A039CF" w:rsidRDefault="005B1559" w:rsidP="00FD2913">
            <w:pPr>
              <w:pStyle w:val="NormalIndent"/>
              <w:numPr>
                <w:ilvl w:val="0"/>
                <w:numId w:val="20"/>
              </w:numPr>
              <w:spacing w:before="0" w:after="0"/>
              <w:ind w:left="714" w:hanging="357"/>
              <w:rPr>
                <w:rFonts w:asciiTheme="minorHAnsi" w:hAnsiTheme="minorHAnsi"/>
                <w:szCs w:val="22"/>
              </w:rPr>
            </w:pPr>
            <w:r w:rsidRPr="00A039CF">
              <w:rPr>
                <w:rFonts w:asciiTheme="minorHAnsi" w:hAnsiTheme="minorHAnsi"/>
                <w:szCs w:val="22"/>
              </w:rPr>
              <w:t xml:space="preserve">Continued support for and promotion of </w:t>
            </w:r>
            <w:hyperlink r:id="rId15" w:history="1">
              <w:r w:rsidRPr="00A039CF">
                <w:rPr>
                  <w:rStyle w:val="Hyperlink"/>
                  <w:rFonts w:asciiTheme="minorHAnsi" w:hAnsiTheme="minorHAnsi"/>
                  <w:szCs w:val="22"/>
                </w:rPr>
                <w:t>Open Research</w:t>
              </w:r>
            </w:hyperlink>
            <w:r w:rsidR="00856719">
              <w:rPr>
                <w:rFonts w:asciiTheme="minorHAnsi" w:hAnsiTheme="minorHAnsi"/>
                <w:szCs w:val="22"/>
              </w:rPr>
              <w:t xml:space="preserve"> through the USQ L</w:t>
            </w:r>
            <w:r w:rsidRPr="00A039CF">
              <w:rPr>
                <w:rFonts w:asciiTheme="minorHAnsi" w:hAnsiTheme="minorHAnsi"/>
                <w:szCs w:val="22"/>
              </w:rPr>
              <w:t xml:space="preserve">ibrary. </w:t>
            </w:r>
          </w:p>
          <w:p w14:paraId="382C5ADE" w14:textId="77777777" w:rsidR="00005743" w:rsidRPr="00FD2913" w:rsidRDefault="00796A1A" w:rsidP="00FD2913">
            <w:pPr>
              <w:pStyle w:val="ListParagraph"/>
              <w:numPr>
                <w:ilvl w:val="0"/>
                <w:numId w:val="20"/>
              </w:numPr>
              <w:spacing w:line="220" w:lineRule="atLeast"/>
              <w:ind w:left="714" w:hanging="357"/>
              <w:contextualSpacing w:val="0"/>
              <w:rPr>
                <w:rFonts w:asciiTheme="minorHAnsi" w:hAnsiTheme="minorHAnsi"/>
                <w:szCs w:val="22"/>
              </w:rPr>
            </w:pPr>
            <w:r w:rsidRPr="00796A1A">
              <w:rPr>
                <w:rFonts w:asciiTheme="minorHAnsi" w:hAnsiTheme="minorHAnsi"/>
                <w:sz w:val="22"/>
                <w:szCs w:val="22"/>
                <w:lang w:val="en-AU" w:eastAsia="en-AU"/>
              </w:rPr>
              <w:t>Work</w:t>
            </w:r>
            <w:r w:rsidR="00856719">
              <w:rPr>
                <w:rFonts w:asciiTheme="minorHAnsi" w:hAnsiTheme="minorHAnsi"/>
                <w:sz w:val="22"/>
                <w:szCs w:val="22"/>
                <w:lang w:val="en-AU" w:eastAsia="en-AU"/>
              </w:rPr>
              <w:t>ing</w:t>
            </w:r>
            <w:r w:rsidRPr="00796A1A">
              <w:rPr>
                <w:rFonts w:asciiTheme="minorHAnsi" w:hAnsiTheme="minorHAnsi"/>
                <w:sz w:val="22"/>
                <w:szCs w:val="22"/>
                <w:lang w:val="en-AU" w:eastAsia="en-AU"/>
              </w:rPr>
              <w:t xml:space="preserve"> with the Australian Research Data Commons to develop strategies for enhanced open access data repositories incorporating appropriate USQ research data</w:t>
            </w:r>
            <w:r w:rsidR="00FD2913">
              <w:rPr>
                <w:rFonts w:asciiTheme="minorHAnsi" w:hAnsiTheme="minorHAnsi"/>
                <w:sz w:val="22"/>
                <w:szCs w:val="22"/>
                <w:lang w:val="en-AU" w:eastAsia="en-AU"/>
              </w:rPr>
              <w:t>.</w:t>
            </w:r>
          </w:p>
          <w:p w14:paraId="019627B3" w14:textId="4BB34A0B" w:rsidR="00FD2913" w:rsidRPr="00FD2913" w:rsidRDefault="00FD2913" w:rsidP="00FD2913">
            <w:pPr>
              <w:ind w:left="360"/>
              <w:rPr>
                <w:rFonts w:asciiTheme="minorHAnsi" w:hAnsiTheme="minorHAnsi"/>
                <w:szCs w:val="22"/>
              </w:rPr>
            </w:pPr>
          </w:p>
        </w:tc>
      </w:tr>
      <w:tr w:rsidR="004B0447" w14:paraId="312D8B18" w14:textId="77777777" w:rsidTr="000B660C">
        <w:trPr>
          <w:trHeight w:val="552"/>
        </w:trPr>
        <w:tc>
          <w:tcPr>
            <w:tcW w:w="5000" w:type="pct"/>
            <w:shd w:val="clear" w:color="auto" w:fill="DBE5F1" w:themeFill="accent1" w:themeFillTint="33"/>
          </w:tcPr>
          <w:p w14:paraId="06DEECC2" w14:textId="77777777" w:rsidR="004B0447" w:rsidRDefault="004B0447" w:rsidP="004B0447">
            <w:pPr>
              <w:pStyle w:val="Heading4"/>
              <w:rPr>
                <w:i/>
                <w:color w:val="FF0000"/>
              </w:rPr>
            </w:pPr>
            <w:r w:rsidRPr="00911F13">
              <w:lastRenderedPageBreak/>
              <w:t>Equity</w:t>
            </w:r>
          </w:p>
        </w:tc>
      </w:tr>
      <w:tr w:rsidR="004B0447" w14:paraId="345BF230" w14:textId="77777777" w:rsidTr="000B660C">
        <w:trPr>
          <w:trHeight w:val="416"/>
        </w:trPr>
        <w:tc>
          <w:tcPr>
            <w:tcW w:w="5000" w:type="pct"/>
          </w:tcPr>
          <w:p w14:paraId="0C8A9F6F" w14:textId="0A3D4129" w:rsidR="00856719" w:rsidRPr="001F08C1" w:rsidRDefault="00DA580D" w:rsidP="00DA580D">
            <w:pPr>
              <w:spacing w:before="120" w:after="120" w:line="220" w:lineRule="atLeast"/>
              <w:rPr>
                <w:rFonts w:asciiTheme="minorHAnsi" w:hAnsiTheme="minorHAnsi" w:cstheme="minorHAnsi"/>
                <w:iCs/>
                <w:sz w:val="22"/>
                <w:szCs w:val="22"/>
                <w:lang w:val="en-AU" w:eastAsia="en-AU"/>
              </w:rPr>
            </w:pPr>
            <w:r w:rsidRPr="001F08C1">
              <w:rPr>
                <w:rFonts w:asciiTheme="minorHAnsi" w:hAnsiTheme="minorHAnsi" w:cstheme="minorHAnsi"/>
                <w:iCs/>
                <w:sz w:val="22"/>
                <w:szCs w:val="22"/>
                <w:lang w:val="en-AU" w:eastAsia="en-AU"/>
              </w:rPr>
              <w:t xml:space="preserve">The University is committed to proactively providing </w:t>
            </w:r>
            <w:r w:rsidR="00445F99" w:rsidRPr="001F08C1">
              <w:rPr>
                <w:rFonts w:asciiTheme="minorHAnsi" w:hAnsiTheme="minorHAnsi" w:cstheme="minorHAnsi"/>
                <w:iCs/>
                <w:sz w:val="22"/>
                <w:szCs w:val="22"/>
                <w:lang w:val="en-AU" w:eastAsia="en-AU"/>
              </w:rPr>
              <w:t>accessible and equitable higher education opportunities to the diverse University student constituency, in particular to target groups identified as disadvantaged in their access to and participation in, highe</w:t>
            </w:r>
            <w:r w:rsidR="003F584E" w:rsidRPr="001F08C1">
              <w:rPr>
                <w:rFonts w:asciiTheme="minorHAnsi" w:hAnsiTheme="minorHAnsi" w:cstheme="minorHAnsi"/>
                <w:iCs/>
                <w:sz w:val="22"/>
                <w:szCs w:val="22"/>
                <w:lang w:val="en-AU" w:eastAsia="en-AU"/>
              </w:rPr>
              <w:t>r education. T</w:t>
            </w:r>
            <w:r w:rsidR="00DD5C42" w:rsidRPr="001F08C1">
              <w:rPr>
                <w:rFonts w:asciiTheme="minorHAnsi" w:hAnsiTheme="minorHAnsi" w:cstheme="minorHAnsi"/>
                <w:iCs/>
                <w:sz w:val="22"/>
                <w:szCs w:val="22"/>
                <w:lang w:val="en-AU" w:eastAsia="en-AU"/>
              </w:rPr>
              <w:t>he University has an</w:t>
            </w:r>
            <w:r w:rsidR="00445F99" w:rsidRPr="001F08C1">
              <w:rPr>
                <w:rFonts w:asciiTheme="minorHAnsi" w:hAnsiTheme="minorHAnsi" w:cstheme="minorHAnsi"/>
                <w:iCs/>
                <w:sz w:val="22"/>
                <w:szCs w:val="22"/>
                <w:lang w:val="en-AU" w:eastAsia="en-AU"/>
              </w:rPr>
              <w:t xml:space="preserve"> Equity in Education Policy and Procedure</w:t>
            </w:r>
            <w:r w:rsidR="00DD5C42" w:rsidRPr="001F08C1">
              <w:rPr>
                <w:rFonts w:asciiTheme="minorHAnsi" w:hAnsiTheme="minorHAnsi" w:cstheme="minorHAnsi"/>
                <w:iCs/>
                <w:sz w:val="22"/>
                <w:szCs w:val="22"/>
                <w:lang w:val="en-AU" w:eastAsia="en-AU"/>
              </w:rPr>
              <w:t xml:space="preserve"> which </w:t>
            </w:r>
            <w:r w:rsidR="003F584E" w:rsidRPr="001F08C1">
              <w:rPr>
                <w:rFonts w:asciiTheme="minorHAnsi" w:hAnsiTheme="minorHAnsi" w:cstheme="minorHAnsi"/>
                <w:iCs/>
                <w:sz w:val="22"/>
                <w:szCs w:val="22"/>
                <w:lang w:val="en-AU" w:eastAsia="en-AU"/>
              </w:rPr>
              <w:t>applies to all students and prospective students of the University, in particular those who are recognised as being disadvantaged in their access to higher education</w:t>
            </w:r>
            <w:r w:rsidR="00856719" w:rsidRPr="001F08C1">
              <w:rPr>
                <w:rFonts w:asciiTheme="minorHAnsi" w:hAnsiTheme="minorHAnsi" w:cstheme="minorHAnsi"/>
                <w:iCs/>
                <w:sz w:val="22"/>
                <w:szCs w:val="22"/>
                <w:lang w:val="en-AU" w:eastAsia="en-AU"/>
              </w:rPr>
              <w:t>,</w:t>
            </w:r>
            <w:r w:rsidR="003F584E" w:rsidRPr="001F08C1">
              <w:rPr>
                <w:rFonts w:asciiTheme="minorHAnsi" w:hAnsiTheme="minorHAnsi" w:cstheme="minorHAnsi"/>
                <w:iCs/>
                <w:sz w:val="22"/>
                <w:szCs w:val="22"/>
                <w:lang w:val="en-AU" w:eastAsia="en-AU"/>
              </w:rPr>
              <w:t xml:space="preserve"> who may be engaged in University-related activity either on University property or </w:t>
            </w:r>
            <w:r w:rsidR="00DD5C42" w:rsidRPr="001F08C1">
              <w:rPr>
                <w:rFonts w:asciiTheme="minorHAnsi" w:hAnsiTheme="minorHAnsi" w:cstheme="minorHAnsi"/>
                <w:iCs/>
                <w:sz w:val="22"/>
                <w:szCs w:val="22"/>
                <w:lang w:val="en-AU" w:eastAsia="en-AU"/>
              </w:rPr>
              <w:t>off-campus.</w:t>
            </w:r>
            <w:r w:rsidR="009A1B4B" w:rsidRPr="001F08C1">
              <w:rPr>
                <w:rFonts w:asciiTheme="minorHAnsi" w:hAnsiTheme="minorHAnsi" w:cstheme="minorHAnsi"/>
                <w:iCs/>
                <w:sz w:val="22"/>
                <w:szCs w:val="22"/>
                <w:lang w:val="en-AU" w:eastAsia="en-AU"/>
              </w:rPr>
              <w:t xml:space="preserve"> </w:t>
            </w:r>
          </w:p>
          <w:p w14:paraId="1C13A415" w14:textId="379C919A" w:rsidR="003F584E" w:rsidRPr="001F08C1" w:rsidRDefault="009A1B4B" w:rsidP="00DA580D">
            <w:pPr>
              <w:spacing w:before="120" w:after="120" w:line="220" w:lineRule="atLeast"/>
              <w:rPr>
                <w:rFonts w:asciiTheme="minorHAnsi" w:hAnsiTheme="minorHAnsi" w:cstheme="minorHAnsi"/>
                <w:iCs/>
                <w:sz w:val="22"/>
                <w:szCs w:val="22"/>
                <w:lang w:val="en-AU" w:eastAsia="en-AU"/>
              </w:rPr>
            </w:pPr>
            <w:r w:rsidRPr="001F08C1">
              <w:rPr>
                <w:rFonts w:asciiTheme="minorHAnsi" w:hAnsiTheme="minorHAnsi" w:cstheme="minorHAnsi"/>
                <w:iCs/>
                <w:sz w:val="22"/>
                <w:szCs w:val="22"/>
                <w:lang w:val="en-AU" w:eastAsia="en-AU"/>
              </w:rPr>
              <w:t>The Universit</w:t>
            </w:r>
            <w:r w:rsidR="00856719" w:rsidRPr="001F08C1">
              <w:rPr>
                <w:rFonts w:asciiTheme="minorHAnsi" w:hAnsiTheme="minorHAnsi" w:cstheme="minorHAnsi"/>
                <w:iCs/>
                <w:sz w:val="22"/>
                <w:szCs w:val="22"/>
                <w:lang w:val="en-AU" w:eastAsia="en-AU"/>
              </w:rPr>
              <w:t>y runs an annual calendar of on-</w:t>
            </w:r>
            <w:r w:rsidRPr="001F08C1">
              <w:rPr>
                <w:rFonts w:asciiTheme="minorHAnsi" w:hAnsiTheme="minorHAnsi" w:cstheme="minorHAnsi"/>
                <w:iCs/>
                <w:sz w:val="22"/>
                <w:szCs w:val="22"/>
                <w:lang w:val="en-AU" w:eastAsia="en-AU"/>
              </w:rPr>
              <w:t xml:space="preserve">campus diversity and inclusion events designed to enable employees, students and community members to feel valued and respected and have access to opportunities and resources.  Events are aligned to the national social justice agenda, and include celebrations such as NAIDOC Week, Disability Action week, International Women’s Day, and International Day Against Homophobia, Transphobia and Biphobia Day.  The University offers a range of inclusive training and development programs for staff to ensure they are creating inclusive and supportive environments for students from diverse equity groups, including inclusive language, respectful behaviours, cultural protocols and cultural diversity.  </w:t>
            </w:r>
          </w:p>
          <w:p w14:paraId="5DA4EA8C" w14:textId="148279CA" w:rsidR="001A7CFB" w:rsidRPr="001F08C1" w:rsidRDefault="001A7CFB" w:rsidP="009A1B4B">
            <w:pPr>
              <w:spacing w:before="120" w:line="220" w:lineRule="atLeast"/>
              <w:rPr>
                <w:rFonts w:asciiTheme="minorHAnsi" w:hAnsiTheme="minorHAnsi" w:cstheme="minorHAnsi"/>
                <w:b/>
                <w:iCs/>
                <w:sz w:val="22"/>
                <w:szCs w:val="22"/>
                <w:lang w:val="en-AU" w:eastAsia="en-AU"/>
              </w:rPr>
            </w:pPr>
            <w:r w:rsidRPr="001F08C1">
              <w:rPr>
                <w:rFonts w:asciiTheme="minorHAnsi" w:hAnsiTheme="minorHAnsi" w:cstheme="minorHAnsi"/>
                <w:b/>
                <w:iCs/>
                <w:sz w:val="22"/>
                <w:szCs w:val="22"/>
                <w:lang w:val="en-AU" w:eastAsia="en-AU"/>
              </w:rPr>
              <w:t>IMPROVING INDIGENOUS OUTCOMES AND RELATED TARGETS</w:t>
            </w:r>
          </w:p>
          <w:p w14:paraId="5F376D85" w14:textId="19B7804A" w:rsidR="009A1B4B" w:rsidRPr="001F08C1" w:rsidRDefault="001A7CFB" w:rsidP="009A1B4B">
            <w:pPr>
              <w:spacing w:after="120" w:line="220" w:lineRule="atLeast"/>
              <w:rPr>
                <w:rFonts w:asciiTheme="minorHAnsi" w:hAnsiTheme="minorHAnsi" w:cstheme="minorHAnsi"/>
                <w:iCs/>
                <w:sz w:val="22"/>
                <w:szCs w:val="22"/>
                <w:lang w:val="en-AU" w:eastAsia="en-AU"/>
              </w:rPr>
            </w:pPr>
            <w:r w:rsidRPr="001F08C1">
              <w:rPr>
                <w:rFonts w:asciiTheme="minorHAnsi" w:hAnsiTheme="minorHAnsi" w:cstheme="minorHAnsi"/>
                <w:iCs/>
                <w:sz w:val="22"/>
                <w:szCs w:val="22"/>
                <w:lang w:val="en-AU" w:eastAsia="en-AU"/>
              </w:rPr>
              <w:t>Specific strategies for improving Indigenous outcomes and related targets are described in</w:t>
            </w:r>
            <w:r w:rsidR="005236D4">
              <w:rPr>
                <w:rFonts w:asciiTheme="minorHAnsi" w:hAnsiTheme="minorHAnsi" w:cstheme="minorHAnsi"/>
                <w:iCs/>
                <w:sz w:val="22"/>
                <w:szCs w:val="22"/>
                <w:lang w:val="en-AU" w:eastAsia="en-AU"/>
              </w:rPr>
              <w:t xml:space="preserve"> the</w:t>
            </w:r>
            <w:r w:rsidR="009A1B4B" w:rsidRPr="001F08C1">
              <w:rPr>
                <w:rFonts w:asciiTheme="minorHAnsi" w:hAnsiTheme="minorHAnsi" w:cstheme="minorHAnsi"/>
                <w:iCs/>
                <w:sz w:val="22"/>
                <w:szCs w:val="22"/>
                <w:lang w:val="en-AU" w:eastAsia="en-AU"/>
              </w:rPr>
              <w:t>:</w:t>
            </w:r>
          </w:p>
          <w:p w14:paraId="7395BFFF" w14:textId="0C585E0A" w:rsidR="009A1B4B" w:rsidRPr="001F08C1" w:rsidRDefault="00F91FFC" w:rsidP="009A1B4B">
            <w:pPr>
              <w:pStyle w:val="ListParagraph"/>
              <w:numPr>
                <w:ilvl w:val="0"/>
                <w:numId w:val="35"/>
              </w:numPr>
              <w:spacing w:before="120" w:after="120" w:line="220" w:lineRule="atLeast"/>
              <w:rPr>
                <w:rFonts w:asciiTheme="minorHAnsi" w:hAnsiTheme="minorHAnsi" w:cstheme="minorHAnsi"/>
                <w:iCs/>
                <w:sz w:val="22"/>
                <w:szCs w:val="22"/>
                <w:lang w:val="en-AU" w:eastAsia="en-AU"/>
              </w:rPr>
            </w:pPr>
            <w:hyperlink r:id="rId16" w:history="1">
              <w:r w:rsidR="001A7CFB" w:rsidRPr="006C6A92">
                <w:rPr>
                  <w:rStyle w:val="Hyperlink"/>
                  <w:rFonts w:asciiTheme="minorHAnsi" w:hAnsiTheme="minorHAnsi" w:cstheme="minorHAnsi"/>
                  <w:iCs/>
                  <w:sz w:val="22"/>
                  <w:szCs w:val="22"/>
                  <w:lang w:val="en-AU" w:eastAsia="en-AU"/>
                </w:rPr>
                <w:t>US</w:t>
              </w:r>
              <w:r w:rsidR="009A1B4B" w:rsidRPr="006C6A92">
                <w:rPr>
                  <w:rStyle w:val="Hyperlink"/>
                  <w:rFonts w:asciiTheme="minorHAnsi" w:hAnsiTheme="minorHAnsi" w:cstheme="minorHAnsi"/>
                  <w:iCs/>
                  <w:sz w:val="22"/>
                  <w:szCs w:val="22"/>
                  <w:lang w:val="en-AU" w:eastAsia="en-AU"/>
                </w:rPr>
                <w:t>Q Indigenous Education Strategy</w:t>
              </w:r>
            </w:hyperlink>
            <w:r w:rsidR="009A1B4B" w:rsidRPr="001F08C1">
              <w:rPr>
                <w:rFonts w:asciiTheme="minorHAnsi" w:hAnsiTheme="minorHAnsi" w:cstheme="minorHAnsi"/>
                <w:iCs/>
                <w:sz w:val="22"/>
                <w:szCs w:val="22"/>
                <w:lang w:val="en-AU" w:eastAsia="en-AU"/>
              </w:rPr>
              <w:t>;</w:t>
            </w:r>
          </w:p>
          <w:p w14:paraId="387D788D" w14:textId="516A9EA1" w:rsidR="009A1B4B" w:rsidRPr="001F08C1" w:rsidRDefault="005B619C" w:rsidP="009A1B4B">
            <w:pPr>
              <w:pStyle w:val="ListParagraph"/>
              <w:numPr>
                <w:ilvl w:val="0"/>
                <w:numId w:val="35"/>
              </w:numPr>
              <w:spacing w:before="120" w:after="120" w:line="220" w:lineRule="atLeast"/>
              <w:rPr>
                <w:rFonts w:asciiTheme="minorHAnsi" w:hAnsiTheme="minorHAnsi" w:cstheme="minorHAnsi"/>
                <w:iCs/>
                <w:sz w:val="22"/>
                <w:szCs w:val="22"/>
                <w:lang w:val="en-AU" w:eastAsia="en-AU"/>
              </w:rPr>
            </w:pPr>
            <w:hyperlink r:id="rId17" w:history="1">
              <w:r w:rsidR="001A7CFB" w:rsidRPr="001F08C1">
                <w:rPr>
                  <w:rFonts w:asciiTheme="minorHAnsi" w:hAnsiTheme="minorHAnsi" w:cstheme="minorHAnsi"/>
                  <w:iCs/>
                  <w:color w:val="0000FF"/>
                  <w:sz w:val="22"/>
                  <w:szCs w:val="22"/>
                  <w:u w:val="single"/>
                  <w:lang w:val="en-AU" w:eastAsia="en-AU"/>
                </w:rPr>
                <w:t xml:space="preserve">USQ </w:t>
              </w:r>
              <w:r w:rsidR="006C6A92">
                <w:rPr>
                  <w:rFonts w:asciiTheme="minorHAnsi" w:hAnsiTheme="minorHAnsi" w:cstheme="minorHAnsi"/>
                  <w:iCs/>
                  <w:color w:val="0000FF"/>
                  <w:sz w:val="22"/>
                  <w:szCs w:val="22"/>
                  <w:u w:val="single"/>
                  <w:lang w:val="en-AU" w:eastAsia="en-AU"/>
                </w:rPr>
                <w:t xml:space="preserve">Innovate </w:t>
              </w:r>
              <w:r w:rsidR="001A7CFB" w:rsidRPr="001F08C1">
                <w:rPr>
                  <w:rFonts w:asciiTheme="minorHAnsi" w:hAnsiTheme="minorHAnsi" w:cstheme="minorHAnsi"/>
                  <w:iCs/>
                  <w:color w:val="0000FF"/>
                  <w:sz w:val="22"/>
                  <w:szCs w:val="22"/>
                  <w:u w:val="single"/>
                  <w:lang w:val="en-AU" w:eastAsia="en-AU"/>
                </w:rPr>
                <w:t>Reconciliation Action Plan</w:t>
              </w:r>
            </w:hyperlink>
            <w:r w:rsidR="009A1B4B" w:rsidRPr="001F08C1">
              <w:rPr>
                <w:rFonts w:asciiTheme="minorHAnsi" w:hAnsiTheme="minorHAnsi" w:cstheme="minorHAnsi"/>
                <w:iCs/>
                <w:sz w:val="22"/>
                <w:szCs w:val="22"/>
                <w:lang w:val="en-AU" w:eastAsia="en-AU"/>
              </w:rPr>
              <w:t>;</w:t>
            </w:r>
          </w:p>
          <w:p w14:paraId="0590E0D1" w14:textId="5ABC16C8" w:rsidR="009A1B4B" w:rsidRPr="001F08C1" w:rsidRDefault="00F91FFC" w:rsidP="009A1B4B">
            <w:pPr>
              <w:pStyle w:val="ListParagraph"/>
              <w:numPr>
                <w:ilvl w:val="0"/>
                <w:numId w:val="35"/>
              </w:numPr>
              <w:spacing w:before="120" w:after="120" w:line="220" w:lineRule="atLeast"/>
              <w:rPr>
                <w:rFonts w:asciiTheme="minorHAnsi" w:hAnsiTheme="minorHAnsi" w:cstheme="minorHAnsi"/>
                <w:iCs/>
                <w:sz w:val="22"/>
                <w:szCs w:val="22"/>
                <w:lang w:val="en-AU" w:eastAsia="en-AU"/>
              </w:rPr>
            </w:pPr>
            <w:hyperlink r:id="rId18" w:history="1">
              <w:r w:rsidR="001A7CFB" w:rsidRPr="001F08C1">
                <w:rPr>
                  <w:rFonts w:asciiTheme="minorHAnsi" w:hAnsiTheme="minorHAnsi" w:cstheme="minorHAnsi"/>
                  <w:iCs/>
                  <w:color w:val="0000FF"/>
                  <w:sz w:val="22"/>
                  <w:szCs w:val="22"/>
                  <w:u w:val="single"/>
                  <w:lang w:val="en-AU" w:eastAsia="en-AU"/>
                </w:rPr>
                <w:t>USQ Aboriginal and Torres Strait Islander Research Strategy</w:t>
              </w:r>
            </w:hyperlink>
            <w:r w:rsidR="009A1B4B" w:rsidRPr="001F08C1">
              <w:rPr>
                <w:rFonts w:asciiTheme="minorHAnsi" w:hAnsiTheme="minorHAnsi" w:cstheme="minorHAnsi"/>
                <w:iCs/>
                <w:sz w:val="22"/>
                <w:szCs w:val="22"/>
                <w:lang w:val="en-AU" w:eastAsia="en-AU"/>
              </w:rPr>
              <w:t>;</w:t>
            </w:r>
            <w:r w:rsidR="001A7CFB" w:rsidRPr="001F08C1">
              <w:rPr>
                <w:rFonts w:asciiTheme="minorHAnsi" w:hAnsiTheme="minorHAnsi" w:cstheme="minorHAnsi"/>
                <w:iCs/>
                <w:sz w:val="22"/>
                <w:szCs w:val="22"/>
                <w:lang w:val="en-AU" w:eastAsia="en-AU"/>
              </w:rPr>
              <w:t xml:space="preserve"> </w:t>
            </w:r>
            <w:r w:rsidR="001A7CFB" w:rsidRPr="001F08C1">
              <w:rPr>
                <w:rFonts w:asciiTheme="minorHAnsi" w:hAnsiTheme="minorHAnsi" w:cstheme="minorHAnsi"/>
                <w:iCs/>
                <w:color w:val="0000FF"/>
                <w:sz w:val="22"/>
                <w:szCs w:val="22"/>
                <w:u w:val="single"/>
                <w:lang w:val="en-AU" w:eastAsia="en-AU"/>
              </w:rPr>
              <w:t xml:space="preserve"> </w:t>
            </w:r>
          </w:p>
          <w:p w14:paraId="7684F743" w14:textId="59D7FDDD" w:rsidR="009A1B4B" w:rsidRPr="001F08C1" w:rsidRDefault="00F91FFC" w:rsidP="009A1B4B">
            <w:pPr>
              <w:pStyle w:val="ListParagraph"/>
              <w:numPr>
                <w:ilvl w:val="0"/>
                <w:numId w:val="35"/>
              </w:numPr>
              <w:spacing w:before="120" w:after="120" w:line="220" w:lineRule="atLeast"/>
              <w:rPr>
                <w:rFonts w:asciiTheme="minorHAnsi" w:hAnsiTheme="minorHAnsi" w:cstheme="minorHAnsi"/>
                <w:iCs/>
                <w:sz w:val="22"/>
                <w:szCs w:val="22"/>
                <w:lang w:val="en-AU" w:eastAsia="en-AU"/>
              </w:rPr>
            </w:pPr>
            <w:hyperlink r:id="rId19" w:history="1">
              <w:r w:rsidR="001A7CFB" w:rsidRPr="001F08C1">
                <w:rPr>
                  <w:rStyle w:val="Hyperlink"/>
                  <w:rFonts w:asciiTheme="minorHAnsi" w:hAnsiTheme="minorHAnsi" w:cstheme="minorHAnsi"/>
                  <w:iCs/>
                  <w:sz w:val="22"/>
                  <w:szCs w:val="22"/>
                  <w:lang w:val="en-AU" w:eastAsia="en-AU"/>
                </w:rPr>
                <w:t>Aboriginal and Torres Strait Islander People’s Workforce Strategy</w:t>
              </w:r>
            </w:hyperlink>
            <w:r w:rsidR="009A1B4B" w:rsidRPr="001F08C1">
              <w:rPr>
                <w:rFonts w:asciiTheme="minorHAnsi" w:hAnsiTheme="minorHAnsi" w:cstheme="minorHAnsi"/>
                <w:iCs/>
                <w:sz w:val="22"/>
                <w:szCs w:val="22"/>
                <w:lang w:val="en-AU" w:eastAsia="en-AU"/>
              </w:rPr>
              <w:t>;</w:t>
            </w:r>
            <w:r w:rsidR="001A7CFB" w:rsidRPr="001F08C1">
              <w:rPr>
                <w:rFonts w:asciiTheme="minorHAnsi" w:hAnsiTheme="minorHAnsi" w:cstheme="minorHAnsi"/>
                <w:iCs/>
                <w:sz w:val="22"/>
                <w:szCs w:val="22"/>
                <w:lang w:val="en-AU" w:eastAsia="en-AU"/>
              </w:rPr>
              <w:t xml:space="preserve"> and </w:t>
            </w:r>
          </w:p>
          <w:p w14:paraId="5BA12693" w14:textId="77777777" w:rsidR="009A1B4B" w:rsidRPr="001F08C1" w:rsidRDefault="00F91FFC" w:rsidP="009A1B4B">
            <w:pPr>
              <w:pStyle w:val="ListParagraph"/>
              <w:numPr>
                <w:ilvl w:val="0"/>
                <w:numId w:val="35"/>
              </w:numPr>
              <w:spacing w:before="120" w:after="120" w:line="220" w:lineRule="atLeast"/>
              <w:rPr>
                <w:rFonts w:asciiTheme="minorHAnsi" w:hAnsiTheme="minorHAnsi" w:cstheme="minorHAnsi"/>
                <w:iCs/>
                <w:sz w:val="22"/>
                <w:szCs w:val="22"/>
                <w:lang w:val="en-AU" w:eastAsia="en-AU"/>
              </w:rPr>
            </w:pPr>
            <w:hyperlink r:id="rId20" w:history="1">
              <w:r w:rsidR="001A7CFB" w:rsidRPr="001F08C1">
                <w:rPr>
                  <w:rFonts w:asciiTheme="minorHAnsi" w:hAnsiTheme="minorHAnsi" w:cstheme="minorHAnsi"/>
                  <w:iCs/>
                  <w:color w:val="0000FF"/>
                  <w:sz w:val="22"/>
                  <w:szCs w:val="22"/>
                  <w:u w:val="single"/>
                  <w:lang w:val="en-AU" w:eastAsia="en-AU"/>
                </w:rPr>
                <w:t>USQ Aboriginal and Torres Strait Islander Cultural Competency Framework</w:t>
              </w:r>
            </w:hyperlink>
            <w:r w:rsidR="001A7CFB" w:rsidRPr="001F08C1">
              <w:rPr>
                <w:rFonts w:asciiTheme="minorHAnsi" w:hAnsiTheme="minorHAnsi" w:cstheme="minorHAnsi"/>
                <w:iCs/>
                <w:sz w:val="22"/>
                <w:szCs w:val="22"/>
                <w:lang w:val="en-AU" w:eastAsia="en-AU"/>
              </w:rPr>
              <w:t xml:space="preserve">.  </w:t>
            </w:r>
          </w:p>
          <w:p w14:paraId="450B432D" w14:textId="5051C1E6" w:rsidR="001A7CFB" w:rsidRPr="001F08C1" w:rsidRDefault="001A7CFB" w:rsidP="009A1B4B">
            <w:pPr>
              <w:spacing w:before="120" w:after="120" w:line="220" w:lineRule="atLeast"/>
              <w:ind w:left="45"/>
              <w:rPr>
                <w:rFonts w:asciiTheme="minorHAnsi" w:hAnsiTheme="minorHAnsi" w:cstheme="minorHAnsi"/>
                <w:iCs/>
                <w:sz w:val="22"/>
                <w:szCs w:val="22"/>
                <w:lang w:val="en-AU" w:eastAsia="en-AU"/>
              </w:rPr>
            </w:pPr>
            <w:r w:rsidRPr="001F08C1">
              <w:rPr>
                <w:rFonts w:asciiTheme="minorHAnsi" w:hAnsiTheme="minorHAnsi" w:cstheme="minorHAnsi"/>
                <w:iCs/>
                <w:sz w:val="22"/>
                <w:szCs w:val="22"/>
                <w:lang w:val="en-AU" w:eastAsia="en-AU"/>
              </w:rPr>
              <w:t xml:space="preserve">The </w:t>
            </w:r>
            <w:hyperlink r:id="rId21" w:history="1">
              <w:r w:rsidRPr="001F08C1">
                <w:rPr>
                  <w:rFonts w:asciiTheme="minorHAnsi" w:hAnsiTheme="minorHAnsi" w:cstheme="minorHAnsi"/>
                  <w:iCs/>
                  <w:color w:val="0000FF"/>
                  <w:sz w:val="22"/>
                  <w:szCs w:val="22"/>
                  <w:u w:val="single"/>
                  <w:lang w:val="en-AU" w:eastAsia="en-AU"/>
                </w:rPr>
                <w:t>College for Indigenous Studies Education and Research (CISER)</w:t>
              </w:r>
            </w:hyperlink>
            <w:r w:rsidRPr="001F08C1">
              <w:rPr>
                <w:rFonts w:asciiTheme="minorHAnsi" w:hAnsiTheme="minorHAnsi" w:cstheme="minorHAnsi"/>
                <w:iCs/>
                <w:sz w:val="22"/>
                <w:szCs w:val="22"/>
                <w:lang w:val="en-AU" w:eastAsia="en-AU"/>
              </w:rPr>
              <w:t xml:space="preserve"> manages a wide range of </w:t>
            </w:r>
            <w:hyperlink r:id="rId22" w:history="1">
              <w:r w:rsidRPr="001F08C1">
                <w:rPr>
                  <w:rFonts w:asciiTheme="minorHAnsi" w:hAnsiTheme="minorHAnsi" w:cstheme="minorHAnsi"/>
                  <w:iCs/>
                  <w:color w:val="0000FF"/>
                  <w:sz w:val="22"/>
                  <w:szCs w:val="22"/>
                  <w:u w:val="single"/>
                  <w:lang w:val="en-AU" w:eastAsia="en-AU"/>
                </w:rPr>
                <w:t>student programs</w:t>
              </w:r>
            </w:hyperlink>
            <w:r w:rsidRPr="001F08C1">
              <w:rPr>
                <w:rFonts w:asciiTheme="minorHAnsi" w:hAnsiTheme="minorHAnsi" w:cstheme="minorHAnsi"/>
                <w:iCs/>
                <w:sz w:val="22"/>
                <w:szCs w:val="22"/>
                <w:lang w:val="en-AU" w:eastAsia="en-AU"/>
              </w:rPr>
              <w:t xml:space="preserve"> including the </w:t>
            </w:r>
            <w:hyperlink r:id="rId23" w:history="1">
              <w:r w:rsidRPr="001F08C1">
                <w:rPr>
                  <w:rFonts w:asciiTheme="minorHAnsi" w:hAnsiTheme="minorHAnsi" w:cstheme="minorHAnsi"/>
                  <w:iCs/>
                  <w:color w:val="0000FF"/>
                  <w:sz w:val="22"/>
                  <w:szCs w:val="22"/>
                  <w:u w:val="single"/>
                  <w:lang w:val="en-AU" w:eastAsia="en-AU"/>
                </w:rPr>
                <w:t>Indigenous Higher Education Pathways Program</w:t>
              </w:r>
            </w:hyperlink>
            <w:r w:rsidRPr="001F08C1">
              <w:rPr>
                <w:rFonts w:asciiTheme="minorHAnsi" w:hAnsiTheme="minorHAnsi" w:cstheme="minorHAnsi"/>
                <w:iCs/>
                <w:sz w:val="22"/>
                <w:szCs w:val="22"/>
                <w:lang w:val="en-AU" w:eastAsia="en-AU"/>
              </w:rPr>
              <w:t xml:space="preserve">. The </w:t>
            </w:r>
            <w:hyperlink r:id="rId24" w:history="1">
              <w:r w:rsidRPr="001F08C1">
                <w:rPr>
                  <w:rStyle w:val="Hyperlink"/>
                  <w:rFonts w:asciiTheme="minorHAnsi" w:hAnsiTheme="minorHAnsi" w:cstheme="minorHAnsi"/>
                  <w:iCs/>
                  <w:sz w:val="22"/>
                  <w:szCs w:val="22"/>
                  <w:lang w:val="en-AU" w:eastAsia="en-AU"/>
                </w:rPr>
                <w:t>Deadly Ways Program</w:t>
              </w:r>
            </w:hyperlink>
            <w:r w:rsidRPr="001F08C1">
              <w:rPr>
                <w:rFonts w:asciiTheme="minorHAnsi" w:hAnsiTheme="minorHAnsi" w:cstheme="minorHAnsi"/>
                <w:iCs/>
                <w:sz w:val="22"/>
                <w:szCs w:val="22"/>
                <w:lang w:val="en-AU" w:eastAsia="en-AU"/>
              </w:rPr>
              <w:t xml:space="preserve"> is a targeted program for Indigenous high school students from years 7 to 12, designed to develop self-confidence as young Indigenous people through cultural programs and build post-secondary aspirations by providing the opportunity to experience university life and study.  Each year, the University runs the Aboriginal and Torres Strait Islander traineeship program, providing an opportunity for four Indigenous trainees to complete a Certificate III in Business whilst gaining valuable employment experience with the University over 12 months.  School-based traineeship programs also provide an opportunity for Indigenous students in Years 10 and 11 to complete a Certificate level qualification and work one day per week at the University whilst still studying at high school.</w:t>
            </w:r>
          </w:p>
          <w:p w14:paraId="5C1CF721" w14:textId="78DF62AD" w:rsidR="001A7CFB" w:rsidRPr="001F08C1" w:rsidRDefault="001A7CFB" w:rsidP="001A7CFB">
            <w:pPr>
              <w:spacing w:before="120" w:after="120" w:line="220" w:lineRule="atLeast"/>
              <w:rPr>
                <w:rFonts w:asciiTheme="minorHAnsi" w:hAnsiTheme="minorHAnsi" w:cstheme="minorHAnsi"/>
                <w:iCs/>
                <w:sz w:val="22"/>
                <w:szCs w:val="22"/>
                <w:lang w:val="en-AU" w:eastAsia="en-AU"/>
              </w:rPr>
            </w:pPr>
            <w:r w:rsidRPr="001F08C1">
              <w:rPr>
                <w:rFonts w:asciiTheme="minorHAnsi" w:hAnsiTheme="minorHAnsi" w:cstheme="minorHAnsi"/>
                <w:iCs/>
                <w:sz w:val="22"/>
                <w:szCs w:val="22"/>
                <w:lang w:val="en-AU" w:eastAsia="en-AU"/>
              </w:rPr>
              <w:t xml:space="preserve">An example of support provided to Indigenous Nursing students at USQ is the Helping Hands Support to Success Program. This initiative is an Indigenised student support model for student nurses and midwives, which aims to orientate, retain and graduate students. The model was developed by Indigenous nursing academics specifically for Indigenous students to provide the necessary cultural </w:t>
            </w:r>
            <w:r w:rsidRPr="001F08C1">
              <w:rPr>
                <w:rFonts w:asciiTheme="minorHAnsi" w:hAnsiTheme="minorHAnsi" w:cstheme="minorHAnsi"/>
                <w:iCs/>
                <w:sz w:val="22"/>
                <w:szCs w:val="22"/>
                <w:lang w:val="en-AU" w:eastAsia="en-AU"/>
              </w:rPr>
              <w:lastRenderedPageBreak/>
              <w:t>and academic support to successfully navigate the university environment. Helping Hands is a national leading initiative with USQ graduating the most Aboriginal and Torres Strait Islander nurses in the countr</w:t>
            </w:r>
            <w:r w:rsidR="00856719" w:rsidRPr="001F08C1">
              <w:rPr>
                <w:rFonts w:asciiTheme="minorHAnsi" w:hAnsiTheme="minorHAnsi" w:cstheme="minorHAnsi"/>
                <w:iCs/>
                <w:sz w:val="22"/>
                <w:szCs w:val="22"/>
                <w:lang w:val="en-AU" w:eastAsia="en-AU"/>
              </w:rPr>
              <w:t xml:space="preserve">y. Pivotal to this success is the employment of four Indigenous academic staff in </w:t>
            </w:r>
            <w:r w:rsidRPr="001F08C1">
              <w:rPr>
                <w:rFonts w:asciiTheme="minorHAnsi" w:hAnsiTheme="minorHAnsi" w:cstheme="minorHAnsi"/>
                <w:iCs/>
                <w:sz w:val="22"/>
                <w:szCs w:val="22"/>
                <w:lang w:val="en-AU" w:eastAsia="en-AU"/>
              </w:rPr>
              <w:t>the School of Nursing and Midwifery, three of whom teach the compulsory course in Aboriginal and Torres Strait Islander health within the Bachelor of Nursing.</w:t>
            </w:r>
          </w:p>
          <w:p w14:paraId="100F3AB5" w14:textId="14D86F86" w:rsidR="001A7CFB" w:rsidRPr="001F08C1" w:rsidRDefault="001A7CFB" w:rsidP="009A1B4B">
            <w:pPr>
              <w:spacing w:before="120" w:line="220" w:lineRule="atLeast"/>
              <w:rPr>
                <w:rFonts w:asciiTheme="minorHAnsi" w:hAnsiTheme="minorHAnsi" w:cstheme="minorHAnsi"/>
                <w:b/>
                <w:iCs/>
                <w:sz w:val="22"/>
                <w:szCs w:val="22"/>
                <w:lang w:val="en-AU" w:eastAsia="en-AU"/>
              </w:rPr>
            </w:pPr>
            <w:r w:rsidRPr="001F08C1">
              <w:rPr>
                <w:rFonts w:asciiTheme="minorHAnsi" w:hAnsiTheme="minorHAnsi" w:cstheme="minorHAnsi"/>
                <w:b/>
                <w:iCs/>
                <w:sz w:val="22"/>
                <w:szCs w:val="22"/>
                <w:lang w:val="en-AU" w:eastAsia="en-AU"/>
              </w:rPr>
              <w:t>EQUITY FOR REGIONAL AND REMOTE STUDENTS</w:t>
            </w:r>
            <w:r w:rsidR="00047BD0" w:rsidRPr="001F08C1">
              <w:rPr>
                <w:rFonts w:asciiTheme="minorHAnsi" w:hAnsiTheme="minorHAnsi" w:cstheme="minorHAnsi"/>
                <w:b/>
                <w:iCs/>
                <w:sz w:val="22"/>
                <w:szCs w:val="22"/>
                <w:lang w:val="en-AU" w:eastAsia="en-AU"/>
              </w:rPr>
              <w:t>, LOW SES and OTHER EQUITY GROUPS</w:t>
            </w:r>
          </w:p>
          <w:p w14:paraId="66032A99" w14:textId="4DE4C19E" w:rsidR="00584727" w:rsidRPr="001F08C1" w:rsidRDefault="00A2070C" w:rsidP="009A1B4B">
            <w:pPr>
              <w:spacing w:line="220" w:lineRule="atLeast"/>
              <w:rPr>
                <w:rFonts w:asciiTheme="minorHAnsi" w:hAnsiTheme="minorHAnsi" w:cstheme="minorHAnsi"/>
                <w:iCs/>
                <w:sz w:val="22"/>
                <w:szCs w:val="22"/>
                <w:lang w:val="en-AU" w:eastAsia="en-AU"/>
              </w:rPr>
            </w:pPr>
            <w:r w:rsidRPr="001F08C1">
              <w:rPr>
                <w:rFonts w:asciiTheme="minorHAnsi" w:hAnsiTheme="minorHAnsi" w:cstheme="minorHAnsi"/>
                <w:iCs/>
                <w:sz w:val="22"/>
                <w:szCs w:val="22"/>
                <w:lang w:val="en-AU" w:eastAsia="en-AU"/>
              </w:rPr>
              <w:t>USQ</w:t>
            </w:r>
            <w:r w:rsidR="00584727" w:rsidRPr="001F08C1">
              <w:rPr>
                <w:rFonts w:asciiTheme="minorHAnsi" w:hAnsiTheme="minorHAnsi" w:cstheme="minorHAnsi"/>
                <w:iCs/>
                <w:sz w:val="22"/>
                <w:szCs w:val="22"/>
                <w:lang w:val="en-AU" w:eastAsia="en-AU"/>
              </w:rPr>
              <w:t xml:space="preserve"> has amongst the highest proportion in the country of low SES, regional or first in family students; and a high proportion of First Australian</w:t>
            </w:r>
            <w:r w:rsidR="00432864" w:rsidRPr="001F08C1">
              <w:rPr>
                <w:rFonts w:asciiTheme="minorHAnsi" w:hAnsiTheme="minorHAnsi" w:cstheme="minorHAnsi"/>
                <w:iCs/>
                <w:sz w:val="22"/>
                <w:szCs w:val="22"/>
                <w:lang w:val="en-AU" w:eastAsia="en-AU"/>
              </w:rPr>
              <w:t xml:space="preserve"> students. </w:t>
            </w:r>
            <w:r w:rsidR="00047BD0" w:rsidRPr="001F08C1">
              <w:rPr>
                <w:rFonts w:asciiTheme="minorHAnsi" w:hAnsiTheme="minorHAnsi" w:cstheme="minorHAnsi"/>
                <w:iCs/>
                <w:sz w:val="22"/>
                <w:szCs w:val="22"/>
                <w:lang w:val="en-AU" w:eastAsia="en-AU"/>
              </w:rPr>
              <w:t>The University has a strong commitment to equity with these groups, and</w:t>
            </w:r>
            <w:r w:rsidR="00584727" w:rsidRPr="001F08C1">
              <w:rPr>
                <w:rFonts w:asciiTheme="minorHAnsi" w:hAnsiTheme="minorHAnsi" w:cstheme="minorHAnsi"/>
                <w:iCs/>
                <w:sz w:val="22"/>
                <w:szCs w:val="22"/>
                <w:lang w:val="en-AU" w:eastAsia="en-AU"/>
              </w:rPr>
              <w:t xml:space="preserve"> has a range of strategies in place to support student success and student equity:</w:t>
            </w:r>
          </w:p>
          <w:p w14:paraId="228613B0" w14:textId="77777777" w:rsidR="00584727" w:rsidRPr="001F08C1" w:rsidRDefault="00584727" w:rsidP="00284001">
            <w:pPr>
              <w:numPr>
                <w:ilvl w:val="0"/>
                <w:numId w:val="13"/>
              </w:numPr>
              <w:spacing w:line="220" w:lineRule="atLeast"/>
              <w:ind w:left="1080"/>
              <w:rPr>
                <w:rFonts w:asciiTheme="minorHAnsi" w:hAnsiTheme="minorHAnsi" w:cstheme="minorHAnsi"/>
                <w:iCs/>
                <w:sz w:val="22"/>
                <w:szCs w:val="22"/>
                <w:lang w:val="en-AU" w:eastAsia="en-AU"/>
              </w:rPr>
            </w:pPr>
            <w:r w:rsidRPr="001F08C1">
              <w:rPr>
                <w:rFonts w:asciiTheme="minorHAnsi" w:hAnsiTheme="minorHAnsi" w:cstheme="minorHAnsi"/>
                <w:iCs/>
                <w:sz w:val="22"/>
                <w:szCs w:val="22"/>
                <w:lang w:val="en-AU" w:eastAsia="en-AU"/>
              </w:rPr>
              <w:t xml:space="preserve">outreach and </w:t>
            </w:r>
            <w:hyperlink r:id="rId25" w:history="1">
              <w:r w:rsidRPr="001F08C1">
                <w:rPr>
                  <w:rFonts w:asciiTheme="minorHAnsi" w:hAnsiTheme="minorHAnsi" w:cstheme="minorHAnsi"/>
                  <w:iCs/>
                  <w:color w:val="0000FF"/>
                  <w:sz w:val="22"/>
                  <w:szCs w:val="22"/>
                  <w:u w:val="single"/>
                  <w:lang w:val="en-AU" w:eastAsia="en-AU"/>
                </w:rPr>
                <w:t>pathway programs</w:t>
              </w:r>
            </w:hyperlink>
            <w:r w:rsidRPr="001F08C1">
              <w:rPr>
                <w:rFonts w:asciiTheme="minorHAnsi" w:hAnsiTheme="minorHAnsi" w:cstheme="minorHAnsi"/>
                <w:iCs/>
                <w:sz w:val="22"/>
                <w:szCs w:val="22"/>
                <w:lang w:val="en-AU" w:eastAsia="en-AU"/>
              </w:rPr>
              <w:t>;</w:t>
            </w:r>
          </w:p>
          <w:p w14:paraId="0CAE1431" w14:textId="77777777" w:rsidR="00584727" w:rsidRPr="001F08C1" w:rsidRDefault="00F91FFC" w:rsidP="00284001">
            <w:pPr>
              <w:numPr>
                <w:ilvl w:val="0"/>
                <w:numId w:val="13"/>
              </w:numPr>
              <w:spacing w:line="220" w:lineRule="atLeast"/>
              <w:ind w:left="1080"/>
              <w:rPr>
                <w:rFonts w:asciiTheme="minorHAnsi" w:hAnsiTheme="minorHAnsi" w:cstheme="minorHAnsi"/>
                <w:iCs/>
                <w:sz w:val="22"/>
                <w:szCs w:val="22"/>
                <w:lang w:val="en-AU" w:eastAsia="en-AU"/>
              </w:rPr>
            </w:pPr>
            <w:hyperlink r:id="rId26" w:history="1">
              <w:r w:rsidR="00584727" w:rsidRPr="001F08C1">
                <w:rPr>
                  <w:rFonts w:asciiTheme="minorHAnsi" w:hAnsiTheme="minorHAnsi" w:cstheme="minorHAnsi"/>
                  <w:iCs/>
                  <w:color w:val="0000FF"/>
                  <w:sz w:val="22"/>
                  <w:szCs w:val="22"/>
                  <w:u w:val="single"/>
                  <w:lang w:val="en-AU" w:eastAsia="en-AU"/>
                </w:rPr>
                <w:t>online study options</w:t>
              </w:r>
            </w:hyperlink>
            <w:r w:rsidR="00584727" w:rsidRPr="001F08C1">
              <w:rPr>
                <w:rFonts w:asciiTheme="minorHAnsi" w:hAnsiTheme="minorHAnsi" w:cstheme="minorHAnsi"/>
                <w:iCs/>
                <w:sz w:val="22"/>
                <w:szCs w:val="22"/>
                <w:lang w:val="en-AU" w:eastAsia="en-AU"/>
              </w:rPr>
              <w:t>;</w:t>
            </w:r>
          </w:p>
          <w:p w14:paraId="0D4959B2" w14:textId="77777777" w:rsidR="00584727" w:rsidRPr="001F08C1" w:rsidRDefault="00584727" w:rsidP="00284001">
            <w:pPr>
              <w:numPr>
                <w:ilvl w:val="0"/>
                <w:numId w:val="13"/>
              </w:numPr>
              <w:spacing w:line="220" w:lineRule="atLeast"/>
              <w:ind w:left="1080"/>
              <w:rPr>
                <w:rFonts w:asciiTheme="minorHAnsi" w:hAnsiTheme="minorHAnsi" w:cstheme="minorHAnsi"/>
                <w:iCs/>
                <w:sz w:val="22"/>
                <w:szCs w:val="22"/>
                <w:lang w:val="en-AU" w:eastAsia="en-AU"/>
              </w:rPr>
            </w:pPr>
            <w:r w:rsidRPr="001F08C1">
              <w:rPr>
                <w:rFonts w:asciiTheme="minorHAnsi" w:hAnsiTheme="minorHAnsi" w:cstheme="minorHAnsi"/>
                <w:iCs/>
                <w:sz w:val="22"/>
                <w:szCs w:val="22"/>
                <w:lang w:val="en-AU" w:eastAsia="en-AU"/>
              </w:rPr>
              <w:t xml:space="preserve">coordinated University-wide efforts to improve retention and success;   </w:t>
            </w:r>
          </w:p>
          <w:p w14:paraId="5202B67D" w14:textId="77777777" w:rsidR="00584727" w:rsidRPr="001F08C1" w:rsidRDefault="00584727" w:rsidP="00284001">
            <w:pPr>
              <w:numPr>
                <w:ilvl w:val="0"/>
                <w:numId w:val="13"/>
              </w:numPr>
              <w:spacing w:line="220" w:lineRule="atLeast"/>
              <w:ind w:left="1080"/>
              <w:rPr>
                <w:rFonts w:asciiTheme="minorHAnsi" w:hAnsiTheme="minorHAnsi" w:cstheme="minorHAnsi"/>
                <w:iCs/>
                <w:sz w:val="22"/>
                <w:szCs w:val="22"/>
                <w:lang w:val="en-AU" w:eastAsia="en-AU"/>
              </w:rPr>
            </w:pPr>
            <w:r w:rsidRPr="001F08C1">
              <w:rPr>
                <w:rFonts w:asciiTheme="minorHAnsi" w:hAnsiTheme="minorHAnsi" w:cstheme="minorHAnsi"/>
                <w:iCs/>
                <w:sz w:val="22"/>
                <w:szCs w:val="22"/>
                <w:lang w:val="en-AU" w:eastAsia="en-AU"/>
              </w:rPr>
              <w:t xml:space="preserve">extensive </w:t>
            </w:r>
            <w:hyperlink r:id="rId27" w:history="1">
              <w:r w:rsidRPr="001F08C1">
                <w:rPr>
                  <w:rFonts w:asciiTheme="minorHAnsi" w:hAnsiTheme="minorHAnsi" w:cstheme="minorHAnsi"/>
                  <w:iCs/>
                  <w:color w:val="0000FF"/>
                  <w:sz w:val="22"/>
                  <w:szCs w:val="22"/>
                  <w:u w:val="single"/>
                  <w:lang w:val="en-AU" w:eastAsia="en-AU"/>
                </w:rPr>
                <w:t>student support</w:t>
              </w:r>
            </w:hyperlink>
            <w:r w:rsidRPr="001F08C1">
              <w:rPr>
                <w:rFonts w:asciiTheme="minorHAnsi" w:hAnsiTheme="minorHAnsi" w:cstheme="minorHAnsi"/>
                <w:iCs/>
                <w:sz w:val="22"/>
                <w:szCs w:val="22"/>
                <w:lang w:val="en-AU" w:eastAsia="en-AU"/>
              </w:rPr>
              <w:t xml:space="preserve"> services; </w:t>
            </w:r>
          </w:p>
          <w:p w14:paraId="4D1FB56C" w14:textId="77777777" w:rsidR="00584727" w:rsidRPr="001F08C1" w:rsidRDefault="00F91FFC" w:rsidP="00284001">
            <w:pPr>
              <w:numPr>
                <w:ilvl w:val="0"/>
                <w:numId w:val="13"/>
              </w:numPr>
              <w:spacing w:line="220" w:lineRule="atLeast"/>
              <w:ind w:left="1080"/>
              <w:rPr>
                <w:rFonts w:asciiTheme="minorHAnsi" w:hAnsiTheme="minorHAnsi" w:cstheme="minorHAnsi"/>
                <w:iCs/>
                <w:sz w:val="22"/>
                <w:szCs w:val="22"/>
                <w:lang w:val="en-AU" w:eastAsia="en-AU"/>
              </w:rPr>
            </w:pPr>
            <w:hyperlink r:id="rId28" w:history="1">
              <w:r w:rsidR="00584727" w:rsidRPr="001F08C1">
                <w:rPr>
                  <w:rFonts w:asciiTheme="minorHAnsi" w:hAnsiTheme="minorHAnsi" w:cstheme="minorHAnsi"/>
                  <w:iCs/>
                  <w:color w:val="0000FF"/>
                  <w:sz w:val="22"/>
                  <w:szCs w:val="22"/>
                  <w:u w:val="single"/>
                  <w:lang w:val="en-AU" w:eastAsia="en-AU"/>
                </w:rPr>
                <w:t>career mentoring and support</w:t>
              </w:r>
            </w:hyperlink>
            <w:r w:rsidR="00584727" w:rsidRPr="001F08C1">
              <w:rPr>
                <w:rFonts w:asciiTheme="minorHAnsi" w:hAnsiTheme="minorHAnsi" w:cstheme="minorHAnsi"/>
                <w:iCs/>
                <w:sz w:val="22"/>
                <w:szCs w:val="22"/>
                <w:lang w:val="en-AU" w:eastAsia="en-AU"/>
              </w:rPr>
              <w:t>;</w:t>
            </w:r>
          </w:p>
          <w:p w14:paraId="6A56BC22" w14:textId="043F7AB1" w:rsidR="00AB7A4A" w:rsidRPr="001F08C1" w:rsidRDefault="00584727" w:rsidP="00284001">
            <w:pPr>
              <w:numPr>
                <w:ilvl w:val="0"/>
                <w:numId w:val="13"/>
              </w:numPr>
              <w:spacing w:line="220" w:lineRule="atLeast"/>
              <w:ind w:left="1080"/>
              <w:rPr>
                <w:rFonts w:asciiTheme="minorHAnsi" w:hAnsiTheme="minorHAnsi" w:cstheme="minorHAnsi"/>
                <w:iCs/>
                <w:sz w:val="22"/>
                <w:szCs w:val="22"/>
                <w:lang w:val="en-AU" w:eastAsia="en-AU"/>
              </w:rPr>
            </w:pPr>
            <w:r w:rsidRPr="001F08C1">
              <w:rPr>
                <w:rFonts w:asciiTheme="minorHAnsi" w:hAnsiTheme="minorHAnsi" w:cstheme="minorHAnsi"/>
                <w:iCs/>
                <w:sz w:val="22"/>
                <w:szCs w:val="22"/>
                <w:lang w:val="en-AU" w:eastAsia="en-AU"/>
              </w:rPr>
              <w:t>Access and Participation Plan</w:t>
            </w:r>
            <w:r w:rsidR="00AB7A4A" w:rsidRPr="001F08C1">
              <w:rPr>
                <w:rFonts w:asciiTheme="minorHAnsi" w:hAnsiTheme="minorHAnsi" w:cstheme="minorHAnsi"/>
                <w:iCs/>
                <w:sz w:val="22"/>
                <w:szCs w:val="22"/>
                <w:lang w:val="en-AU" w:eastAsia="en-AU"/>
              </w:rPr>
              <w:t>;</w:t>
            </w:r>
          </w:p>
          <w:p w14:paraId="305FCC80" w14:textId="77777777" w:rsidR="00AB7A4A" w:rsidRPr="001F08C1" w:rsidRDefault="00F91FFC" w:rsidP="00284001">
            <w:pPr>
              <w:numPr>
                <w:ilvl w:val="0"/>
                <w:numId w:val="13"/>
              </w:numPr>
              <w:spacing w:line="220" w:lineRule="atLeast"/>
              <w:ind w:left="1080"/>
              <w:rPr>
                <w:rFonts w:asciiTheme="minorHAnsi" w:hAnsiTheme="minorHAnsi" w:cstheme="minorHAnsi"/>
                <w:iCs/>
                <w:sz w:val="22"/>
                <w:szCs w:val="22"/>
                <w:lang w:val="en-AU" w:eastAsia="en-AU"/>
              </w:rPr>
            </w:pPr>
            <w:hyperlink r:id="rId29" w:history="1">
              <w:r w:rsidR="00584727" w:rsidRPr="001F08C1">
                <w:rPr>
                  <w:rFonts w:asciiTheme="minorHAnsi" w:hAnsiTheme="minorHAnsi" w:cstheme="minorHAnsi"/>
                  <w:iCs/>
                  <w:color w:val="0000FF"/>
                  <w:sz w:val="22"/>
                  <w:szCs w:val="22"/>
                  <w:u w:val="single"/>
                  <w:lang w:val="en-AU" w:eastAsia="en-AU"/>
                </w:rPr>
                <w:t>USQ Social Justice Strategic Plan</w:t>
              </w:r>
            </w:hyperlink>
            <w:r w:rsidR="00AB7A4A" w:rsidRPr="001F08C1">
              <w:rPr>
                <w:rFonts w:asciiTheme="minorHAnsi" w:hAnsiTheme="minorHAnsi" w:cstheme="minorHAnsi"/>
                <w:iCs/>
                <w:sz w:val="22"/>
                <w:szCs w:val="22"/>
                <w:lang w:val="en-AU" w:eastAsia="en-AU"/>
              </w:rPr>
              <w:t>;</w:t>
            </w:r>
          </w:p>
          <w:p w14:paraId="599955E8" w14:textId="77777777" w:rsidR="00AB7A4A" w:rsidRPr="001F08C1" w:rsidRDefault="00F91FFC" w:rsidP="00284001">
            <w:pPr>
              <w:numPr>
                <w:ilvl w:val="0"/>
                <w:numId w:val="13"/>
              </w:numPr>
              <w:spacing w:line="220" w:lineRule="atLeast"/>
              <w:ind w:left="1080"/>
              <w:rPr>
                <w:rFonts w:asciiTheme="minorHAnsi" w:hAnsiTheme="minorHAnsi" w:cstheme="minorHAnsi"/>
                <w:iCs/>
                <w:sz w:val="22"/>
                <w:szCs w:val="22"/>
                <w:lang w:val="en-AU" w:eastAsia="en-AU"/>
              </w:rPr>
            </w:pPr>
            <w:hyperlink r:id="rId30" w:history="1">
              <w:r w:rsidR="00584727" w:rsidRPr="001F08C1">
                <w:rPr>
                  <w:rFonts w:asciiTheme="minorHAnsi" w:hAnsiTheme="minorHAnsi" w:cstheme="minorHAnsi"/>
                  <w:iCs/>
                  <w:color w:val="0000FF"/>
                  <w:sz w:val="22"/>
                  <w:szCs w:val="22"/>
                  <w:u w:val="single"/>
                  <w:lang w:val="en-AU" w:eastAsia="en-AU"/>
                </w:rPr>
                <w:t>USQ Disability Action Plan</w:t>
              </w:r>
            </w:hyperlink>
            <w:r w:rsidR="00AB7A4A" w:rsidRPr="001F08C1">
              <w:rPr>
                <w:rFonts w:asciiTheme="minorHAnsi" w:hAnsiTheme="minorHAnsi" w:cstheme="minorHAnsi"/>
                <w:iCs/>
                <w:color w:val="0000FF"/>
                <w:sz w:val="22"/>
                <w:szCs w:val="22"/>
                <w:u w:val="single"/>
                <w:lang w:val="en-AU" w:eastAsia="en-AU"/>
              </w:rPr>
              <w:t>;</w:t>
            </w:r>
          </w:p>
          <w:p w14:paraId="659C403C" w14:textId="77777777" w:rsidR="00AB7A4A" w:rsidRPr="001F08C1" w:rsidRDefault="00F91FFC" w:rsidP="00284001">
            <w:pPr>
              <w:numPr>
                <w:ilvl w:val="0"/>
                <w:numId w:val="13"/>
              </w:numPr>
              <w:spacing w:line="220" w:lineRule="atLeast"/>
              <w:ind w:left="1080"/>
              <w:rPr>
                <w:rFonts w:asciiTheme="minorHAnsi" w:hAnsiTheme="minorHAnsi" w:cstheme="minorHAnsi"/>
                <w:iCs/>
                <w:sz w:val="22"/>
                <w:szCs w:val="22"/>
                <w:lang w:val="en-AU" w:eastAsia="en-AU"/>
              </w:rPr>
            </w:pPr>
            <w:hyperlink r:id="rId31" w:history="1">
              <w:r w:rsidR="00584727" w:rsidRPr="001F08C1">
                <w:rPr>
                  <w:rFonts w:asciiTheme="minorHAnsi" w:hAnsiTheme="minorHAnsi" w:cstheme="minorHAnsi"/>
                  <w:iCs/>
                  <w:color w:val="0000FF"/>
                  <w:sz w:val="22"/>
                  <w:szCs w:val="22"/>
                  <w:u w:val="single"/>
                  <w:lang w:val="en-AU" w:eastAsia="en-AU"/>
                </w:rPr>
                <w:t>USQ Health and Wellbeing Strategy</w:t>
              </w:r>
            </w:hyperlink>
            <w:r w:rsidR="00AB7A4A" w:rsidRPr="001F08C1">
              <w:rPr>
                <w:rFonts w:asciiTheme="minorHAnsi" w:hAnsiTheme="minorHAnsi" w:cstheme="minorHAnsi"/>
                <w:iCs/>
                <w:color w:val="0000FF"/>
                <w:sz w:val="22"/>
                <w:szCs w:val="22"/>
                <w:u w:val="single"/>
                <w:lang w:val="en-AU" w:eastAsia="en-AU"/>
              </w:rPr>
              <w:t>;</w:t>
            </w:r>
          </w:p>
          <w:p w14:paraId="547FCC2C" w14:textId="6BABAF3F" w:rsidR="00584727" w:rsidRPr="001F08C1" w:rsidRDefault="00F91FFC" w:rsidP="00284001">
            <w:pPr>
              <w:numPr>
                <w:ilvl w:val="0"/>
                <w:numId w:val="13"/>
              </w:numPr>
              <w:spacing w:line="220" w:lineRule="atLeast"/>
              <w:ind w:left="1080"/>
              <w:rPr>
                <w:rFonts w:asciiTheme="minorHAnsi" w:hAnsiTheme="minorHAnsi" w:cstheme="minorHAnsi"/>
                <w:iCs/>
                <w:sz w:val="22"/>
                <w:szCs w:val="22"/>
                <w:lang w:val="en-AU" w:eastAsia="en-AU"/>
              </w:rPr>
            </w:pPr>
            <w:hyperlink r:id="rId32" w:history="1">
              <w:r w:rsidR="00584727" w:rsidRPr="001F08C1">
                <w:rPr>
                  <w:rFonts w:asciiTheme="minorHAnsi" w:hAnsiTheme="minorHAnsi" w:cstheme="minorHAnsi"/>
                  <w:iCs/>
                  <w:color w:val="0000FF"/>
                  <w:sz w:val="22"/>
                  <w:szCs w:val="22"/>
                  <w:u w:val="single"/>
                  <w:lang w:val="en-AU" w:eastAsia="en-AU"/>
                </w:rPr>
                <w:t>USQ Multicultural Action Plan</w:t>
              </w:r>
            </w:hyperlink>
            <w:r w:rsidR="00AB7A4A" w:rsidRPr="001F08C1">
              <w:rPr>
                <w:rFonts w:asciiTheme="minorHAnsi" w:hAnsiTheme="minorHAnsi" w:cstheme="minorHAnsi"/>
                <w:iCs/>
                <w:sz w:val="22"/>
                <w:szCs w:val="22"/>
                <w:lang w:val="en-AU" w:eastAsia="en-AU"/>
              </w:rPr>
              <w:t>; and</w:t>
            </w:r>
          </w:p>
          <w:p w14:paraId="45C888F4" w14:textId="455ABFCE" w:rsidR="00584727" w:rsidRPr="001F08C1" w:rsidRDefault="00F91FFC" w:rsidP="00284001">
            <w:pPr>
              <w:numPr>
                <w:ilvl w:val="0"/>
                <w:numId w:val="13"/>
              </w:numPr>
              <w:spacing w:line="220" w:lineRule="atLeast"/>
              <w:ind w:left="1080"/>
              <w:rPr>
                <w:rFonts w:asciiTheme="minorHAnsi" w:hAnsiTheme="minorHAnsi" w:cstheme="minorHAnsi"/>
                <w:iCs/>
                <w:sz w:val="22"/>
                <w:szCs w:val="22"/>
                <w:lang w:val="en-AU" w:eastAsia="en-AU"/>
              </w:rPr>
            </w:pPr>
            <w:hyperlink r:id="rId33" w:history="1">
              <w:r w:rsidR="00AB7A4A" w:rsidRPr="001F08C1">
                <w:rPr>
                  <w:rFonts w:asciiTheme="minorHAnsi" w:hAnsiTheme="minorHAnsi" w:cstheme="minorHAnsi"/>
                  <w:iCs/>
                  <w:color w:val="0000FF"/>
                  <w:sz w:val="22"/>
                  <w:szCs w:val="22"/>
                  <w:u w:val="single"/>
                  <w:lang w:val="en-AU" w:eastAsia="en-AU"/>
                </w:rPr>
                <w:t>Incarcerated Students P</w:t>
              </w:r>
              <w:r w:rsidR="00584727" w:rsidRPr="001F08C1">
                <w:rPr>
                  <w:rFonts w:asciiTheme="minorHAnsi" w:hAnsiTheme="minorHAnsi" w:cstheme="minorHAnsi"/>
                  <w:iCs/>
                  <w:color w:val="0000FF"/>
                  <w:sz w:val="22"/>
                  <w:szCs w:val="22"/>
                  <w:u w:val="single"/>
                  <w:lang w:val="en-AU" w:eastAsia="en-AU"/>
                </w:rPr>
                <w:t>rogram</w:t>
              </w:r>
            </w:hyperlink>
            <w:r w:rsidR="00584727" w:rsidRPr="001F08C1">
              <w:rPr>
                <w:rFonts w:asciiTheme="minorHAnsi" w:hAnsiTheme="minorHAnsi" w:cstheme="minorHAnsi"/>
                <w:iCs/>
                <w:sz w:val="22"/>
                <w:szCs w:val="22"/>
                <w:lang w:val="en-AU" w:eastAsia="en-AU"/>
              </w:rPr>
              <w:t>.</w:t>
            </w:r>
          </w:p>
          <w:p w14:paraId="5E7419B5" w14:textId="54099E96" w:rsidR="009B3D59" w:rsidRPr="001F08C1" w:rsidRDefault="009B3D59" w:rsidP="00284001">
            <w:pPr>
              <w:spacing w:before="120" w:after="120" w:line="220" w:lineRule="atLeast"/>
              <w:rPr>
                <w:rFonts w:asciiTheme="minorHAnsi" w:hAnsiTheme="minorHAnsi" w:cstheme="minorHAnsi"/>
                <w:iCs/>
                <w:sz w:val="22"/>
                <w:szCs w:val="22"/>
                <w:lang w:val="en-AU" w:eastAsia="en-AU"/>
              </w:rPr>
            </w:pPr>
            <w:r w:rsidRPr="001F08C1">
              <w:rPr>
                <w:rFonts w:asciiTheme="minorHAnsi" w:hAnsiTheme="minorHAnsi" w:cstheme="minorHAnsi"/>
                <w:iCs/>
                <w:sz w:val="22"/>
                <w:szCs w:val="22"/>
                <w:lang w:val="en-AU" w:eastAsia="en-AU"/>
              </w:rPr>
              <w:t xml:space="preserve">The </w:t>
            </w:r>
            <w:r w:rsidR="00D32950" w:rsidRPr="001F08C1">
              <w:rPr>
                <w:rFonts w:asciiTheme="minorHAnsi" w:hAnsiTheme="minorHAnsi" w:cstheme="minorHAnsi"/>
                <w:iCs/>
                <w:sz w:val="22"/>
                <w:szCs w:val="22"/>
                <w:lang w:val="en-AU" w:eastAsia="en-AU"/>
              </w:rPr>
              <w:t xml:space="preserve">University offers </w:t>
            </w:r>
            <w:r w:rsidR="00F949D9" w:rsidRPr="001F08C1">
              <w:rPr>
                <w:rFonts w:asciiTheme="minorHAnsi" w:hAnsiTheme="minorHAnsi" w:cstheme="minorHAnsi"/>
                <w:iCs/>
                <w:sz w:val="22"/>
                <w:szCs w:val="22"/>
                <w:lang w:val="en-AU" w:eastAsia="en-AU"/>
              </w:rPr>
              <w:t>e</w:t>
            </w:r>
            <w:r w:rsidRPr="001F08C1">
              <w:rPr>
                <w:rFonts w:asciiTheme="minorHAnsi" w:hAnsiTheme="minorHAnsi" w:cstheme="minorHAnsi"/>
                <w:iCs/>
                <w:sz w:val="22"/>
                <w:szCs w:val="22"/>
                <w:lang w:val="en-AU" w:eastAsia="en-AU"/>
              </w:rPr>
              <w:t xml:space="preserve">quity scholarships, jointly funded </w:t>
            </w:r>
            <w:r w:rsidR="00D32950" w:rsidRPr="001F08C1">
              <w:rPr>
                <w:rFonts w:asciiTheme="minorHAnsi" w:hAnsiTheme="minorHAnsi" w:cstheme="minorHAnsi"/>
                <w:iCs/>
                <w:sz w:val="22"/>
                <w:szCs w:val="22"/>
                <w:lang w:val="en-AU" w:eastAsia="en-AU"/>
              </w:rPr>
              <w:t>by HEPPP and USQ funding, with t</w:t>
            </w:r>
            <w:r w:rsidR="00EF11F2" w:rsidRPr="001F08C1">
              <w:rPr>
                <w:rFonts w:asciiTheme="minorHAnsi" w:hAnsiTheme="minorHAnsi" w:cstheme="minorHAnsi"/>
                <w:iCs/>
                <w:sz w:val="22"/>
                <w:szCs w:val="22"/>
                <w:lang w:val="en-AU" w:eastAsia="en-AU"/>
              </w:rPr>
              <w:t xml:space="preserve">he scholarships designed to assist students in </w:t>
            </w:r>
            <w:r w:rsidRPr="001F08C1">
              <w:rPr>
                <w:rFonts w:asciiTheme="minorHAnsi" w:hAnsiTheme="minorHAnsi" w:cstheme="minorHAnsi"/>
                <w:iCs/>
                <w:sz w:val="22"/>
                <w:szCs w:val="22"/>
                <w:lang w:val="en-AU" w:eastAsia="en-AU"/>
              </w:rPr>
              <w:t>access</w:t>
            </w:r>
            <w:r w:rsidR="00EF11F2" w:rsidRPr="001F08C1">
              <w:rPr>
                <w:rFonts w:asciiTheme="minorHAnsi" w:hAnsiTheme="minorHAnsi" w:cstheme="minorHAnsi"/>
                <w:iCs/>
                <w:sz w:val="22"/>
                <w:szCs w:val="22"/>
                <w:lang w:val="en-AU" w:eastAsia="en-AU"/>
              </w:rPr>
              <w:t>ing</w:t>
            </w:r>
            <w:r w:rsidRPr="001F08C1">
              <w:rPr>
                <w:rFonts w:asciiTheme="minorHAnsi" w:hAnsiTheme="minorHAnsi" w:cstheme="minorHAnsi"/>
                <w:iCs/>
                <w:sz w:val="22"/>
                <w:szCs w:val="22"/>
                <w:lang w:val="en-AU" w:eastAsia="en-AU"/>
              </w:rPr>
              <w:t xml:space="preserve"> and maintain</w:t>
            </w:r>
            <w:r w:rsidR="00EF11F2" w:rsidRPr="001F08C1">
              <w:rPr>
                <w:rFonts w:asciiTheme="minorHAnsi" w:hAnsiTheme="minorHAnsi" w:cstheme="minorHAnsi"/>
                <w:iCs/>
                <w:sz w:val="22"/>
                <w:szCs w:val="22"/>
                <w:lang w:val="en-AU" w:eastAsia="en-AU"/>
              </w:rPr>
              <w:t>ing</w:t>
            </w:r>
            <w:r w:rsidRPr="001F08C1">
              <w:rPr>
                <w:rFonts w:asciiTheme="minorHAnsi" w:hAnsiTheme="minorHAnsi" w:cstheme="minorHAnsi"/>
                <w:iCs/>
                <w:sz w:val="22"/>
                <w:szCs w:val="22"/>
                <w:lang w:val="en-AU" w:eastAsia="en-AU"/>
              </w:rPr>
              <w:t xml:space="preserve"> their tertiary studies. </w:t>
            </w:r>
          </w:p>
          <w:p w14:paraId="1015D5E8" w14:textId="64049218" w:rsidR="001A7CFB" w:rsidRPr="001F08C1" w:rsidRDefault="001A7CFB" w:rsidP="009A1B4B">
            <w:pPr>
              <w:spacing w:before="120" w:line="220" w:lineRule="atLeast"/>
              <w:rPr>
                <w:rFonts w:asciiTheme="minorHAnsi" w:hAnsiTheme="minorHAnsi" w:cstheme="minorHAnsi"/>
                <w:b/>
                <w:iCs/>
                <w:sz w:val="22"/>
                <w:szCs w:val="22"/>
                <w:lang w:val="en-AU" w:eastAsia="en-AU"/>
              </w:rPr>
            </w:pPr>
            <w:r w:rsidRPr="001F08C1">
              <w:rPr>
                <w:rFonts w:asciiTheme="minorHAnsi" w:hAnsiTheme="minorHAnsi" w:cstheme="minorHAnsi"/>
                <w:b/>
                <w:iCs/>
                <w:sz w:val="22"/>
                <w:szCs w:val="22"/>
                <w:lang w:val="en-AU" w:eastAsia="en-AU"/>
              </w:rPr>
              <w:t>REDUCING YOUTH UNEMPLOYMENT IN THE REGIONS</w:t>
            </w:r>
          </w:p>
          <w:p w14:paraId="4432DC4D" w14:textId="131448B9" w:rsidR="0043707F" w:rsidRPr="001F08C1" w:rsidRDefault="00B1670D" w:rsidP="009A1B4B">
            <w:pPr>
              <w:spacing w:line="220" w:lineRule="atLeast"/>
              <w:rPr>
                <w:rFonts w:asciiTheme="minorHAnsi" w:hAnsiTheme="minorHAnsi" w:cstheme="minorHAnsi"/>
                <w:iCs/>
                <w:sz w:val="22"/>
                <w:szCs w:val="22"/>
                <w:lang w:val="en-AU" w:eastAsia="en-AU"/>
              </w:rPr>
            </w:pPr>
            <w:r w:rsidRPr="001F08C1">
              <w:rPr>
                <w:rFonts w:asciiTheme="minorHAnsi" w:hAnsiTheme="minorHAnsi" w:cstheme="minorHAnsi"/>
                <w:iCs/>
                <w:sz w:val="22"/>
                <w:szCs w:val="22"/>
                <w:lang w:val="en-AU" w:eastAsia="en-AU"/>
              </w:rPr>
              <w:t xml:space="preserve">USQ’s commitment to offering educational opportunities for students from a range of equity groups means that </w:t>
            </w:r>
            <w:r w:rsidR="00AB7A4A" w:rsidRPr="001F08C1">
              <w:rPr>
                <w:rFonts w:asciiTheme="minorHAnsi" w:hAnsiTheme="minorHAnsi" w:cstheme="minorHAnsi"/>
                <w:iCs/>
                <w:sz w:val="22"/>
                <w:szCs w:val="22"/>
                <w:lang w:val="en-AU" w:eastAsia="en-AU"/>
              </w:rPr>
              <w:t>the University is</w:t>
            </w:r>
            <w:r w:rsidRPr="001F08C1">
              <w:rPr>
                <w:rFonts w:asciiTheme="minorHAnsi" w:hAnsiTheme="minorHAnsi" w:cstheme="minorHAnsi"/>
                <w:iCs/>
                <w:sz w:val="22"/>
                <w:szCs w:val="22"/>
                <w:lang w:val="en-AU" w:eastAsia="en-AU"/>
              </w:rPr>
              <w:t xml:space="preserve"> taking an active role in efforts to reduce youth unemployment by offering educational opportunities to disadvantaged youth</w:t>
            </w:r>
            <w:r w:rsidR="00F6383C" w:rsidRPr="001F08C1">
              <w:rPr>
                <w:rFonts w:asciiTheme="minorHAnsi" w:hAnsiTheme="minorHAnsi" w:cstheme="minorHAnsi"/>
                <w:iCs/>
                <w:sz w:val="22"/>
                <w:szCs w:val="22"/>
                <w:lang w:val="en-AU" w:eastAsia="en-AU"/>
              </w:rPr>
              <w:t xml:space="preserve"> with diverse backgrounds, including those without an ATAR</w:t>
            </w:r>
            <w:r w:rsidRPr="001F08C1">
              <w:rPr>
                <w:rFonts w:asciiTheme="minorHAnsi" w:hAnsiTheme="minorHAnsi" w:cstheme="minorHAnsi"/>
                <w:iCs/>
                <w:sz w:val="22"/>
                <w:szCs w:val="22"/>
                <w:lang w:val="en-AU" w:eastAsia="en-AU"/>
              </w:rPr>
              <w:t xml:space="preserve">. Once these students are enrolled in our programs, USQ has a range of strategies </w:t>
            </w:r>
            <w:r w:rsidR="00874FCE" w:rsidRPr="001F08C1">
              <w:rPr>
                <w:rFonts w:asciiTheme="minorHAnsi" w:hAnsiTheme="minorHAnsi" w:cstheme="minorHAnsi"/>
                <w:iCs/>
                <w:sz w:val="22"/>
                <w:szCs w:val="22"/>
                <w:lang w:val="en-AU" w:eastAsia="en-AU"/>
              </w:rPr>
              <w:t xml:space="preserve">to increase employment rates </w:t>
            </w:r>
            <w:r w:rsidRPr="001F08C1">
              <w:rPr>
                <w:rFonts w:asciiTheme="minorHAnsi" w:hAnsiTheme="minorHAnsi" w:cstheme="minorHAnsi"/>
                <w:iCs/>
                <w:sz w:val="22"/>
                <w:szCs w:val="22"/>
                <w:lang w:val="en-AU" w:eastAsia="en-AU"/>
              </w:rPr>
              <w:t>including a</w:t>
            </w:r>
            <w:r w:rsidR="00874FCE" w:rsidRPr="001F08C1">
              <w:rPr>
                <w:rFonts w:asciiTheme="minorHAnsi" w:hAnsiTheme="minorHAnsi" w:cstheme="minorHAnsi"/>
                <w:iCs/>
                <w:sz w:val="22"/>
                <w:szCs w:val="22"/>
                <w:lang w:val="en-AU" w:eastAsia="en-AU"/>
              </w:rPr>
              <w:t xml:space="preserve"> </w:t>
            </w:r>
            <w:r w:rsidR="0043707F" w:rsidRPr="001F08C1">
              <w:rPr>
                <w:rFonts w:asciiTheme="minorHAnsi" w:hAnsiTheme="minorHAnsi" w:cstheme="minorHAnsi"/>
                <w:iCs/>
                <w:sz w:val="22"/>
                <w:szCs w:val="22"/>
                <w:lang w:val="en-AU" w:eastAsia="en-AU"/>
              </w:rPr>
              <w:t xml:space="preserve">suite of self-access resources designed to help students develop resumes, prepare for interviews, establish LinkedIn accounts, understand options for gaining work experience, and develop their professional networks. Each resource includes the ability for students to receive one-to-one feedback and support from </w:t>
            </w:r>
            <w:r w:rsidRPr="001F08C1">
              <w:rPr>
                <w:rFonts w:asciiTheme="minorHAnsi" w:hAnsiTheme="minorHAnsi" w:cstheme="minorHAnsi"/>
                <w:iCs/>
                <w:sz w:val="22"/>
                <w:szCs w:val="22"/>
                <w:lang w:val="en-AU" w:eastAsia="en-AU"/>
              </w:rPr>
              <w:t>USQ</w:t>
            </w:r>
            <w:r w:rsidR="0043707F" w:rsidRPr="001F08C1">
              <w:rPr>
                <w:rFonts w:asciiTheme="minorHAnsi" w:hAnsiTheme="minorHAnsi" w:cstheme="minorHAnsi"/>
                <w:iCs/>
                <w:sz w:val="22"/>
                <w:szCs w:val="22"/>
                <w:lang w:val="en-AU" w:eastAsia="en-AU"/>
              </w:rPr>
              <w:t xml:space="preserve"> Careers and Employability </w:t>
            </w:r>
            <w:r w:rsidR="001A7CFB" w:rsidRPr="001F08C1">
              <w:rPr>
                <w:rFonts w:asciiTheme="minorHAnsi" w:hAnsiTheme="minorHAnsi" w:cstheme="minorHAnsi"/>
                <w:iCs/>
                <w:sz w:val="22"/>
                <w:szCs w:val="22"/>
                <w:lang w:val="en-AU" w:eastAsia="en-AU"/>
              </w:rPr>
              <w:t>staff</w:t>
            </w:r>
            <w:r w:rsidR="0043707F" w:rsidRPr="001F08C1">
              <w:rPr>
                <w:rFonts w:asciiTheme="minorHAnsi" w:hAnsiTheme="minorHAnsi" w:cstheme="minorHAnsi"/>
                <w:iCs/>
                <w:sz w:val="22"/>
                <w:szCs w:val="22"/>
                <w:lang w:val="en-AU" w:eastAsia="en-AU"/>
              </w:rPr>
              <w:t xml:space="preserve">. </w:t>
            </w:r>
            <w:r w:rsidRPr="001F08C1">
              <w:rPr>
                <w:rFonts w:asciiTheme="minorHAnsi" w:hAnsiTheme="minorHAnsi" w:cstheme="minorHAnsi"/>
                <w:iCs/>
                <w:sz w:val="22"/>
                <w:szCs w:val="22"/>
                <w:lang w:val="en-AU" w:eastAsia="en-AU"/>
              </w:rPr>
              <w:t>In addition, specific resources have been</w:t>
            </w:r>
            <w:r w:rsidR="0043707F" w:rsidRPr="001F08C1">
              <w:rPr>
                <w:rFonts w:asciiTheme="minorHAnsi" w:hAnsiTheme="minorHAnsi" w:cstheme="minorHAnsi"/>
                <w:iCs/>
                <w:sz w:val="22"/>
                <w:szCs w:val="22"/>
                <w:lang w:val="en-AU" w:eastAsia="en-AU"/>
              </w:rPr>
              <w:t xml:space="preserve"> developed to meet the specific needs of HDR students and international students. </w:t>
            </w:r>
          </w:p>
          <w:p w14:paraId="76E1DA82" w14:textId="16C3A5D2" w:rsidR="004F028F" w:rsidRPr="001F08C1" w:rsidRDefault="004F028F" w:rsidP="004F028F">
            <w:pPr>
              <w:spacing w:before="120" w:line="220" w:lineRule="atLeast"/>
              <w:rPr>
                <w:rFonts w:asciiTheme="minorHAnsi" w:hAnsiTheme="minorHAnsi" w:cstheme="minorHAnsi"/>
                <w:b/>
                <w:iCs/>
                <w:sz w:val="22"/>
                <w:szCs w:val="22"/>
                <w:lang w:val="en-AU" w:eastAsia="en-AU"/>
              </w:rPr>
            </w:pPr>
            <w:r w:rsidRPr="001F08C1">
              <w:rPr>
                <w:rFonts w:asciiTheme="minorHAnsi" w:hAnsiTheme="minorHAnsi" w:cstheme="minorHAnsi"/>
                <w:b/>
                <w:iCs/>
                <w:sz w:val="22"/>
                <w:szCs w:val="22"/>
                <w:lang w:val="en-AU" w:eastAsia="en-AU"/>
              </w:rPr>
              <w:t>STRATEGIES FOR INCREASING STUDENT SUPPORT FOR RELOCA</w:t>
            </w:r>
            <w:r w:rsidR="00C90408" w:rsidRPr="001F08C1">
              <w:rPr>
                <w:rFonts w:asciiTheme="minorHAnsi" w:hAnsiTheme="minorHAnsi" w:cstheme="minorHAnsi"/>
                <w:b/>
                <w:iCs/>
                <w:sz w:val="22"/>
                <w:szCs w:val="22"/>
                <w:lang w:val="en-AU" w:eastAsia="en-AU"/>
              </w:rPr>
              <w:t>TING STUDENTS</w:t>
            </w:r>
          </w:p>
          <w:p w14:paraId="681EA063" w14:textId="77777777" w:rsidR="004F028F" w:rsidRPr="001F08C1" w:rsidRDefault="004F028F" w:rsidP="00117EEC">
            <w:pPr>
              <w:autoSpaceDE w:val="0"/>
              <w:autoSpaceDN w:val="0"/>
              <w:adjustRightInd w:val="0"/>
              <w:spacing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USQ is committed to providing support throughout the series of transitions from future student, potential applicant through to novice and then experienced student ready to graduate, helping students: reach their full academic potential; succeed in their education goals; and contribute to an enriching and holistic university experience.</w:t>
            </w:r>
          </w:p>
          <w:p w14:paraId="4094BC9E" w14:textId="79FBF737" w:rsidR="004F028F" w:rsidRPr="001F08C1" w:rsidRDefault="004F028F" w:rsidP="004F028F">
            <w:pPr>
              <w:autoSpaceDE w:val="0"/>
              <w:autoSpaceDN w:val="0"/>
              <w:adjustRightInd w:val="0"/>
              <w:spacing w:before="120" w:after="120" w:line="220" w:lineRule="atLeast"/>
              <w:rPr>
                <w:rFonts w:asciiTheme="minorHAnsi" w:hAnsiTheme="minorHAnsi" w:cstheme="minorHAnsi"/>
                <w:iCs/>
                <w:sz w:val="22"/>
                <w:szCs w:val="22"/>
                <w:lang w:val="en-AU" w:eastAsia="en-AU"/>
              </w:rPr>
            </w:pPr>
            <w:r w:rsidRPr="001F08C1">
              <w:rPr>
                <w:rFonts w:asciiTheme="minorHAnsi" w:hAnsiTheme="minorHAnsi" w:cstheme="minorHAnsi"/>
                <w:iCs/>
                <w:sz w:val="22"/>
                <w:szCs w:val="22"/>
                <w:lang w:val="en-AU" w:eastAsia="en-AU"/>
              </w:rPr>
              <w:t>All students, including relocating students, are supported by:</w:t>
            </w:r>
          </w:p>
          <w:p w14:paraId="341A925F" w14:textId="06F675E7" w:rsidR="004F028F" w:rsidRPr="001F08C1" w:rsidRDefault="004F028F" w:rsidP="00117EEC">
            <w:pPr>
              <w:pStyle w:val="ListParagraph"/>
              <w:numPr>
                <w:ilvl w:val="0"/>
                <w:numId w:val="28"/>
              </w:numPr>
              <w:autoSpaceDE w:val="0"/>
              <w:autoSpaceDN w:val="0"/>
              <w:adjustRightInd w:val="0"/>
              <w:spacing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Orientation sessions including virtual orientation and re-orientation toolkits for ongoing transition support</w:t>
            </w:r>
            <w:r w:rsidR="00F949D9" w:rsidRPr="001F08C1">
              <w:rPr>
                <w:rFonts w:asciiTheme="minorHAnsi" w:hAnsiTheme="minorHAnsi" w:cstheme="minorHAnsi"/>
                <w:sz w:val="22"/>
                <w:szCs w:val="22"/>
                <w:lang w:val="en-AU" w:eastAsia="en-AU"/>
              </w:rPr>
              <w:t>.</w:t>
            </w:r>
          </w:p>
          <w:p w14:paraId="13ADEF24" w14:textId="3815C402" w:rsidR="004F028F" w:rsidRPr="001F08C1" w:rsidRDefault="004F028F" w:rsidP="004F028F">
            <w:pPr>
              <w:pStyle w:val="ListParagraph"/>
              <w:numPr>
                <w:ilvl w:val="0"/>
                <w:numId w:val="28"/>
              </w:numPr>
              <w:autoSpaceDE w:val="0"/>
              <w:autoSpaceDN w:val="0"/>
              <w:adjustRightInd w:val="0"/>
              <w:spacing w:before="120"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Study/learning support from liaison librarians and learning advisors</w:t>
            </w:r>
            <w:r w:rsidR="00F949D9" w:rsidRPr="001F08C1">
              <w:rPr>
                <w:rFonts w:asciiTheme="minorHAnsi" w:hAnsiTheme="minorHAnsi" w:cstheme="minorHAnsi"/>
                <w:sz w:val="22"/>
                <w:szCs w:val="22"/>
                <w:lang w:val="en-AU" w:eastAsia="en-AU"/>
              </w:rPr>
              <w:t>.</w:t>
            </w:r>
          </w:p>
          <w:p w14:paraId="65EE293A" w14:textId="360D5732" w:rsidR="004F028F" w:rsidRPr="001F08C1" w:rsidRDefault="004F028F" w:rsidP="004F028F">
            <w:pPr>
              <w:pStyle w:val="ListParagraph"/>
              <w:numPr>
                <w:ilvl w:val="0"/>
                <w:numId w:val="28"/>
              </w:numPr>
              <w:autoSpaceDE w:val="0"/>
              <w:autoSpaceDN w:val="0"/>
              <w:adjustRightInd w:val="0"/>
              <w:spacing w:before="120"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Career guidance and counselling prior to commencement and throughout students’ studies; support for work experience, professional mentoring, employability programs, industry visits and mentoring</w:t>
            </w:r>
            <w:r w:rsidR="00F949D9" w:rsidRPr="001F08C1">
              <w:rPr>
                <w:rFonts w:asciiTheme="minorHAnsi" w:hAnsiTheme="minorHAnsi" w:cstheme="minorHAnsi"/>
                <w:sz w:val="22"/>
                <w:szCs w:val="22"/>
                <w:lang w:val="en-AU" w:eastAsia="en-AU"/>
              </w:rPr>
              <w:t>.</w:t>
            </w:r>
          </w:p>
          <w:p w14:paraId="5A315EDC" w14:textId="38D6E42B" w:rsidR="004F028F" w:rsidRPr="001F08C1" w:rsidRDefault="004F028F" w:rsidP="004F028F">
            <w:pPr>
              <w:pStyle w:val="ListParagraph"/>
              <w:numPr>
                <w:ilvl w:val="0"/>
                <w:numId w:val="28"/>
              </w:numPr>
              <w:autoSpaceDE w:val="0"/>
              <w:autoSpaceDN w:val="0"/>
              <w:adjustRightInd w:val="0"/>
              <w:spacing w:before="120"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Access to a Student Relationship Officer for enrolment support, advice and information</w:t>
            </w:r>
            <w:r w:rsidR="00F949D9" w:rsidRPr="001F08C1">
              <w:rPr>
                <w:rFonts w:asciiTheme="minorHAnsi" w:hAnsiTheme="minorHAnsi" w:cstheme="minorHAnsi"/>
                <w:sz w:val="22"/>
                <w:szCs w:val="22"/>
                <w:lang w:val="en-AU" w:eastAsia="en-AU"/>
              </w:rPr>
              <w:t>.</w:t>
            </w:r>
          </w:p>
          <w:p w14:paraId="3E2E60AD" w14:textId="26FC18A5" w:rsidR="004F028F" w:rsidRPr="001F08C1" w:rsidRDefault="004F028F" w:rsidP="004F028F">
            <w:pPr>
              <w:pStyle w:val="ListParagraph"/>
              <w:numPr>
                <w:ilvl w:val="0"/>
                <w:numId w:val="28"/>
              </w:numPr>
              <w:autoSpaceDE w:val="0"/>
              <w:autoSpaceDN w:val="0"/>
              <w:adjustRightInd w:val="0"/>
              <w:spacing w:before="120"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24/7 online study support for mathematics &amp; writing including proofreading, editing and writing support</w:t>
            </w:r>
            <w:r w:rsidR="00F949D9" w:rsidRPr="001F08C1">
              <w:rPr>
                <w:rFonts w:asciiTheme="minorHAnsi" w:hAnsiTheme="minorHAnsi" w:cstheme="minorHAnsi"/>
                <w:sz w:val="22"/>
                <w:szCs w:val="22"/>
                <w:lang w:val="en-AU" w:eastAsia="en-AU"/>
              </w:rPr>
              <w:t>.</w:t>
            </w:r>
          </w:p>
          <w:p w14:paraId="5BA956BD" w14:textId="304A2F4F" w:rsidR="004F028F" w:rsidRPr="001F08C1" w:rsidRDefault="004F028F" w:rsidP="004F028F">
            <w:pPr>
              <w:pStyle w:val="ListParagraph"/>
              <w:numPr>
                <w:ilvl w:val="0"/>
                <w:numId w:val="28"/>
              </w:numPr>
              <w:autoSpaceDE w:val="0"/>
              <w:autoSpaceDN w:val="0"/>
              <w:adjustRightInd w:val="0"/>
              <w:spacing w:before="120"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lastRenderedPageBreak/>
              <w:t>Peer learning groups facilitated by fellow students to provide an outlook on academic and socioeconomic factors encountered by students</w:t>
            </w:r>
            <w:r w:rsidR="00F949D9" w:rsidRPr="001F08C1">
              <w:rPr>
                <w:rFonts w:asciiTheme="minorHAnsi" w:hAnsiTheme="minorHAnsi" w:cstheme="minorHAnsi"/>
                <w:sz w:val="22"/>
                <w:szCs w:val="22"/>
                <w:lang w:val="en-AU" w:eastAsia="en-AU"/>
              </w:rPr>
              <w:t>.</w:t>
            </w:r>
          </w:p>
          <w:p w14:paraId="753805A5" w14:textId="2905BA79" w:rsidR="004F028F" w:rsidRPr="001F08C1" w:rsidRDefault="004F028F" w:rsidP="004F028F">
            <w:pPr>
              <w:pStyle w:val="ListParagraph"/>
              <w:numPr>
                <w:ilvl w:val="0"/>
                <w:numId w:val="28"/>
              </w:numPr>
              <w:autoSpaceDE w:val="0"/>
              <w:autoSpaceDN w:val="0"/>
              <w:adjustRightInd w:val="0"/>
              <w:spacing w:before="120"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Academic Intervention Monitoring System</w:t>
            </w:r>
            <w:r w:rsidR="00F949D9" w:rsidRPr="001F08C1">
              <w:rPr>
                <w:rFonts w:asciiTheme="minorHAnsi" w:hAnsiTheme="minorHAnsi" w:cstheme="minorHAnsi"/>
                <w:sz w:val="22"/>
                <w:szCs w:val="22"/>
                <w:lang w:val="en-AU" w:eastAsia="en-AU"/>
              </w:rPr>
              <w:t>.</w:t>
            </w:r>
          </w:p>
          <w:p w14:paraId="55484BC9" w14:textId="4E3B298B" w:rsidR="004F028F" w:rsidRPr="001F08C1" w:rsidRDefault="004F028F" w:rsidP="004F028F">
            <w:pPr>
              <w:pStyle w:val="ListParagraph"/>
              <w:numPr>
                <w:ilvl w:val="0"/>
                <w:numId w:val="28"/>
              </w:numPr>
              <w:autoSpaceDE w:val="0"/>
              <w:autoSpaceDN w:val="0"/>
              <w:adjustRightInd w:val="0"/>
              <w:spacing w:before="120"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Student professional development opportunities e.g. leadership skills development, and Mental Health First Aid Training</w:t>
            </w:r>
            <w:r w:rsidR="00F949D9" w:rsidRPr="001F08C1">
              <w:rPr>
                <w:rFonts w:asciiTheme="minorHAnsi" w:hAnsiTheme="minorHAnsi" w:cstheme="minorHAnsi"/>
                <w:sz w:val="22"/>
                <w:szCs w:val="22"/>
                <w:lang w:val="en-AU" w:eastAsia="en-AU"/>
              </w:rPr>
              <w:t>.</w:t>
            </w:r>
          </w:p>
          <w:p w14:paraId="4EB5865F" w14:textId="038FD24B" w:rsidR="00047BD0" w:rsidRPr="001F08C1" w:rsidRDefault="00047BD0" w:rsidP="004F028F">
            <w:pPr>
              <w:pStyle w:val="ListParagraph"/>
              <w:numPr>
                <w:ilvl w:val="0"/>
                <w:numId w:val="28"/>
              </w:numPr>
              <w:autoSpaceDE w:val="0"/>
              <w:autoSpaceDN w:val="0"/>
              <w:adjustRightInd w:val="0"/>
              <w:spacing w:before="120"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USQ Residential College scholarships for on-campus accommodation.</w:t>
            </w:r>
          </w:p>
          <w:p w14:paraId="2BB80610" w14:textId="3C81055B" w:rsidR="004F028F" w:rsidRPr="001F08C1" w:rsidRDefault="00856719" w:rsidP="004F028F">
            <w:pPr>
              <w:pStyle w:val="ListParagraph"/>
              <w:numPr>
                <w:ilvl w:val="0"/>
                <w:numId w:val="28"/>
              </w:numPr>
              <w:autoSpaceDE w:val="0"/>
              <w:autoSpaceDN w:val="0"/>
              <w:adjustRightInd w:val="0"/>
              <w:spacing w:before="120"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A range of health and wellbeing, career development</w:t>
            </w:r>
            <w:r w:rsidR="004F028F" w:rsidRPr="001F08C1">
              <w:rPr>
                <w:rFonts w:asciiTheme="minorHAnsi" w:hAnsiTheme="minorHAnsi" w:cstheme="minorHAnsi"/>
                <w:sz w:val="22"/>
                <w:szCs w:val="22"/>
                <w:lang w:val="en-AU" w:eastAsia="en-AU"/>
              </w:rPr>
              <w:t xml:space="preserve"> and student life activities including: </w:t>
            </w:r>
            <w:r w:rsidR="00F949D9" w:rsidRPr="001F08C1">
              <w:rPr>
                <w:rFonts w:asciiTheme="minorHAnsi" w:hAnsiTheme="minorHAnsi" w:cstheme="minorHAnsi"/>
                <w:sz w:val="22"/>
                <w:szCs w:val="22"/>
                <w:lang w:val="en-AU" w:eastAsia="en-AU"/>
              </w:rPr>
              <w:t>bulk-</w:t>
            </w:r>
            <w:r w:rsidR="004F028F" w:rsidRPr="001F08C1">
              <w:rPr>
                <w:rFonts w:asciiTheme="minorHAnsi" w:hAnsiTheme="minorHAnsi" w:cstheme="minorHAnsi"/>
                <w:sz w:val="22"/>
                <w:szCs w:val="22"/>
                <w:lang w:val="en-AU" w:eastAsia="en-AU"/>
              </w:rPr>
              <w:t xml:space="preserve">billed medical services; wellness services </w:t>
            </w:r>
            <w:r w:rsidR="00F949D9" w:rsidRPr="001F08C1">
              <w:rPr>
                <w:rFonts w:asciiTheme="minorHAnsi" w:hAnsiTheme="minorHAnsi" w:cstheme="minorHAnsi"/>
                <w:sz w:val="22"/>
                <w:szCs w:val="22"/>
                <w:lang w:val="en-AU" w:eastAsia="en-AU"/>
              </w:rPr>
              <w:t>including counselling and</w:t>
            </w:r>
            <w:r w:rsidR="004F028F" w:rsidRPr="001F08C1">
              <w:rPr>
                <w:rFonts w:asciiTheme="minorHAnsi" w:hAnsiTheme="minorHAnsi" w:cstheme="minorHAnsi"/>
                <w:sz w:val="22"/>
                <w:szCs w:val="22"/>
                <w:lang w:val="en-AU" w:eastAsia="en-AU"/>
              </w:rPr>
              <w:t xml:space="preserve"> psychoeducation; disability resources; Headstrong: free self-directed online resilience building program based on Acceptance and Commitment Therapy; </w:t>
            </w:r>
            <w:r w:rsidR="00F949D9" w:rsidRPr="001F08C1">
              <w:rPr>
                <w:rFonts w:asciiTheme="minorHAnsi" w:hAnsiTheme="minorHAnsi" w:cstheme="minorHAnsi"/>
                <w:sz w:val="22"/>
                <w:szCs w:val="22"/>
                <w:lang w:val="en-AU" w:eastAsia="en-AU"/>
              </w:rPr>
              <w:t>w</w:t>
            </w:r>
            <w:r w:rsidR="004F028F" w:rsidRPr="001F08C1">
              <w:rPr>
                <w:rFonts w:asciiTheme="minorHAnsi" w:hAnsiTheme="minorHAnsi" w:cstheme="minorHAnsi"/>
                <w:sz w:val="22"/>
                <w:szCs w:val="22"/>
                <w:lang w:val="en-AU" w:eastAsia="en-AU"/>
              </w:rPr>
              <w:t xml:space="preserve">elfare support for crisis situations </w:t>
            </w:r>
            <w:r w:rsidR="00F949D9" w:rsidRPr="001F08C1">
              <w:rPr>
                <w:rFonts w:asciiTheme="minorHAnsi" w:hAnsiTheme="minorHAnsi" w:cstheme="minorHAnsi"/>
                <w:sz w:val="22"/>
                <w:szCs w:val="22"/>
                <w:lang w:val="en-AU" w:eastAsia="en-AU"/>
              </w:rPr>
              <w:t>such as</w:t>
            </w:r>
            <w:r w:rsidR="004F028F" w:rsidRPr="001F08C1">
              <w:rPr>
                <w:rFonts w:asciiTheme="minorHAnsi" w:hAnsiTheme="minorHAnsi" w:cstheme="minorHAnsi"/>
                <w:sz w:val="22"/>
                <w:szCs w:val="22"/>
                <w:lang w:val="en-AU" w:eastAsia="en-AU"/>
              </w:rPr>
              <w:t xml:space="preserve"> no interest loans, appropriate referrals, accommodation support</w:t>
            </w:r>
            <w:r w:rsidR="00F949D9" w:rsidRPr="001F08C1">
              <w:rPr>
                <w:rFonts w:asciiTheme="minorHAnsi" w:hAnsiTheme="minorHAnsi" w:cstheme="minorHAnsi"/>
                <w:sz w:val="22"/>
                <w:szCs w:val="22"/>
                <w:lang w:val="en-AU" w:eastAsia="en-AU"/>
              </w:rPr>
              <w:t>; m</w:t>
            </w:r>
            <w:r w:rsidR="004F028F" w:rsidRPr="001F08C1">
              <w:rPr>
                <w:rFonts w:asciiTheme="minorHAnsi" w:hAnsiTheme="minorHAnsi" w:cstheme="minorHAnsi"/>
                <w:sz w:val="22"/>
                <w:szCs w:val="22"/>
                <w:lang w:val="en-AU" w:eastAsia="en-AU"/>
              </w:rPr>
              <w:t>ulti-faith services and multicultural program and events</w:t>
            </w:r>
            <w:r w:rsidR="00F949D9" w:rsidRPr="001F08C1">
              <w:rPr>
                <w:rFonts w:asciiTheme="minorHAnsi" w:hAnsiTheme="minorHAnsi" w:cstheme="minorHAnsi"/>
                <w:sz w:val="22"/>
                <w:szCs w:val="22"/>
                <w:lang w:val="en-AU" w:eastAsia="en-AU"/>
              </w:rPr>
              <w:t xml:space="preserve">; </w:t>
            </w:r>
            <w:r w:rsidR="00AB7A4A" w:rsidRPr="001F08C1">
              <w:rPr>
                <w:rFonts w:asciiTheme="minorHAnsi" w:hAnsiTheme="minorHAnsi" w:cstheme="minorHAnsi"/>
                <w:sz w:val="22"/>
                <w:szCs w:val="22"/>
                <w:lang w:val="en-AU" w:eastAsia="en-AU"/>
              </w:rPr>
              <w:t>sporting</w:t>
            </w:r>
            <w:r w:rsidR="004F028F" w:rsidRPr="001F08C1">
              <w:rPr>
                <w:rFonts w:asciiTheme="minorHAnsi" w:hAnsiTheme="minorHAnsi" w:cstheme="minorHAnsi"/>
                <w:sz w:val="22"/>
                <w:szCs w:val="22"/>
                <w:lang w:val="en-AU" w:eastAsia="en-AU"/>
              </w:rPr>
              <w:t xml:space="preserve"> and social events, clubs and societies.</w:t>
            </w:r>
          </w:p>
          <w:p w14:paraId="46F10025" w14:textId="77777777" w:rsidR="004F028F" w:rsidRPr="001F08C1" w:rsidRDefault="004F028F" w:rsidP="00117EEC">
            <w:pPr>
              <w:autoSpaceDE w:val="0"/>
              <w:autoSpaceDN w:val="0"/>
              <w:adjustRightInd w:val="0"/>
              <w:spacing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Additional support for international students includes:</w:t>
            </w:r>
          </w:p>
          <w:p w14:paraId="32883346" w14:textId="76DDA26E" w:rsidR="004F028F" w:rsidRPr="001F08C1" w:rsidRDefault="004F028F" w:rsidP="004F028F">
            <w:pPr>
              <w:pStyle w:val="ListParagraph"/>
              <w:numPr>
                <w:ilvl w:val="0"/>
                <w:numId w:val="29"/>
              </w:numPr>
              <w:autoSpaceDE w:val="0"/>
              <w:autoSpaceDN w:val="0"/>
              <w:adjustRightInd w:val="0"/>
              <w:spacing w:before="120"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Tailored sessions to assist with the adjustment to Australian culture and USQ campus and the region</w:t>
            </w:r>
            <w:r w:rsidR="00F949D9" w:rsidRPr="001F08C1">
              <w:rPr>
                <w:rFonts w:asciiTheme="minorHAnsi" w:hAnsiTheme="minorHAnsi" w:cstheme="minorHAnsi"/>
                <w:sz w:val="22"/>
                <w:szCs w:val="22"/>
                <w:lang w:val="en-AU" w:eastAsia="en-AU"/>
              </w:rPr>
              <w:t>.</w:t>
            </w:r>
          </w:p>
          <w:p w14:paraId="606E8339" w14:textId="2FAD4C93" w:rsidR="004F028F" w:rsidRPr="001F08C1" w:rsidRDefault="004F028F" w:rsidP="004F028F">
            <w:pPr>
              <w:pStyle w:val="ListParagraph"/>
              <w:numPr>
                <w:ilvl w:val="0"/>
                <w:numId w:val="29"/>
              </w:numPr>
              <w:autoSpaceDE w:val="0"/>
              <w:autoSpaceDN w:val="0"/>
              <w:adjustRightInd w:val="0"/>
              <w:spacing w:before="120"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First semester enrolment support</w:t>
            </w:r>
            <w:r w:rsidR="00F949D9" w:rsidRPr="001F08C1">
              <w:rPr>
                <w:rFonts w:asciiTheme="minorHAnsi" w:hAnsiTheme="minorHAnsi" w:cstheme="minorHAnsi"/>
                <w:sz w:val="22"/>
                <w:szCs w:val="22"/>
                <w:lang w:val="en-AU" w:eastAsia="en-AU"/>
              </w:rPr>
              <w:t>.</w:t>
            </w:r>
          </w:p>
          <w:p w14:paraId="251CA5BD" w14:textId="265F6B8F" w:rsidR="004F028F" w:rsidRPr="001F08C1" w:rsidRDefault="004F028F" w:rsidP="004F028F">
            <w:pPr>
              <w:pStyle w:val="ListParagraph"/>
              <w:numPr>
                <w:ilvl w:val="0"/>
                <w:numId w:val="29"/>
              </w:numPr>
              <w:autoSpaceDE w:val="0"/>
              <w:autoSpaceDN w:val="0"/>
              <w:adjustRightInd w:val="0"/>
              <w:spacing w:before="120"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Proactive transition to USQ support provided by dedicated Student Relationships Officers</w:t>
            </w:r>
            <w:r w:rsidR="00F949D9" w:rsidRPr="001F08C1">
              <w:rPr>
                <w:rFonts w:asciiTheme="minorHAnsi" w:hAnsiTheme="minorHAnsi" w:cstheme="minorHAnsi"/>
                <w:sz w:val="22"/>
                <w:szCs w:val="22"/>
                <w:lang w:val="en-AU" w:eastAsia="en-AU"/>
              </w:rPr>
              <w:t>.</w:t>
            </w:r>
          </w:p>
          <w:p w14:paraId="136ECEB9" w14:textId="35AE23B8" w:rsidR="004F028F" w:rsidRPr="001F08C1" w:rsidRDefault="004F028F" w:rsidP="004F028F">
            <w:pPr>
              <w:pStyle w:val="ListParagraph"/>
              <w:numPr>
                <w:ilvl w:val="0"/>
                <w:numId w:val="29"/>
              </w:numPr>
              <w:autoSpaceDE w:val="0"/>
              <w:autoSpaceDN w:val="0"/>
              <w:adjustRightInd w:val="0"/>
              <w:spacing w:before="120"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Enrolment health checks and nurture communications</w:t>
            </w:r>
            <w:r w:rsidR="00F949D9" w:rsidRPr="001F08C1">
              <w:rPr>
                <w:rFonts w:asciiTheme="minorHAnsi" w:hAnsiTheme="minorHAnsi" w:cstheme="minorHAnsi"/>
                <w:sz w:val="22"/>
                <w:szCs w:val="22"/>
                <w:lang w:val="en-AU" w:eastAsia="en-AU"/>
              </w:rPr>
              <w:t>.</w:t>
            </w:r>
          </w:p>
          <w:p w14:paraId="36D1D124" w14:textId="7B54A4B1" w:rsidR="004F028F" w:rsidRPr="001F08C1" w:rsidRDefault="00F949D9" w:rsidP="004F028F">
            <w:pPr>
              <w:pStyle w:val="ListParagraph"/>
              <w:numPr>
                <w:ilvl w:val="0"/>
                <w:numId w:val="29"/>
              </w:numPr>
              <w:autoSpaceDE w:val="0"/>
              <w:autoSpaceDN w:val="0"/>
              <w:adjustRightInd w:val="0"/>
              <w:spacing w:before="120"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Multicultural events including the ‘</w:t>
            </w:r>
            <w:r w:rsidR="004F028F" w:rsidRPr="001F08C1">
              <w:rPr>
                <w:rFonts w:asciiTheme="minorHAnsi" w:hAnsiTheme="minorHAnsi" w:cstheme="minorHAnsi"/>
                <w:sz w:val="22"/>
                <w:szCs w:val="22"/>
                <w:lang w:val="en-AU" w:eastAsia="en-AU"/>
              </w:rPr>
              <w:t>Chat with the Locals</w:t>
            </w:r>
            <w:r w:rsidRPr="001F08C1">
              <w:rPr>
                <w:rFonts w:asciiTheme="minorHAnsi" w:hAnsiTheme="minorHAnsi" w:cstheme="minorHAnsi"/>
                <w:sz w:val="22"/>
                <w:szCs w:val="22"/>
                <w:lang w:val="en-AU" w:eastAsia="en-AU"/>
              </w:rPr>
              <w:t>’ program</w:t>
            </w:r>
            <w:r w:rsidR="004F028F" w:rsidRPr="001F08C1">
              <w:rPr>
                <w:rFonts w:asciiTheme="minorHAnsi" w:hAnsiTheme="minorHAnsi" w:cstheme="minorHAnsi"/>
                <w:sz w:val="22"/>
                <w:szCs w:val="22"/>
                <w:lang w:val="en-AU" w:eastAsia="en-AU"/>
              </w:rPr>
              <w:t xml:space="preserve"> designed to facilitate English speaking practice</w:t>
            </w:r>
            <w:r w:rsidRPr="001F08C1">
              <w:rPr>
                <w:rFonts w:asciiTheme="minorHAnsi" w:hAnsiTheme="minorHAnsi" w:cstheme="minorHAnsi"/>
                <w:sz w:val="22"/>
                <w:szCs w:val="22"/>
                <w:lang w:val="en-AU" w:eastAsia="en-AU"/>
              </w:rPr>
              <w:t>.</w:t>
            </w:r>
          </w:p>
          <w:p w14:paraId="4B9DB052" w14:textId="04E94F38" w:rsidR="004F028F" w:rsidRPr="001F08C1" w:rsidRDefault="004F028F" w:rsidP="00F949D9">
            <w:pPr>
              <w:autoSpaceDE w:val="0"/>
              <w:autoSpaceDN w:val="0"/>
              <w:adjustRightInd w:val="0"/>
              <w:spacing w:after="120" w:line="220" w:lineRule="atLeast"/>
              <w:rPr>
                <w:rFonts w:asciiTheme="minorHAnsi" w:hAnsiTheme="minorHAnsi" w:cstheme="minorHAnsi"/>
                <w:sz w:val="22"/>
                <w:szCs w:val="22"/>
                <w:lang w:val="en-AU" w:eastAsia="en-AU"/>
              </w:rPr>
            </w:pPr>
            <w:r w:rsidRPr="001F08C1">
              <w:rPr>
                <w:rFonts w:asciiTheme="minorHAnsi" w:hAnsiTheme="minorHAnsi" w:cstheme="minorHAnsi"/>
                <w:sz w:val="22"/>
                <w:szCs w:val="22"/>
                <w:lang w:val="en-AU" w:eastAsia="en-AU"/>
              </w:rPr>
              <w:t>For international HDR students/domestic students with English as a second language, USQ offers individual and face-</w:t>
            </w:r>
            <w:r w:rsidR="00F949D9" w:rsidRPr="001F08C1">
              <w:rPr>
                <w:rFonts w:asciiTheme="minorHAnsi" w:hAnsiTheme="minorHAnsi" w:cstheme="minorHAnsi"/>
                <w:sz w:val="22"/>
                <w:szCs w:val="22"/>
                <w:lang w:val="en-AU" w:eastAsia="en-AU"/>
              </w:rPr>
              <w:t xml:space="preserve">to-face language support </w:t>
            </w:r>
            <w:r w:rsidRPr="001F08C1">
              <w:rPr>
                <w:rFonts w:asciiTheme="minorHAnsi" w:hAnsiTheme="minorHAnsi" w:cstheme="minorHAnsi"/>
                <w:sz w:val="22"/>
                <w:szCs w:val="22"/>
                <w:lang w:val="en-AU" w:eastAsia="en-AU"/>
              </w:rPr>
              <w:t>based around the development of language ability, leading to long term self-correction</w:t>
            </w:r>
            <w:r w:rsidR="00F949D9" w:rsidRPr="001F08C1">
              <w:rPr>
                <w:rFonts w:asciiTheme="minorHAnsi" w:hAnsiTheme="minorHAnsi" w:cstheme="minorHAnsi"/>
                <w:sz w:val="22"/>
                <w:szCs w:val="22"/>
                <w:lang w:val="en-AU" w:eastAsia="en-AU"/>
              </w:rPr>
              <w:t xml:space="preserve">, </w:t>
            </w:r>
            <w:r w:rsidRPr="001F08C1">
              <w:rPr>
                <w:rFonts w:asciiTheme="minorHAnsi" w:hAnsiTheme="minorHAnsi" w:cstheme="minorHAnsi"/>
                <w:sz w:val="22"/>
                <w:szCs w:val="22"/>
                <w:lang w:val="en-AU" w:eastAsia="en-AU"/>
              </w:rPr>
              <w:t>for different aspects of academic writing</w:t>
            </w:r>
            <w:r w:rsidR="00F949D9" w:rsidRPr="001F08C1">
              <w:rPr>
                <w:rFonts w:asciiTheme="minorHAnsi" w:hAnsiTheme="minorHAnsi" w:cstheme="minorHAnsi"/>
                <w:sz w:val="22"/>
                <w:szCs w:val="22"/>
                <w:lang w:val="en-AU" w:eastAsia="en-AU"/>
              </w:rPr>
              <w:t>.</w:t>
            </w:r>
          </w:p>
          <w:p w14:paraId="35B5809C" w14:textId="516AF3D1" w:rsidR="00AD4C61" w:rsidRPr="001F08C1" w:rsidRDefault="0039640B" w:rsidP="0039640B">
            <w:pPr>
              <w:spacing w:line="220" w:lineRule="atLeast"/>
              <w:rPr>
                <w:rFonts w:asciiTheme="minorHAnsi" w:hAnsiTheme="minorHAnsi" w:cstheme="minorHAnsi"/>
                <w:b/>
                <w:sz w:val="22"/>
                <w:szCs w:val="22"/>
                <w:lang w:val="en-GB"/>
              </w:rPr>
            </w:pPr>
            <w:r w:rsidRPr="001F08C1">
              <w:rPr>
                <w:rFonts w:asciiTheme="minorHAnsi" w:hAnsiTheme="minorHAnsi" w:cstheme="minorHAnsi"/>
                <w:b/>
                <w:sz w:val="22"/>
                <w:szCs w:val="22"/>
                <w:lang w:val="en-GB"/>
              </w:rPr>
              <w:t>COMMUNITY ACCESS TO UNIVERSITY FACILITIES</w:t>
            </w:r>
          </w:p>
          <w:p w14:paraId="59A9B564" w14:textId="6F16A6BA" w:rsidR="00FD2913" w:rsidRPr="001F08C1" w:rsidRDefault="009A1B4B" w:rsidP="0039640B">
            <w:pPr>
              <w:spacing w:after="120" w:line="220" w:lineRule="atLeast"/>
              <w:rPr>
                <w:rFonts w:asciiTheme="minorHAnsi" w:hAnsiTheme="minorHAnsi" w:cstheme="minorHAnsi"/>
                <w:sz w:val="22"/>
                <w:szCs w:val="22"/>
                <w:lang w:val="en-GB"/>
              </w:rPr>
            </w:pPr>
            <w:r w:rsidRPr="001F08C1">
              <w:rPr>
                <w:rFonts w:asciiTheme="minorHAnsi" w:hAnsiTheme="minorHAnsi" w:cstheme="minorHAnsi"/>
                <w:sz w:val="22"/>
                <w:szCs w:val="22"/>
                <w:lang w:val="en-GB"/>
              </w:rPr>
              <w:t xml:space="preserve">Facilities of the University are primarily used for educational and research purposes of the University including conferences and seminars which may be open to the public. To the extent that facilities such as theatres, seminar rooms and external areas are not fully utilised for University purposes, these facilities are available for use by community groups and individuals. The University also has a range of sporting fields, courts and facilities which are widely used by the community. The Toowoomba campus is the site for a three hectare Japanese garden, and the Gumbi Gumbi Gardens, which form part of the University’s commitment to developing a better understanding of local Indigenous heritage, and acknowledging the culture and contribution they have continued to make to their region. Both gardens are open daily and free for community use. Additionally, </w:t>
            </w:r>
            <w:r w:rsidR="00276EBC" w:rsidRPr="001F08C1">
              <w:rPr>
                <w:rFonts w:asciiTheme="minorHAnsi" w:hAnsiTheme="minorHAnsi" w:cstheme="minorHAnsi"/>
                <w:sz w:val="22"/>
                <w:szCs w:val="22"/>
                <w:lang w:val="en-GB"/>
              </w:rPr>
              <w:t xml:space="preserve">USQ Library spaces and facilities are open to </w:t>
            </w:r>
            <w:r w:rsidRPr="001F08C1">
              <w:rPr>
                <w:rFonts w:asciiTheme="minorHAnsi" w:hAnsiTheme="minorHAnsi" w:cstheme="minorHAnsi"/>
                <w:sz w:val="22"/>
                <w:szCs w:val="22"/>
                <w:lang w:val="en-GB"/>
              </w:rPr>
              <w:t>all members of the community</w:t>
            </w:r>
            <w:r w:rsidR="00276EBC" w:rsidRPr="001F08C1">
              <w:rPr>
                <w:rFonts w:asciiTheme="minorHAnsi" w:hAnsiTheme="minorHAnsi" w:cstheme="minorHAnsi"/>
                <w:sz w:val="22"/>
                <w:szCs w:val="22"/>
                <w:lang w:val="en-GB"/>
              </w:rPr>
              <w:t xml:space="preserve"> and are designated safe places for lesbian, gay, bisexual, transgender, intersex, or queer (LGBTIQ) identifying Students and Employees to work and study, free from Harassment or Discrimination based on sexuality, gender identity or gender expression. </w:t>
            </w:r>
            <w:r w:rsidRPr="001F08C1">
              <w:rPr>
                <w:rFonts w:asciiTheme="minorHAnsi" w:hAnsiTheme="minorHAnsi" w:cstheme="minorHAnsi"/>
                <w:sz w:val="22"/>
                <w:szCs w:val="22"/>
                <w:lang w:val="en-GB"/>
              </w:rPr>
              <w:t xml:space="preserve">In terms of linking the community with the University’s campuses, both the Toowoomba and Ipswich campuses include </w:t>
            </w:r>
            <w:r w:rsidR="00AF0409" w:rsidRPr="001F08C1">
              <w:rPr>
                <w:rFonts w:asciiTheme="minorHAnsi" w:hAnsiTheme="minorHAnsi" w:cstheme="minorHAnsi"/>
                <w:sz w:val="22"/>
                <w:szCs w:val="22"/>
                <w:lang w:val="en-GB"/>
              </w:rPr>
              <w:t xml:space="preserve">commercial premises such as banks, post offices and coffee shops which are open to the public. </w:t>
            </w:r>
            <w:r w:rsidR="00F10DD2" w:rsidRPr="001F08C1">
              <w:rPr>
                <w:rFonts w:asciiTheme="minorHAnsi" w:hAnsiTheme="minorHAnsi" w:cstheme="minorHAnsi"/>
                <w:sz w:val="22"/>
                <w:szCs w:val="22"/>
                <w:lang w:val="en-GB"/>
              </w:rPr>
              <w:t xml:space="preserve">The Springfield Campus is located within Springfield Education City, which includes a number of public and private education providers. </w:t>
            </w:r>
          </w:p>
          <w:p w14:paraId="2C1FB0EF" w14:textId="49D53CD0" w:rsidR="00087672" w:rsidRPr="001F08C1" w:rsidRDefault="00087672" w:rsidP="00A01DE4">
            <w:pPr>
              <w:spacing w:line="220" w:lineRule="atLeast"/>
              <w:rPr>
                <w:rFonts w:asciiTheme="minorHAnsi" w:hAnsiTheme="minorHAnsi" w:cstheme="minorHAnsi"/>
                <w:b/>
                <w:sz w:val="22"/>
                <w:szCs w:val="22"/>
                <w:lang w:val="en-GB"/>
              </w:rPr>
            </w:pPr>
            <w:r w:rsidRPr="001F08C1">
              <w:rPr>
                <w:rFonts w:asciiTheme="minorHAnsi" w:hAnsiTheme="minorHAnsi" w:cstheme="minorHAnsi"/>
                <w:b/>
                <w:sz w:val="22"/>
                <w:szCs w:val="22"/>
                <w:lang w:val="en-GB"/>
              </w:rPr>
              <w:t>STRATEGIES TO INCREASE ASPIRATIONS AND ADVICE TO SCHOOL STUDENTS ON</w:t>
            </w:r>
            <w:r w:rsidR="00B1670D" w:rsidRPr="001F08C1">
              <w:rPr>
                <w:rFonts w:asciiTheme="minorHAnsi" w:hAnsiTheme="minorHAnsi" w:cstheme="minorHAnsi"/>
                <w:b/>
                <w:sz w:val="22"/>
                <w:szCs w:val="22"/>
                <w:lang w:val="en-GB"/>
              </w:rPr>
              <w:t xml:space="preserve"> STUDY OPTIONS</w:t>
            </w:r>
          </w:p>
          <w:p w14:paraId="1604FC3B" w14:textId="2EB7E429" w:rsidR="00B1670D" w:rsidRPr="001F08C1" w:rsidRDefault="00B1670D" w:rsidP="0056762C">
            <w:pPr>
              <w:spacing w:after="120" w:line="220" w:lineRule="atLeast"/>
              <w:rPr>
                <w:rFonts w:asciiTheme="minorHAnsi" w:hAnsiTheme="minorHAnsi" w:cstheme="minorHAnsi"/>
                <w:sz w:val="22"/>
                <w:szCs w:val="22"/>
                <w:lang w:val="en-AU"/>
              </w:rPr>
            </w:pPr>
            <w:r w:rsidRPr="001F08C1">
              <w:rPr>
                <w:rFonts w:asciiTheme="minorHAnsi" w:hAnsiTheme="minorHAnsi" w:cstheme="minorHAnsi"/>
                <w:sz w:val="22"/>
                <w:szCs w:val="22"/>
                <w:lang w:val="en-AU"/>
              </w:rPr>
              <w:t xml:space="preserve">USQ has strong links with schools in our regions. Our Schools Engagement Team is focussed solely on working with schools to develop aspirations and provide advice to </w:t>
            </w:r>
            <w:r w:rsidR="00FD2913" w:rsidRPr="001F08C1">
              <w:rPr>
                <w:rFonts w:asciiTheme="minorHAnsi" w:hAnsiTheme="minorHAnsi" w:cstheme="minorHAnsi"/>
                <w:sz w:val="22"/>
                <w:szCs w:val="22"/>
                <w:lang w:val="en-AU"/>
              </w:rPr>
              <w:t xml:space="preserve">school </w:t>
            </w:r>
            <w:r w:rsidRPr="001F08C1">
              <w:rPr>
                <w:rFonts w:asciiTheme="minorHAnsi" w:hAnsiTheme="minorHAnsi" w:cstheme="minorHAnsi"/>
                <w:sz w:val="22"/>
                <w:szCs w:val="22"/>
                <w:lang w:val="en-AU"/>
              </w:rPr>
              <w:t>students. This is achieved by a range of events throughout each year, including:</w:t>
            </w:r>
          </w:p>
          <w:p w14:paraId="015D492B" w14:textId="47658A67" w:rsidR="00B1670D" w:rsidRPr="001F08C1" w:rsidRDefault="00B1670D" w:rsidP="00B1670D">
            <w:pPr>
              <w:pStyle w:val="ListParagraph"/>
              <w:numPr>
                <w:ilvl w:val="0"/>
                <w:numId w:val="34"/>
              </w:numPr>
              <w:spacing w:after="120" w:line="220" w:lineRule="atLeast"/>
              <w:rPr>
                <w:rFonts w:asciiTheme="minorHAnsi" w:hAnsiTheme="minorHAnsi" w:cstheme="minorHAnsi"/>
                <w:sz w:val="22"/>
                <w:szCs w:val="22"/>
                <w:lang w:val="en-AU"/>
              </w:rPr>
            </w:pPr>
            <w:r w:rsidRPr="001F08C1">
              <w:rPr>
                <w:rFonts w:asciiTheme="minorHAnsi" w:hAnsiTheme="minorHAnsi" w:cstheme="minorHAnsi"/>
                <w:sz w:val="22"/>
                <w:szCs w:val="22"/>
                <w:lang w:val="en-AU"/>
              </w:rPr>
              <w:t>tours of USQ campuses</w:t>
            </w:r>
            <w:r w:rsidR="007B657A" w:rsidRPr="001F08C1">
              <w:rPr>
                <w:rFonts w:asciiTheme="minorHAnsi" w:hAnsiTheme="minorHAnsi" w:cstheme="minorHAnsi"/>
                <w:sz w:val="22"/>
                <w:szCs w:val="22"/>
                <w:lang w:val="en-AU"/>
              </w:rPr>
              <w:t xml:space="preserve"> and facilities</w:t>
            </w:r>
            <w:r w:rsidRPr="001F08C1">
              <w:rPr>
                <w:rFonts w:asciiTheme="minorHAnsi" w:hAnsiTheme="minorHAnsi" w:cstheme="minorHAnsi"/>
                <w:sz w:val="22"/>
                <w:szCs w:val="22"/>
                <w:lang w:val="en-AU"/>
              </w:rPr>
              <w:t>;</w:t>
            </w:r>
          </w:p>
          <w:p w14:paraId="736CD79A" w14:textId="2D33107B" w:rsidR="00B1670D" w:rsidRPr="001F08C1" w:rsidRDefault="00B1670D" w:rsidP="00B1670D">
            <w:pPr>
              <w:pStyle w:val="ListParagraph"/>
              <w:numPr>
                <w:ilvl w:val="0"/>
                <w:numId w:val="34"/>
              </w:numPr>
              <w:spacing w:after="120" w:line="220" w:lineRule="atLeast"/>
              <w:rPr>
                <w:rFonts w:asciiTheme="minorHAnsi" w:hAnsiTheme="minorHAnsi" w:cstheme="minorHAnsi"/>
                <w:sz w:val="22"/>
                <w:szCs w:val="22"/>
                <w:lang w:val="en-AU"/>
              </w:rPr>
            </w:pPr>
            <w:r w:rsidRPr="001F08C1">
              <w:rPr>
                <w:rFonts w:asciiTheme="minorHAnsi" w:hAnsiTheme="minorHAnsi" w:cstheme="minorHAnsi"/>
                <w:sz w:val="22"/>
                <w:szCs w:val="22"/>
                <w:lang w:val="en-AU"/>
              </w:rPr>
              <w:t>open days at each campus, and online open events;</w:t>
            </w:r>
          </w:p>
          <w:p w14:paraId="25D759AA" w14:textId="1749841A" w:rsidR="00B1670D" w:rsidRPr="001F08C1" w:rsidRDefault="00B1670D" w:rsidP="00B1670D">
            <w:pPr>
              <w:pStyle w:val="ListParagraph"/>
              <w:numPr>
                <w:ilvl w:val="0"/>
                <w:numId w:val="34"/>
              </w:numPr>
              <w:spacing w:after="120" w:line="220" w:lineRule="atLeast"/>
              <w:rPr>
                <w:rFonts w:asciiTheme="minorHAnsi" w:hAnsiTheme="minorHAnsi" w:cstheme="minorHAnsi"/>
                <w:sz w:val="22"/>
                <w:szCs w:val="22"/>
                <w:lang w:val="en-AU"/>
              </w:rPr>
            </w:pPr>
            <w:r w:rsidRPr="001F08C1">
              <w:rPr>
                <w:rFonts w:asciiTheme="minorHAnsi" w:hAnsiTheme="minorHAnsi" w:cstheme="minorHAnsi"/>
                <w:sz w:val="22"/>
                <w:szCs w:val="22"/>
                <w:lang w:val="en-AU"/>
              </w:rPr>
              <w:t>school visits;</w:t>
            </w:r>
          </w:p>
          <w:p w14:paraId="55087D39" w14:textId="5505CA2E" w:rsidR="00B1670D" w:rsidRPr="001F08C1" w:rsidRDefault="00B1670D" w:rsidP="00B1670D">
            <w:pPr>
              <w:pStyle w:val="ListParagraph"/>
              <w:numPr>
                <w:ilvl w:val="0"/>
                <w:numId w:val="34"/>
              </w:numPr>
              <w:spacing w:after="120" w:line="220" w:lineRule="atLeast"/>
              <w:rPr>
                <w:rFonts w:asciiTheme="minorHAnsi" w:hAnsiTheme="minorHAnsi" w:cstheme="minorHAnsi"/>
                <w:sz w:val="22"/>
                <w:szCs w:val="22"/>
                <w:lang w:val="en-AU"/>
              </w:rPr>
            </w:pPr>
            <w:r w:rsidRPr="001F08C1">
              <w:rPr>
                <w:rFonts w:asciiTheme="minorHAnsi" w:hAnsiTheme="minorHAnsi" w:cstheme="minorHAnsi"/>
                <w:sz w:val="22"/>
                <w:szCs w:val="22"/>
                <w:lang w:val="en-AU"/>
              </w:rPr>
              <w:t>discipline-specific information sessions for school staff including te</w:t>
            </w:r>
            <w:r w:rsidR="007B657A" w:rsidRPr="001F08C1">
              <w:rPr>
                <w:rFonts w:asciiTheme="minorHAnsi" w:hAnsiTheme="minorHAnsi" w:cstheme="minorHAnsi"/>
                <w:sz w:val="22"/>
                <w:szCs w:val="22"/>
                <w:lang w:val="en-AU"/>
              </w:rPr>
              <w:t>achers and careers counsellors; and</w:t>
            </w:r>
          </w:p>
          <w:p w14:paraId="7D276696" w14:textId="7B2DB9B0" w:rsidR="007B657A" w:rsidRPr="001F08C1" w:rsidRDefault="007B657A" w:rsidP="00B1670D">
            <w:pPr>
              <w:pStyle w:val="ListParagraph"/>
              <w:numPr>
                <w:ilvl w:val="0"/>
                <w:numId w:val="34"/>
              </w:numPr>
              <w:spacing w:after="120" w:line="220" w:lineRule="atLeast"/>
              <w:rPr>
                <w:rFonts w:asciiTheme="minorHAnsi" w:hAnsiTheme="minorHAnsi" w:cstheme="minorHAnsi"/>
                <w:sz w:val="22"/>
                <w:szCs w:val="22"/>
                <w:lang w:val="en-AU"/>
              </w:rPr>
            </w:pPr>
            <w:r w:rsidRPr="001F08C1">
              <w:rPr>
                <w:rFonts w:asciiTheme="minorHAnsi" w:hAnsiTheme="minorHAnsi" w:cstheme="minorHAnsi"/>
                <w:sz w:val="22"/>
                <w:szCs w:val="22"/>
                <w:lang w:val="en-AU"/>
              </w:rPr>
              <w:lastRenderedPageBreak/>
              <w:t xml:space="preserve">special events such as USQ Astronomy Week and the Regional Science and Engineering Challenge. </w:t>
            </w:r>
          </w:p>
          <w:p w14:paraId="1AB5326B" w14:textId="3A5B2D40" w:rsidR="00087672" w:rsidRPr="001F08C1" w:rsidRDefault="00F91FFC" w:rsidP="0056762C">
            <w:pPr>
              <w:spacing w:after="120" w:line="220" w:lineRule="atLeast"/>
              <w:rPr>
                <w:rFonts w:asciiTheme="minorHAnsi" w:hAnsiTheme="minorHAnsi" w:cstheme="minorHAnsi"/>
                <w:sz w:val="22"/>
                <w:szCs w:val="22"/>
                <w:lang w:val="en-GB"/>
              </w:rPr>
            </w:pPr>
            <w:hyperlink r:id="rId34" w:history="1">
              <w:r w:rsidR="00036D47" w:rsidRPr="001F08C1">
                <w:rPr>
                  <w:rStyle w:val="Hyperlink"/>
                  <w:rFonts w:asciiTheme="minorHAnsi" w:hAnsiTheme="minorHAnsi" w:cstheme="minorHAnsi"/>
                  <w:sz w:val="22"/>
                  <w:szCs w:val="22"/>
                  <w:lang w:val="en-AU"/>
                </w:rPr>
                <w:t>USQ Head Start</w:t>
              </w:r>
            </w:hyperlink>
            <w:r w:rsidR="00036D47" w:rsidRPr="001F08C1">
              <w:rPr>
                <w:rFonts w:asciiTheme="minorHAnsi" w:hAnsiTheme="minorHAnsi" w:cstheme="minorHAnsi"/>
                <w:sz w:val="22"/>
                <w:szCs w:val="22"/>
                <w:lang w:val="en-AU"/>
              </w:rPr>
              <w:t xml:space="preserve"> is </w:t>
            </w:r>
            <w:r w:rsidR="00F949D9" w:rsidRPr="001F08C1">
              <w:rPr>
                <w:rFonts w:asciiTheme="minorHAnsi" w:hAnsiTheme="minorHAnsi" w:cstheme="minorHAnsi"/>
                <w:sz w:val="22"/>
                <w:szCs w:val="22"/>
                <w:lang w:val="en-AU"/>
              </w:rPr>
              <w:t>an</w:t>
            </w:r>
            <w:r w:rsidR="00036D47" w:rsidRPr="001F08C1">
              <w:rPr>
                <w:rFonts w:asciiTheme="minorHAnsi" w:hAnsiTheme="minorHAnsi" w:cstheme="minorHAnsi"/>
                <w:sz w:val="22"/>
                <w:szCs w:val="22"/>
                <w:lang w:val="en-AU"/>
              </w:rPr>
              <w:t xml:space="preserve"> academic extension program </w:t>
            </w:r>
            <w:r w:rsidR="0056762C" w:rsidRPr="001F08C1">
              <w:rPr>
                <w:rFonts w:asciiTheme="minorHAnsi" w:hAnsiTheme="minorHAnsi" w:cstheme="minorHAnsi"/>
                <w:sz w:val="22"/>
                <w:szCs w:val="22"/>
                <w:lang w:val="en-AU"/>
              </w:rPr>
              <w:t>enabling</w:t>
            </w:r>
            <w:r w:rsidR="00036D47" w:rsidRPr="001F08C1">
              <w:rPr>
                <w:rFonts w:asciiTheme="minorHAnsi" w:hAnsiTheme="minorHAnsi" w:cstheme="minorHAnsi"/>
                <w:sz w:val="22"/>
                <w:szCs w:val="22"/>
                <w:lang w:val="en-AU"/>
              </w:rPr>
              <w:t xml:space="preserve"> </w:t>
            </w:r>
            <w:r w:rsidR="00036D47" w:rsidRPr="001F08C1">
              <w:rPr>
                <w:rFonts w:asciiTheme="minorHAnsi" w:hAnsiTheme="minorHAnsi" w:cstheme="minorHAnsi"/>
                <w:bCs/>
                <w:sz w:val="22"/>
                <w:szCs w:val="22"/>
              </w:rPr>
              <w:t>high-achieving Year 10, 11 or 12 school students</w:t>
            </w:r>
            <w:r w:rsidR="00036D47" w:rsidRPr="001F08C1">
              <w:rPr>
                <w:rFonts w:asciiTheme="minorHAnsi" w:hAnsiTheme="minorHAnsi" w:cstheme="minorHAnsi"/>
                <w:sz w:val="22"/>
                <w:szCs w:val="22"/>
                <w:lang w:val="en-AU"/>
              </w:rPr>
              <w:t xml:space="preserve"> </w:t>
            </w:r>
            <w:r w:rsidR="0056762C" w:rsidRPr="001F08C1">
              <w:rPr>
                <w:rFonts w:asciiTheme="minorHAnsi" w:hAnsiTheme="minorHAnsi" w:cstheme="minorHAnsi"/>
                <w:sz w:val="22"/>
                <w:szCs w:val="22"/>
                <w:lang w:val="en-AU"/>
              </w:rPr>
              <w:t>to</w:t>
            </w:r>
            <w:r w:rsidR="00036D47" w:rsidRPr="001F08C1">
              <w:rPr>
                <w:rFonts w:asciiTheme="minorHAnsi" w:hAnsiTheme="minorHAnsi" w:cstheme="minorHAnsi"/>
                <w:sz w:val="22"/>
                <w:szCs w:val="22"/>
                <w:lang w:val="en-AU"/>
              </w:rPr>
              <w:t xml:space="preserve"> study one university subject during a semester, allowing them to get a head start on their university studies. The program </w:t>
            </w:r>
            <w:r w:rsidR="0056762C" w:rsidRPr="001F08C1">
              <w:rPr>
                <w:rFonts w:asciiTheme="minorHAnsi" w:hAnsiTheme="minorHAnsi" w:cstheme="minorHAnsi"/>
                <w:sz w:val="22"/>
                <w:szCs w:val="22"/>
                <w:lang w:val="en-AU"/>
              </w:rPr>
              <w:t>assist</w:t>
            </w:r>
            <w:r w:rsidR="00874E8C">
              <w:rPr>
                <w:rFonts w:asciiTheme="minorHAnsi" w:hAnsiTheme="minorHAnsi" w:cstheme="minorHAnsi"/>
                <w:sz w:val="22"/>
                <w:szCs w:val="22"/>
                <w:lang w:val="en-AU"/>
              </w:rPr>
              <w:t>s</w:t>
            </w:r>
            <w:r w:rsidR="00036D47" w:rsidRPr="001F08C1">
              <w:rPr>
                <w:rFonts w:asciiTheme="minorHAnsi" w:hAnsiTheme="minorHAnsi" w:cstheme="minorHAnsi"/>
                <w:sz w:val="22"/>
                <w:szCs w:val="22"/>
                <w:lang w:val="en-AU"/>
              </w:rPr>
              <w:t xml:space="preserve"> students to develop university-level study skills and discover more about potential degrees before they graduate Year 12. Students receive two credits towards their Queensland Certificate of Education (QCE) for each USQ Head Start course su</w:t>
            </w:r>
            <w:r w:rsidR="00A01DE4" w:rsidRPr="001F08C1">
              <w:rPr>
                <w:rFonts w:asciiTheme="minorHAnsi" w:hAnsiTheme="minorHAnsi" w:cstheme="minorHAnsi"/>
                <w:sz w:val="22"/>
                <w:szCs w:val="22"/>
                <w:lang w:val="en-AU"/>
              </w:rPr>
              <w:t xml:space="preserve">ccessfully completed </w:t>
            </w:r>
            <w:r w:rsidR="0056762C" w:rsidRPr="001F08C1">
              <w:rPr>
                <w:rFonts w:asciiTheme="minorHAnsi" w:hAnsiTheme="minorHAnsi" w:cstheme="minorHAnsi"/>
                <w:sz w:val="22"/>
                <w:szCs w:val="22"/>
                <w:lang w:val="en-AU"/>
              </w:rPr>
              <w:t>(</w:t>
            </w:r>
            <w:r w:rsidR="00A01DE4" w:rsidRPr="001F08C1">
              <w:rPr>
                <w:rFonts w:asciiTheme="minorHAnsi" w:hAnsiTheme="minorHAnsi" w:cstheme="minorHAnsi"/>
                <w:sz w:val="22"/>
                <w:szCs w:val="22"/>
                <w:lang w:val="en-AU"/>
              </w:rPr>
              <w:t>up to a maximum of eight credits</w:t>
            </w:r>
            <w:r w:rsidR="0056762C" w:rsidRPr="001F08C1">
              <w:rPr>
                <w:rFonts w:asciiTheme="minorHAnsi" w:hAnsiTheme="minorHAnsi" w:cstheme="minorHAnsi"/>
                <w:sz w:val="22"/>
                <w:szCs w:val="22"/>
                <w:lang w:val="en-AU"/>
              </w:rPr>
              <w:t>)</w:t>
            </w:r>
            <w:r w:rsidR="00A01DE4" w:rsidRPr="001F08C1">
              <w:rPr>
                <w:rFonts w:asciiTheme="minorHAnsi" w:hAnsiTheme="minorHAnsi" w:cstheme="minorHAnsi"/>
                <w:sz w:val="22"/>
                <w:szCs w:val="22"/>
                <w:lang w:val="en-AU"/>
              </w:rPr>
              <w:t xml:space="preserve">. Upon successful completion of a USQ Head Start course, students gain entry (dependent on meeting any degree pre-requisites) into a </w:t>
            </w:r>
            <w:r w:rsidR="00217F3E" w:rsidRPr="001F08C1">
              <w:rPr>
                <w:rFonts w:asciiTheme="minorHAnsi" w:hAnsiTheme="minorHAnsi" w:cstheme="minorHAnsi"/>
                <w:sz w:val="22"/>
                <w:szCs w:val="22"/>
                <w:lang w:val="en-AU"/>
              </w:rPr>
              <w:t xml:space="preserve">related USQ degree and receive </w:t>
            </w:r>
            <w:r w:rsidR="00A01DE4" w:rsidRPr="001F08C1">
              <w:rPr>
                <w:rFonts w:asciiTheme="minorHAnsi" w:hAnsiTheme="minorHAnsi" w:cstheme="minorHAnsi"/>
                <w:sz w:val="22"/>
                <w:szCs w:val="22"/>
                <w:lang w:val="en-AU"/>
              </w:rPr>
              <w:t xml:space="preserve">credit </w:t>
            </w:r>
            <w:r w:rsidR="00217F3E" w:rsidRPr="001F08C1">
              <w:rPr>
                <w:rFonts w:asciiTheme="minorHAnsi" w:hAnsiTheme="minorHAnsi" w:cstheme="minorHAnsi"/>
                <w:sz w:val="22"/>
                <w:szCs w:val="22"/>
                <w:lang w:val="en-AU"/>
              </w:rPr>
              <w:t>for the courses they completed via USQ Head Start.</w:t>
            </w:r>
          </w:p>
        </w:tc>
      </w:tr>
      <w:tr w:rsidR="004B0447" w14:paraId="73E8787A" w14:textId="77777777" w:rsidTr="000B660C">
        <w:trPr>
          <w:trHeight w:val="416"/>
        </w:trPr>
        <w:tc>
          <w:tcPr>
            <w:tcW w:w="5000" w:type="pct"/>
            <w:shd w:val="clear" w:color="auto" w:fill="DBE5F1" w:themeFill="accent1" w:themeFillTint="33"/>
          </w:tcPr>
          <w:p w14:paraId="4666E192" w14:textId="77777777" w:rsidR="004B0447" w:rsidRDefault="004B0447" w:rsidP="004B0447">
            <w:pPr>
              <w:pStyle w:val="Heading4"/>
              <w:rPr>
                <w:i/>
                <w:color w:val="FF0000"/>
              </w:rPr>
            </w:pPr>
            <w:r>
              <w:lastRenderedPageBreak/>
              <w:t>LABOUR MARKET OUTCOMES</w:t>
            </w:r>
          </w:p>
        </w:tc>
      </w:tr>
      <w:tr w:rsidR="0026222E" w14:paraId="7BCA5F0F" w14:textId="77777777" w:rsidTr="000B660C">
        <w:trPr>
          <w:trHeight w:val="416"/>
        </w:trPr>
        <w:tc>
          <w:tcPr>
            <w:tcW w:w="5000" w:type="pct"/>
          </w:tcPr>
          <w:p w14:paraId="165F038E" w14:textId="265343B3" w:rsidR="007B657A" w:rsidRPr="001F08C1" w:rsidRDefault="007B657A" w:rsidP="00F10DD2">
            <w:pPr>
              <w:pStyle w:val="NormalIndent"/>
              <w:spacing w:after="0"/>
              <w:ind w:left="0"/>
              <w:rPr>
                <w:rFonts w:cs="Calibri"/>
                <w:b/>
                <w:szCs w:val="22"/>
              </w:rPr>
            </w:pPr>
            <w:r w:rsidRPr="001F08C1">
              <w:rPr>
                <w:rFonts w:cs="Calibri"/>
                <w:b/>
                <w:szCs w:val="22"/>
              </w:rPr>
              <w:t>IDENTIFYING SKILLS GAPS AND MEETING LABOUR MARKET PRIORITIES</w:t>
            </w:r>
          </w:p>
          <w:p w14:paraId="2305EE52" w14:textId="0F8FBCB6" w:rsidR="0035037B" w:rsidRPr="001F08C1" w:rsidRDefault="006B53A6" w:rsidP="00F10DD2">
            <w:pPr>
              <w:pStyle w:val="NormalIndent"/>
              <w:spacing w:before="0"/>
              <w:ind w:left="-17"/>
              <w:rPr>
                <w:rFonts w:cs="Calibri"/>
                <w:szCs w:val="22"/>
                <w:lang w:val="en-US"/>
              </w:rPr>
            </w:pPr>
            <w:r w:rsidRPr="001F08C1">
              <w:rPr>
                <w:rFonts w:cs="Calibri"/>
                <w:szCs w:val="22"/>
              </w:rPr>
              <w:t>The University</w:t>
            </w:r>
            <w:r w:rsidR="003A39CC" w:rsidRPr="001F08C1">
              <w:rPr>
                <w:rFonts w:cs="Calibri"/>
                <w:szCs w:val="22"/>
              </w:rPr>
              <w:t xml:space="preserve"> develop</w:t>
            </w:r>
            <w:r w:rsidRPr="001F08C1">
              <w:rPr>
                <w:rFonts w:cs="Calibri"/>
                <w:szCs w:val="22"/>
              </w:rPr>
              <w:t>s</w:t>
            </w:r>
            <w:r w:rsidR="003A39CC" w:rsidRPr="001F08C1">
              <w:rPr>
                <w:rFonts w:cs="Calibri"/>
                <w:szCs w:val="22"/>
              </w:rPr>
              <w:t xml:space="preserve"> human capital and</w:t>
            </w:r>
            <w:r w:rsidRPr="001F08C1">
              <w:rPr>
                <w:rFonts w:cs="Calibri"/>
                <w:szCs w:val="22"/>
              </w:rPr>
              <w:t xml:space="preserve"> skills through its</w:t>
            </w:r>
            <w:r w:rsidR="003A39CC" w:rsidRPr="001F08C1">
              <w:rPr>
                <w:rFonts w:cs="Calibri"/>
                <w:szCs w:val="22"/>
              </w:rPr>
              <w:t xml:space="preserve"> graduates, help</w:t>
            </w:r>
            <w:r w:rsidRPr="001F08C1">
              <w:rPr>
                <w:rFonts w:cs="Calibri"/>
                <w:szCs w:val="22"/>
              </w:rPr>
              <w:t>s</w:t>
            </w:r>
            <w:r w:rsidR="003A39CC" w:rsidRPr="001F08C1">
              <w:rPr>
                <w:rFonts w:cs="Calibri"/>
                <w:szCs w:val="22"/>
              </w:rPr>
              <w:t xml:space="preserve"> industry develop through research</w:t>
            </w:r>
            <w:r w:rsidRPr="001F08C1">
              <w:rPr>
                <w:rFonts w:cs="Calibri"/>
                <w:szCs w:val="22"/>
              </w:rPr>
              <w:t>,</w:t>
            </w:r>
            <w:r w:rsidR="003A39CC" w:rsidRPr="001F08C1">
              <w:rPr>
                <w:rFonts w:cs="Calibri"/>
                <w:szCs w:val="22"/>
              </w:rPr>
              <w:t xml:space="preserve"> and facilitate</w:t>
            </w:r>
            <w:r w:rsidRPr="001F08C1">
              <w:rPr>
                <w:rFonts w:cs="Calibri"/>
                <w:szCs w:val="22"/>
              </w:rPr>
              <w:t>s</w:t>
            </w:r>
            <w:r w:rsidR="003A39CC" w:rsidRPr="001F08C1">
              <w:rPr>
                <w:rFonts w:cs="Calibri"/>
                <w:szCs w:val="22"/>
              </w:rPr>
              <w:t xml:space="preserve"> the social, cultural and community development of our regions. USQ is ranked no.1 in Australia for graduate starting salary and no.1 in Queensland for graduates in full-time work (Good Universities Guide 20</w:t>
            </w:r>
            <w:r w:rsidR="00FE4926" w:rsidRPr="001F08C1">
              <w:rPr>
                <w:rFonts w:cs="Calibri"/>
                <w:szCs w:val="22"/>
              </w:rPr>
              <w:t>20</w:t>
            </w:r>
            <w:r w:rsidR="003A39CC" w:rsidRPr="001F08C1">
              <w:rPr>
                <w:rFonts w:cs="Calibri"/>
                <w:szCs w:val="22"/>
              </w:rPr>
              <w:t xml:space="preserve">). Whether to educate school leavers, provide degree programs to those already in the </w:t>
            </w:r>
            <w:r w:rsidR="003A39CC" w:rsidRPr="001F08C1">
              <w:rPr>
                <w:rFonts w:cs="Calibri"/>
                <w:szCs w:val="22"/>
                <w:lang w:val="en-US"/>
              </w:rPr>
              <w:t>workforce or the creation of basic or applied research, USQ is an essential resource to the community.</w:t>
            </w:r>
          </w:p>
          <w:p w14:paraId="423BD32C" w14:textId="47AC6A23" w:rsidR="0043707F" w:rsidRPr="001F08C1" w:rsidRDefault="00F6383C" w:rsidP="006B53A6">
            <w:pPr>
              <w:pStyle w:val="NormalIndent"/>
              <w:spacing w:after="0"/>
              <w:ind w:left="0"/>
              <w:rPr>
                <w:rFonts w:cs="Calibri"/>
                <w:szCs w:val="22"/>
              </w:rPr>
            </w:pPr>
            <w:r w:rsidRPr="001F08C1">
              <w:rPr>
                <w:rFonts w:cs="Calibri"/>
                <w:szCs w:val="22"/>
              </w:rPr>
              <w:t>In terms of meeting labour market priorities, t</w:t>
            </w:r>
            <w:r w:rsidR="0043707F" w:rsidRPr="001F08C1">
              <w:rPr>
                <w:rFonts w:cs="Calibri"/>
                <w:szCs w:val="22"/>
              </w:rPr>
              <w:t xml:space="preserve">he University is in the process of developing </w:t>
            </w:r>
            <w:r w:rsidRPr="001F08C1">
              <w:rPr>
                <w:rFonts w:cs="Calibri"/>
                <w:szCs w:val="22"/>
              </w:rPr>
              <w:t>an</w:t>
            </w:r>
            <w:r w:rsidR="0043707F" w:rsidRPr="001F08C1">
              <w:rPr>
                <w:rFonts w:cs="Calibri"/>
                <w:szCs w:val="22"/>
              </w:rPr>
              <w:t xml:space="preserve"> Employability Strategy designed to: </w:t>
            </w:r>
          </w:p>
          <w:p w14:paraId="0C21050C" w14:textId="1EA4AA65" w:rsidR="0043707F" w:rsidRPr="001F08C1" w:rsidRDefault="0043707F" w:rsidP="006B53A6">
            <w:pPr>
              <w:pStyle w:val="NormalIndent"/>
              <w:numPr>
                <w:ilvl w:val="0"/>
                <w:numId w:val="23"/>
              </w:numPr>
              <w:spacing w:before="0" w:after="0"/>
              <w:rPr>
                <w:rFonts w:cs="Calibri"/>
                <w:szCs w:val="22"/>
              </w:rPr>
            </w:pPr>
            <w:r w:rsidRPr="001F08C1">
              <w:rPr>
                <w:rFonts w:cs="Calibri"/>
                <w:szCs w:val="22"/>
              </w:rPr>
              <w:t>Increase graduate employment outcomes</w:t>
            </w:r>
            <w:r w:rsidR="00FE4926" w:rsidRPr="001F08C1">
              <w:rPr>
                <w:rFonts w:cs="Calibri"/>
                <w:szCs w:val="22"/>
              </w:rPr>
              <w:t xml:space="preserve"> for all graduates, regardless of location</w:t>
            </w:r>
            <w:r w:rsidRPr="001F08C1">
              <w:rPr>
                <w:rFonts w:cs="Calibri"/>
                <w:szCs w:val="22"/>
              </w:rPr>
              <w:t>.</w:t>
            </w:r>
          </w:p>
          <w:p w14:paraId="69CB4A77" w14:textId="77777777" w:rsidR="0043707F" w:rsidRPr="001F08C1" w:rsidRDefault="0043707F" w:rsidP="006B53A6">
            <w:pPr>
              <w:pStyle w:val="NormalIndent"/>
              <w:numPr>
                <w:ilvl w:val="0"/>
                <w:numId w:val="23"/>
              </w:numPr>
              <w:spacing w:before="0" w:after="0"/>
              <w:rPr>
                <w:rFonts w:cs="Calibri"/>
                <w:szCs w:val="22"/>
              </w:rPr>
            </w:pPr>
            <w:r w:rsidRPr="001F08C1">
              <w:rPr>
                <w:rFonts w:cs="Calibri"/>
                <w:szCs w:val="22"/>
              </w:rPr>
              <w:t>Increase opportunities for students to develop their employability and entrepreneurship capabilities throughout their learning journey.</w:t>
            </w:r>
          </w:p>
          <w:p w14:paraId="36F49E68" w14:textId="77777777" w:rsidR="0043707F" w:rsidRPr="001F08C1" w:rsidRDefault="0043707F" w:rsidP="006B53A6">
            <w:pPr>
              <w:pStyle w:val="NormalIndent"/>
              <w:numPr>
                <w:ilvl w:val="0"/>
                <w:numId w:val="23"/>
              </w:numPr>
              <w:spacing w:before="0" w:after="0"/>
              <w:rPr>
                <w:rFonts w:cs="Calibri"/>
                <w:szCs w:val="22"/>
              </w:rPr>
            </w:pPr>
            <w:r w:rsidRPr="001F08C1">
              <w:rPr>
                <w:rFonts w:cs="Calibri"/>
                <w:szCs w:val="22"/>
              </w:rPr>
              <w:t xml:space="preserve">Embed employability into the curriculum and assessment, and expand Work Integrated Learning (WIL) opportunities for students. </w:t>
            </w:r>
          </w:p>
          <w:p w14:paraId="616DDA30" w14:textId="3C708C9E" w:rsidR="0043707F" w:rsidRPr="001F08C1" w:rsidRDefault="0043707F" w:rsidP="006B53A6">
            <w:pPr>
              <w:pStyle w:val="NormalIndent"/>
              <w:numPr>
                <w:ilvl w:val="0"/>
                <w:numId w:val="23"/>
              </w:numPr>
              <w:spacing w:before="0" w:after="0"/>
              <w:rPr>
                <w:rFonts w:cs="Calibri"/>
                <w:szCs w:val="22"/>
              </w:rPr>
            </w:pPr>
            <w:r w:rsidRPr="001F08C1">
              <w:rPr>
                <w:rFonts w:cs="Calibri"/>
                <w:szCs w:val="22"/>
              </w:rPr>
              <w:t>Establish institutional provisions to foster a culture of employability at USQ.</w:t>
            </w:r>
          </w:p>
          <w:p w14:paraId="44CF6350" w14:textId="1BBD1429" w:rsidR="00F6383C" w:rsidRPr="001F08C1" w:rsidRDefault="00F6383C" w:rsidP="006B53A6">
            <w:pPr>
              <w:pStyle w:val="NormalIndent"/>
              <w:numPr>
                <w:ilvl w:val="0"/>
                <w:numId w:val="23"/>
              </w:numPr>
              <w:spacing w:before="0" w:after="0"/>
              <w:rPr>
                <w:rFonts w:cs="Calibri"/>
                <w:szCs w:val="22"/>
              </w:rPr>
            </w:pPr>
            <w:r w:rsidRPr="001F08C1">
              <w:rPr>
                <w:rFonts w:cs="Calibri"/>
                <w:szCs w:val="22"/>
              </w:rPr>
              <w:t>Focus on producing work-ready graduates in identified areas of need such as education and nursing.</w:t>
            </w:r>
          </w:p>
          <w:p w14:paraId="4E585E8B" w14:textId="77777777" w:rsidR="0043707F" w:rsidRPr="001F08C1" w:rsidRDefault="0043707F" w:rsidP="006B53A6">
            <w:pPr>
              <w:pStyle w:val="NormalIndent"/>
              <w:spacing w:after="0"/>
              <w:ind w:left="-17"/>
              <w:rPr>
                <w:rFonts w:cs="Calibri"/>
                <w:szCs w:val="22"/>
              </w:rPr>
            </w:pPr>
            <w:r w:rsidRPr="001F08C1">
              <w:rPr>
                <w:rFonts w:cs="Calibri"/>
                <w:szCs w:val="22"/>
              </w:rPr>
              <w:t>Recognising USQ’s distinctive context and predominant student cohort characteristics, the Strategy will:</w:t>
            </w:r>
          </w:p>
          <w:p w14:paraId="2F2FE50C" w14:textId="77777777" w:rsidR="0043707F" w:rsidRPr="001F08C1" w:rsidRDefault="0043707F" w:rsidP="006B53A6">
            <w:pPr>
              <w:pStyle w:val="NormalIndent"/>
              <w:numPr>
                <w:ilvl w:val="0"/>
                <w:numId w:val="23"/>
              </w:numPr>
              <w:spacing w:before="0" w:after="0"/>
              <w:rPr>
                <w:rFonts w:cs="Calibri"/>
                <w:szCs w:val="22"/>
              </w:rPr>
            </w:pPr>
            <w:r w:rsidRPr="001F08C1">
              <w:rPr>
                <w:rFonts w:cs="Calibri"/>
                <w:szCs w:val="22"/>
              </w:rPr>
              <w:t>Identify the nuances of advancing employability with students from regional, remote and rural communities.</w:t>
            </w:r>
          </w:p>
          <w:p w14:paraId="5B72BC13" w14:textId="77777777" w:rsidR="0043707F" w:rsidRPr="001F08C1" w:rsidRDefault="0043707F" w:rsidP="006B53A6">
            <w:pPr>
              <w:pStyle w:val="NormalIndent"/>
              <w:numPr>
                <w:ilvl w:val="0"/>
                <w:numId w:val="23"/>
              </w:numPr>
              <w:spacing w:before="0" w:after="0"/>
              <w:rPr>
                <w:rFonts w:cs="Calibri"/>
                <w:szCs w:val="22"/>
              </w:rPr>
            </w:pPr>
            <w:r w:rsidRPr="001F08C1">
              <w:rPr>
                <w:rFonts w:cs="Calibri"/>
                <w:szCs w:val="22"/>
              </w:rPr>
              <w:t>Acknowledge USQ’s mature-aged students who will be supported to draw from previous work and life experiences to enhance their employability.</w:t>
            </w:r>
          </w:p>
          <w:p w14:paraId="5BA60004" w14:textId="54FDFC0E" w:rsidR="0043707F" w:rsidRPr="001F08C1" w:rsidRDefault="0043707F" w:rsidP="006B53A6">
            <w:pPr>
              <w:pStyle w:val="NormalIndent"/>
              <w:numPr>
                <w:ilvl w:val="0"/>
                <w:numId w:val="23"/>
              </w:numPr>
              <w:spacing w:before="0" w:after="0"/>
              <w:rPr>
                <w:rFonts w:cs="Calibri"/>
                <w:szCs w:val="22"/>
              </w:rPr>
            </w:pPr>
            <w:r w:rsidRPr="001F08C1">
              <w:rPr>
                <w:rFonts w:cs="Calibri"/>
                <w:szCs w:val="22"/>
              </w:rPr>
              <w:t>Identify the career and employability readiness of USQ students from point of enrolment to measure growth at point of graduation (e.g. how many graduates stay to work in the regions and how many students who are employed while studying stay to work with their same employers and are promoted upon graduation).</w:t>
            </w:r>
          </w:p>
          <w:p w14:paraId="6F31799F" w14:textId="025477EF" w:rsidR="001F08C1" w:rsidRPr="001F08C1" w:rsidRDefault="001F08C1" w:rsidP="001F08C1">
            <w:pPr>
              <w:pStyle w:val="NormalIndent"/>
              <w:spacing w:before="0" w:after="0"/>
              <w:rPr>
                <w:rFonts w:cs="Calibri"/>
                <w:szCs w:val="22"/>
              </w:rPr>
            </w:pPr>
          </w:p>
          <w:p w14:paraId="4DF6D1D6" w14:textId="1097A5CB" w:rsidR="007B657A" w:rsidRPr="001F08C1" w:rsidRDefault="007B657A" w:rsidP="00F10DD2">
            <w:pPr>
              <w:pStyle w:val="NormalIndent"/>
              <w:spacing w:after="0"/>
              <w:ind w:left="0"/>
              <w:rPr>
                <w:rFonts w:cs="Calibri"/>
                <w:b/>
                <w:szCs w:val="22"/>
              </w:rPr>
            </w:pPr>
            <w:r w:rsidRPr="001F08C1">
              <w:rPr>
                <w:rFonts w:cs="Calibri"/>
                <w:b/>
                <w:szCs w:val="22"/>
              </w:rPr>
              <w:t>EMPLOYABILITY AND GRADUATE ATTRIBUTES</w:t>
            </w:r>
          </w:p>
          <w:p w14:paraId="529DEE56" w14:textId="743CF212" w:rsidR="00E726DB" w:rsidRPr="001F08C1" w:rsidRDefault="0026222E" w:rsidP="00F10DD2">
            <w:pPr>
              <w:pStyle w:val="NormalIndent"/>
              <w:spacing w:before="0"/>
              <w:ind w:left="0"/>
              <w:rPr>
                <w:rFonts w:cs="Calibri"/>
                <w:szCs w:val="22"/>
              </w:rPr>
            </w:pPr>
            <w:r w:rsidRPr="001F08C1">
              <w:rPr>
                <w:rFonts w:cs="Calibri"/>
                <w:szCs w:val="22"/>
              </w:rPr>
              <w:t xml:space="preserve">The USQ Careers and Employability team is responsive to the diverse needs of individuals and empowers them to make informed career choices that optimise their life opportunities, through the provision of current, relevant and professional career and employment services. The team has a strong focus on connecting students with industry and host the </w:t>
            </w:r>
            <w:hyperlink r:id="rId35" w:history="1">
              <w:r w:rsidRPr="001F08C1">
                <w:rPr>
                  <w:rStyle w:val="Hyperlink"/>
                  <w:rFonts w:cs="Calibri"/>
                  <w:szCs w:val="22"/>
                </w:rPr>
                <w:t>Industry Experience Program,</w:t>
              </w:r>
            </w:hyperlink>
            <w:r w:rsidRPr="001F08C1">
              <w:rPr>
                <w:rFonts w:cs="Calibri"/>
                <w:szCs w:val="22"/>
              </w:rPr>
              <w:t xml:space="preserve"> a non-assessable</w:t>
            </w:r>
            <w:r w:rsidR="00F10DD2" w:rsidRPr="001F08C1">
              <w:rPr>
                <w:rFonts w:cs="Calibri"/>
                <w:szCs w:val="22"/>
              </w:rPr>
              <w:t>,</w:t>
            </w:r>
            <w:r w:rsidRPr="001F08C1">
              <w:rPr>
                <w:rFonts w:cs="Calibri"/>
                <w:szCs w:val="22"/>
              </w:rPr>
              <w:t xml:space="preserve"> non-compulsory placement program for students. The program enables students to engage in work experience in their discipline and develop their profession</w:t>
            </w:r>
            <w:r w:rsidR="00F10DD2" w:rsidRPr="001F08C1">
              <w:rPr>
                <w:rFonts w:cs="Calibri"/>
                <w:szCs w:val="22"/>
              </w:rPr>
              <w:t>al networks. Use is made of an  online m</w:t>
            </w:r>
            <w:r w:rsidRPr="001F08C1">
              <w:rPr>
                <w:rFonts w:cs="Calibri"/>
                <w:szCs w:val="22"/>
              </w:rPr>
              <w:t xml:space="preserve">entoring platform specifically designed to connect students with industry, irrespective of geographical location and a suite of self-access resources designed to help students develop resumes, </w:t>
            </w:r>
            <w:r w:rsidRPr="001F08C1">
              <w:rPr>
                <w:rFonts w:cs="Calibri"/>
                <w:szCs w:val="22"/>
              </w:rPr>
              <w:lastRenderedPageBreak/>
              <w:t>prepare for interviews, establish LinkedIn accounts, understand options for gaining work experience, and develop their professional networks is also available.</w:t>
            </w:r>
          </w:p>
          <w:p w14:paraId="19AB5479" w14:textId="1A993578" w:rsidR="006F326B" w:rsidRPr="001F08C1" w:rsidRDefault="006F326B" w:rsidP="006F326B">
            <w:pPr>
              <w:pStyle w:val="NormalIndent"/>
              <w:ind w:left="0"/>
              <w:rPr>
                <w:rFonts w:cs="Calibri"/>
                <w:szCs w:val="22"/>
              </w:rPr>
            </w:pPr>
            <w:r w:rsidRPr="001F08C1">
              <w:rPr>
                <w:rFonts w:cs="Calibri"/>
                <w:szCs w:val="22"/>
              </w:rPr>
              <w:t xml:space="preserve">The University offers dedicated careers and employability courses including </w:t>
            </w:r>
            <w:r w:rsidRPr="001F08C1">
              <w:rPr>
                <w:rFonts w:cs="Calibri"/>
                <w:i/>
                <w:szCs w:val="22"/>
              </w:rPr>
              <w:t>EMP2020 Career Success</w:t>
            </w:r>
            <w:r w:rsidRPr="001F08C1">
              <w:rPr>
                <w:rFonts w:cs="Calibri"/>
                <w:szCs w:val="22"/>
              </w:rPr>
              <w:t xml:space="preserve"> and </w:t>
            </w:r>
            <w:r w:rsidRPr="001F08C1">
              <w:rPr>
                <w:rFonts w:cs="Calibri"/>
                <w:i/>
                <w:szCs w:val="22"/>
              </w:rPr>
              <w:t>EMP2030 Employability and Pr</w:t>
            </w:r>
            <w:r w:rsidR="00243301" w:rsidRPr="001F08C1">
              <w:rPr>
                <w:rFonts w:cs="Calibri"/>
                <w:i/>
                <w:szCs w:val="22"/>
              </w:rPr>
              <w:t>ofessional Skills</w:t>
            </w:r>
            <w:r w:rsidR="00243301" w:rsidRPr="001F08C1">
              <w:rPr>
                <w:rFonts w:cs="Calibri"/>
                <w:szCs w:val="22"/>
              </w:rPr>
              <w:t xml:space="preserve"> and offers an</w:t>
            </w:r>
            <w:r w:rsidRPr="001F08C1">
              <w:rPr>
                <w:rFonts w:cs="Calibri"/>
                <w:szCs w:val="22"/>
              </w:rPr>
              <w:t xml:space="preserve"> </w:t>
            </w:r>
            <w:r w:rsidRPr="001F08C1">
              <w:rPr>
                <w:rFonts w:cs="Calibri"/>
                <w:i/>
                <w:szCs w:val="22"/>
              </w:rPr>
              <w:t>Employability and Entrepreneurship</w:t>
            </w:r>
            <w:r w:rsidRPr="001F08C1">
              <w:rPr>
                <w:rFonts w:cs="Calibri"/>
                <w:szCs w:val="22"/>
              </w:rPr>
              <w:t xml:space="preserve"> minor of the Bachelor of Commerce. In addition, </w:t>
            </w:r>
            <w:r w:rsidR="00243301" w:rsidRPr="001F08C1">
              <w:rPr>
                <w:rFonts w:cs="Calibri"/>
                <w:szCs w:val="22"/>
              </w:rPr>
              <w:t xml:space="preserve">the </w:t>
            </w:r>
            <w:r w:rsidRPr="001F08C1">
              <w:rPr>
                <w:rFonts w:cs="Calibri"/>
                <w:szCs w:val="22"/>
              </w:rPr>
              <w:t xml:space="preserve">USQ Careers and Employability </w:t>
            </w:r>
            <w:r w:rsidR="00052562" w:rsidRPr="001F08C1">
              <w:rPr>
                <w:rFonts w:cs="Calibri"/>
                <w:szCs w:val="22"/>
              </w:rPr>
              <w:t xml:space="preserve">team </w:t>
            </w:r>
            <w:r w:rsidRPr="001F08C1">
              <w:rPr>
                <w:rFonts w:cs="Calibri"/>
                <w:szCs w:val="22"/>
              </w:rPr>
              <w:t>have delivered career education activities into the curricula of a number of courses, including Sports and Exercise Science, Accounting, Education, Nursing, Management, Science, Human Services, and Urban Planning.</w:t>
            </w:r>
          </w:p>
          <w:p w14:paraId="414E33B3" w14:textId="77777777" w:rsidR="0026222E" w:rsidRPr="001F08C1" w:rsidRDefault="0026222E" w:rsidP="006B53A6">
            <w:pPr>
              <w:pStyle w:val="NormalIndent"/>
              <w:ind w:left="0"/>
              <w:rPr>
                <w:rFonts w:cs="Calibri"/>
                <w:szCs w:val="22"/>
              </w:rPr>
            </w:pPr>
            <w:r w:rsidRPr="001F08C1">
              <w:rPr>
                <w:rFonts w:cs="Calibri"/>
                <w:szCs w:val="22"/>
              </w:rPr>
              <w:t xml:space="preserve">In 2019 the Academic Board approved a revised and renamed </w:t>
            </w:r>
            <w:hyperlink r:id="rId36" w:history="1">
              <w:r w:rsidRPr="001F08C1">
                <w:rPr>
                  <w:rStyle w:val="Hyperlink"/>
                  <w:rFonts w:cs="Calibri"/>
                  <w:szCs w:val="22"/>
                </w:rPr>
                <w:t>Graduate Attributes Policy</w:t>
              </w:r>
            </w:hyperlink>
            <w:r w:rsidRPr="001F08C1">
              <w:rPr>
                <w:rFonts w:cs="Calibri"/>
                <w:szCs w:val="22"/>
              </w:rPr>
              <w:t>, which articulates the attributes all students will demonstrate upon the completion of all degrees involving coursework courses.  The revised policy replaces the previous Attributes of a Graduate Policy. Through their participation in curricular learning activities, enriched by co-curricular learning experiences, USQ graduates of coursework programs are enabled to be employable, enterprising professionals who can integrate and apply knowledge and relevant skills to offer innovative approaches and solutions. The policy informs curriculum development and whole of curriculum program design.  Graduate attributes are referenced explicitly within program and course objectives, assessment criteria and relevant course materials, and practised and assessed across program curricula.</w:t>
            </w:r>
          </w:p>
          <w:p w14:paraId="70221F8F" w14:textId="77777777" w:rsidR="0026222E" w:rsidRPr="001F08C1" w:rsidRDefault="0026222E" w:rsidP="006B53A6">
            <w:pPr>
              <w:pStyle w:val="NormalIndent"/>
              <w:ind w:left="-17"/>
              <w:rPr>
                <w:rFonts w:cs="Calibri"/>
                <w:szCs w:val="22"/>
              </w:rPr>
            </w:pPr>
            <w:r w:rsidRPr="001F08C1">
              <w:rPr>
                <w:rFonts w:cs="Calibri"/>
                <w:szCs w:val="22"/>
              </w:rPr>
              <w:t>University program accreditation and re-accreditation processes are governed by the Program Accreditation Procedure and associated schedules. The Procedure mandates consultation, at a minimum, with current students, alumni, potential employers, and professional and registration bodies as part of the program development process, prior to progression through committee endorsement and approval pathways. Program performance is monitored annually through the University’s quality assurance framework and is informed by data from a range of surveys, such as the Graduate Outcome Survey and the Graduate Destinations Survey.</w:t>
            </w:r>
          </w:p>
          <w:p w14:paraId="6821A05E" w14:textId="187DC74B" w:rsidR="0026222E" w:rsidRPr="001F08C1" w:rsidRDefault="004B4674" w:rsidP="00243301">
            <w:pPr>
              <w:pStyle w:val="NormalIndent"/>
              <w:spacing w:after="0"/>
              <w:ind w:left="-17"/>
              <w:rPr>
                <w:rFonts w:cs="Calibri"/>
                <w:szCs w:val="22"/>
              </w:rPr>
            </w:pPr>
            <w:r w:rsidRPr="001F08C1">
              <w:rPr>
                <w:rFonts w:cs="Calibri"/>
                <w:szCs w:val="22"/>
              </w:rPr>
              <w:t>A key strategy</w:t>
            </w:r>
            <w:r w:rsidR="00243301" w:rsidRPr="001F08C1">
              <w:rPr>
                <w:rFonts w:cs="Calibri"/>
                <w:szCs w:val="22"/>
              </w:rPr>
              <w:t xml:space="preserve"> for ensuring the University meet skills gaps within the relevant student and </w:t>
            </w:r>
            <w:r w:rsidR="00FE4926" w:rsidRPr="001F08C1">
              <w:rPr>
                <w:rFonts w:cs="Calibri"/>
                <w:szCs w:val="22"/>
              </w:rPr>
              <w:t>employer</w:t>
            </w:r>
            <w:r w:rsidR="00243301" w:rsidRPr="001F08C1">
              <w:rPr>
                <w:rFonts w:cs="Calibri"/>
                <w:szCs w:val="22"/>
              </w:rPr>
              <w:t xml:space="preserve"> catchments </w:t>
            </w:r>
            <w:r w:rsidRPr="001F08C1">
              <w:rPr>
                <w:rFonts w:cs="Calibri"/>
                <w:szCs w:val="22"/>
              </w:rPr>
              <w:t>is the expert advice from our</w:t>
            </w:r>
            <w:r w:rsidR="00243301" w:rsidRPr="001F08C1">
              <w:rPr>
                <w:rFonts w:cs="Calibri"/>
                <w:szCs w:val="22"/>
              </w:rPr>
              <w:t xml:space="preserve"> In</w:t>
            </w:r>
            <w:r w:rsidRPr="001F08C1">
              <w:rPr>
                <w:rFonts w:cs="Calibri"/>
                <w:szCs w:val="22"/>
              </w:rPr>
              <w:t xml:space="preserve">dustry Advisory Boards which informs development of </w:t>
            </w:r>
            <w:r w:rsidR="00243301" w:rsidRPr="001F08C1">
              <w:rPr>
                <w:rFonts w:cs="Calibri"/>
                <w:szCs w:val="22"/>
              </w:rPr>
              <w:t>h</w:t>
            </w:r>
            <w:r w:rsidR="00D224E6" w:rsidRPr="001F08C1">
              <w:rPr>
                <w:rFonts w:cs="Calibri"/>
                <w:szCs w:val="22"/>
              </w:rPr>
              <w:t xml:space="preserve">igh quality academic </w:t>
            </w:r>
            <w:r w:rsidR="00243301" w:rsidRPr="001F08C1">
              <w:rPr>
                <w:rFonts w:cs="Calibri"/>
                <w:szCs w:val="22"/>
              </w:rPr>
              <w:t xml:space="preserve">courses and </w:t>
            </w:r>
            <w:r w:rsidRPr="001F08C1">
              <w:rPr>
                <w:rFonts w:cs="Calibri"/>
                <w:szCs w:val="22"/>
              </w:rPr>
              <w:t>programs with input from</w:t>
            </w:r>
            <w:r w:rsidR="00D224E6" w:rsidRPr="001F08C1">
              <w:rPr>
                <w:rFonts w:cs="Calibri"/>
                <w:szCs w:val="22"/>
              </w:rPr>
              <w:t xml:space="preserve"> professional bodies and employers to meet existing and future job needs and an emphasis on producing job-re</w:t>
            </w:r>
            <w:r w:rsidR="00243301" w:rsidRPr="001F08C1">
              <w:rPr>
                <w:rFonts w:cs="Calibri"/>
                <w:szCs w:val="22"/>
              </w:rPr>
              <w:t xml:space="preserve">ady career-empowered graduates. </w:t>
            </w:r>
            <w:r w:rsidR="00D224E6" w:rsidRPr="001F08C1">
              <w:rPr>
                <w:rFonts w:cs="Calibri"/>
                <w:szCs w:val="22"/>
              </w:rPr>
              <w:t xml:space="preserve">USQ is ranked in the top three universities in Australia for graduates in full-time work. </w:t>
            </w:r>
            <w:r w:rsidR="0026222E" w:rsidRPr="001F08C1">
              <w:rPr>
                <w:rFonts w:cs="Calibri"/>
                <w:szCs w:val="22"/>
              </w:rPr>
              <w:t>Each major discipline area within the Academic Division has an Industry Advisory Board which advises on matters relating to:</w:t>
            </w:r>
          </w:p>
          <w:p w14:paraId="6D1213E2" w14:textId="77777777" w:rsidR="0026222E" w:rsidRPr="001F08C1" w:rsidRDefault="0026222E" w:rsidP="006B53A6">
            <w:pPr>
              <w:pStyle w:val="NormalIndent"/>
              <w:numPr>
                <w:ilvl w:val="0"/>
                <w:numId w:val="14"/>
              </w:numPr>
              <w:spacing w:before="0" w:after="0"/>
              <w:rPr>
                <w:rFonts w:cs="Calibri"/>
                <w:szCs w:val="22"/>
              </w:rPr>
            </w:pPr>
            <w:r w:rsidRPr="001F08C1">
              <w:rPr>
                <w:rFonts w:cs="Calibri"/>
                <w:szCs w:val="22"/>
              </w:rPr>
              <w:t>the development of future programs and specialisations, taking into account emerging developments in industry and community;</w:t>
            </w:r>
          </w:p>
          <w:p w14:paraId="6991A7DB" w14:textId="77777777" w:rsidR="0026222E" w:rsidRPr="001F08C1" w:rsidRDefault="0026222E" w:rsidP="006B53A6">
            <w:pPr>
              <w:pStyle w:val="NormalIndent"/>
              <w:numPr>
                <w:ilvl w:val="0"/>
                <w:numId w:val="14"/>
              </w:numPr>
              <w:spacing w:before="0" w:after="0"/>
              <w:rPr>
                <w:rFonts w:cs="Calibri"/>
                <w:szCs w:val="22"/>
              </w:rPr>
            </w:pPr>
            <w:r w:rsidRPr="001F08C1">
              <w:rPr>
                <w:rFonts w:cs="Calibri"/>
                <w:szCs w:val="22"/>
              </w:rPr>
              <w:t>current program content and design, where applicable, giving consideration to future employment opportunities for graduates of the program;</w:t>
            </w:r>
          </w:p>
          <w:p w14:paraId="13E165FC" w14:textId="77777777" w:rsidR="0026222E" w:rsidRPr="001F08C1" w:rsidRDefault="0026222E" w:rsidP="006B53A6">
            <w:pPr>
              <w:pStyle w:val="NormalIndent"/>
              <w:numPr>
                <w:ilvl w:val="0"/>
                <w:numId w:val="14"/>
              </w:numPr>
              <w:spacing w:before="0" w:after="0"/>
              <w:rPr>
                <w:rFonts w:cs="Calibri"/>
                <w:szCs w:val="22"/>
              </w:rPr>
            </w:pPr>
            <w:r w:rsidRPr="001F08C1">
              <w:rPr>
                <w:rFonts w:cs="Calibri"/>
                <w:szCs w:val="22"/>
              </w:rPr>
              <w:t xml:space="preserve">the extent to which current programs meet their stated learning objectives; </w:t>
            </w:r>
          </w:p>
          <w:p w14:paraId="49123DD4" w14:textId="77777777" w:rsidR="0026222E" w:rsidRPr="001F08C1" w:rsidRDefault="0026222E" w:rsidP="006B53A6">
            <w:pPr>
              <w:pStyle w:val="NormalIndent"/>
              <w:numPr>
                <w:ilvl w:val="0"/>
                <w:numId w:val="14"/>
              </w:numPr>
              <w:spacing w:before="0" w:after="0"/>
              <w:rPr>
                <w:rFonts w:cs="Calibri"/>
                <w:szCs w:val="22"/>
              </w:rPr>
            </w:pPr>
            <w:r w:rsidRPr="001F08C1">
              <w:rPr>
                <w:rFonts w:cs="Calibri"/>
                <w:szCs w:val="22"/>
              </w:rPr>
              <w:t xml:space="preserve">research and development opportunities and relevant consultation with external bodies; and </w:t>
            </w:r>
          </w:p>
          <w:p w14:paraId="5BDABA37" w14:textId="0E07BE86" w:rsidR="0026222E" w:rsidRPr="001F08C1" w:rsidRDefault="0026222E" w:rsidP="006B53A6">
            <w:pPr>
              <w:pStyle w:val="NormalIndent"/>
              <w:numPr>
                <w:ilvl w:val="0"/>
                <w:numId w:val="14"/>
              </w:numPr>
              <w:spacing w:before="0" w:after="0"/>
              <w:rPr>
                <w:rFonts w:cs="Calibri"/>
                <w:szCs w:val="22"/>
              </w:rPr>
            </w:pPr>
            <w:r w:rsidRPr="001F08C1">
              <w:rPr>
                <w:rFonts w:cs="Calibri"/>
                <w:szCs w:val="22"/>
              </w:rPr>
              <w:t>major reports</w:t>
            </w:r>
            <w:r w:rsidR="001F08C1" w:rsidRPr="001F08C1">
              <w:rPr>
                <w:rFonts w:cs="Calibri"/>
                <w:szCs w:val="22"/>
              </w:rPr>
              <w:t>, reviews</w:t>
            </w:r>
            <w:r w:rsidRPr="001F08C1">
              <w:rPr>
                <w:rFonts w:cs="Calibri"/>
                <w:szCs w:val="22"/>
              </w:rPr>
              <w:t xml:space="preserve"> and industry trends.</w:t>
            </w:r>
          </w:p>
          <w:p w14:paraId="358893F9" w14:textId="506D018E" w:rsidR="001F08C1" w:rsidRPr="001F08C1" w:rsidRDefault="001F08C1" w:rsidP="001F08C1">
            <w:pPr>
              <w:pStyle w:val="NormalIndent"/>
              <w:spacing w:before="0" w:after="0"/>
              <w:rPr>
                <w:rFonts w:cs="Calibri"/>
                <w:szCs w:val="22"/>
              </w:rPr>
            </w:pPr>
          </w:p>
          <w:p w14:paraId="77384C81" w14:textId="7CD02CCF" w:rsidR="007B657A" w:rsidRPr="001F08C1" w:rsidRDefault="007B657A" w:rsidP="00AE58B4">
            <w:pPr>
              <w:pStyle w:val="NormalIndent"/>
              <w:spacing w:before="0" w:after="0"/>
              <w:ind w:left="0"/>
              <w:rPr>
                <w:rFonts w:cs="Calibri"/>
                <w:b/>
                <w:szCs w:val="22"/>
              </w:rPr>
            </w:pPr>
            <w:r w:rsidRPr="001F08C1">
              <w:rPr>
                <w:rFonts w:cs="Calibri"/>
                <w:b/>
                <w:szCs w:val="22"/>
              </w:rPr>
              <w:t>LABOUR MARKET STRATEGIES AND COURSE AND PROGRAM DEVELOPMENT</w:t>
            </w:r>
          </w:p>
          <w:p w14:paraId="148CEA82" w14:textId="24C01026" w:rsidR="00AE58B4" w:rsidRPr="001F08C1" w:rsidRDefault="00AE58B4" w:rsidP="00AE58B4">
            <w:pPr>
              <w:pStyle w:val="NormalIndent"/>
              <w:spacing w:before="0" w:after="0"/>
              <w:ind w:left="0"/>
              <w:rPr>
                <w:rFonts w:cs="Calibri"/>
                <w:szCs w:val="22"/>
              </w:rPr>
            </w:pPr>
            <w:r w:rsidRPr="001F08C1">
              <w:rPr>
                <w:rFonts w:cs="Calibri"/>
                <w:szCs w:val="22"/>
              </w:rPr>
              <w:t>Examples of how labour market strategies are taken into account in developing course and program offerings include:</w:t>
            </w:r>
          </w:p>
          <w:p w14:paraId="2E7ED131" w14:textId="77777777" w:rsidR="0026222E" w:rsidRPr="001F08C1" w:rsidRDefault="00AE58B4" w:rsidP="00AE58B4">
            <w:pPr>
              <w:pStyle w:val="NormalIndent"/>
              <w:numPr>
                <w:ilvl w:val="0"/>
                <w:numId w:val="26"/>
              </w:numPr>
              <w:spacing w:before="0" w:after="0"/>
              <w:rPr>
                <w:rFonts w:cs="Calibri"/>
                <w:i/>
                <w:szCs w:val="22"/>
              </w:rPr>
            </w:pPr>
            <w:r w:rsidRPr="001F08C1">
              <w:rPr>
                <w:rFonts w:cs="Calibri"/>
                <w:szCs w:val="22"/>
              </w:rPr>
              <w:t xml:space="preserve">The </w:t>
            </w:r>
            <w:r w:rsidR="0026222E" w:rsidRPr="001F08C1">
              <w:rPr>
                <w:rFonts w:cs="Calibri"/>
                <w:szCs w:val="22"/>
              </w:rPr>
              <w:t>expansion of USQ’s Aviation programs at USQ with the planned provision of an Aviation program offering at USQ Toowoomba, in response to the forecast international pilot shortage and to achieve synergies with the West Brisbane West Wellcamp Airport and the newly established Qantas Group Pilot Academy. This is supported by the work of the University Load Forecasting and Review Committee, established in May 2019, a primary function of which is to manage action plans and strategies relating to priority program development and marketing through the use of comprehensive data sets and forecast trends.</w:t>
            </w:r>
          </w:p>
          <w:p w14:paraId="552CF3FB" w14:textId="57D783CA" w:rsidR="0018192B" w:rsidRPr="001F08C1" w:rsidRDefault="00AE58B4" w:rsidP="0018192B">
            <w:pPr>
              <w:pStyle w:val="NormalIndent"/>
              <w:numPr>
                <w:ilvl w:val="0"/>
                <w:numId w:val="26"/>
              </w:numPr>
              <w:spacing w:before="0" w:after="0"/>
              <w:rPr>
                <w:rFonts w:cs="Calibri"/>
                <w:i/>
                <w:szCs w:val="22"/>
              </w:rPr>
            </w:pPr>
            <w:r w:rsidRPr="001F08C1">
              <w:rPr>
                <w:rFonts w:cs="Calibri"/>
                <w:szCs w:val="22"/>
                <w:lang w:val="en-US" w:eastAsia="en-US" w:bidi="en-US"/>
              </w:rPr>
              <w:t xml:space="preserve">USQ active involvement and collaboration with the Southern Queensland Rural Health (SQRH) to build a sustainable rural health workforce across Southern Queensland. </w:t>
            </w:r>
            <w:r w:rsidR="0018192B" w:rsidRPr="001F08C1">
              <w:rPr>
                <w:rFonts w:cs="Calibri"/>
                <w:szCs w:val="22"/>
                <w:lang w:val="en-US" w:eastAsia="en-US" w:bidi="en-US"/>
              </w:rPr>
              <w:t xml:space="preserve">SQRH is a </w:t>
            </w:r>
            <w:r w:rsidR="0018192B" w:rsidRPr="001F08C1">
              <w:rPr>
                <w:rFonts w:cs="Calibri"/>
                <w:szCs w:val="22"/>
                <w:lang w:val="en-US" w:eastAsia="en-US" w:bidi="en-US"/>
              </w:rPr>
              <w:lastRenderedPageBreak/>
              <w:t>collaboration between USQ, the University of Queensland, Darling Downs Health, and South West Hospital and Health Service. T</w:t>
            </w:r>
            <w:r w:rsidRPr="001F08C1">
              <w:rPr>
                <w:rFonts w:cs="Calibri"/>
                <w:szCs w:val="22"/>
                <w:lang w:val="en-US" w:eastAsia="en-US" w:bidi="en-US"/>
              </w:rPr>
              <w:t>he newly unveiled facilities at Baillie H</w:t>
            </w:r>
            <w:r w:rsidR="0018192B" w:rsidRPr="001F08C1">
              <w:rPr>
                <w:rFonts w:cs="Calibri"/>
                <w:szCs w:val="22"/>
                <w:lang w:val="en-US" w:eastAsia="en-US" w:bidi="en-US"/>
              </w:rPr>
              <w:t xml:space="preserve">enderson Hospital in Toowoomba opened </w:t>
            </w:r>
            <w:r w:rsidRPr="001F08C1">
              <w:rPr>
                <w:rFonts w:cs="Calibri"/>
                <w:szCs w:val="22"/>
                <w:lang w:val="en-US" w:eastAsia="en-US" w:bidi="en-US"/>
              </w:rPr>
              <w:t>on 24</w:t>
            </w:r>
            <w:r w:rsidR="0018192B" w:rsidRPr="001F08C1">
              <w:rPr>
                <w:rFonts w:cs="Calibri"/>
                <w:szCs w:val="22"/>
                <w:lang w:val="en-US" w:eastAsia="en-US" w:bidi="en-US"/>
              </w:rPr>
              <w:t xml:space="preserve"> September 2019, </w:t>
            </w:r>
            <w:r w:rsidRPr="001F08C1">
              <w:rPr>
                <w:rFonts w:cs="Calibri"/>
                <w:szCs w:val="22"/>
                <w:lang w:val="en-US" w:eastAsia="en-US" w:bidi="en-US"/>
              </w:rPr>
              <w:t xml:space="preserve">includes training rooms, tutorial and meetings </w:t>
            </w:r>
            <w:r w:rsidR="0018192B" w:rsidRPr="001F08C1">
              <w:rPr>
                <w:rFonts w:cs="Calibri"/>
                <w:szCs w:val="22"/>
                <w:lang w:val="en-US" w:eastAsia="en-US" w:bidi="en-US"/>
              </w:rPr>
              <w:t>rooms and telehealth studios that</w:t>
            </w:r>
            <w:r w:rsidRPr="001F08C1">
              <w:rPr>
                <w:rFonts w:cs="Calibri"/>
                <w:szCs w:val="22"/>
                <w:lang w:val="en-US" w:eastAsia="en-US" w:bidi="en-US"/>
              </w:rPr>
              <w:t xml:space="preserve"> will support rural placements for students across a range of health disciplines. </w:t>
            </w:r>
          </w:p>
          <w:p w14:paraId="53E5E5BC" w14:textId="4B077F40" w:rsidR="0089552B" w:rsidRPr="001F08C1" w:rsidRDefault="00526EDF" w:rsidP="00526EDF">
            <w:pPr>
              <w:pStyle w:val="NormalIndent"/>
              <w:numPr>
                <w:ilvl w:val="0"/>
                <w:numId w:val="26"/>
              </w:numPr>
              <w:spacing w:before="0" w:after="0"/>
              <w:rPr>
                <w:rFonts w:cs="Calibri"/>
                <w:i/>
                <w:szCs w:val="22"/>
              </w:rPr>
            </w:pPr>
            <w:r w:rsidRPr="001F08C1">
              <w:rPr>
                <w:rFonts w:cs="Calibri"/>
                <w:szCs w:val="22"/>
                <w:lang w:val="en-US" w:eastAsia="en-US" w:bidi="en-US"/>
              </w:rPr>
              <w:t>An example of initiatives aimed at strengthening partnerships with education organisations, communities, schools and preservice teachers to address teacher shortages in rural and remote area, is the recent pilot program for the establishment of a preservice alternate context placement program which attracted $40,500 in funding support from the Department of Education Beyond the Range – Professional Experience Grants. The grant enabled 12 USQ students to undertake their professional experience placements in Roma and Charleville in earlier this year. USQ paid for an academic staff member to travel with each group of six students to guide and support the students, as well as</w:t>
            </w:r>
            <w:r w:rsidR="00845B10" w:rsidRPr="001F08C1">
              <w:rPr>
                <w:rFonts w:cs="Calibri"/>
                <w:szCs w:val="22"/>
                <w:lang w:val="en-US" w:eastAsia="en-US" w:bidi="en-US"/>
              </w:rPr>
              <w:t xml:space="preserve"> to mentor the supervising practicum </w:t>
            </w:r>
            <w:r w:rsidRPr="001F08C1">
              <w:rPr>
                <w:rFonts w:cs="Calibri"/>
                <w:szCs w:val="22"/>
                <w:lang w:val="en-US" w:eastAsia="en-US" w:bidi="en-US"/>
              </w:rPr>
              <w:t xml:space="preserve">teachers in the schools. </w:t>
            </w:r>
          </w:p>
          <w:p w14:paraId="47503296" w14:textId="77777777" w:rsidR="0009619B" w:rsidRPr="001F08C1" w:rsidRDefault="0089552B" w:rsidP="0009619B">
            <w:pPr>
              <w:pStyle w:val="ListParagraph"/>
              <w:numPr>
                <w:ilvl w:val="0"/>
                <w:numId w:val="26"/>
              </w:numPr>
              <w:rPr>
                <w:rFonts w:ascii="Calibri" w:hAnsi="Calibri" w:cs="Calibri"/>
                <w:sz w:val="22"/>
                <w:szCs w:val="22"/>
                <w:lang w:val="en-AU" w:eastAsia="en-AU"/>
              </w:rPr>
            </w:pPr>
            <w:r w:rsidRPr="001F08C1">
              <w:rPr>
                <w:rFonts w:ascii="Calibri" w:hAnsi="Calibri" w:cs="Calibri"/>
                <w:sz w:val="22"/>
                <w:szCs w:val="22"/>
                <w:lang w:bidi="en-US"/>
              </w:rPr>
              <w:t xml:space="preserve">Toowoomba is at the epicentre of the Darling Downs’ agriculture and farming industries. USQ provides students with the advantage of industry knowledge and understanding to give the students the expertise of industry expertise that opens up a range of challenging careers. Students </w:t>
            </w:r>
            <w:r w:rsidRPr="001F08C1">
              <w:rPr>
                <w:rFonts w:ascii="Calibri" w:hAnsi="Calibri" w:cs="Calibri"/>
                <w:sz w:val="22"/>
                <w:szCs w:val="22"/>
                <w:lang w:val="en-AU" w:bidi="en-US"/>
              </w:rPr>
              <w:t xml:space="preserve">have access to USQ’s </w:t>
            </w:r>
            <w:hyperlink r:id="rId37" w:history="1">
              <w:r w:rsidRPr="001F08C1">
                <w:rPr>
                  <w:rStyle w:val="Hyperlink"/>
                  <w:rFonts w:ascii="Calibri" w:hAnsi="Calibri" w:cs="Calibri"/>
                  <w:sz w:val="22"/>
                  <w:szCs w:val="22"/>
                  <w:lang w:val="en-AU" w:bidi="en-US"/>
                </w:rPr>
                <w:t>Centre for Agricultural Engineering</w:t>
              </w:r>
            </w:hyperlink>
            <w:r w:rsidRPr="001F08C1">
              <w:rPr>
                <w:rFonts w:ascii="Calibri" w:hAnsi="Calibri" w:cs="Calibri"/>
                <w:sz w:val="22"/>
                <w:szCs w:val="22"/>
                <w:lang w:val="en-AU" w:bidi="en-US"/>
              </w:rPr>
              <w:t xml:space="preserve"> (CAE) established to specialise in developing solutions for a sustainable and profitable rural sector. The CAE is focused on delivering applied, practical and profitable research solutions that strengthen agricultural productivity and address environmental management challenges in Australia and overseas. </w:t>
            </w:r>
          </w:p>
          <w:p w14:paraId="58BA3D31" w14:textId="34E49253" w:rsidR="00AE58B4" w:rsidRPr="001F08C1" w:rsidRDefault="0009619B" w:rsidP="0009619B">
            <w:pPr>
              <w:pStyle w:val="ListParagraph"/>
              <w:numPr>
                <w:ilvl w:val="0"/>
                <w:numId w:val="26"/>
              </w:numPr>
              <w:rPr>
                <w:rFonts w:ascii="Calibri" w:hAnsi="Calibri" w:cs="Calibri"/>
                <w:sz w:val="22"/>
                <w:szCs w:val="22"/>
                <w:lang w:val="en-AU" w:eastAsia="en-AU"/>
              </w:rPr>
            </w:pPr>
            <w:r w:rsidRPr="001F08C1">
              <w:rPr>
                <w:rFonts w:ascii="Calibri" w:hAnsi="Calibri" w:cs="Calibri"/>
                <w:color w:val="202020"/>
                <w:sz w:val="22"/>
                <w:szCs w:val="22"/>
                <w:lang w:bidi="en-US"/>
              </w:rPr>
              <w:t xml:space="preserve">In partnership with University of Southern Queensland, Stanthorpe State High School and 47 other Gateway Schools, the </w:t>
            </w:r>
            <w:hyperlink r:id="rId38" w:history="1">
              <w:r w:rsidRPr="001F08C1">
                <w:rPr>
                  <w:rStyle w:val="Hyperlink"/>
                  <w:rFonts w:ascii="Calibri" w:hAnsi="Calibri" w:cs="Calibri"/>
                  <w:sz w:val="22"/>
                  <w:szCs w:val="22"/>
                  <w:lang w:bidi="en-US"/>
                </w:rPr>
                <w:t>Queensland College of Wine Tourism</w:t>
              </w:r>
            </w:hyperlink>
            <w:r w:rsidRPr="001F08C1">
              <w:rPr>
                <w:rFonts w:ascii="Calibri" w:hAnsi="Calibri" w:cs="Calibri"/>
                <w:color w:val="202020"/>
                <w:sz w:val="22"/>
                <w:szCs w:val="22"/>
                <w:lang w:bidi="en-US"/>
              </w:rPr>
              <w:t xml:space="preserve"> provides training from secondary to tertiary levels in viticulture, oenology, tourism, hospitality and business. The education and training programs are developed in partnership with the wine tourism industry.</w:t>
            </w:r>
            <w:r w:rsidR="00AE58B4" w:rsidRPr="001F08C1">
              <w:rPr>
                <w:rFonts w:ascii="Calibri" w:hAnsi="Calibri" w:cs="Calibri"/>
                <w:color w:val="202020"/>
                <w:sz w:val="22"/>
                <w:szCs w:val="22"/>
                <w:lang w:bidi="en-US"/>
              </w:rPr>
              <w:br/>
            </w:r>
          </w:p>
        </w:tc>
      </w:tr>
      <w:tr w:rsidR="0026222E" w14:paraId="2B373344" w14:textId="77777777" w:rsidTr="000B660C">
        <w:trPr>
          <w:trHeight w:val="416"/>
        </w:trPr>
        <w:tc>
          <w:tcPr>
            <w:tcW w:w="5000" w:type="pct"/>
            <w:shd w:val="clear" w:color="auto" w:fill="DBE5F1" w:themeFill="accent1" w:themeFillTint="33"/>
          </w:tcPr>
          <w:p w14:paraId="1DADAF9F" w14:textId="77777777" w:rsidR="0026222E" w:rsidRPr="00634AE6" w:rsidRDefault="0026222E" w:rsidP="0026222E">
            <w:pPr>
              <w:pStyle w:val="Heading4"/>
              <w:rPr>
                <w:color w:val="FF0000"/>
              </w:rPr>
            </w:pPr>
            <w:r w:rsidRPr="00634AE6">
              <w:lastRenderedPageBreak/>
              <w:t>security measures</w:t>
            </w:r>
          </w:p>
        </w:tc>
      </w:tr>
      <w:tr w:rsidR="0026222E" w14:paraId="2DA4D03F" w14:textId="77777777" w:rsidTr="000B660C">
        <w:trPr>
          <w:trHeight w:val="416"/>
        </w:trPr>
        <w:tc>
          <w:tcPr>
            <w:tcW w:w="5000" w:type="pct"/>
            <w:tcBorders>
              <w:bottom w:val="single" w:sz="4" w:space="0" w:color="auto"/>
            </w:tcBorders>
          </w:tcPr>
          <w:p w14:paraId="17C684C0" w14:textId="47E54DE2" w:rsidR="0030607F" w:rsidRPr="001F08C1" w:rsidRDefault="0030607F" w:rsidP="00AD088D">
            <w:pPr>
              <w:pStyle w:val="NormalWeb"/>
              <w:spacing w:before="120" w:line="220" w:lineRule="atLeast"/>
              <w:rPr>
                <w:rFonts w:ascii="Calibri" w:hAnsi="Calibri" w:cs="Calibri"/>
                <w:b/>
                <w:color w:val="000000"/>
                <w:sz w:val="22"/>
                <w:szCs w:val="22"/>
              </w:rPr>
            </w:pPr>
            <w:r w:rsidRPr="001F08C1">
              <w:rPr>
                <w:rFonts w:ascii="Calibri" w:hAnsi="Calibri" w:cs="Calibri"/>
                <w:b/>
                <w:color w:val="000000"/>
                <w:sz w:val="22"/>
                <w:szCs w:val="22"/>
              </w:rPr>
              <w:t>ENSURING DATA SAFETY</w:t>
            </w:r>
          </w:p>
          <w:p w14:paraId="3165154B" w14:textId="7B93E2DD" w:rsidR="0026222E" w:rsidRPr="001F08C1" w:rsidRDefault="006B53A6" w:rsidP="00AD088D">
            <w:pPr>
              <w:pStyle w:val="NormalWeb"/>
              <w:spacing w:after="120" w:line="220" w:lineRule="atLeast"/>
              <w:rPr>
                <w:rFonts w:ascii="Calibri" w:hAnsi="Calibri" w:cs="Calibri"/>
                <w:color w:val="000000"/>
                <w:sz w:val="22"/>
                <w:szCs w:val="22"/>
              </w:rPr>
            </w:pPr>
            <w:r w:rsidRPr="001F08C1">
              <w:rPr>
                <w:rFonts w:ascii="Calibri" w:hAnsi="Calibri" w:cs="Calibri"/>
                <w:color w:val="000000"/>
                <w:sz w:val="22"/>
                <w:szCs w:val="22"/>
              </w:rPr>
              <w:t>The University</w:t>
            </w:r>
            <w:r w:rsidR="0026222E" w:rsidRPr="001F08C1">
              <w:rPr>
                <w:rFonts w:ascii="Calibri" w:hAnsi="Calibri" w:cs="Calibri"/>
                <w:color w:val="000000"/>
                <w:sz w:val="22"/>
                <w:szCs w:val="22"/>
              </w:rPr>
              <w:t xml:space="preserve"> has internal cyber security governance and reporting mechanisms in place</w:t>
            </w:r>
            <w:r w:rsidR="00FE4926" w:rsidRPr="001F08C1">
              <w:rPr>
                <w:rFonts w:ascii="Calibri" w:hAnsi="Calibri" w:cs="Calibri"/>
                <w:color w:val="000000"/>
                <w:sz w:val="22"/>
                <w:szCs w:val="22"/>
              </w:rPr>
              <w:t>, and a strong emphasis on data security</w:t>
            </w:r>
            <w:r w:rsidR="0026222E" w:rsidRPr="001F08C1">
              <w:rPr>
                <w:rFonts w:ascii="Calibri" w:hAnsi="Calibri" w:cs="Calibri"/>
                <w:color w:val="000000"/>
                <w:sz w:val="22"/>
                <w:szCs w:val="22"/>
              </w:rPr>
              <w:t>.  Cyber incident response and data breach response plans have been developed</w:t>
            </w:r>
            <w:r w:rsidR="00FE4926" w:rsidRPr="001F08C1">
              <w:rPr>
                <w:rFonts w:ascii="Calibri" w:hAnsi="Calibri" w:cs="Calibri"/>
                <w:color w:val="000000"/>
                <w:sz w:val="22"/>
                <w:szCs w:val="22"/>
              </w:rPr>
              <w:t>, and are consistently monitored</w:t>
            </w:r>
            <w:r w:rsidR="0026222E" w:rsidRPr="001F08C1">
              <w:rPr>
                <w:rFonts w:ascii="Calibri" w:hAnsi="Calibri" w:cs="Calibri"/>
                <w:color w:val="000000"/>
                <w:sz w:val="22"/>
                <w:szCs w:val="22"/>
              </w:rPr>
              <w:t>.  USQ maintains internal capability in a dedicated cyber security team to mitigate, detect, respond and recover from cyber-attacks.</w:t>
            </w:r>
          </w:p>
          <w:p w14:paraId="172217CF" w14:textId="7A6504F0" w:rsidR="0026222E" w:rsidRPr="001F08C1" w:rsidRDefault="006B53A6" w:rsidP="006B53A6">
            <w:pPr>
              <w:pStyle w:val="NormalWeb"/>
              <w:spacing w:before="120" w:after="120" w:line="220" w:lineRule="atLeast"/>
              <w:rPr>
                <w:rFonts w:ascii="Calibri" w:hAnsi="Calibri" w:cs="Calibri"/>
                <w:color w:val="000000"/>
                <w:sz w:val="22"/>
                <w:szCs w:val="22"/>
              </w:rPr>
            </w:pPr>
            <w:r w:rsidRPr="001F08C1">
              <w:rPr>
                <w:rFonts w:ascii="Calibri" w:hAnsi="Calibri" w:cs="Calibri"/>
                <w:color w:val="000000"/>
                <w:sz w:val="22"/>
                <w:szCs w:val="22"/>
              </w:rPr>
              <w:t>The University</w:t>
            </w:r>
            <w:r w:rsidR="0026222E" w:rsidRPr="001F08C1">
              <w:rPr>
                <w:rFonts w:ascii="Calibri" w:hAnsi="Calibri" w:cs="Calibri"/>
                <w:color w:val="000000"/>
                <w:sz w:val="22"/>
                <w:szCs w:val="22"/>
              </w:rPr>
              <w:t xml:space="preserve"> has been tracking and monitoring alignment with the Australian Signals Directorate (ASD) “Top 35” and “Essential 8” since the initial creation of these recommendations in 2010.  Of the currently listed ASD 37 </w:t>
            </w:r>
            <w:r w:rsidR="0026222E" w:rsidRPr="001F08C1">
              <w:rPr>
                <w:rFonts w:ascii="Calibri" w:hAnsi="Calibri" w:cs="Calibri"/>
                <w:i/>
                <w:iCs/>
                <w:color w:val="000000"/>
                <w:sz w:val="22"/>
                <w:szCs w:val="22"/>
              </w:rPr>
              <w:t>Strategies to Mitigate Cyber Security Incidents,</w:t>
            </w:r>
            <w:r w:rsidR="0026222E" w:rsidRPr="001F08C1">
              <w:rPr>
                <w:rFonts w:ascii="Calibri" w:hAnsi="Calibri" w:cs="Calibri"/>
                <w:color w:val="000000"/>
                <w:sz w:val="22"/>
                <w:szCs w:val="22"/>
              </w:rPr>
              <w:t xml:space="preserve"> USQ currently has 26 of these in place with the control gap being where relative security effectiveness is rated as </w:t>
            </w:r>
            <w:r w:rsidR="00DD17BB" w:rsidRPr="001F08C1">
              <w:rPr>
                <w:rFonts w:ascii="Calibri" w:hAnsi="Calibri" w:cs="Calibri"/>
                <w:color w:val="000000"/>
                <w:sz w:val="22"/>
                <w:szCs w:val="22"/>
              </w:rPr>
              <w:t>‘</w:t>
            </w:r>
            <w:r w:rsidR="0026222E" w:rsidRPr="001F08C1">
              <w:rPr>
                <w:rFonts w:ascii="Calibri" w:hAnsi="Calibri" w:cs="Calibri"/>
                <w:color w:val="000000"/>
                <w:sz w:val="22"/>
                <w:szCs w:val="22"/>
              </w:rPr>
              <w:t>Good to Limited</w:t>
            </w:r>
            <w:r w:rsidR="00DD17BB" w:rsidRPr="001F08C1">
              <w:rPr>
                <w:rFonts w:ascii="Calibri" w:hAnsi="Calibri" w:cs="Calibri"/>
                <w:color w:val="000000"/>
                <w:sz w:val="22"/>
                <w:szCs w:val="22"/>
              </w:rPr>
              <w:t>’</w:t>
            </w:r>
            <w:r w:rsidR="0026222E" w:rsidRPr="001F08C1">
              <w:rPr>
                <w:rFonts w:ascii="Calibri" w:hAnsi="Calibri" w:cs="Calibri"/>
                <w:color w:val="000000"/>
                <w:sz w:val="22"/>
                <w:szCs w:val="22"/>
              </w:rPr>
              <w:t xml:space="preserve"> due</w:t>
            </w:r>
            <w:r w:rsidR="00DD17BB" w:rsidRPr="001F08C1">
              <w:rPr>
                <w:rFonts w:ascii="Calibri" w:hAnsi="Calibri" w:cs="Calibri"/>
                <w:color w:val="000000"/>
                <w:sz w:val="22"/>
                <w:szCs w:val="22"/>
              </w:rPr>
              <w:t xml:space="preserve"> to limitations on U</w:t>
            </w:r>
            <w:r w:rsidR="0026222E" w:rsidRPr="001F08C1">
              <w:rPr>
                <w:rFonts w:ascii="Calibri" w:hAnsi="Calibri" w:cs="Calibri"/>
                <w:color w:val="000000"/>
                <w:sz w:val="22"/>
                <w:szCs w:val="22"/>
              </w:rPr>
              <w:t xml:space="preserve">niversity wide compliance </w:t>
            </w:r>
            <w:r w:rsidR="00DD17BB" w:rsidRPr="001F08C1">
              <w:rPr>
                <w:rFonts w:ascii="Calibri" w:hAnsi="Calibri" w:cs="Calibri"/>
                <w:color w:val="000000"/>
                <w:sz w:val="22"/>
                <w:szCs w:val="22"/>
              </w:rPr>
              <w:t>owing to the negative impact on key U</w:t>
            </w:r>
            <w:r w:rsidR="0026222E" w:rsidRPr="001F08C1">
              <w:rPr>
                <w:rFonts w:ascii="Calibri" w:hAnsi="Calibri" w:cs="Calibri"/>
                <w:color w:val="000000"/>
                <w:sz w:val="22"/>
                <w:szCs w:val="22"/>
              </w:rPr>
              <w:t>niversity activities.</w:t>
            </w:r>
          </w:p>
          <w:p w14:paraId="77174E7F" w14:textId="54786DE7" w:rsidR="0026222E" w:rsidRPr="001F08C1" w:rsidRDefault="0026222E" w:rsidP="006B53A6">
            <w:pPr>
              <w:spacing w:before="120" w:after="120" w:line="220" w:lineRule="atLeast"/>
              <w:rPr>
                <w:rFonts w:ascii="Calibri" w:hAnsi="Calibri" w:cs="Calibri"/>
                <w:sz w:val="22"/>
                <w:szCs w:val="22"/>
              </w:rPr>
            </w:pPr>
            <w:r w:rsidRPr="001F08C1">
              <w:rPr>
                <w:rFonts w:ascii="Calibri" w:hAnsi="Calibri" w:cs="Calibri"/>
                <w:color w:val="000000"/>
                <w:sz w:val="22"/>
                <w:szCs w:val="22"/>
              </w:rPr>
              <w:t xml:space="preserve">USQ is an active participant in sector wide initiatives </w:t>
            </w:r>
            <w:r w:rsidRPr="001F08C1">
              <w:rPr>
                <w:rFonts w:ascii="Calibri" w:hAnsi="Calibri" w:cs="Calibri"/>
                <w:sz w:val="22"/>
                <w:szCs w:val="22"/>
              </w:rPr>
              <w:t>with CAUDIT, AusCERT and AARNet, including the Australasian Higher Education Cybersecurity Service (AHECS).  AHECS will provide a number of services including fast access to appropriate services, negotiated pre-breach, along with good practice guides, templates and talent pool available to assist in the mitigation strategies and a community of practice across the sector with expertise in cybersecurity.</w:t>
            </w:r>
            <w:r w:rsidR="00FE4926" w:rsidRPr="001F08C1">
              <w:rPr>
                <w:rFonts w:ascii="Calibri" w:hAnsi="Calibri" w:cs="Calibri"/>
                <w:sz w:val="22"/>
                <w:szCs w:val="22"/>
              </w:rPr>
              <w:t xml:space="preserve"> USQ ICT staff are in constant contact with other universities and agencies in relation to sector best practice.</w:t>
            </w:r>
          </w:p>
          <w:p w14:paraId="6F283077" w14:textId="4DD38356" w:rsidR="0030607F" w:rsidRPr="001F08C1" w:rsidRDefault="0030607F" w:rsidP="00AD088D">
            <w:pPr>
              <w:spacing w:before="120" w:line="220" w:lineRule="atLeast"/>
              <w:rPr>
                <w:rFonts w:ascii="Calibri" w:hAnsi="Calibri" w:cs="Calibri"/>
                <w:b/>
                <w:sz w:val="22"/>
                <w:szCs w:val="22"/>
                <w:lang w:val="en-AU"/>
              </w:rPr>
            </w:pPr>
            <w:r w:rsidRPr="001F08C1">
              <w:rPr>
                <w:rFonts w:ascii="Calibri" w:hAnsi="Calibri" w:cs="Calibri"/>
                <w:b/>
                <w:sz w:val="22"/>
                <w:szCs w:val="22"/>
              </w:rPr>
              <w:t>IDENTIFICATION AND DETERRENCE OF FOREIGN INTERFERENCE</w:t>
            </w:r>
          </w:p>
          <w:p w14:paraId="1E0B8A26" w14:textId="7613FA77" w:rsidR="0026222E" w:rsidRPr="001F08C1" w:rsidRDefault="0026222E" w:rsidP="00AD088D">
            <w:pPr>
              <w:pStyle w:val="NormalWeb"/>
              <w:spacing w:after="120" w:line="220" w:lineRule="atLeast"/>
              <w:rPr>
                <w:rFonts w:ascii="Calibri" w:hAnsi="Calibri" w:cs="Calibri"/>
                <w:color w:val="000000"/>
                <w:sz w:val="22"/>
                <w:szCs w:val="22"/>
              </w:rPr>
            </w:pPr>
            <w:r w:rsidRPr="001F08C1">
              <w:rPr>
                <w:rFonts w:ascii="Calibri" w:hAnsi="Calibri" w:cs="Calibri"/>
                <w:color w:val="000000"/>
                <w:sz w:val="22"/>
                <w:szCs w:val="22"/>
              </w:rPr>
              <w:t xml:space="preserve">USQ partners with a number of external bodies, agencies and commercial threat intelligence providers in the sharing of industry specific Indicators of Compromise (IOCs) to provide early warning and capability to identify and deter cyber interference from foreign threat actors.  </w:t>
            </w:r>
          </w:p>
          <w:p w14:paraId="37F0F0E1" w14:textId="46624CF7" w:rsidR="0026222E" w:rsidRPr="001F08C1" w:rsidRDefault="0026222E" w:rsidP="006B53A6">
            <w:pPr>
              <w:spacing w:before="120" w:after="120" w:line="220" w:lineRule="atLeast"/>
              <w:rPr>
                <w:rFonts w:ascii="Calibri" w:hAnsi="Calibri" w:cs="Calibri"/>
                <w:sz w:val="22"/>
                <w:szCs w:val="22"/>
              </w:rPr>
            </w:pPr>
            <w:r w:rsidRPr="001F08C1">
              <w:rPr>
                <w:rFonts w:ascii="Calibri" w:hAnsi="Calibri" w:cs="Calibri"/>
                <w:sz w:val="22"/>
                <w:szCs w:val="22"/>
              </w:rPr>
              <w:lastRenderedPageBreak/>
              <w:t>The University will continue to work through Universities Australia (as represented on the University Foreign Interference Taskforce) to focus on the identified four strategic areas– cybersecurity, research and intellectual property, foreign collaboration, and culture and communication.</w:t>
            </w:r>
          </w:p>
          <w:p w14:paraId="442F6796" w14:textId="46D5B459" w:rsidR="0030607F" w:rsidRPr="001F08C1" w:rsidRDefault="0030607F" w:rsidP="00AD088D">
            <w:pPr>
              <w:spacing w:before="120" w:line="220" w:lineRule="atLeast"/>
              <w:rPr>
                <w:rFonts w:ascii="Calibri" w:hAnsi="Calibri" w:cs="Calibri"/>
                <w:b/>
                <w:sz w:val="22"/>
                <w:szCs w:val="22"/>
              </w:rPr>
            </w:pPr>
            <w:r w:rsidRPr="001F08C1">
              <w:rPr>
                <w:rFonts w:ascii="Calibri" w:hAnsi="Calibri" w:cs="Calibri"/>
                <w:b/>
                <w:sz w:val="22"/>
                <w:szCs w:val="22"/>
              </w:rPr>
              <w:t>MITIGATION STRATEGIES AND COMPLIANCE</w:t>
            </w:r>
          </w:p>
          <w:p w14:paraId="6CA40617" w14:textId="0BFD79E3" w:rsidR="0026222E" w:rsidRPr="001F08C1" w:rsidRDefault="0026222E" w:rsidP="00AD088D">
            <w:pPr>
              <w:pStyle w:val="NormalWeb"/>
              <w:spacing w:after="120" w:line="220" w:lineRule="atLeast"/>
              <w:rPr>
                <w:rFonts w:ascii="Calibri" w:hAnsi="Calibri" w:cs="Calibri"/>
                <w:color w:val="000000"/>
                <w:sz w:val="22"/>
                <w:szCs w:val="22"/>
              </w:rPr>
            </w:pPr>
            <w:r w:rsidRPr="001F08C1">
              <w:rPr>
                <w:rFonts w:ascii="Calibri" w:hAnsi="Calibri" w:cs="Calibri"/>
                <w:color w:val="000000"/>
                <w:sz w:val="22"/>
                <w:szCs w:val="22"/>
              </w:rPr>
              <w:t>The University continues to refine and reinforce its policies and procedures in all areas of its operations, including information security and physical security. The Policy Implementation Team supports the ongoing process of continuous improvement to ensure security measures are in place to protect the University’s information and physical assets.</w:t>
            </w:r>
          </w:p>
          <w:p w14:paraId="3F7AE87E" w14:textId="3BFF98D4" w:rsidR="0026222E" w:rsidRPr="001F08C1" w:rsidRDefault="006B53A6" w:rsidP="006B53A6">
            <w:pPr>
              <w:pStyle w:val="NormalWeb"/>
              <w:spacing w:before="120" w:after="120" w:line="220" w:lineRule="atLeast"/>
              <w:rPr>
                <w:rFonts w:ascii="Calibri" w:hAnsi="Calibri" w:cs="Calibri"/>
                <w:color w:val="000000"/>
                <w:sz w:val="22"/>
                <w:szCs w:val="22"/>
              </w:rPr>
            </w:pPr>
            <w:r w:rsidRPr="001F08C1">
              <w:rPr>
                <w:rFonts w:ascii="Calibri" w:hAnsi="Calibri" w:cs="Calibri"/>
                <w:color w:val="000000"/>
                <w:sz w:val="22"/>
                <w:szCs w:val="22"/>
              </w:rPr>
              <w:t>The University</w:t>
            </w:r>
            <w:r w:rsidR="0026222E" w:rsidRPr="001F08C1">
              <w:rPr>
                <w:rFonts w:ascii="Calibri" w:hAnsi="Calibri" w:cs="Calibri"/>
                <w:color w:val="000000"/>
                <w:sz w:val="22"/>
                <w:szCs w:val="22"/>
              </w:rPr>
              <w:t xml:space="preserve"> is committed to managing and minimising risk by identifying, analysing, evaluating and treating exposures that may impact on the University achieving its objectives, or the continued efficiency and effectiveness of its operations. USQ continues to strengthen and incorporate risk management into its institutional planning and decision-making processes. USQ’s 2020 priority in this area is to streamline business processes in order to optimise the balance between risk and doing business.</w:t>
            </w:r>
            <w:r w:rsidR="00FE4926" w:rsidRPr="001F08C1">
              <w:rPr>
                <w:rFonts w:ascii="Calibri" w:hAnsi="Calibri" w:cs="Calibri"/>
                <w:color w:val="000000"/>
                <w:sz w:val="22"/>
                <w:szCs w:val="22"/>
              </w:rPr>
              <w:t xml:space="preserve"> The Vice-Chancellor’s Executive, as the University’s prime management committee, and Council, as the prime governance committee, both have within their terms of reference responsibility for risk management and assurance across all areas of operation, and take a strong interest in mitigation strategies and compliance.</w:t>
            </w:r>
          </w:p>
          <w:p w14:paraId="3F229B18" w14:textId="77777777" w:rsidR="0026222E" w:rsidRPr="006E1A81" w:rsidRDefault="0026222E" w:rsidP="0026222E">
            <w:pPr>
              <w:pStyle w:val="NormalIndent"/>
              <w:spacing w:before="0" w:after="0"/>
              <w:ind w:left="0"/>
              <w:rPr>
                <w:iCs/>
                <w:color w:val="FF0000"/>
              </w:rPr>
            </w:pPr>
          </w:p>
        </w:tc>
      </w:tr>
    </w:tbl>
    <w:p w14:paraId="6985640D" w14:textId="78E8AFB1" w:rsidR="00B805E8" w:rsidRDefault="00B805E8"/>
    <w:p w14:paraId="591C3009" w14:textId="77777777" w:rsidR="00665B0E" w:rsidRDefault="00665B0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91FFC" w14:paraId="43B096DC" w14:textId="77777777" w:rsidTr="00F91FFC">
        <w:tc>
          <w:tcPr>
            <w:tcW w:w="4675" w:type="dxa"/>
          </w:tcPr>
          <w:p w14:paraId="619F04A5" w14:textId="77777777" w:rsidR="00F91FFC" w:rsidRPr="00981955" w:rsidRDefault="00F91FFC" w:rsidP="00F91FFC">
            <w:pPr>
              <w:rPr>
                <w:rFonts w:ascii="Calibri" w:hAnsi="Calibri" w:cs="Arial"/>
                <w:b/>
              </w:rPr>
            </w:pPr>
            <w:r w:rsidRPr="00981955">
              <w:rPr>
                <w:rFonts w:ascii="Calibri" w:hAnsi="Calibri" w:cs="Arial"/>
                <w:b/>
              </w:rPr>
              <w:lastRenderedPageBreak/>
              <w:t>SIGNED for and on behalf of</w:t>
            </w:r>
          </w:p>
          <w:p w14:paraId="2C8205D5" w14:textId="77777777" w:rsidR="00F91FFC" w:rsidRPr="00981955" w:rsidRDefault="00F91FFC" w:rsidP="00F91FFC">
            <w:pPr>
              <w:rPr>
                <w:rFonts w:ascii="Calibri" w:hAnsi="Calibri" w:cs="Arial"/>
              </w:rPr>
            </w:pPr>
          </w:p>
          <w:p w14:paraId="132698B2" w14:textId="77777777" w:rsidR="00F91FFC" w:rsidRPr="00981955" w:rsidRDefault="00F91FFC" w:rsidP="00F91FFC">
            <w:pPr>
              <w:rPr>
                <w:rFonts w:ascii="Calibri" w:hAnsi="Calibri" w:cs="Arial"/>
              </w:rPr>
            </w:pPr>
            <w:r w:rsidRPr="00981955">
              <w:rPr>
                <w:rFonts w:ascii="Calibri" w:hAnsi="Calibri" w:cs="Arial"/>
              </w:rPr>
              <w:t>THE COMMONWEALTH OF AUSTRALIA</w:t>
            </w:r>
          </w:p>
          <w:p w14:paraId="4ABC8FBF" w14:textId="77777777" w:rsidR="00F91FFC" w:rsidRPr="00981955" w:rsidRDefault="00F91FFC" w:rsidP="00F91FFC">
            <w:pPr>
              <w:rPr>
                <w:rFonts w:ascii="Calibri" w:hAnsi="Calibri" w:cs="Arial"/>
              </w:rPr>
            </w:pPr>
          </w:p>
          <w:p w14:paraId="3EE37D3C" w14:textId="77777777" w:rsidR="00F91FFC" w:rsidRPr="00981955" w:rsidRDefault="00F91FFC" w:rsidP="00F91FFC">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38484163" w14:textId="77777777" w:rsidR="00F91FFC" w:rsidRPr="00981955" w:rsidRDefault="00F91FFC" w:rsidP="00F91FFC">
            <w:pPr>
              <w:rPr>
                <w:rFonts w:ascii="Calibri" w:hAnsi="Calibri" w:cs="Arial"/>
              </w:rPr>
            </w:pPr>
          </w:p>
          <w:p w14:paraId="47013D98" w14:textId="77777777" w:rsidR="00F91FFC" w:rsidRPr="00981955" w:rsidRDefault="00F91FFC" w:rsidP="00F91FF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F91FFC" w:rsidRPr="00981955" w14:paraId="6D69F8CF" w14:textId="77777777" w:rsidTr="00420FB9">
              <w:tc>
                <w:tcPr>
                  <w:tcW w:w="9854" w:type="dxa"/>
                </w:tcPr>
                <w:p w14:paraId="15A4C6C4" w14:textId="77777777" w:rsidR="00F91FFC" w:rsidRPr="00981955" w:rsidRDefault="00F91FFC" w:rsidP="00F91FFC">
                  <w:pPr>
                    <w:rPr>
                      <w:rFonts w:ascii="Calibri" w:hAnsi="Calibri" w:cs="Arial"/>
                      <w:b/>
                    </w:rPr>
                  </w:pPr>
                  <w:r w:rsidRPr="00981955">
                    <w:rPr>
                      <w:rFonts w:ascii="Calibri" w:hAnsi="Calibri" w:cs="Arial"/>
                      <w:b/>
                    </w:rPr>
                    <w:t xml:space="preserve">Signed by </w:t>
                  </w:r>
                </w:p>
              </w:tc>
            </w:tr>
            <w:tr w:rsidR="00F91FFC" w:rsidRPr="00981955" w14:paraId="2D801D0C" w14:textId="77777777" w:rsidTr="00420FB9">
              <w:tc>
                <w:tcPr>
                  <w:tcW w:w="9854" w:type="dxa"/>
                  <w:tcBorders>
                    <w:bottom w:val="single" w:sz="4" w:space="0" w:color="auto"/>
                  </w:tcBorders>
                </w:tcPr>
                <w:p w14:paraId="157B1277" w14:textId="77777777" w:rsidR="00F91FFC" w:rsidRPr="00981955" w:rsidRDefault="00F91FFC" w:rsidP="00F91FFC">
                  <w:pPr>
                    <w:rPr>
                      <w:rFonts w:ascii="Calibri" w:hAnsi="Calibri" w:cs="Arial"/>
                    </w:rPr>
                  </w:pPr>
                  <w:r>
                    <w:rPr>
                      <w:rFonts w:ascii="Calibri" w:hAnsi="Calibri" w:cs="Arial"/>
                    </w:rPr>
                    <w:t>Danielle Donegan</w:t>
                  </w:r>
                </w:p>
              </w:tc>
            </w:tr>
          </w:tbl>
          <w:p w14:paraId="26E72995" w14:textId="77777777" w:rsidR="00F91FFC" w:rsidRPr="00981955" w:rsidRDefault="00F91FFC" w:rsidP="00F91FF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F91FFC" w:rsidRPr="00981955" w14:paraId="093E8064" w14:textId="77777777" w:rsidTr="00420FB9">
              <w:tc>
                <w:tcPr>
                  <w:tcW w:w="675" w:type="dxa"/>
                  <w:tcBorders>
                    <w:bottom w:val="single" w:sz="4" w:space="0" w:color="auto"/>
                  </w:tcBorders>
                </w:tcPr>
                <w:p w14:paraId="0D32F2E7" w14:textId="77777777" w:rsidR="00F91FFC" w:rsidRPr="00981955" w:rsidRDefault="00F91FFC" w:rsidP="00F91FFC">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769D3D1D" w14:textId="77777777" w:rsidR="00F91FFC" w:rsidRPr="00981955" w:rsidRDefault="00F91FFC" w:rsidP="00F91FFC">
                  <w:pPr>
                    <w:rPr>
                      <w:rFonts w:ascii="Calibri" w:hAnsi="Calibri" w:cs="Arial"/>
                    </w:rPr>
                  </w:pPr>
                  <w:r>
                    <w:rPr>
                      <w:rFonts w:ascii="Calibri" w:hAnsi="Calibri" w:cs="Arial"/>
                    </w:rPr>
                    <w:t>17 December 2020</w:t>
                  </w:r>
                </w:p>
              </w:tc>
            </w:tr>
          </w:tbl>
          <w:p w14:paraId="3DD043BC" w14:textId="77777777" w:rsidR="00F91FFC" w:rsidRPr="00981955" w:rsidRDefault="00F91FFC" w:rsidP="00F91FFC">
            <w:pPr>
              <w:rPr>
                <w:rFonts w:ascii="Calibri" w:hAnsi="Calibri" w:cs="Arial"/>
              </w:rPr>
            </w:pPr>
          </w:p>
          <w:p w14:paraId="79C3611B" w14:textId="77777777" w:rsidR="00F91FFC" w:rsidRPr="00981955" w:rsidRDefault="00F91FFC" w:rsidP="00F91FFC">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F91FFC" w:rsidRPr="00981955" w14:paraId="2CAC70A3" w14:textId="77777777" w:rsidTr="00420FB9">
              <w:tc>
                <w:tcPr>
                  <w:tcW w:w="9854" w:type="dxa"/>
                </w:tcPr>
                <w:p w14:paraId="57713288" w14:textId="77777777" w:rsidR="00F91FFC" w:rsidRPr="00981955" w:rsidRDefault="00F91FFC" w:rsidP="00F91FFC">
                  <w:pPr>
                    <w:rPr>
                      <w:rFonts w:ascii="Calibri" w:hAnsi="Calibri" w:cs="Arial"/>
                      <w:b/>
                    </w:rPr>
                  </w:pPr>
                  <w:r w:rsidRPr="00981955">
                    <w:rPr>
                      <w:rFonts w:ascii="Calibri" w:hAnsi="Calibri" w:cs="Arial"/>
                      <w:b/>
                    </w:rPr>
                    <w:t xml:space="preserve">Signed by </w:t>
                  </w:r>
                </w:p>
              </w:tc>
            </w:tr>
            <w:tr w:rsidR="00F91FFC" w:rsidRPr="00981955" w14:paraId="6EBF6DB8" w14:textId="77777777" w:rsidTr="00420FB9">
              <w:tc>
                <w:tcPr>
                  <w:tcW w:w="9854" w:type="dxa"/>
                  <w:tcBorders>
                    <w:bottom w:val="single" w:sz="4" w:space="0" w:color="auto"/>
                  </w:tcBorders>
                </w:tcPr>
                <w:p w14:paraId="6E69DFE6" w14:textId="77777777" w:rsidR="00F91FFC" w:rsidRPr="00981955" w:rsidRDefault="00F91FFC" w:rsidP="00F91FFC">
                  <w:pPr>
                    <w:rPr>
                      <w:rFonts w:ascii="Calibri" w:hAnsi="Calibri" w:cs="Arial"/>
                    </w:rPr>
                  </w:pPr>
                  <w:r>
                    <w:rPr>
                      <w:rFonts w:ascii="Calibri" w:hAnsi="Calibri" w:cs="Arial"/>
                    </w:rPr>
                    <w:t>Sabrina Kim</w:t>
                  </w:r>
                </w:p>
              </w:tc>
            </w:tr>
          </w:tbl>
          <w:p w14:paraId="40E10CBA" w14:textId="77777777" w:rsidR="00F91FFC" w:rsidRPr="00981955" w:rsidRDefault="00F91FFC" w:rsidP="00F91FF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F91FFC" w:rsidRPr="00981955" w14:paraId="0E22F7DF" w14:textId="77777777" w:rsidTr="00420FB9">
              <w:tc>
                <w:tcPr>
                  <w:tcW w:w="9854" w:type="dxa"/>
                </w:tcPr>
                <w:p w14:paraId="14B2102B" w14:textId="77777777" w:rsidR="00F91FFC" w:rsidRPr="00981955" w:rsidRDefault="00F91FFC" w:rsidP="00F91FFC">
                  <w:pPr>
                    <w:rPr>
                      <w:rFonts w:ascii="Calibri" w:hAnsi="Calibri" w:cs="Arial"/>
                      <w:b/>
                    </w:rPr>
                  </w:pPr>
                  <w:r w:rsidRPr="00981955">
                    <w:rPr>
                      <w:rFonts w:ascii="Calibri" w:hAnsi="Calibri" w:cs="Arial"/>
                      <w:b/>
                    </w:rPr>
                    <w:t xml:space="preserve">Position of witness </w:t>
                  </w:r>
                </w:p>
              </w:tc>
            </w:tr>
            <w:tr w:rsidR="00F91FFC" w:rsidRPr="00981955" w14:paraId="090EC076" w14:textId="77777777" w:rsidTr="00420FB9">
              <w:tc>
                <w:tcPr>
                  <w:tcW w:w="9854" w:type="dxa"/>
                  <w:tcBorders>
                    <w:bottom w:val="single" w:sz="4" w:space="0" w:color="auto"/>
                  </w:tcBorders>
                </w:tcPr>
                <w:p w14:paraId="6E8BECF7" w14:textId="77777777" w:rsidR="00F91FFC" w:rsidRPr="00981955" w:rsidRDefault="00F91FFC" w:rsidP="00F91FFC">
                  <w:pPr>
                    <w:rPr>
                      <w:rFonts w:ascii="Calibri" w:hAnsi="Calibri" w:cs="Arial"/>
                    </w:rPr>
                  </w:pPr>
                  <w:r>
                    <w:rPr>
                      <w:rFonts w:ascii="Calibri" w:hAnsi="Calibri" w:cs="Arial"/>
                    </w:rPr>
                    <w:t>Policy Officer</w:t>
                  </w:r>
                </w:p>
              </w:tc>
            </w:tr>
          </w:tbl>
          <w:p w14:paraId="73E85462" w14:textId="15FA24BE" w:rsidR="00F91FFC" w:rsidRDefault="00F91FFC">
            <w:r w:rsidRPr="00981955">
              <w:rPr>
                <w:rFonts w:ascii="Calibri" w:hAnsi="Calibri" w:cs="Arial"/>
              </w:rPr>
              <w:br w:type="column"/>
            </w:r>
          </w:p>
        </w:tc>
        <w:tc>
          <w:tcPr>
            <w:tcW w:w="4675" w:type="dxa"/>
          </w:tcPr>
          <w:p w14:paraId="040EFDEE" w14:textId="77777777" w:rsidR="00F91FFC" w:rsidRPr="00981955" w:rsidRDefault="00F91FFC" w:rsidP="00F91FFC">
            <w:pPr>
              <w:rPr>
                <w:rFonts w:ascii="Calibri" w:hAnsi="Calibri" w:cs="Arial"/>
                <w:b/>
              </w:rPr>
            </w:pPr>
            <w:r w:rsidRPr="00981955">
              <w:rPr>
                <w:rFonts w:ascii="Calibri" w:hAnsi="Calibri" w:cs="Arial"/>
                <w:b/>
              </w:rPr>
              <w:t>SIGNED for and on behalf of</w:t>
            </w:r>
          </w:p>
          <w:p w14:paraId="4E303DB8" w14:textId="49ACBEF5" w:rsidR="00F91FFC" w:rsidRPr="00AD2126" w:rsidRDefault="00F91FFC" w:rsidP="00F91FFC">
            <w:pPr>
              <w:rPr>
                <w:rFonts w:ascii="Calibri" w:hAnsi="Calibri" w:cs="Arial"/>
                <w:b/>
                <w:bCs/>
              </w:rPr>
            </w:pPr>
            <w:r w:rsidRPr="00AD2126">
              <w:rPr>
                <w:rFonts w:ascii="Calibri" w:hAnsi="Calibri" w:cs="Arial"/>
                <w:b/>
                <w:bCs/>
                <w:noProof/>
              </w:rPr>
              <w:t>University</w:t>
            </w:r>
            <w:r>
              <w:rPr>
                <w:rFonts w:ascii="Calibri" w:hAnsi="Calibri" w:cs="Arial"/>
                <w:b/>
                <w:bCs/>
                <w:noProof/>
              </w:rPr>
              <w:t xml:space="preserve"> of Southern Queensland</w:t>
            </w:r>
          </w:p>
          <w:p w14:paraId="2BBCA6C5" w14:textId="77777777" w:rsidR="00F91FFC" w:rsidRPr="00981955" w:rsidRDefault="00F91FFC" w:rsidP="00F91FF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F91FFC" w:rsidRPr="00981955" w14:paraId="36AF9559" w14:textId="77777777" w:rsidTr="00420FB9">
              <w:tc>
                <w:tcPr>
                  <w:tcW w:w="9854" w:type="dxa"/>
                </w:tcPr>
                <w:p w14:paraId="7F568EC2" w14:textId="77777777" w:rsidR="00F91FFC" w:rsidRPr="00981955" w:rsidRDefault="00F91FFC" w:rsidP="00F91FFC">
                  <w:pPr>
                    <w:rPr>
                      <w:rFonts w:ascii="Calibri" w:hAnsi="Calibri" w:cs="Arial"/>
                      <w:b/>
                    </w:rPr>
                  </w:pPr>
                  <w:r w:rsidRPr="00981955">
                    <w:rPr>
                      <w:rFonts w:ascii="Calibri" w:hAnsi="Calibri" w:cs="Arial"/>
                      <w:b/>
                    </w:rPr>
                    <w:t xml:space="preserve">Signed by </w:t>
                  </w:r>
                </w:p>
              </w:tc>
            </w:tr>
            <w:tr w:rsidR="00F91FFC" w:rsidRPr="00981955" w14:paraId="12269B93" w14:textId="77777777" w:rsidTr="00420FB9">
              <w:trPr>
                <w:trHeight w:val="122"/>
              </w:trPr>
              <w:tc>
                <w:tcPr>
                  <w:tcW w:w="9854" w:type="dxa"/>
                  <w:tcBorders>
                    <w:bottom w:val="single" w:sz="4" w:space="0" w:color="auto"/>
                  </w:tcBorders>
                  <w:vAlign w:val="bottom"/>
                </w:tcPr>
                <w:p w14:paraId="09014E54" w14:textId="1EBDE28B" w:rsidR="00F91FFC" w:rsidRPr="00981955" w:rsidRDefault="00F91FFC" w:rsidP="00F91FFC">
                  <w:pPr>
                    <w:tabs>
                      <w:tab w:val="left" w:pos="4820"/>
                    </w:tabs>
                    <w:rPr>
                      <w:rFonts w:ascii="Calibri" w:hAnsi="Calibri" w:cs="Arial"/>
                    </w:rPr>
                  </w:pPr>
                  <w:r>
                    <w:rPr>
                      <w:rFonts w:ascii="Calibri" w:hAnsi="Calibri" w:cs="Arial"/>
                    </w:rPr>
                    <w:t xml:space="preserve">Professor </w:t>
                  </w:r>
                  <w:r>
                    <w:rPr>
                      <w:rFonts w:ascii="Calibri" w:hAnsi="Calibri" w:cs="Arial"/>
                    </w:rPr>
                    <w:t>Geraldine Mackenzie</w:t>
                  </w:r>
                </w:p>
              </w:tc>
            </w:tr>
          </w:tbl>
          <w:p w14:paraId="6E2B0C93" w14:textId="77777777" w:rsidR="00F91FFC" w:rsidRPr="00981955" w:rsidRDefault="00F91FFC" w:rsidP="00F91FF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F91FFC" w:rsidRPr="00981955" w14:paraId="61B04FBF" w14:textId="77777777" w:rsidTr="00420FB9">
              <w:tc>
                <w:tcPr>
                  <w:tcW w:w="9854" w:type="dxa"/>
                </w:tcPr>
                <w:p w14:paraId="048E49C2" w14:textId="77777777" w:rsidR="00F91FFC" w:rsidRPr="00981955" w:rsidRDefault="00F91FFC" w:rsidP="00F91FFC">
                  <w:pPr>
                    <w:rPr>
                      <w:rFonts w:ascii="Calibri" w:hAnsi="Calibri" w:cs="Arial"/>
                      <w:b/>
                    </w:rPr>
                  </w:pPr>
                  <w:r w:rsidRPr="00981955">
                    <w:rPr>
                      <w:rFonts w:ascii="Calibri" w:hAnsi="Calibri" w:cs="Arial"/>
                      <w:b/>
                    </w:rPr>
                    <w:t xml:space="preserve">Position </w:t>
                  </w:r>
                </w:p>
              </w:tc>
            </w:tr>
            <w:tr w:rsidR="00F91FFC" w:rsidRPr="00981955" w14:paraId="723C0374" w14:textId="77777777" w:rsidTr="00420FB9">
              <w:tc>
                <w:tcPr>
                  <w:tcW w:w="9854" w:type="dxa"/>
                  <w:tcBorders>
                    <w:bottom w:val="single" w:sz="4" w:space="0" w:color="auto"/>
                  </w:tcBorders>
                </w:tcPr>
                <w:p w14:paraId="43F03C09" w14:textId="75A8B227" w:rsidR="00F91FFC" w:rsidRPr="00981955" w:rsidRDefault="00F91FFC" w:rsidP="00F91FFC">
                  <w:pPr>
                    <w:tabs>
                      <w:tab w:val="left" w:pos="4820"/>
                    </w:tabs>
                    <w:rPr>
                      <w:rFonts w:ascii="Calibri" w:hAnsi="Calibri" w:cs="Arial"/>
                    </w:rPr>
                  </w:pPr>
                  <w:r>
                    <w:rPr>
                      <w:rFonts w:ascii="Calibri" w:hAnsi="Calibri" w:cs="Arial"/>
                    </w:rPr>
                    <w:t>Vice-Chancellor</w:t>
                  </w:r>
                </w:p>
              </w:tc>
            </w:tr>
          </w:tbl>
          <w:p w14:paraId="035D5F59" w14:textId="77777777" w:rsidR="00F91FFC" w:rsidRPr="00981955" w:rsidRDefault="00F91FFC" w:rsidP="00F91FFC">
            <w:pPr>
              <w:rPr>
                <w:rFonts w:ascii="Calibri" w:hAnsi="Calibri" w:cs="Arial"/>
              </w:rPr>
            </w:pPr>
          </w:p>
          <w:p w14:paraId="301F8385" w14:textId="77777777" w:rsidR="00F91FFC" w:rsidRPr="00981955" w:rsidRDefault="00F91FFC" w:rsidP="00F91FFC">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F91FFC" w:rsidRPr="00981955" w14:paraId="18E4A3F6" w14:textId="77777777" w:rsidTr="00420FB9">
              <w:tc>
                <w:tcPr>
                  <w:tcW w:w="9854" w:type="dxa"/>
                </w:tcPr>
                <w:p w14:paraId="440542E8" w14:textId="77777777" w:rsidR="00F91FFC" w:rsidRPr="00981955" w:rsidRDefault="00F91FFC" w:rsidP="00F91FFC">
                  <w:pPr>
                    <w:rPr>
                      <w:rFonts w:ascii="Calibri" w:hAnsi="Calibri" w:cs="Arial"/>
                      <w:b/>
                    </w:rPr>
                  </w:pPr>
                  <w:r w:rsidRPr="00981955">
                    <w:rPr>
                      <w:rFonts w:ascii="Calibri" w:hAnsi="Calibri" w:cs="Arial"/>
                      <w:b/>
                    </w:rPr>
                    <w:t xml:space="preserve">Signed by </w:t>
                  </w:r>
                </w:p>
              </w:tc>
            </w:tr>
            <w:tr w:rsidR="00F91FFC" w:rsidRPr="00981955" w14:paraId="4F353AF0" w14:textId="77777777" w:rsidTr="00420FB9">
              <w:tc>
                <w:tcPr>
                  <w:tcW w:w="9854" w:type="dxa"/>
                  <w:tcBorders>
                    <w:bottom w:val="single" w:sz="4" w:space="0" w:color="auto"/>
                  </w:tcBorders>
                </w:tcPr>
                <w:p w14:paraId="1672DA81" w14:textId="471CB319" w:rsidR="00F91FFC" w:rsidRPr="00981955" w:rsidRDefault="00F91FFC" w:rsidP="00F91FFC">
                  <w:pPr>
                    <w:rPr>
                      <w:rFonts w:ascii="Calibri" w:hAnsi="Calibri" w:cs="Arial"/>
                    </w:rPr>
                  </w:pPr>
                  <w:r>
                    <w:rPr>
                      <w:rFonts w:ascii="Calibri" w:hAnsi="Calibri" w:cs="Arial"/>
                    </w:rPr>
                    <w:t>Toni Byron</w:t>
                  </w:r>
                </w:p>
              </w:tc>
            </w:tr>
          </w:tbl>
          <w:p w14:paraId="4822EC3E" w14:textId="77777777" w:rsidR="00F91FFC" w:rsidRPr="00981955" w:rsidRDefault="00F91FFC" w:rsidP="00F91FF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F91FFC" w:rsidRPr="00981955" w14:paraId="3BE2D8EC" w14:textId="77777777" w:rsidTr="00420FB9">
              <w:tc>
                <w:tcPr>
                  <w:tcW w:w="9854" w:type="dxa"/>
                </w:tcPr>
                <w:p w14:paraId="7ECDE54E" w14:textId="77777777" w:rsidR="00F91FFC" w:rsidRPr="00981955" w:rsidRDefault="00F91FFC" w:rsidP="00F91FFC">
                  <w:pPr>
                    <w:rPr>
                      <w:rFonts w:ascii="Calibri" w:hAnsi="Calibri" w:cs="Arial"/>
                      <w:b/>
                    </w:rPr>
                  </w:pPr>
                  <w:r w:rsidRPr="00981955">
                    <w:rPr>
                      <w:rFonts w:ascii="Calibri" w:hAnsi="Calibri" w:cs="Arial"/>
                      <w:b/>
                    </w:rPr>
                    <w:t xml:space="preserve">Position or profession of witness </w:t>
                  </w:r>
                </w:p>
              </w:tc>
            </w:tr>
            <w:tr w:rsidR="00F91FFC" w:rsidRPr="00981955" w14:paraId="49CEF2CD" w14:textId="77777777" w:rsidTr="00420FB9">
              <w:tc>
                <w:tcPr>
                  <w:tcW w:w="9854" w:type="dxa"/>
                  <w:tcBorders>
                    <w:bottom w:val="single" w:sz="4" w:space="0" w:color="auto"/>
                  </w:tcBorders>
                </w:tcPr>
                <w:p w14:paraId="08A8ABAE" w14:textId="2D0926CA" w:rsidR="00F91FFC" w:rsidRPr="00981955" w:rsidRDefault="00F91FFC" w:rsidP="00F91FFC">
                  <w:pPr>
                    <w:rPr>
                      <w:rFonts w:ascii="Calibri" w:hAnsi="Calibri" w:cs="Arial"/>
                    </w:rPr>
                  </w:pPr>
                  <w:r>
                    <w:rPr>
                      <w:rFonts w:ascii="Calibri" w:hAnsi="Calibri" w:cs="Arial"/>
                    </w:rPr>
                    <w:t>Executive Assistant to</w:t>
                  </w:r>
                  <w:bookmarkStart w:id="2" w:name="_GoBack"/>
                  <w:bookmarkEnd w:id="2"/>
                  <w:r>
                    <w:rPr>
                      <w:rFonts w:ascii="Calibri" w:hAnsi="Calibri" w:cs="Arial"/>
                    </w:rPr>
                    <w:t xml:space="preserve"> the Vice-Chancellor</w:t>
                  </w:r>
                </w:p>
              </w:tc>
            </w:tr>
          </w:tbl>
          <w:p w14:paraId="32FA342E" w14:textId="77777777" w:rsidR="00F91FFC" w:rsidRDefault="00F91FFC"/>
        </w:tc>
      </w:tr>
    </w:tbl>
    <w:p w14:paraId="11A923EC" w14:textId="3D3298C9" w:rsidR="00665B0E" w:rsidRDefault="00665B0E"/>
    <w:p w14:paraId="370A2CE3" w14:textId="33904936" w:rsidR="00311C88" w:rsidRPr="00665B0E" w:rsidRDefault="00311C88" w:rsidP="00665B0E"/>
    <w:sectPr w:rsidR="00311C88" w:rsidRPr="00665B0E"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D2AC7" w14:textId="77777777" w:rsidR="005B619C" w:rsidRDefault="005B619C" w:rsidP="00F56CFA">
      <w:r>
        <w:separator/>
      </w:r>
    </w:p>
  </w:endnote>
  <w:endnote w:type="continuationSeparator" w:id="0">
    <w:p w14:paraId="40E67F1E" w14:textId="77777777" w:rsidR="005B619C" w:rsidRDefault="005B619C" w:rsidP="00F56CFA">
      <w:r>
        <w:continuationSeparator/>
      </w:r>
    </w:p>
  </w:endnote>
  <w:endnote w:type="continuationNotice" w:id="1">
    <w:p w14:paraId="66A1838D" w14:textId="77777777" w:rsidR="005B619C" w:rsidRDefault="005B6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63795" w14:textId="77777777" w:rsidR="005B619C" w:rsidRDefault="005B619C" w:rsidP="00F56CFA">
      <w:r>
        <w:separator/>
      </w:r>
    </w:p>
  </w:footnote>
  <w:footnote w:type="continuationSeparator" w:id="0">
    <w:p w14:paraId="247042C6" w14:textId="77777777" w:rsidR="005B619C" w:rsidRDefault="005B619C" w:rsidP="00F56CFA">
      <w:r>
        <w:continuationSeparator/>
      </w:r>
    </w:p>
  </w:footnote>
  <w:footnote w:type="continuationNotice" w:id="1">
    <w:p w14:paraId="7FDD2C6A" w14:textId="77777777" w:rsidR="005B619C" w:rsidRDefault="005B61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1"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8757BF"/>
    <w:multiLevelType w:val="hybridMultilevel"/>
    <w:tmpl w:val="BBB21808"/>
    <w:lvl w:ilvl="0" w:tplc="BD4CAE7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B07B8C"/>
    <w:multiLevelType w:val="hybridMultilevel"/>
    <w:tmpl w:val="E436AF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034B7D"/>
    <w:multiLevelType w:val="hybridMultilevel"/>
    <w:tmpl w:val="F36E58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632B8A"/>
    <w:multiLevelType w:val="hybridMultilevel"/>
    <w:tmpl w:val="F1329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D23A89"/>
    <w:multiLevelType w:val="hybridMultilevel"/>
    <w:tmpl w:val="D6AC3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9E745F"/>
    <w:multiLevelType w:val="hybridMultilevel"/>
    <w:tmpl w:val="4D1A5A9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24157BFC"/>
    <w:multiLevelType w:val="hybridMultilevel"/>
    <w:tmpl w:val="AF00083E"/>
    <w:lvl w:ilvl="0" w:tplc="0C090001">
      <w:start w:val="1"/>
      <w:numFmt w:val="bullet"/>
      <w:lvlText w:val=""/>
      <w:lvlJc w:val="left"/>
      <w:pPr>
        <w:ind w:left="703" w:hanging="360"/>
      </w:pPr>
      <w:rPr>
        <w:rFonts w:ascii="Symbol" w:hAnsi="Symbol" w:hint="default"/>
      </w:rPr>
    </w:lvl>
    <w:lvl w:ilvl="1" w:tplc="0C090003" w:tentative="1">
      <w:start w:val="1"/>
      <w:numFmt w:val="bullet"/>
      <w:lvlText w:val="o"/>
      <w:lvlJc w:val="left"/>
      <w:pPr>
        <w:ind w:left="1423" w:hanging="360"/>
      </w:pPr>
      <w:rPr>
        <w:rFonts w:ascii="Courier New" w:hAnsi="Courier New" w:cs="Courier New" w:hint="default"/>
      </w:rPr>
    </w:lvl>
    <w:lvl w:ilvl="2" w:tplc="0C090005" w:tentative="1">
      <w:start w:val="1"/>
      <w:numFmt w:val="bullet"/>
      <w:lvlText w:val=""/>
      <w:lvlJc w:val="left"/>
      <w:pPr>
        <w:ind w:left="2143" w:hanging="360"/>
      </w:pPr>
      <w:rPr>
        <w:rFonts w:ascii="Wingdings" w:hAnsi="Wingdings" w:hint="default"/>
      </w:rPr>
    </w:lvl>
    <w:lvl w:ilvl="3" w:tplc="0C090001" w:tentative="1">
      <w:start w:val="1"/>
      <w:numFmt w:val="bullet"/>
      <w:lvlText w:val=""/>
      <w:lvlJc w:val="left"/>
      <w:pPr>
        <w:ind w:left="2863" w:hanging="360"/>
      </w:pPr>
      <w:rPr>
        <w:rFonts w:ascii="Symbol" w:hAnsi="Symbol" w:hint="default"/>
      </w:rPr>
    </w:lvl>
    <w:lvl w:ilvl="4" w:tplc="0C090003" w:tentative="1">
      <w:start w:val="1"/>
      <w:numFmt w:val="bullet"/>
      <w:lvlText w:val="o"/>
      <w:lvlJc w:val="left"/>
      <w:pPr>
        <w:ind w:left="3583" w:hanging="360"/>
      </w:pPr>
      <w:rPr>
        <w:rFonts w:ascii="Courier New" w:hAnsi="Courier New" w:cs="Courier New" w:hint="default"/>
      </w:rPr>
    </w:lvl>
    <w:lvl w:ilvl="5" w:tplc="0C090005" w:tentative="1">
      <w:start w:val="1"/>
      <w:numFmt w:val="bullet"/>
      <w:lvlText w:val=""/>
      <w:lvlJc w:val="left"/>
      <w:pPr>
        <w:ind w:left="4303" w:hanging="360"/>
      </w:pPr>
      <w:rPr>
        <w:rFonts w:ascii="Wingdings" w:hAnsi="Wingdings" w:hint="default"/>
      </w:rPr>
    </w:lvl>
    <w:lvl w:ilvl="6" w:tplc="0C090001" w:tentative="1">
      <w:start w:val="1"/>
      <w:numFmt w:val="bullet"/>
      <w:lvlText w:val=""/>
      <w:lvlJc w:val="left"/>
      <w:pPr>
        <w:ind w:left="5023" w:hanging="360"/>
      </w:pPr>
      <w:rPr>
        <w:rFonts w:ascii="Symbol" w:hAnsi="Symbol" w:hint="default"/>
      </w:rPr>
    </w:lvl>
    <w:lvl w:ilvl="7" w:tplc="0C090003" w:tentative="1">
      <w:start w:val="1"/>
      <w:numFmt w:val="bullet"/>
      <w:lvlText w:val="o"/>
      <w:lvlJc w:val="left"/>
      <w:pPr>
        <w:ind w:left="5743" w:hanging="360"/>
      </w:pPr>
      <w:rPr>
        <w:rFonts w:ascii="Courier New" w:hAnsi="Courier New" w:cs="Courier New" w:hint="default"/>
      </w:rPr>
    </w:lvl>
    <w:lvl w:ilvl="8" w:tplc="0C090005" w:tentative="1">
      <w:start w:val="1"/>
      <w:numFmt w:val="bullet"/>
      <w:lvlText w:val=""/>
      <w:lvlJc w:val="left"/>
      <w:pPr>
        <w:ind w:left="6463" w:hanging="360"/>
      </w:pPr>
      <w:rPr>
        <w:rFonts w:ascii="Wingdings" w:hAnsi="Wingdings" w:hint="default"/>
      </w:rPr>
    </w:lvl>
  </w:abstractNum>
  <w:abstractNum w:abstractNumId="11"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1428B0"/>
    <w:multiLevelType w:val="hybridMultilevel"/>
    <w:tmpl w:val="599E5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9F4AFA"/>
    <w:multiLevelType w:val="hybridMultilevel"/>
    <w:tmpl w:val="156E9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2D11B8"/>
    <w:multiLevelType w:val="hybridMultilevel"/>
    <w:tmpl w:val="E2CA0B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4763FF"/>
    <w:multiLevelType w:val="hybridMultilevel"/>
    <w:tmpl w:val="747C4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C04CD2"/>
    <w:multiLevelType w:val="hybridMultilevel"/>
    <w:tmpl w:val="91029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B02E9"/>
    <w:multiLevelType w:val="hybridMultilevel"/>
    <w:tmpl w:val="C096B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823C1"/>
    <w:multiLevelType w:val="hybridMultilevel"/>
    <w:tmpl w:val="A316F5E8"/>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373D5B82"/>
    <w:multiLevelType w:val="hybridMultilevel"/>
    <w:tmpl w:val="9FCCF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E64699"/>
    <w:multiLevelType w:val="hybridMultilevel"/>
    <w:tmpl w:val="414A1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A36BA7"/>
    <w:multiLevelType w:val="hybridMultilevel"/>
    <w:tmpl w:val="7A94E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783825"/>
    <w:multiLevelType w:val="hybridMultilevel"/>
    <w:tmpl w:val="5CBE82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0" w:hanging="360"/>
      </w:pPr>
      <w:rPr>
        <w:rFonts w:ascii="Wingdings" w:hAnsi="Wingdings" w:hint="default"/>
      </w:rPr>
    </w:lvl>
    <w:lvl w:ilvl="3" w:tplc="0C090001">
      <w:start w:val="1"/>
      <w:numFmt w:val="bullet"/>
      <w:lvlText w:val=""/>
      <w:lvlJc w:val="left"/>
      <w:pPr>
        <w:ind w:left="720" w:hanging="360"/>
      </w:pPr>
      <w:rPr>
        <w:rFonts w:ascii="Symbol" w:hAnsi="Symbol" w:hint="default"/>
      </w:rPr>
    </w:lvl>
    <w:lvl w:ilvl="4" w:tplc="0C090003">
      <w:start w:val="1"/>
      <w:numFmt w:val="bullet"/>
      <w:lvlText w:val="o"/>
      <w:lvlJc w:val="left"/>
      <w:pPr>
        <w:ind w:left="1440" w:hanging="360"/>
      </w:pPr>
      <w:rPr>
        <w:rFonts w:ascii="Courier New" w:hAnsi="Courier New" w:cs="Courier New" w:hint="default"/>
      </w:rPr>
    </w:lvl>
    <w:lvl w:ilvl="5" w:tplc="0C090005">
      <w:start w:val="1"/>
      <w:numFmt w:val="bullet"/>
      <w:lvlText w:val=""/>
      <w:lvlJc w:val="left"/>
      <w:pPr>
        <w:ind w:left="2160" w:hanging="360"/>
      </w:pPr>
      <w:rPr>
        <w:rFonts w:ascii="Wingdings" w:hAnsi="Wingdings" w:hint="default"/>
      </w:rPr>
    </w:lvl>
    <w:lvl w:ilvl="6" w:tplc="0C090001">
      <w:start w:val="1"/>
      <w:numFmt w:val="bullet"/>
      <w:lvlText w:val=""/>
      <w:lvlJc w:val="left"/>
      <w:pPr>
        <w:ind w:left="2880" w:hanging="360"/>
      </w:pPr>
      <w:rPr>
        <w:rFonts w:ascii="Symbol" w:hAnsi="Symbol" w:hint="default"/>
      </w:rPr>
    </w:lvl>
    <w:lvl w:ilvl="7" w:tplc="0C090003">
      <w:start w:val="1"/>
      <w:numFmt w:val="bullet"/>
      <w:lvlText w:val="o"/>
      <w:lvlJc w:val="left"/>
      <w:pPr>
        <w:ind w:left="3600" w:hanging="360"/>
      </w:pPr>
      <w:rPr>
        <w:rFonts w:ascii="Courier New" w:hAnsi="Courier New" w:cs="Courier New" w:hint="default"/>
      </w:rPr>
    </w:lvl>
    <w:lvl w:ilvl="8" w:tplc="0C090005">
      <w:start w:val="1"/>
      <w:numFmt w:val="bullet"/>
      <w:lvlText w:val=""/>
      <w:lvlJc w:val="left"/>
      <w:pPr>
        <w:ind w:left="4320" w:hanging="360"/>
      </w:pPr>
      <w:rPr>
        <w:rFonts w:ascii="Wingdings" w:hAnsi="Wingdings" w:hint="default"/>
      </w:rPr>
    </w:lvl>
  </w:abstractNum>
  <w:abstractNum w:abstractNumId="23" w15:restartNumberingAfterBreak="0">
    <w:nsid w:val="49E05F76"/>
    <w:multiLevelType w:val="hybridMultilevel"/>
    <w:tmpl w:val="0878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B67DED"/>
    <w:multiLevelType w:val="hybridMultilevel"/>
    <w:tmpl w:val="814015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84C1FD0"/>
    <w:multiLevelType w:val="hybridMultilevel"/>
    <w:tmpl w:val="56DCB7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5EA82E0F"/>
    <w:multiLevelType w:val="hybridMultilevel"/>
    <w:tmpl w:val="52A62EA0"/>
    <w:lvl w:ilvl="0" w:tplc="0C090001">
      <w:start w:val="1"/>
      <w:numFmt w:val="bullet"/>
      <w:lvlText w:val=""/>
      <w:lvlJc w:val="left"/>
      <w:pPr>
        <w:ind w:left="703" w:hanging="360"/>
      </w:pPr>
      <w:rPr>
        <w:rFonts w:ascii="Symbol" w:hAnsi="Symbol" w:hint="default"/>
      </w:rPr>
    </w:lvl>
    <w:lvl w:ilvl="1" w:tplc="0C090003" w:tentative="1">
      <w:start w:val="1"/>
      <w:numFmt w:val="bullet"/>
      <w:lvlText w:val="o"/>
      <w:lvlJc w:val="left"/>
      <w:pPr>
        <w:ind w:left="1423" w:hanging="360"/>
      </w:pPr>
      <w:rPr>
        <w:rFonts w:ascii="Courier New" w:hAnsi="Courier New" w:cs="Courier New" w:hint="default"/>
      </w:rPr>
    </w:lvl>
    <w:lvl w:ilvl="2" w:tplc="0C090005" w:tentative="1">
      <w:start w:val="1"/>
      <w:numFmt w:val="bullet"/>
      <w:lvlText w:val=""/>
      <w:lvlJc w:val="left"/>
      <w:pPr>
        <w:ind w:left="2143" w:hanging="360"/>
      </w:pPr>
      <w:rPr>
        <w:rFonts w:ascii="Wingdings" w:hAnsi="Wingdings" w:hint="default"/>
      </w:rPr>
    </w:lvl>
    <w:lvl w:ilvl="3" w:tplc="0C090001" w:tentative="1">
      <w:start w:val="1"/>
      <w:numFmt w:val="bullet"/>
      <w:lvlText w:val=""/>
      <w:lvlJc w:val="left"/>
      <w:pPr>
        <w:ind w:left="2863" w:hanging="360"/>
      </w:pPr>
      <w:rPr>
        <w:rFonts w:ascii="Symbol" w:hAnsi="Symbol" w:hint="default"/>
      </w:rPr>
    </w:lvl>
    <w:lvl w:ilvl="4" w:tplc="0C090003" w:tentative="1">
      <w:start w:val="1"/>
      <w:numFmt w:val="bullet"/>
      <w:lvlText w:val="o"/>
      <w:lvlJc w:val="left"/>
      <w:pPr>
        <w:ind w:left="3583" w:hanging="360"/>
      </w:pPr>
      <w:rPr>
        <w:rFonts w:ascii="Courier New" w:hAnsi="Courier New" w:cs="Courier New" w:hint="default"/>
      </w:rPr>
    </w:lvl>
    <w:lvl w:ilvl="5" w:tplc="0C090005" w:tentative="1">
      <w:start w:val="1"/>
      <w:numFmt w:val="bullet"/>
      <w:lvlText w:val=""/>
      <w:lvlJc w:val="left"/>
      <w:pPr>
        <w:ind w:left="4303" w:hanging="360"/>
      </w:pPr>
      <w:rPr>
        <w:rFonts w:ascii="Wingdings" w:hAnsi="Wingdings" w:hint="default"/>
      </w:rPr>
    </w:lvl>
    <w:lvl w:ilvl="6" w:tplc="0C090001" w:tentative="1">
      <w:start w:val="1"/>
      <w:numFmt w:val="bullet"/>
      <w:lvlText w:val=""/>
      <w:lvlJc w:val="left"/>
      <w:pPr>
        <w:ind w:left="5023" w:hanging="360"/>
      </w:pPr>
      <w:rPr>
        <w:rFonts w:ascii="Symbol" w:hAnsi="Symbol" w:hint="default"/>
      </w:rPr>
    </w:lvl>
    <w:lvl w:ilvl="7" w:tplc="0C090003" w:tentative="1">
      <w:start w:val="1"/>
      <w:numFmt w:val="bullet"/>
      <w:lvlText w:val="o"/>
      <w:lvlJc w:val="left"/>
      <w:pPr>
        <w:ind w:left="5743" w:hanging="360"/>
      </w:pPr>
      <w:rPr>
        <w:rFonts w:ascii="Courier New" w:hAnsi="Courier New" w:cs="Courier New" w:hint="default"/>
      </w:rPr>
    </w:lvl>
    <w:lvl w:ilvl="8" w:tplc="0C090005" w:tentative="1">
      <w:start w:val="1"/>
      <w:numFmt w:val="bullet"/>
      <w:lvlText w:val=""/>
      <w:lvlJc w:val="left"/>
      <w:pPr>
        <w:ind w:left="6463" w:hanging="360"/>
      </w:pPr>
      <w:rPr>
        <w:rFonts w:ascii="Wingdings" w:hAnsi="Wingdings" w:hint="default"/>
      </w:rPr>
    </w:lvl>
  </w:abstractNum>
  <w:abstractNum w:abstractNumId="27" w15:restartNumberingAfterBreak="0">
    <w:nsid w:val="5FE34B1D"/>
    <w:multiLevelType w:val="hybridMultilevel"/>
    <w:tmpl w:val="B5FE5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817082"/>
    <w:multiLevelType w:val="hybridMultilevel"/>
    <w:tmpl w:val="F3023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705535"/>
    <w:multiLevelType w:val="hybridMultilevel"/>
    <w:tmpl w:val="1FCC3B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391173"/>
    <w:multiLevelType w:val="hybridMultilevel"/>
    <w:tmpl w:val="339C3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A76F6"/>
    <w:multiLevelType w:val="hybridMultilevel"/>
    <w:tmpl w:val="1C425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9070B4"/>
    <w:multiLevelType w:val="hybridMultilevel"/>
    <w:tmpl w:val="F36E58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0C7EB2"/>
    <w:multiLevelType w:val="hybridMultilevel"/>
    <w:tmpl w:val="77AEC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0"/>
  </w:num>
  <w:num w:numId="5">
    <w:abstractNumId w:val="11"/>
  </w:num>
  <w:num w:numId="6">
    <w:abstractNumId w:val="5"/>
  </w:num>
  <w:num w:numId="7">
    <w:abstractNumId w:val="31"/>
  </w:num>
  <w:num w:numId="8">
    <w:abstractNumId w:val="36"/>
  </w:num>
  <w:num w:numId="9">
    <w:abstractNumId w:val="28"/>
  </w:num>
  <w:num w:numId="10">
    <w:abstractNumId w:val="4"/>
  </w:num>
  <w:num w:numId="11">
    <w:abstractNumId w:val="15"/>
  </w:num>
  <w:num w:numId="12">
    <w:abstractNumId w:val="16"/>
  </w:num>
  <w:num w:numId="13">
    <w:abstractNumId w:val="22"/>
  </w:num>
  <w:num w:numId="14">
    <w:abstractNumId w:val="26"/>
  </w:num>
  <w:num w:numId="15">
    <w:abstractNumId w:val="34"/>
  </w:num>
  <w:num w:numId="16">
    <w:abstractNumId w:val="14"/>
  </w:num>
  <w:num w:numId="17">
    <w:abstractNumId w:val="27"/>
  </w:num>
  <w:num w:numId="18">
    <w:abstractNumId w:val="8"/>
  </w:num>
  <w:num w:numId="19">
    <w:abstractNumId w:val="17"/>
  </w:num>
  <w:num w:numId="20">
    <w:abstractNumId w:val="7"/>
  </w:num>
  <w:num w:numId="21">
    <w:abstractNumId w:val="33"/>
  </w:num>
  <w:num w:numId="22">
    <w:abstractNumId w:val="24"/>
  </w:num>
  <w:num w:numId="23">
    <w:abstractNumId w:val="32"/>
  </w:num>
  <w:num w:numId="24">
    <w:abstractNumId w:val="6"/>
  </w:num>
  <w:num w:numId="25">
    <w:abstractNumId w:val="10"/>
  </w:num>
  <w:num w:numId="26">
    <w:abstractNumId w:val="35"/>
  </w:num>
  <w:num w:numId="27">
    <w:abstractNumId w:val="23"/>
  </w:num>
  <w:num w:numId="28">
    <w:abstractNumId w:val="12"/>
  </w:num>
  <w:num w:numId="29">
    <w:abstractNumId w:val="13"/>
  </w:num>
  <w:num w:numId="30">
    <w:abstractNumId w:val="19"/>
  </w:num>
  <w:num w:numId="31">
    <w:abstractNumId w:val="20"/>
  </w:num>
  <w:num w:numId="32">
    <w:abstractNumId w:val="3"/>
  </w:num>
  <w:num w:numId="33">
    <w:abstractNumId w:val="21"/>
  </w:num>
  <w:num w:numId="34">
    <w:abstractNumId w:val="25"/>
  </w:num>
  <w:num w:numId="35">
    <w:abstractNumId w:val="29"/>
  </w:num>
  <w:num w:numId="36">
    <w:abstractNumId w:val="9"/>
  </w:num>
  <w:num w:numId="3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05743"/>
    <w:rsid w:val="00011A95"/>
    <w:rsid w:val="00013E69"/>
    <w:rsid w:val="00020F5B"/>
    <w:rsid w:val="00032D54"/>
    <w:rsid w:val="00036D47"/>
    <w:rsid w:val="00046AF7"/>
    <w:rsid w:val="00047BD0"/>
    <w:rsid w:val="00050DE7"/>
    <w:rsid w:val="00051744"/>
    <w:rsid w:val="00052562"/>
    <w:rsid w:val="000576EB"/>
    <w:rsid w:val="00057D5E"/>
    <w:rsid w:val="000635FF"/>
    <w:rsid w:val="00083B1E"/>
    <w:rsid w:val="00087672"/>
    <w:rsid w:val="0009619B"/>
    <w:rsid w:val="0009678D"/>
    <w:rsid w:val="000A7E4D"/>
    <w:rsid w:val="000B1075"/>
    <w:rsid w:val="000B660C"/>
    <w:rsid w:val="000B7809"/>
    <w:rsid w:val="000D4227"/>
    <w:rsid w:val="000D5C62"/>
    <w:rsid w:val="000E4FBA"/>
    <w:rsid w:val="000F3109"/>
    <w:rsid w:val="00117EEC"/>
    <w:rsid w:val="001310FE"/>
    <w:rsid w:val="00132B35"/>
    <w:rsid w:val="001355B4"/>
    <w:rsid w:val="00135E67"/>
    <w:rsid w:val="0014540B"/>
    <w:rsid w:val="00146F85"/>
    <w:rsid w:val="00147669"/>
    <w:rsid w:val="0015292B"/>
    <w:rsid w:val="0016668C"/>
    <w:rsid w:val="00166D6D"/>
    <w:rsid w:val="00172F9C"/>
    <w:rsid w:val="001745CC"/>
    <w:rsid w:val="001807BB"/>
    <w:rsid w:val="0018192B"/>
    <w:rsid w:val="0018198A"/>
    <w:rsid w:val="001819F7"/>
    <w:rsid w:val="00184D0A"/>
    <w:rsid w:val="00190676"/>
    <w:rsid w:val="0019562E"/>
    <w:rsid w:val="001969E3"/>
    <w:rsid w:val="001A63B9"/>
    <w:rsid w:val="001A7CFB"/>
    <w:rsid w:val="001B3CA9"/>
    <w:rsid w:val="001C49AB"/>
    <w:rsid w:val="001C6133"/>
    <w:rsid w:val="001E7706"/>
    <w:rsid w:val="001F08C1"/>
    <w:rsid w:val="001F15CE"/>
    <w:rsid w:val="002002A2"/>
    <w:rsid w:val="002021AA"/>
    <w:rsid w:val="0020450E"/>
    <w:rsid w:val="00212410"/>
    <w:rsid w:val="00213F07"/>
    <w:rsid w:val="00215A22"/>
    <w:rsid w:val="00216C93"/>
    <w:rsid w:val="00217F3E"/>
    <w:rsid w:val="0022295C"/>
    <w:rsid w:val="00230769"/>
    <w:rsid w:val="002328CE"/>
    <w:rsid w:val="0023667E"/>
    <w:rsid w:val="00240667"/>
    <w:rsid w:val="0024185F"/>
    <w:rsid w:val="00243301"/>
    <w:rsid w:val="00247A09"/>
    <w:rsid w:val="00247E02"/>
    <w:rsid w:val="002503D1"/>
    <w:rsid w:val="002550EB"/>
    <w:rsid w:val="0026222E"/>
    <w:rsid w:val="002622DF"/>
    <w:rsid w:val="00266BA9"/>
    <w:rsid w:val="0027191C"/>
    <w:rsid w:val="00272B64"/>
    <w:rsid w:val="00276BFB"/>
    <w:rsid w:val="00276EBC"/>
    <w:rsid w:val="002776A3"/>
    <w:rsid w:val="00284001"/>
    <w:rsid w:val="00284602"/>
    <w:rsid w:val="0028479A"/>
    <w:rsid w:val="002A131F"/>
    <w:rsid w:val="002A44F4"/>
    <w:rsid w:val="002A71BE"/>
    <w:rsid w:val="002B0D40"/>
    <w:rsid w:val="002B6B6F"/>
    <w:rsid w:val="002B7D0A"/>
    <w:rsid w:val="002C1A2E"/>
    <w:rsid w:val="002C232A"/>
    <w:rsid w:val="002C2896"/>
    <w:rsid w:val="002E3538"/>
    <w:rsid w:val="002E6E29"/>
    <w:rsid w:val="002F5D59"/>
    <w:rsid w:val="0030311B"/>
    <w:rsid w:val="0030607F"/>
    <w:rsid w:val="00306F39"/>
    <w:rsid w:val="00311C88"/>
    <w:rsid w:val="00312C4D"/>
    <w:rsid w:val="0031335B"/>
    <w:rsid w:val="00313E74"/>
    <w:rsid w:val="003141F2"/>
    <w:rsid w:val="003168D6"/>
    <w:rsid w:val="00323E0E"/>
    <w:rsid w:val="003344D7"/>
    <w:rsid w:val="0035037B"/>
    <w:rsid w:val="00353E74"/>
    <w:rsid w:val="003540CB"/>
    <w:rsid w:val="003672C5"/>
    <w:rsid w:val="00375E57"/>
    <w:rsid w:val="00376897"/>
    <w:rsid w:val="00390A25"/>
    <w:rsid w:val="0039640B"/>
    <w:rsid w:val="003A0BE0"/>
    <w:rsid w:val="003A39CC"/>
    <w:rsid w:val="003A514E"/>
    <w:rsid w:val="003D1373"/>
    <w:rsid w:val="003D38AE"/>
    <w:rsid w:val="003E05D6"/>
    <w:rsid w:val="003E6D0F"/>
    <w:rsid w:val="003F2784"/>
    <w:rsid w:val="003F584E"/>
    <w:rsid w:val="00400765"/>
    <w:rsid w:val="00400D7B"/>
    <w:rsid w:val="00405937"/>
    <w:rsid w:val="00411B87"/>
    <w:rsid w:val="00425DBC"/>
    <w:rsid w:val="00432864"/>
    <w:rsid w:val="0043707F"/>
    <w:rsid w:val="00440B26"/>
    <w:rsid w:val="00444CB9"/>
    <w:rsid w:val="00445F99"/>
    <w:rsid w:val="00453908"/>
    <w:rsid w:val="00456FEF"/>
    <w:rsid w:val="004603E9"/>
    <w:rsid w:val="00480472"/>
    <w:rsid w:val="00481E8B"/>
    <w:rsid w:val="00491944"/>
    <w:rsid w:val="004945B5"/>
    <w:rsid w:val="004A5301"/>
    <w:rsid w:val="004B0447"/>
    <w:rsid w:val="004B17A3"/>
    <w:rsid w:val="004B4674"/>
    <w:rsid w:val="004C612A"/>
    <w:rsid w:val="004C68E9"/>
    <w:rsid w:val="004D1B82"/>
    <w:rsid w:val="004E02B9"/>
    <w:rsid w:val="004E3D22"/>
    <w:rsid w:val="004E4CE3"/>
    <w:rsid w:val="004F028F"/>
    <w:rsid w:val="004F04F3"/>
    <w:rsid w:val="004F2EC1"/>
    <w:rsid w:val="004F2EE7"/>
    <w:rsid w:val="00510295"/>
    <w:rsid w:val="00510C99"/>
    <w:rsid w:val="00511487"/>
    <w:rsid w:val="0051348E"/>
    <w:rsid w:val="0051349E"/>
    <w:rsid w:val="005148A7"/>
    <w:rsid w:val="00515BD5"/>
    <w:rsid w:val="00521B57"/>
    <w:rsid w:val="005236D4"/>
    <w:rsid w:val="00526EDF"/>
    <w:rsid w:val="00527435"/>
    <w:rsid w:val="0053020D"/>
    <w:rsid w:val="005323F4"/>
    <w:rsid w:val="005458A1"/>
    <w:rsid w:val="00555BB5"/>
    <w:rsid w:val="0056762C"/>
    <w:rsid w:val="005705F4"/>
    <w:rsid w:val="00582FFF"/>
    <w:rsid w:val="00584727"/>
    <w:rsid w:val="00584AE3"/>
    <w:rsid w:val="00590E11"/>
    <w:rsid w:val="005911C8"/>
    <w:rsid w:val="0059629B"/>
    <w:rsid w:val="005971D3"/>
    <w:rsid w:val="005B1559"/>
    <w:rsid w:val="005B3BEE"/>
    <w:rsid w:val="005B5C98"/>
    <w:rsid w:val="005B619C"/>
    <w:rsid w:val="005B737B"/>
    <w:rsid w:val="005C35BA"/>
    <w:rsid w:val="005C5E71"/>
    <w:rsid w:val="005C64CD"/>
    <w:rsid w:val="005D1ADB"/>
    <w:rsid w:val="005D4671"/>
    <w:rsid w:val="005D534C"/>
    <w:rsid w:val="005D6DCF"/>
    <w:rsid w:val="005F32BA"/>
    <w:rsid w:val="00607FA3"/>
    <w:rsid w:val="00611418"/>
    <w:rsid w:val="00612A39"/>
    <w:rsid w:val="00614992"/>
    <w:rsid w:val="006155D6"/>
    <w:rsid w:val="00623D0D"/>
    <w:rsid w:val="00623DBC"/>
    <w:rsid w:val="0063370D"/>
    <w:rsid w:val="00634AE6"/>
    <w:rsid w:val="00647F3D"/>
    <w:rsid w:val="00651CDF"/>
    <w:rsid w:val="00654EB5"/>
    <w:rsid w:val="00655CF9"/>
    <w:rsid w:val="00665B0E"/>
    <w:rsid w:val="006660A6"/>
    <w:rsid w:val="00673C41"/>
    <w:rsid w:val="006749D7"/>
    <w:rsid w:val="00676D92"/>
    <w:rsid w:val="00677397"/>
    <w:rsid w:val="006806C0"/>
    <w:rsid w:val="00684881"/>
    <w:rsid w:val="006908B3"/>
    <w:rsid w:val="006A0C11"/>
    <w:rsid w:val="006A12A3"/>
    <w:rsid w:val="006A6B5F"/>
    <w:rsid w:val="006B53A6"/>
    <w:rsid w:val="006C6A92"/>
    <w:rsid w:val="006C77D9"/>
    <w:rsid w:val="006E0C4F"/>
    <w:rsid w:val="006E165B"/>
    <w:rsid w:val="006E1A81"/>
    <w:rsid w:val="006E7C76"/>
    <w:rsid w:val="006F326B"/>
    <w:rsid w:val="006F357B"/>
    <w:rsid w:val="0071195D"/>
    <w:rsid w:val="007231B4"/>
    <w:rsid w:val="00725849"/>
    <w:rsid w:val="007264C8"/>
    <w:rsid w:val="00733930"/>
    <w:rsid w:val="007369E7"/>
    <w:rsid w:val="00736D77"/>
    <w:rsid w:val="00741974"/>
    <w:rsid w:val="007504A8"/>
    <w:rsid w:val="00764EDE"/>
    <w:rsid w:val="0076798D"/>
    <w:rsid w:val="00767B00"/>
    <w:rsid w:val="00772160"/>
    <w:rsid w:val="007877C4"/>
    <w:rsid w:val="00790F20"/>
    <w:rsid w:val="00794A13"/>
    <w:rsid w:val="00795268"/>
    <w:rsid w:val="00796A1A"/>
    <w:rsid w:val="007A5EC0"/>
    <w:rsid w:val="007A737D"/>
    <w:rsid w:val="007A7EB3"/>
    <w:rsid w:val="007B0B8B"/>
    <w:rsid w:val="007B2119"/>
    <w:rsid w:val="007B657A"/>
    <w:rsid w:val="007D3524"/>
    <w:rsid w:val="007D4875"/>
    <w:rsid w:val="007E1876"/>
    <w:rsid w:val="007E52D9"/>
    <w:rsid w:val="007F0FA0"/>
    <w:rsid w:val="007F390D"/>
    <w:rsid w:val="007F6B42"/>
    <w:rsid w:val="007F75F1"/>
    <w:rsid w:val="00800FF1"/>
    <w:rsid w:val="00802BDD"/>
    <w:rsid w:val="008050F3"/>
    <w:rsid w:val="00805873"/>
    <w:rsid w:val="00811005"/>
    <w:rsid w:val="008112C0"/>
    <w:rsid w:val="00813F0C"/>
    <w:rsid w:val="00816529"/>
    <w:rsid w:val="00816EEB"/>
    <w:rsid w:val="008249A1"/>
    <w:rsid w:val="0083143B"/>
    <w:rsid w:val="008340F9"/>
    <w:rsid w:val="00845B10"/>
    <w:rsid w:val="00846241"/>
    <w:rsid w:val="008504D9"/>
    <w:rsid w:val="00853FB6"/>
    <w:rsid w:val="00854407"/>
    <w:rsid w:val="00854E8D"/>
    <w:rsid w:val="00856719"/>
    <w:rsid w:val="00867B38"/>
    <w:rsid w:val="00874E8C"/>
    <w:rsid w:val="00874FCE"/>
    <w:rsid w:val="0089020D"/>
    <w:rsid w:val="0089552B"/>
    <w:rsid w:val="00897809"/>
    <w:rsid w:val="008B039C"/>
    <w:rsid w:val="008C01B8"/>
    <w:rsid w:val="008C50F4"/>
    <w:rsid w:val="008D422E"/>
    <w:rsid w:val="008D76F8"/>
    <w:rsid w:val="008E2E95"/>
    <w:rsid w:val="008E6806"/>
    <w:rsid w:val="008F0C17"/>
    <w:rsid w:val="008F1870"/>
    <w:rsid w:val="008F67F9"/>
    <w:rsid w:val="008F6800"/>
    <w:rsid w:val="00901A55"/>
    <w:rsid w:val="009058AE"/>
    <w:rsid w:val="00911F13"/>
    <w:rsid w:val="00912820"/>
    <w:rsid w:val="00917FDA"/>
    <w:rsid w:val="0092641D"/>
    <w:rsid w:val="00933297"/>
    <w:rsid w:val="00933825"/>
    <w:rsid w:val="00933D8F"/>
    <w:rsid w:val="009509F4"/>
    <w:rsid w:val="00951B61"/>
    <w:rsid w:val="00953F8B"/>
    <w:rsid w:val="009567F8"/>
    <w:rsid w:val="00962F46"/>
    <w:rsid w:val="00963866"/>
    <w:rsid w:val="00967FE1"/>
    <w:rsid w:val="00970CB2"/>
    <w:rsid w:val="00971D44"/>
    <w:rsid w:val="009759A3"/>
    <w:rsid w:val="00976A93"/>
    <w:rsid w:val="00976C5C"/>
    <w:rsid w:val="00984464"/>
    <w:rsid w:val="00991B28"/>
    <w:rsid w:val="0099535D"/>
    <w:rsid w:val="009A0365"/>
    <w:rsid w:val="009A1B4B"/>
    <w:rsid w:val="009A308B"/>
    <w:rsid w:val="009B1FEA"/>
    <w:rsid w:val="009B3D59"/>
    <w:rsid w:val="009B5131"/>
    <w:rsid w:val="009C2909"/>
    <w:rsid w:val="009D00F1"/>
    <w:rsid w:val="009D6CEE"/>
    <w:rsid w:val="009F0FEB"/>
    <w:rsid w:val="009F4B2F"/>
    <w:rsid w:val="009F59DD"/>
    <w:rsid w:val="00A019C8"/>
    <w:rsid w:val="00A01DE4"/>
    <w:rsid w:val="00A039CF"/>
    <w:rsid w:val="00A07373"/>
    <w:rsid w:val="00A1048F"/>
    <w:rsid w:val="00A10A43"/>
    <w:rsid w:val="00A2070C"/>
    <w:rsid w:val="00A23C4A"/>
    <w:rsid w:val="00A2416C"/>
    <w:rsid w:val="00A33B4C"/>
    <w:rsid w:val="00A33C43"/>
    <w:rsid w:val="00A42796"/>
    <w:rsid w:val="00A43355"/>
    <w:rsid w:val="00A47213"/>
    <w:rsid w:val="00A50DA6"/>
    <w:rsid w:val="00A53CC5"/>
    <w:rsid w:val="00A56F2F"/>
    <w:rsid w:val="00A643CA"/>
    <w:rsid w:val="00A66663"/>
    <w:rsid w:val="00A760F0"/>
    <w:rsid w:val="00A76B12"/>
    <w:rsid w:val="00A773B6"/>
    <w:rsid w:val="00A87501"/>
    <w:rsid w:val="00AA2822"/>
    <w:rsid w:val="00AB04FF"/>
    <w:rsid w:val="00AB1469"/>
    <w:rsid w:val="00AB5503"/>
    <w:rsid w:val="00AB5D5D"/>
    <w:rsid w:val="00AB7A4A"/>
    <w:rsid w:val="00AD088D"/>
    <w:rsid w:val="00AD4C61"/>
    <w:rsid w:val="00AE0AFC"/>
    <w:rsid w:val="00AE2420"/>
    <w:rsid w:val="00AE4D0F"/>
    <w:rsid w:val="00AE58B4"/>
    <w:rsid w:val="00AF0216"/>
    <w:rsid w:val="00AF0409"/>
    <w:rsid w:val="00AF1E65"/>
    <w:rsid w:val="00AF28DF"/>
    <w:rsid w:val="00B00637"/>
    <w:rsid w:val="00B03ED1"/>
    <w:rsid w:val="00B14EDC"/>
    <w:rsid w:val="00B1670D"/>
    <w:rsid w:val="00B172A3"/>
    <w:rsid w:val="00B22246"/>
    <w:rsid w:val="00B44F1E"/>
    <w:rsid w:val="00B47212"/>
    <w:rsid w:val="00B47297"/>
    <w:rsid w:val="00B509DE"/>
    <w:rsid w:val="00B52B7D"/>
    <w:rsid w:val="00B54AF3"/>
    <w:rsid w:val="00B561AF"/>
    <w:rsid w:val="00B635C8"/>
    <w:rsid w:val="00B64D21"/>
    <w:rsid w:val="00B722D2"/>
    <w:rsid w:val="00B73524"/>
    <w:rsid w:val="00B805E8"/>
    <w:rsid w:val="00B809FF"/>
    <w:rsid w:val="00B815E4"/>
    <w:rsid w:val="00B84BBB"/>
    <w:rsid w:val="00B85A33"/>
    <w:rsid w:val="00B95972"/>
    <w:rsid w:val="00B97AAA"/>
    <w:rsid w:val="00B97E0F"/>
    <w:rsid w:val="00BA3ADE"/>
    <w:rsid w:val="00BB3285"/>
    <w:rsid w:val="00BB56A7"/>
    <w:rsid w:val="00BC23E6"/>
    <w:rsid w:val="00BC42EC"/>
    <w:rsid w:val="00BC4716"/>
    <w:rsid w:val="00BC5527"/>
    <w:rsid w:val="00BD4FB0"/>
    <w:rsid w:val="00BD52E3"/>
    <w:rsid w:val="00BD6D13"/>
    <w:rsid w:val="00BE3B63"/>
    <w:rsid w:val="00BE7ECB"/>
    <w:rsid w:val="00BF077F"/>
    <w:rsid w:val="00C0107C"/>
    <w:rsid w:val="00C065E0"/>
    <w:rsid w:val="00C11D81"/>
    <w:rsid w:val="00C11E11"/>
    <w:rsid w:val="00C156FA"/>
    <w:rsid w:val="00C35B62"/>
    <w:rsid w:val="00C41707"/>
    <w:rsid w:val="00C5261D"/>
    <w:rsid w:val="00C576C4"/>
    <w:rsid w:val="00C57E17"/>
    <w:rsid w:val="00C62343"/>
    <w:rsid w:val="00C64062"/>
    <w:rsid w:val="00C800C7"/>
    <w:rsid w:val="00C86371"/>
    <w:rsid w:val="00C90408"/>
    <w:rsid w:val="00C9230B"/>
    <w:rsid w:val="00CA16A7"/>
    <w:rsid w:val="00CA5231"/>
    <w:rsid w:val="00CC2BB3"/>
    <w:rsid w:val="00CC5465"/>
    <w:rsid w:val="00CD164C"/>
    <w:rsid w:val="00CD556E"/>
    <w:rsid w:val="00CE19BB"/>
    <w:rsid w:val="00CE4027"/>
    <w:rsid w:val="00CE795A"/>
    <w:rsid w:val="00D03787"/>
    <w:rsid w:val="00D06DB5"/>
    <w:rsid w:val="00D15D13"/>
    <w:rsid w:val="00D224E6"/>
    <w:rsid w:val="00D23345"/>
    <w:rsid w:val="00D32950"/>
    <w:rsid w:val="00D33B08"/>
    <w:rsid w:val="00D426EF"/>
    <w:rsid w:val="00D44AC7"/>
    <w:rsid w:val="00D47F5A"/>
    <w:rsid w:val="00D63A96"/>
    <w:rsid w:val="00D71394"/>
    <w:rsid w:val="00D7289B"/>
    <w:rsid w:val="00D75C12"/>
    <w:rsid w:val="00D87D24"/>
    <w:rsid w:val="00D92F90"/>
    <w:rsid w:val="00D9539D"/>
    <w:rsid w:val="00D95496"/>
    <w:rsid w:val="00D97480"/>
    <w:rsid w:val="00DA580D"/>
    <w:rsid w:val="00DA58D0"/>
    <w:rsid w:val="00DA5E1B"/>
    <w:rsid w:val="00DA696A"/>
    <w:rsid w:val="00DA7397"/>
    <w:rsid w:val="00DB22A1"/>
    <w:rsid w:val="00DB3C75"/>
    <w:rsid w:val="00DC1278"/>
    <w:rsid w:val="00DC1B07"/>
    <w:rsid w:val="00DC25C5"/>
    <w:rsid w:val="00DC76E6"/>
    <w:rsid w:val="00DD17BB"/>
    <w:rsid w:val="00DD3641"/>
    <w:rsid w:val="00DD5C42"/>
    <w:rsid w:val="00DE1C95"/>
    <w:rsid w:val="00DE3F0E"/>
    <w:rsid w:val="00DE7725"/>
    <w:rsid w:val="00DF1D0E"/>
    <w:rsid w:val="00DF2775"/>
    <w:rsid w:val="00E06829"/>
    <w:rsid w:val="00E078A8"/>
    <w:rsid w:val="00E10ADA"/>
    <w:rsid w:val="00E22B11"/>
    <w:rsid w:val="00E23B20"/>
    <w:rsid w:val="00E2475B"/>
    <w:rsid w:val="00E25541"/>
    <w:rsid w:val="00E36CD6"/>
    <w:rsid w:val="00E37112"/>
    <w:rsid w:val="00E44037"/>
    <w:rsid w:val="00E50DE4"/>
    <w:rsid w:val="00E52060"/>
    <w:rsid w:val="00E5685E"/>
    <w:rsid w:val="00E57E3B"/>
    <w:rsid w:val="00E668D6"/>
    <w:rsid w:val="00E726DB"/>
    <w:rsid w:val="00E73CFD"/>
    <w:rsid w:val="00E77E31"/>
    <w:rsid w:val="00E83A41"/>
    <w:rsid w:val="00E86C41"/>
    <w:rsid w:val="00E919EE"/>
    <w:rsid w:val="00E93B52"/>
    <w:rsid w:val="00EA22C5"/>
    <w:rsid w:val="00EA2452"/>
    <w:rsid w:val="00EB2E25"/>
    <w:rsid w:val="00EB662D"/>
    <w:rsid w:val="00EB704B"/>
    <w:rsid w:val="00EC08AE"/>
    <w:rsid w:val="00EC2BDE"/>
    <w:rsid w:val="00ED7F0E"/>
    <w:rsid w:val="00EF11F2"/>
    <w:rsid w:val="00EF1AEF"/>
    <w:rsid w:val="00F01434"/>
    <w:rsid w:val="00F07952"/>
    <w:rsid w:val="00F10DD2"/>
    <w:rsid w:val="00F14C9E"/>
    <w:rsid w:val="00F2014A"/>
    <w:rsid w:val="00F26011"/>
    <w:rsid w:val="00F27DDD"/>
    <w:rsid w:val="00F30C1B"/>
    <w:rsid w:val="00F33943"/>
    <w:rsid w:val="00F40BA7"/>
    <w:rsid w:val="00F40C6C"/>
    <w:rsid w:val="00F43DD2"/>
    <w:rsid w:val="00F46C37"/>
    <w:rsid w:val="00F526FF"/>
    <w:rsid w:val="00F56CFA"/>
    <w:rsid w:val="00F63649"/>
    <w:rsid w:val="00F6383C"/>
    <w:rsid w:val="00F85FD6"/>
    <w:rsid w:val="00F91FFC"/>
    <w:rsid w:val="00F949D9"/>
    <w:rsid w:val="00F962D4"/>
    <w:rsid w:val="00FA3889"/>
    <w:rsid w:val="00FC1FE0"/>
    <w:rsid w:val="00FC3BDF"/>
    <w:rsid w:val="00FD2913"/>
    <w:rsid w:val="00FD78D8"/>
    <w:rsid w:val="00FE1384"/>
    <w:rsid w:val="00FE4926"/>
    <w:rsid w:val="00FE4CD5"/>
    <w:rsid w:val="00FF0F95"/>
    <w:rsid w:val="00FF6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27191C"/>
    <w:pPr>
      <w:keepNext/>
      <w:keepLines/>
      <w:tabs>
        <w:tab w:val="left" w:pos="5393"/>
      </w:tabs>
      <w:spacing w:before="40"/>
      <w:outlineLvl w:val="1"/>
    </w:pPr>
    <w:rPr>
      <w:rFonts w:asciiTheme="majorHAnsi" w:eastAsiaTheme="majorEastAsia" w:hAnsiTheme="majorHAnsi" w:cstheme="majorBidi"/>
      <w:bCs/>
      <w:color w:val="365F91" w:themeColor="accent1" w:themeShade="BF"/>
      <w:kern w:val="24"/>
      <w:sz w:val="26"/>
      <w:szCs w:val="26"/>
      <w:lang w:val="en-AU"/>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4"/>
      </w:numPr>
    </w:pPr>
  </w:style>
  <w:style w:type="paragraph" w:styleId="ListBullet">
    <w:name w:val="List Bullet"/>
    <w:basedOn w:val="Normal"/>
    <w:rsid w:val="00046AF7"/>
    <w:pPr>
      <w:numPr>
        <w:numId w:val="1"/>
      </w:numPr>
    </w:pPr>
  </w:style>
  <w:style w:type="paragraph" w:styleId="ListBullet2">
    <w:name w:val="List Bullet 2"/>
    <w:basedOn w:val="Normal"/>
    <w:rsid w:val="00046AF7"/>
    <w:pPr>
      <w:numPr>
        <w:numId w:val="2"/>
      </w:numPr>
    </w:pPr>
  </w:style>
  <w:style w:type="paragraph" w:customStyle="1" w:styleId="ListBullet3example">
    <w:name w:val="List Bullet 3 (example)"/>
    <w:basedOn w:val="ListBullet3"/>
    <w:link w:val="ListBullet3exampleChar"/>
    <w:rsid w:val="007B0B8B"/>
    <w:pPr>
      <w:numPr>
        <w:numId w:val="3"/>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styleId="FollowedHyperlink">
    <w:name w:val="FollowedHyperlink"/>
    <w:basedOn w:val="DefaultParagraphFont"/>
    <w:semiHidden/>
    <w:unhideWhenUsed/>
    <w:rsid w:val="006E1A81"/>
    <w:rPr>
      <w:color w:val="800080" w:themeColor="followedHyperlink"/>
      <w:u w:val="single"/>
    </w:rPr>
  </w:style>
  <w:style w:type="paragraph" w:styleId="NormalWeb">
    <w:name w:val="Normal (Web)"/>
    <w:basedOn w:val="Normal"/>
    <w:uiPriority w:val="99"/>
    <w:semiHidden/>
    <w:unhideWhenUsed/>
    <w:rsid w:val="006E1A81"/>
    <w:rPr>
      <w:rFonts w:ascii="Times New Roman" w:eastAsiaTheme="minorHAnsi" w:hAnsi="Times New Roman"/>
      <w:sz w:val="24"/>
      <w:lang w:val="en-AU" w:eastAsia="en-AU"/>
    </w:rPr>
  </w:style>
  <w:style w:type="character" w:customStyle="1" w:styleId="Heading2Char">
    <w:name w:val="Heading 2 Char"/>
    <w:basedOn w:val="DefaultParagraphFont"/>
    <w:link w:val="Heading2"/>
    <w:rsid w:val="0027191C"/>
    <w:rPr>
      <w:rFonts w:asciiTheme="majorHAnsi" w:eastAsiaTheme="majorEastAsia" w:hAnsiTheme="majorHAnsi" w:cstheme="majorBidi"/>
      <w:bCs/>
      <w:color w:val="365F91" w:themeColor="accent1" w:themeShade="BF"/>
      <w:kern w:val="24"/>
      <w:sz w:val="26"/>
      <w:szCs w:val="26"/>
      <w:lang w:eastAsia="en-US"/>
    </w:rPr>
  </w:style>
  <w:style w:type="character" w:styleId="Strong">
    <w:name w:val="Strong"/>
    <w:basedOn w:val="DefaultParagraphFont"/>
    <w:uiPriority w:val="22"/>
    <w:qFormat/>
    <w:rsid w:val="001355B4"/>
    <w:rPr>
      <w:b/>
      <w:bCs/>
    </w:rPr>
  </w:style>
  <w:style w:type="paragraph" w:customStyle="1" w:styleId="TableParagraph">
    <w:name w:val="Table Paragraph"/>
    <w:basedOn w:val="Normal"/>
    <w:uiPriority w:val="1"/>
    <w:qFormat/>
    <w:rsid w:val="0009678D"/>
    <w:pPr>
      <w:widowControl w:val="0"/>
      <w:autoSpaceDE w:val="0"/>
      <w:autoSpaceDN w:val="0"/>
      <w:adjustRightInd w:val="0"/>
      <w:ind w:left="107"/>
    </w:pPr>
    <w:rPr>
      <w:rFonts w:ascii="Calibri" w:eastAsiaTheme="minorEastAsia" w:hAnsi="Calibri" w:cs="Calibri"/>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 w:id="1286232408">
      <w:bodyDiv w:val="1"/>
      <w:marLeft w:val="0"/>
      <w:marRight w:val="0"/>
      <w:marTop w:val="0"/>
      <w:marBottom w:val="0"/>
      <w:divBdr>
        <w:top w:val="none" w:sz="0" w:space="0" w:color="auto"/>
        <w:left w:val="none" w:sz="0" w:space="0" w:color="auto"/>
        <w:bottom w:val="none" w:sz="0" w:space="0" w:color="auto"/>
        <w:right w:val="none" w:sz="0" w:space="0" w:color="auto"/>
      </w:divBdr>
    </w:div>
    <w:div w:id="1864438268">
      <w:bodyDiv w:val="1"/>
      <w:marLeft w:val="0"/>
      <w:marRight w:val="0"/>
      <w:marTop w:val="0"/>
      <w:marBottom w:val="0"/>
      <w:divBdr>
        <w:top w:val="none" w:sz="0" w:space="0" w:color="auto"/>
        <w:left w:val="none" w:sz="0" w:space="0" w:color="auto"/>
        <w:bottom w:val="none" w:sz="0" w:space="0" w:color="auto"/>
        <w:right w:val="none" w:sz="0" w:space="0" w:color="auto"/>
      </w:divBdr>
      <w:divsChild>
        <w:div w:id="231623350">
          <w:marLeft w:val="720"/>
          <w:marRight w:val="0"/>
          <w:marTop w:val="200"/>
          <w:marBottom w:val="0"/>
          <w:divBdr>
            <w:top w:val="none" w:sz="0" w:space="0" w:color="auto"/>
            <w:left w:val="none" w:sz="0" w:space="0" w:color="auto"/>
            <w:bottom w:val="none" w:sz="0" w:space="0" w:color="auto"/>
            <w:right w:val="none" w:sz="0" w:space="0" w:color="auto"/>
          </w:divBdr>
        </w:div>
        <w:div w:id="1340162375">
          <w:marLeft w:val="1440"/>
          <w:marRight w:val="0"/>
          <w:marTop w:val="100"/>
          <w:marBottom w:val="0"/>
          <w:divBdr>
            <w:top w:val="none" w:sz="0" w:space="0" w:color="auto"/>
            <w:left w:val="none" w:sz="0" w:space="0" w:color="auto"/>
            <w:bottom w:val="none" w:sz="0" w:space="0" w:color="auto"/>
            <w:right w:val="none" w:sz="0" w:space="0" w:color="auto"/>
          </w:divBdr>
        </w:div>
        <w:div w:id="636450845">
          <w:marLeft w:val="1440"/>
          <w:marRight w:val="0"/>
          <w:marTop w:val="100"/>
          <w:marBottom w:val="0"/>
          <w:divBdr>
            <w:top w:val="none" w:sz="0" w:space="0" w:color="auto"/>
            <w:left w:val="none" w:sz="0" w:space="0" w:color="auto"/>
            <w:bottom w:val="none" w:sz="0" w:space="0" w:color="auto"/>
            <w:right w:val="none" w:sz="0" w:space="0" w:color="auto"/>
          </w:divBdr>
        </w:div>
        <w:div w:id="1786189905">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tac.edu.au/applying/admissions-test" TargetMode="External"/><Relationship Id="rId18" Type="http://schemas.openxmlformats.org/officeDocument/2006/relationships/hyperlink" Target="https://www.usq.edu.au/about-usq/governance-leadership/plans-reports" TargetMode="External"/><Relationship Id="rId26" Type="http://schemas.openxmlformats.org/officeDocument/2006/relationships/hyperlink" Target="https://www.usq.edu.au/study/online" TargetMode="External"/><Relationship Id="rId39" Type="http://schemas.openxmlformats.org/officeDocument/2006/relationships/fontTable" Target="fontTable.xml"/><Relationship Id="rId21" Type="http://schemas.openxmlformats.org/officeDocument/2006/relationships/hyperlink" Target="https://www.usq.edu.au/about-usq/schools-sections/ciser" TargetMode="External"/><Relationship Id="rId34" Type="http://schemas.openxmlformats.org/officeDocument/2006/relationships/hyperlink" Target="https://www.usq.edu.au/study/school-leaver/programs/head-start" TargetMode="External"/><Relationship Id="rId7" Type="http://schemas.openxmlformats.org/officeDocument/2006/relationships/settings" Target="settings.xml"/><Relationship Id="rId12" Type="http://schemas.openxmlformats.org/officeDocument/2006/relationships/hyperlink" Target="https://policy.usq.edu.au/documents/1325PL" TargetMode="External"/><Relationship Id="rId17" Type="http://schemas.openxmlformats.org/officeDocument/2006/relationships/hyperlink" Target="https://www.usq.edu.au/about-usq/governance-leadership/plans-reports" TargetMode="External"/><Relationship Id="rId25" Type="http://schemas.openxmlformats.org/officeDocument/2006/relationships/hyperlink" Target="https://www.usq.edu.au/study/degrees/pathway-programs" TargetMode="External"/><Relationship Id="rId33" Type="http://schemas.openxmlformats.org/officeDocument/2006/relationships/hyperlink" Target="https://www.usq.edu.au/research/digital-life/making-the-connection" TargetMode="External"/><Relationship Id="rId38" Type="http://schemas.openxmlformats.org/officeDocument/2006/relationships/hyperlink" Target="https://qcwt.com.au/" TargetMode="External"/><Relationship Id="rId2" Type="http://schemas.openxmlformats.org/officeDocument/2006/relationships/customXml" Target="../customXml/item2.xml"/><Relationship Id="rId16" Type="http://schemas.openxmlformats.org/officeDocument/2006/relationships/hyperlink" Target="https://www.usq.edu.au/about-usq/governance-leadership/plans-reports" TargetMode="External"/><Relationship Id="rId20" Type="http://schemas.openxmlformats.org/officeDocument/2006/relationships/hyperlink" Target="https://www.usq.edu.au/about-usq/governance-leadership/plans-reports" TargetMode="External"/><Relationship Id="rId29" Type="http://schemas.openxmlformats.org/officeDocument/2006/relationships/hyperlink" Target="https://www.usq.edu.au/about-usq/governance-leadership/plans-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sq.edu.au/events/2019/05/deadly-ways" TargetMode="External"/><Relationship Id="rId32" Type="http://schemas.openxmlformats.org/officeDocument/2006/relationships/hyperlink" Target="https://www.usq.edu.au/about-usq/governance-leadership/plans-reports" TargetMode="External"/><Relationship Id="rId37" Type="http://schemas.openxmlformats.org/officeDocument/2006/relationships/hyperlink" Target="https://www.usq.edu.au/research/institutes-centres/centre-for-agricultural-engineering"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sq.edu.au/open-practice/open-research/support-for-open-research" TargetMode="External"/><Relationship Id="rId23" Type="http://schemas.openxmlformats.org/officeDocument/2006/relationships/hyperlink" Target="https://www.usq.edu.au/study/degrees/indigenous-higher-education-pathways-program" TargetMode="External"/><Relationship Id="rId28" Type="http://schemas.openxmlformats.org/officeDocument/2006/relationships/hyperlink" Target="https://www.usq.edu.au/current-students/career-development" TargetMode="External"/><Relationship Id="rId36" Type="http://schemas.openxmlformats.org/officeDocument/2006/relationships/hyperlink" Target="https://policy.usq.edu.au/documents/18747PL" TargetMode="External"/><Relationship Id="rId10" Type="http://schemas.openxmlformats.org/officeDocument/2006/relationships/endnotes" Target="endnotes.xml"/><Relationship Id="rId19" Type="http://schemas.openxmlformats.org/officeDocument/2006/relationships/hyperlink" Target="https://www.usq.edu.au/about-usq/governance-leadership/plans-reports" TargetMode="External"/><Relationship Id="rId31" Type="http://schemas.openxmlformats.org/officeDocument/2006/relationships/hyperlink" Target="https://www.usq.edu.au/about-usq/governance-leadership/plans-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q.edu.au/about-usq/governance-leadership/plans-reports" TargetMode="External"/><Relationship Id="rId22" Type="http://schemas.openxmlformats.org/officeDocument/2006/relationships/hyperlink" Target="https://www.usq.edu.au/current-students/support/aboriginal-torres-strait-islander-student-support" TargetMode="External"/><Relationship Id="rId27" Type="http://schemas.openxmlformats.org/officeDocument/2006/relationships/hyperlink" Target="https://www.usq.edu.au/current-students/support" TargetMode="External"/><Relationship Id="rId30" Type="http://schemas.openxmlformats.org/officeDocument/2006/relationships/hyperlink" Target="https://www.usq.edu.au/about-usq/governance-leadership/plans-reports" TargetMode="External"/><Relationship Id="rId35" Type="http://schemas.openxmlformats.org/officeDocument/2006/relationships/hyperlink" Target="https://www.usq.edu.au/current-students/career-development/work-experienc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BF84BAF7AF346BF760D7BA71DBB5C" ma:contentTypeVersion="13" ma:contentTypeDescription="Create a new document." ma:contentTypeScope="" ma:versionID="ddb71bdf4679b2c1591673f96bd04835">
  <xsd:schema xmlns:xsd="http://www.w3.org/2001/XMLSchema" xmlns:xs="http://www.w3.org/2001/XMLSchema" xmlns:p="http://schemas.microsoft.com/office/2006/metadata/properties" xmlns:ns3="8f9384d9-dae5-4e43-a171-35a94460ee4a" xmlns:ns4="640a8858-2105-48b7-a583-1572e9e24a5e" targetNamespace="http://schemas.microsoft.com/office/2006/metadata/properties" ma:root="true" ma:fieldsID="f60ab85d867b57e50ba4042a4d34d930" ns3:_="" ns4:_="">
    <xsd:import namespace="8f9384d9-dae5-4e43-a171-35a94460ee4a"/>
    <xsd:import namespace="640a8858-2105-48b7-a583-1572e9e24a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384d9-dae5-4e43-a171-35a94460e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0a8858-2105-48b7-a583-1572e9e24a5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7822A-EAB0-41F8-A501-8B8C1E639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384d9-dae5-4e43-a171-35a94460ee4a"/>
    <ds:schemaRef ds:uri="640a8858-2105-48b7-a583-1572e9e24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6F213-4C06-430A-B848-E17F61CCB2F4}">
  <ds:schemaRefs>
    <ds:schemaRef ds:uri="http://purl.org/dc/terms/"/>
    <ds:schemaRef ds:uri="http://schemas.openxmlformats.org/package/2006/metadata/core-properties"/>
    <ds:schemaRef ds:uri="http://schemas.microsoft.com/office/2006/documentManagement/types"/>
    <ds:schemaRef ds:uri="640a8858-2105-48b7-a583-1572e9e24a5e"/>
    <ds:schemaRef ds:uri="http://purl.org/dc/elements/1.1/"/>
    <ds:schemaRef ds:uri="http://schemas.microsoft.com/office/2006/metadata/properties"/>
    <ds:schemaRef ds:uri="http://schemas.microsoft.com/office/infopath/2007/PartnerControls"/>
    <ds:schemaRef ds:uri="8f9384d9-dae5-4e43-a171-35a94460ee4a"/>
    <ds:schemaRef ds:uri="http://www.w3.org/XML/1998/namespace"/>
    <ds:schemaRef ds:uri="http://purl.org/dc/dcmitype/"/>
  </ds:schemaRefs>
</ds:datastoreItem>
</file>

<file path=customXml/itemProps3.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4.xml><?xml version="1.0" encoding="utf-8"?>
<ds:datastoreItem xmlns:ds="http://schemas.openxmlformats.org/officeDocument/2006/customXml" ds:itemID="{DCFD0A97-6F88-4B17-A1B0-7DDF01F9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6824</Words>
  <Characters>43747</Characters>
  <Application>Microsoft Office Word</Application>
  <DocSecurity>0</DocSecurity>
  <Lines>364</Lines>
  <Paragraphs>100</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50471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3</cp:revision>
  <cp:lastPrinted>2019-10-29T02:17:00Z</cp:lastPrinted>
  <dcterms:created xsi:type="dcterms:W3CDTF">2020-12-10T22:56:00Z</dcterms:created>
  <dcterms:modified xsi:type="dcterms:W3CDTF">2020-12-18T04:20:00Z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0x010100736BF84BAF7AF346BF760D7BA71DBB5C</vt:lpwstr>
  </property>
</Properties>
</file>