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rsidRPr="005272C7" w14:paraId="67EB4462" w14:textId="77777777" w:rsidTr="008050F3">
        <w:trPr>
          <w:cantSplit/>
        </w:trPr>
        <w:tc>
          <w:tcPr>
            <w:tcW w:w="5000" w:type="pct"/>
            <w:tcBorders>
              <w:bottom w:val="single" w:sz="4" w:space="0" w:color="auto"/>
            </w:tcBorders>
          </w:tcPr>
          <w:p w14:paraId="4FF43D94" w14:textId="77777777" w:rsidR="006C77D9" w:rsidRPr="005272C7" w:rsidRDefault="00FC1FE0" w:rsidP="000B1075">
            <w:pPr>
              <w:pStyle w:val="Heading1"/>
            </w:pPr>
            <w:r w:rsidRPr="005272C7">
              <w:rPr>
                <w:noProof/>
                <w:lang w:val="en-AU" w:eastAsia="en-AU"/>
              </w:rPr>
              <w:drawing>
                <wp:inline distT="0" distB="0" distL="0" distR="0" wp14:anchorId="73B561D8" wp14:editId="107784AC">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tc>
      </w:tr>
      <w:tr w:rsidR="00684881" w:rsidRPr="005272C7" w14:paraId="13A258B6" w14:textId="77777777" w:rsidTr="008050F3">
        <w:trPr>
          <w:cantSplit/>
        </w:trPr>
        <w:tc>
          <w:tcPr>
            <w:tcW w:w="5000" w:type="pct"/>
            <w:tcBorders>
              <w:bottom w:val="single" w:sz="4" w:space="0" w:color="auto"/>
            </w:tcBorders>
          </w:tcPr>
          <w:p w14:paraId="47AB59D7" w14:textId="1E1BB522" w:rsidR="00353E74" w:rsidRPr="005272C7" w:rsidRDefault="0031335B" w:rsidP="002E6E29">
            <w:pPr>
              <w:pStyle w:val="Heading5"/>
            </w:pPr>
            <w:bookmarkStart w:id="0" w:name="Text2"/>
            <w:r w:rsidRPr="005272C7">
              <w:t>20</w:t>
            </w:r>
            <w:r w:rsidR="00456274" w:rsidRPr="005272C7">
              <w:t>20</w:t>
            </w:r>
            <w:r w:rsidR="00411B87" w:rsidRPr="005272C7">
              <w:t xml:space="preserve"> </w:t>
            </w:r>
            <w:r w:rsidR="004F2EC1" w:rsidRPr="005272C7">
              <w:t>M</w:t>
            </w:r>
            <w:r w:rsidR="00411B87" w:rsidRPr="005272C7">
              <w:t>ission</w:t>
            </w:r>
            <w:r w:rsidR="004F2EC1" w:rsidRPr="005272C7">
              <w:t xml:space="preserve"> B</w:t>
            </w:r>
            <w:r w:rsidR="00411B87" w:rsidRPr="005272C7">
              <w:t xml:space="preserve">ased </w:t>
            </w:r>
            <w:r w:rsidR="004F2EC1" w:rsidRPr="005272C7">
              <w:t>C</w:t>
            </w:r>
            <w:r w:rsidR="00411B87" w:rsidRPr="005272C7">
              <w:t>ompact</w:t>
            </w:r>
            <w:r w:rsidR="00046AF7" w:rsidRPr="005272C7">
              <w:br/>
            </w:r>
            <w:bookmarkStart w:id="1" w:name="Text3"/>
            <w:bookmarkEnd w:id="0"/>
            <w:r w:rsidR="00411B87" w:rsidRPr="005272C7">
              <w:t>Between the Commonwealth of Australia</w:t>
            </w:r>
            <w:r w:rsidR="00F85FD6" w:rsidRPr="005272C7">
              <w:t xml:space="preserve"> </w:t>
            </w:r>
            <w:r w:rsidR="00411B87" w:rsidRPr="005272C7">
              <w:t xml:space="preserve">and </w:t>
            </w:r>
            <w:bookmarkEnd w:id="1"/>
            <w:r w:rsidR="00760B95" w:rsidRPr="005272C7">
              <w:t>U</w:t>
            </w:r>
            <w:r w:rsidR="00A0667D" w:rsidRPr="005272C7">
              <w:t>niversity of Canberra</w:t>
            </w:r>
          </w:p>
        </w:tc>
      </w:tr>
      <w:tr w:rsidR="00684881" w:rsidRPr="005272C7" w14:paraId="56A373A8" w14:textId="77777777" w:rsidTr="008050F3">
        <w:trPr>
          <w:cantSplit/>
        </w:trPr>
        <w:tc>
          <w:tcPr>
            <w:tcW w:w="5000" w:type="pct"/>
            <w:shd w:val="clear" w:color="auto" w:fill="DBE5F1" w:themeFill="accent1" w:themeFillTint="33"/>
          </w:tcPr>
          <w:p w14:paraId="5631FC28" w14:textId="77777777" w:rsidR="00684881" w:rsidRPr="005272C7" w:rsidRDefault="00411B87" w:rsidP="0063370D">
            <w:pPr>
              <w:pStyle w:val="Heading4"/>
            </w:pPr>
            <w:r w:rsidRPr="005272C7">
              <w:t>Purpose</w:t>
            </w:r>
          </w:p>
        </w:tc>
      </w:tr>
      <w:tr w:rsidR="00684881" w:rsidRPr="005272C7" w14:paraId="1964F5F2" w14:textId="77777777" w:rsidTr="008050F3">
        <w:trPr>
          <w:cantSplit/>
          <w:trHeight w:val="1682"/>
        </w:trPr>
        <w:tc>
          <w:tcPr>
            <w:tcW w:w="5000" w:type="pct"/>
            <w:tcBorders>
              <w:bottom w:val="single" w:sz="4" w:space="0" w:color="auto"/>
            </w:tcBorders>
          </w:tcPr>
          <w:p w14:paraId="5798C7CD" w14:textId="77777777" w:rsidR="00676D92" w:rsidRPr="005272C7" w:rsidRDefault="00795268" w:rsidP="00212410">
            <w:pPr>
              <w:pStyle w:val="NormalIndent"/>
              <w:ind w:left="0"/>
            </w:pPr>
            <w:r w:rsidRPr="005272C7">
              <w:t xml:space="preserve">This compact is an agreement between the Commonwealth and the University. Entering into a compact is one of the </w:t>
            </w:r>
            <w:proofErr w:type="gramStart"/>
            <w:r w:rsidRPr="005272C7">
              <w:t>quality</w:t>
            </w:r>
            <w:proofErr w:type="gramEnd"/>
            <w:r w:rsidRPr="005272C7">
              <w:t xml:space="preserve"> and accountability </w:t>
            </w:r>
            <w:r w:rsidR="00A66663" w:rsidRPr="005272C7">
              <w:t>requirements, which</w:t>
            </w:r>
            <w:r w:rsidRPr="005272C7">
              <w:t xml:space="preserve"> a higher education provider must meet under the </w:t>
            </w:r>
            <w:r w:rsidRPr="005272C7">
              <w:rPr>
                <w:rStyle w:val="Emphasis"/>
                <w:szCs w:val="22"/>
              </w:rPr>
              <w:t>Higher Education Support Act</w:t>
            </w:r>
            <w:r w:rsidRPr="005272C7">
              <w:t xml:space="preserve"> 2003 (HESA) as a condition of receiving a grant.  Specifically, subsection 19-110(1) of HESA requires </w:t>
            </w:r>
            <w:r w:rsidR="00A47213" w:rsidRPr="005272C7">
              <w:t xml:space="preserve">that </w:t>
            </w:r>
            <w:r w:rsidRPr="005272C7">
              <w:t>Table A and Table</w:t>
            </w:r>
            <w:r w:rsidR="00B64D21" w:rsidRPr="005272C7">
              <w:t> </w:t>
            </w:r>
            <w:r w:rsidRPr="005272C7">
              <w:t>B providers must, in respect of each year for which a grant is paid to the provider under HESA, enter into a mission</w:t>
            </w:r>
            <w:r w:rsidR="00B97E0F" w:rsidRPr="005272C7">
              <w:t>-</w:t>
            </w:r>
            <w:r w:rsidRPr="005272C7">
              <w:t xml:space="preserve">based compact with the Commonwealth for a </w:t>
            </w:r>
            <w:r w:rsidR="00284602" w:rsidRPr="005272C7">
              <w:t>period that</w:t>
            </w:r>
            <w:r w:rsidRPr="005272C7">
              <w:t xml:space="preserve"> includes that year.</w:t>
            </w:r>
          </w:p>
          <w:p w14:paraId="1B35E029" w14:textId="77777777" w:rsidR="00DC76E6" w:rsidRPr="005272C7" w:rsidRDefault="00DC76E6" w:rsidP="00172F9C">
            <w:pPr>
              <w:pStyle w:val="NormalIndent"/>
              <w:spacing w:before="0" w:line="240" w:lineRule="auto"/>
              <w:ind w:left="0"/>
            </w:pPr>
            <w:r w:rsidRPr="005272C7">
              <w:t>All strategies should provide qualitative and/or quantitative measures of assessment.</w:t>
            </w:r>
          </w:p>
        </w:tc>
      </w:tr>
      <w:tr w:rsidR="00684881" w:rsidRPr="005272C7" w14:paraId="0694F068" w14:textId="77777777" w:rsidTr="008050F3">
        <w:trPr>
          <w:cantSplit/>
        </w:trPr>
        <w:tc>
          <w:tcPr>
            <w:tcW w:w="5000" w:type="pct"/>
            <w:shd w:val="clear" w:color="auto" w:fill="DBE5F1" w:themeFill="accent1" w:themeFillTint="33"/>
          </w:tcPr>
          <w:p w14:paraId="513C04E7" w14:textId="77777777" w:rsidR="00684881" w:rsidRPr="005272C7" w:rsidRDefault="00795268" w:rsidP="0063370D">
            <w:pPr>
              <w:pStyle w:val="Heading4"/>
            </w:pPr>
            <w:r w:rsidRPr="005272C7">
              <w:t>mission</w:t>
            </w:r>
          </w:p>
        </w:tc>
      </w:tr>
      <w:tr w:rsidR="00DA24AE" w:rsidRPr="005272C7" w14:paraId="6A2C2A7C" w14:textId="77777777" w:rsidTr="007860EC">
        <w:trPr>
          <w:cantSplit/>
          <w:trHeight w:val="1281"/>
        </w:trPr>
        <w:tc>
          <w:tcPr>
            <w:tcW w:w="5000" w:type="pct"/>
            <w:tcBorders>
              <w:bottom w:val="single" w:sz="4" w:space="0" w:color="auto"/>
            </w:tcBorders>
          </w:tcPr>
          <w:p w14:paraId="453C6178" w14:textId="77777777" w:rsidR="00DA24AE" w:rsidRPr="005272C7" w:rsidRDefault="00DA24AE" w:rsidP="007860EC">
            <w:pPr>
              <w:pStyle w:val="NormalIndent"/>
              <w:spacing w:before="0" w:after="0"/>
              <w:ind w:left="0"/>
              <w:rPr>
                <w:rFonts w:asciiTheme="minorHAnsi" w:hAnsiTheme="minorHAnsi" w:cstheme="minorHAnsi"/>
                <w:i/>
                <w:color w:val="FF0000"/>
                <w:sz w:val="20"/>
                <w:szCs w:val="20"/>
              </w:rPr>
            </w:pPr>
            <w:r w:rsidRPr="005272C7">
              <w:rPr>
                <w:rFonts w:asciiTheme="minorHAnsi" w:hAnsiTheme="minorHAnsi" w:cstheme="minorHAnsi"/>
                <w:sz w:val="20"/>
                <w:szCs w:val="20"/>
              </w:rPr>
              <w:t>The University is incorporated under the University of Canberra Act 1989 of the Australian Capital Territory.</w:t>
            </w:r>
          </w:p>
          <w:p w14:paraId="387414AE" w14:textId="77777777" w:rsidR="00DA24AE" w:rsidRPr="005272C7" w:rsidRDefault="00DA24AE" w:rsidP="007860EC">
            <w:pPr>
              <w:rPr>
                <w:rFonts w:asciiTheme="minorHAnsi" w:hAnsiTheme="minorHAnsi" w:cstheme="minorHAnsi"/>
                <w:szCs w:val="20"/>
              </w:rPr>
            </w:pPr>
          </w:p>
          <w:p w14:paraId="584A3A1D"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It is committed to serving the people of Canberra and the region through professional education and applied research.</w:t>
            </w:r>
          </w:p>
          <w:p w14:paraId="32A461BF"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 xml:space="preserve"> </w:t>
            </w:r>
          </w:p>
          <w:p w14:paraId="6746B5D9"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The University has a civic, place-based identity and provides ideas, talent and solutions for the advancement of Canberra and our surrounding communities. Built on strong local support, we have emerged as a significant global player whose educational brand is respected across Australia and abroad.</w:t>
            </w:r>
          </w:p>
          <w:p w14:paraId="1EBB4164" w14:textId="77777777" w:rsidR="00DA24AE" w:rsidRPr="005272C7" w:rsidRDefault="00DA24AE" w:rsidP="007860EC">
            <w:pPr>
              <w:rPr>
                <w:rFonts w:asciiTheme="minorHAnsi" w:hAnsiTheme="minorHAnsi" w:cstheme="minorHAnsi"/>
                <w:szCs w:val="20"/>
              </w:rPr>
            </w:pPr>
          </w:p>
          <w:p w14:paraId="10C860F6"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The University of Canberra is ranked among top universities globally by both Times Higher Education (THE) and QS World University Rankings and appears in the 2019 THE rankings as one of the top 50 universities under the age of 50 years, and one of the top 50 universities in the Asia-Pacific.</w:t>
            </w:r>
          </w:p>
          <w:p w14:paraId="723C89B7" w14:textId="77777777" w:rsidR="00DA24AE" w:rsidRPr="005272C7" w:rsidRDefault="00DA24AE" w:rsidP="007860EC">
            <w:pPr>
              <w:rPr>
                <w:rFonts w:asciiTheme="minorHAnsi" w:hAnsiTheme="minorHAnsi" w:cstheme="minorHAnsi"/>
                <w:szCs w:val="20"/>
              </w:rPr>
            </w:pPr>
          </w:p>
          <w:p w14:paraId="177C3535"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 xml:space="preserve">The University of Canberra’s Strategic Plan 2018-2022, </w:t>
            </w:r>
            <w:r w:rsidRPr="005272C7">
              <w:rPr>
                <w:rFonts w:asciiTheme="minorHAnsi" w:hAnsiTheme="minorHAnsi" w:cstheme="minorHAnsi"/>
                <w:i/>
                <w:szCs w:val="20"/>
              </w:rPr>
              <w:t xml:space="preserve">Distinctive by Design, </w:t>
            </w:r>
            <w:r w:rsidRPr="005272C7">
              <w:rPr>
                <w:rFonts w:asciiTheme="minorHAnsi" w:hAnsiTheme="minorHAnsi" w:cstheme="minorHAnsi"/>
                <w:szCs w:val="20"/>
              </w:rPr>
              <w:t xml:space="preserve">provides an ambitious blueprint to position the </w:t>
            </w:r>
            <w:proofErr w:type="spellStart"/>
            <w:r w:rsidRPr="005272C7">
              <w:rPr>
                <w:rFonts w:asciiTheme="minorHAnsi" w:hAnsiTheme="minorHAnsi" w:cstheme="minorHAnsi"/>
                <w:szCs w:val="20"/>
              </w:rPr>
              <w:t>organisation</w:t>
            </w:r>
            <w:proofErr w:type="spellEnd"/>
            <w:r w:rsidRPr="005272C7">
              <w:rPr>
                <w:rFonts w:asciiTheme="minorHAnsi" w:hAnsiTheme="minorHAnsi" w:cstheme="minorHAnsi"/>
                <w:szCs w:val="20"/>
              </w:rPr>
              <w:t xml:space="preserve"> as a sector-leading university for the professions, guided by the principles of entrepreneurship, innovation, equity and diversity. </w:t>
            </w:r>
          </w:p>
          <w:p w14:paraId="1311F252" w14:textId="77777777" w:rsidR="00DA24AE" w:rsidRPr="005272C7" w:rsidRDefault="00DA24AE" w:rsidP="007860EC">
            <w:pPr>
              <w:rPr>
                <w:rFonts w:asciiTheme="minorHAnsi" w:hAnsiTheme="minorHAnsi" w:cstheme="minorHAnsi"/>
                <w:szCs w:val="20"/>
              </w:rPr>
            </w:pPr>
          </w:p>
          <w:p w14:paraId="3289F2E1" w14:textId="77777777" w:rsidR="00DA24AE" w:rsidRPr="005272C7" w:rsidRDefault="00DA24AE" w:rsidP="007860EC">
            <w:pPr>
              <w:rPr>
                <w:rFonts w:asciiTheme="minorHAnsi" w:hAnsiTheme="minorHAnsi" w:cstheme="minorHAnsi"/>
                <w:szCs w:val="20"/>
              </w:rPr>
            </w:pPr>
            <w:r w:rsidRPr="005272C7">
              <w:rPr>
                <w:rFonts w:asciiTheme="minorHAnsi" w:hAnsiTheme="minorHAnsi" w:cstheme="minorHAnsi"/>
                <w:szCs w:val="20"/>
              </w:rPr>
              <w:t xml:space="preserve">The plan directs the University to continue to challenge the status quo in a relentless pursuit of original and better ways to teach, learn, research and add value. </w:t>
            </w:r>
            <w:r w:rsidRPr="005272C7">
              <w:rPr>
                <w:rFonts w:asciiTheme="minorHAnsi" w:hAnsiTheme="minorHAnsi" w:cstheme="minorHAnsi"/>
                <w:i/>
                <w:szCs w:val="20"/>
              </w:rPr>
              <w:t>Distinctive by Design</w:t>
            </w:r>
            <w:r w:rsidRPr="005272C7">
              <w:rPr>
                <w:rFonts w:asciiTheme="minorHAnsi" w:hAnsiTheme="minorHAnsi" w:cstheme="minorHAnsi"/>
                <w:szCs w:val="20"/>
              </w:rPr>
              <w:t xml:space="preserve"> calls for a closer integration of education with mission-orientated research and entrepreneurship. The University will make authentic, experiential and entrepreneurial learning a distinctive feature of every student’s experience, striving to national leadership in this field. </w:t>
            </w:r>
          </w:p>
          <w:p w14:paraId="71377954" w14:textId="77777777" w:rsidR="00DA24AE" w:rsidRPr="005272C7" w:rsidRDefault="00DA24AE" w:rsidP="007860EC">
            <w:pPr>
              <w:rPr>
                <w:rFonts w:asciiTheme="minorHAnsi" w:hAnsiTheme="minorHAnsi" w:cstheme="minorHAnsi"/>
                <w:szCs w:val="20"/>
              </w:rPr>
            </w:pPr>
          </w:p>
          <w:p w14:paraId="78367250" w14:textId="77777777" w:rsidR="00DA24AE" w:rsidRPr="005272C7" w:rsidRDefault="00DA24AE" w:rsidP="007860EC">
            <w:pPr>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 xml:space="preserve">The plan outlines fives streams of interconnected strategic intent: </w:t>
            </w:r>
          </w:p>
          <w:p w14:paraId="5BCC6F5B" w14:textId="77777777" w:rsidR="00DA24AE" w:rsidRPr="005272C7" w:rsidRDefault="00DA24AE" w:rsidP="007860EC">
            <w:pPr>
              <w:rPr>
                <w:rFonts w:asciiTheme="minorHAnsi" w:hAnsiTheme="minorHAnsi" w:cstheme="minorHAnsi"/>
                <w:color w:val="000000" w:themeColor="text1"/>
                <w:szCs w:val="20"/>
              </w:rPr>
            </w:pPr>
          </w:p>
          <w:p w14:paraId="4CD8DF7B" w14:textId="77777777" w:rsidR="00DA24AE" w:rsidRPr="005272C7" w:rsidRDefault="00DA24AE" w:rsidP="007860EC">
            <w:pPr>
              <w:pStyle w:val="ListParagraph"/>
              <w:numPr>
                <w:ilvl w:val="0"/>
                <w:numId w:val="7"/>
              </w:numPr>
              <w:spacing w:after="120" w:line="264" w:lineRule="auto"/>
              <w:ind w:left="714" w:hanging="357"/>
              <w:contextualSpacing w:val="0"/>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OUR PEOPLE – THE DRIVERS OF OUR SUCCESS</w:t>
            </w:r>
          </w:p>
          <w:p w14:paraId="37026154" w14:textId="77777777" w:rsidR="00DA24AE" w:rsidRPr="005272C7" w:rsidRDefault="00DA24AE" w:rsidP="007860EC">
            <w:pPr>
              <w:pStyle w:val="ListParagraph"/>
              <w:numPr>
                <w:ilvl w:val="0"/>
                <w:numId w:val="7"/>
              </w:numPr>
              <w:spacing w:after="120" w:line="264" w:lineRule="auto"/>
              <w:ind w:left="714" w:hanging="357"/>
              <w:contextualSpacing w:val="0"/>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EXCEPTIONAL STUDENT EXPERIENCE AND WORLD-READY GRADUATES</w:t>
            </w:r>
          </w:p>
          <w:p w14:paraId="715C9FB7" w14:textId="77777777" w:rsidR="00DA24AE" w:rsidRPr="005272C7" w:rsidRDefault="00DA24AE" w:rsidP="007860EC">
            <w:pPr>
              <w:pStyle w:val="ListParagraph"/>
              <w:numPr>
                <w:ilvl w:val="0"/>
                <w:numId w:val="7"/>
              </w:numPr>
              <w:spacing w:after="120" w:line="264" w:lineRule="auto"/>
              <w:ind w:left="714" w:hanging="357"/>
              <w:contextualSpacing w:val="0"/>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EXCELLENCE AND INNOVATION THROUGH INTEGRATED TEACHING, RESEARCH AND ENTREPRENEURSHIP</w:t>
            </w:r>
          </w:p>
          <w:p w14:paraId="09682545" w14:textId="77777777" w:rsidR="00DA24AE" w:rsidRPr="005272C7" w:rsidRDefault="00DA24AE" w:rsidP="007860EC">
            <w:pPr>
              <w:pStyle w:val="ListParagraph"/>
              <w:numPr>
                <w:ilvl w:val="0"/>
                <w:numId w:val="7"/>
              </w:numPr>
              <w:spacing w:after="120" w:line="264" w:lineRule="auto"/>
              <w:ind w:left="714" w:hanging="357"/>
              <w:contextualSpacing w:val="0"/>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LOCALLY ANCHORED GLOBAL-HUB OF LEARNING PARTNERSHIPS</w:t>
            </w:r>
          </w:p>
          <w:p w14:paraId="7B6A9038" w14:textId="77777777" w:rsidR="00DA24AE" w:rsidRPr="005272C7" w:rsidRDefault="00DA24AE" w:rsidP="007860EC">
            <w:pPr>
              <w:pStyle w:val="ListParagraph"/>
              <w:numPr>
                <w:ilvl w:val="0"/>
                <w:numId w:val="7"/>
              </w:numPr>
              <w:spacing w:after="120" w:line="264" w:lineRule="auto"/>
              <w:ind w:left="714" w:hanging="357"/>
              <w:contextualSpacing w:val="0"/>
              <w:rPr>
                <w:rFonts w:asciiTheme="minorHAnsi" w:hAnsiTheme="minorHAnsi" w:cstheme="minorHAnsi"/>
                <w:color w:val="000000" w:themeColor="text1"/>
                <w:szCs w:val="20"/>
              </w:rPr>
            </w:pPr>
            <w:r w:rsidRPr="005272C7">
              <w:rPr>
                <w:rFonts w:asciiTheme="minorHAnsi" w:hAnsiTheme="minorHAnsi" w:cstheme="minorHAnsi"/>
                <w:color w:val="000000" w:themeColor="text1"/>
                <w:szCs w:val="20"/>
              </w:rPr>
              <w:t>THE EDUCATED LIFE – A LIFELONG LEARNING COMMUNITY</w:t>
            </w:r>
          </w:p>
          <w:p w14:paraId="606DAA53" w14:textId="77777777" w:rsidR="00DA24AE" w:rsidRPr="005272C7" w:rsidRDefault="00DA24AE" w:rsidP="007860EC">
            <w:pPr>
              <w:pStyle w:val="NormalIndent"/>
              <w:spacing w:before="0" w:after="0"/>
              <w:rPr>
                <w:rFonts w:asciiTheme="minorHAnsi" w:hAnsiTheme="minorHAnsi" w:cstheme="minorHAnsi"/>
                <w:i/>
                <w:color w:val="FF0000"/>
                <w:szCs w:val="22"/>
              </w:rPr>
            </w:pPr>
            <w:r w:rsidRPr="005272C7">
              <w:rPr>
                <w:rFonts w:asciiTheme="minorHAnsi" w:hAnsiTheme="minorHAnsi" w:cstheme="minorHAnsi"/>
                <w:i/>
                <w:color w:val="FF0000"/>
                <w:szCs w:val="22"/>
              </w:rPr>
              <w:t xml:space="preserve">  </w:t>
            </w:r>
          </w:p>
        </w:tc>
      </w:tr>
    </w:tbl>
    <w:p w14:paraId="165DB515" w14:textId="77777777" w:rsidR="00DA24AE" w:rsidRPr="005272C7" w:rsidRDefault="00DA24AE" w:rsidP="00D84E3C">
      <w:pPr>
        <w:pStyle w:val="NormalIndent"/>
        <w:spacing w:before="0" w:after="0"/>
        <w:ind w:left="0"/>
        <w:rPr>
          <w:rFonts w:asciiTheme="minorHAnsi" w:hAnsiTheme="minorHAnsi" w:cstheme="minorHAnsi"/>
          <w:b/>
          <w:bCs/>
          <w:iCs/>
          <w:szCs w:val="22"/>
        </w:rPr>
      </w:pPr>
    </w:p>
    <w:tbl>
      <w:tblPr>
        <w:tblStyle w:val="TableGrid"/>
        <w:tblW w:w="5000" w:type="pct"/>
        <w:tblLook w:val="01E0" w:firstRow="1" w:lastRow="1" w:firstColumn="1" w:lastColumn="1" w:noHBand="0" w:noVBand="0"/>
      </w:tblPr>
      <w:tblGrid>
        <w:gridCol w:w="9350"/>
      </w:tblGrid>
      <w:tr w:rsidR="00684881" w:rsidRPr="005272C7" w14:paraId="0EF7FEF6" w14:textId="77777777" w:rsidTr="008050F3">
        <w:trPr>
          <w:cantSplit/>
          <w:trHeight w:val="1281"/>
        </w:trPr>
        <w:tc>
          <w:tcPr>
            <w:tcW w:w="5000" w:type="pct"/>
            <w:tcBorders>
              <w:bottom w:val="single" w:sz="4" w:space="0" w:color="auto"/>
            </w:tcBorders>
          </w:tcPr>
          <w:p w14:paraId="091723E7" w14:textId="0C8E4E00" w:rsidR="00D84E3C" w:rsidRPr="005272C7" w:rsidRDefault="003C505F" w:rsidP="00D84E3C">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Free Speech and Academic Freedom</w:t>
            </w:r>
          </w:p>
          <w:p w14:paraId="5C63696C" w14:textId="77777777" w:rsidR="003C505F" w:rsidRPr="005272C7" w:rsidRDefault="003C505F" w:rsidP="00D84E3C">
            <w:pPr>
              <w:pStyle w:val="NormalIndent"/>
              <w:spacing w:before="0" w:after="0"/>
              <w:ind w:left="0"/>
              <w:rPr>
                <w:rFonts w:asciiTheme="minorHAnsi" w:hAnsiTheme="minorHAnsi" w:cstheme="minorHAnsi"/>
                <w:iCs/>
                <w:sz w:val="20"/>
                <w:szCs w:val="20"/>
              </w:rPr>
            </w:pPr>
          </w:p>
          <w:p w14:paraId="4A5306EE" w14:textId="1D2FBFC9" w:rsidR="003C505F" w:rsidRPr="005272C7" w:rsidRDefault="003C505F" w:rsidP="00D84E3C">
            <w:pPr>
              <w:pStyle w:val="NormalIndent"/>
              <w:spacing w:before="0" w:after="0"/>
              <w:ind w:left="0"/>
              <w:rPr>
                <w:rFonts w:asciiTheme="minorHAnsi" w:hAnsiTheme="minorHAnsi" w:cstheme="minorHAnsi"/>
                <w:iCs/>
                <w:sz w:val="20"/>
                <w:szCs w:val="20"/>
              </w:rPr>
            </w:pPr>
            <w:r w:rsidRPr="005272C7">
              <w:rPr>
                <w:rFonts w:asciiTheme="minorHAnsi" w:hAnsiTheme="minorHAnsi" w:cstheme="minorHAnsi"/>
                <w:iCs/>
                <w:sz w:val="20"/>
                <w:szCs w:val="20"/>
              </w:rPr>
              <w:t>The University of Canberra values free speech and academic freedom and welcomes the report following the French review.</w:t>
            </w:r>
          </w:p>
          <w:p w14:paraId="67654A2E" w14:textId="77777777" w:rsidR="00760B95" w:rsidRPr="005272C7" w:rsidRDefault="00760B95" w:rsidP="00760B95">
            <w:pPr>
              <w:rPr>
                <w:rFonts w:asciiTheme="minorHAnsi" w:hAnsiTheme="minorHAnsi" w:cstheme="minorHAnsi"/>
                <w:color w:val="00B0F0"/>
                <w:szCs w:val="20"/>
                <w:lang w:val="en-AU"/>
              </w:rPr>
            </w:pPr>
          </w:p>
          <w:p w14:paraId="218F6A88" w14:textId="77777777" w:rsidR="00FB3DC6" w:rsidRPr="005272C7" w:rsidRDefault="00760B95" w:rsidP="00760B95">
            <w:pPr>
              <w:rPr>
                <w:rFonts w:asciiTheme="minorHAnsi" w:hAnsiTheme="minorHAnsi" w:cstheme="minorHAnsi"/>
                <w:szCs w:val="20"/>
                <w:lang w:val="en-AU"/>
              </w:rPr>
            </w:pPr>
            <w:r w:rsidRPr="005272C7">
              <w:rPr>
                <w:rFonts w:asciiTheme="minorHAnsi" w:hAnsiTheme="minorHAnsi" w:cstheme="minorHAnsi"/>
                <w:szCs w:val="20"/>
                <w:lang w:val="en-AU"/>
              </w:rPr>
              <w:t>The University Executive and Council are currently considering the recommendations</w:t>
            </w:r>
            <w:r w:rsidR="00FB3DC6" w:rsidRPr="005272C7">
              <w:rPr>
                <w:rFonts w:asciiTheme="minorHAnsi" w:hAnsiTheme="minorHAnsi" w:cstheme="minorHAnsi"/>
                <w:szCs w:val="20"/>
                <w:lang w:val="en-AU"/>
              </w:rPr>
              <w:t>, including the Model Code</w:t>
            </w:r>
            <w:r w:rsidRPr="005272C7">
              <w:rPr>
                <w:rFonts w:asciiTheme="minorHAnsi" w:hAnsiTheme="minorHAnsi" w:cstheme="minorHAnsi"/>
                <w:szCs w:val="20"/>
                <w:lang w:val="en-AU"/>
              </w:rPr>
              <w:t>.</w:t>
            </w:r>
          </w:p>
          <w:p w14:paraId="305D69E5" w14:textId="77777777" w:rsidR="00FB3DC6" w:rsidRPr="005272C7" w:rsidRDefault="00FB3DC6" w:rsidP="00760B95">
            <w:pPr>
              <w:rPr>
                <w:rFonts w:asciiTheme="minorHAnsi" w:hAnsiTheme="minorHAnsi" w:cstheme="minorHAnsi"/>
                <w:szCs w:val="20"/>
                <w:lang w:val="en-AU"/>
              </w:rPr>
            </w:pPr>
          </w:p>
          <w:p w14:paraId="1357E8F4" w14:textId="08620734" w:rsidR="00FB3DC6" w:rsidRPr="005272C7" w:rsidRDefault="00760B95" w:rsidP="00760B95">
            <w:pPr>
              <w:rPr>
                <w:rFonts w:asciiTheme="minorHAnsi" w:hAnsiTheme="minorHAnsi" w:cstheme="minorHAnsi"/>
                <w:szCs w:val="20"/>
                <w:lang w:val="en-AU"/>
              </w:rPr>
            </w:pPr>
            <w:r w:rsidRPr="005272C7">
              <w:rPr>
                <w:rFonts w:asciiTheme="minorHAnsi" w:hAnsiTheme="minorHAnsi" w:cstheme="minorHAnsi"/>
                <w:szCs w:val="20"/>
                <w:lang w:val="en-AU"/>
              </w:rPr>
              <w:t>The Council (through its Academic Board</w:t>
            </w:r>
            <w:r w:rsidR="00FF53DB" w:rsidRPr="005272C7">
              <w:rPr>
                <w:rFonts w:asciiTheme="minorHAnsi" w:hAnsiTheme="minorHAnsi" w:cstheme="minorHAnsi"/>
                <w:szCs w:val="20"/>
                <w:lang w:val="en-AU"/>
              </w:rPr>
              <w:t>]</w:t>
            </w:r>
            <w:r w:rsidRPr="005272C7">
              <w:rPr>
                <w:rFonts w:asciiTheme="minorHAnsi" w:hAnsiTheme="minorHAnsi" w:cstheme="minorHAnsi"/>
                <w:szCs w:val="20"/>
                <w:lang w:val="en-AU"/>
              </w:rPr>
              <w:t xml:space="preserve"> has established a </w:t>
            </w:r>
            <w:r w:rsidR="00FF53DB" w:rsidRPr="005272C7">
              <w:rPr>
                <w:rFonts w:asciiTheme="minorHAnsi" w:hAnsiTheme="minorHAnsi" w:cstheme="minorHAnsi"/>
                <w:szCs w:val="20"/>
                <w:lang w:val="en-AU"/>
              </w:rPr>
              <w:t>W</w:t>
            </w:r>
            <w:r w:rsidRPr="005272C7">
              <w:rPr>
                <w:rFonts w:asciiTheme="minorHAnsi" w:hAnsiTheme="minorHAnsi" w:cstheme="minorHAnsi"/>
                <w:szCs w:val="20"/>
                <w:lang w:val="en-AU"/>
              </w:rPr>
              <w:t xml:space="preserve">orking </w:t>
            </w:r>
            <w:r w:rsidR="00FF53DB" w:rsidRPr="005272C7">
              <w:rPr>
                <w:rFonts w:asciiTheme="minorHAnsi" w:hAnsiTheme="minorHAnsi" w:cstheme="minorHAnsi"/>
                <w:szCs w:val="20"/>
                <w:lang w:val="en-AU"/>
              </w:rPr>
              <w:t>G</w:t>
            </w:r>
            <w:r w:rsidRPr="005272C7">
              <w:rPr>
                <w:rFonts w:asciiTheme="minorHAnsi" w:hAnsiTheme="minorHAnsi" w:cstheme="minorHAnsi"/>
                <w:szCs w:val="20"/>
                <w:lang w:val="en-AU"/>
              </w:rPr>
              <w:t xml:space="preserve">roup to work in collaboration with the Council, University Executive and other senior University management. The </w:t>
            </w:r>
            <w:r w:rsidR="00FF53DB" w:rsidRPr="005272C7">
              <w:rPr>
                <w:rFonts w:asciiTheme="minorHAnsi" w:hAnsiTheme="minorHAnsi" w:cstheme="minorHAnsi"/>
                <w:szCs w:val="20"/>
                <w:lang w:val="en-AU"/>
              </w:rPr>
              <w:t>W</w:t>
            </w:r>
            <w:r w:rsidRPr="005272C7">
              <w:rPr>
                <w:rFonts w:asciiTheme="minorHAnsi" w:hAnsiTheme="minorHAnsi" w:cstheme="minorHAnsi"/>
                <w:szCs w:val="20"/>
                <w:lang w:val="en-AU"/>
              </w:rPr>
              <w:t xml:space="preserve">orking </w:t>
            </w:r>
            <w:r w:rsidR="00FF53DB" w:rsidRPr="005272C7">
              <w:rPr>
                <w:rFonts w:asciiTheme="minorHAnsi" w:hAnsiTheme="minorHAnsi" w:cstheme="minorHAnsi"/>
                <w:szCs w:val="20"/>
                <w:lang w:val="en-AU"/>
              </w:rPr>
              <w:t>G</w:t>
            </w:r>
            <w:r w:rsidRPr="005272C7">
              <w:rPr>
                <w:rFonts w:asciiTheme="minorHAnsi" w:hAnsiTheme="minorHAnsi" w:cstheme="minorHAnsi"/>
                <w:szCs w:val="20"/>
                <w:lang w:val="en-AU"/>
              </w:rPr>
              <w:t xml:space="preserve">roup </w:t>
            </w:r>
            <w:r w:rsidR="002D26FA" w:rsidRPr="005272C7">
              <w:rPr>
                <w:rFonts w:asciiTheme="minorHAnsi" w:hAnsiTheme="minorHAnsi" w:cstheme="minorHAnsi"/>
                <w:szCs w:val="20"/>
                <w:lang w:val="en-AU"/>
              </w:rPr>
              <w:t>will</w:t>
            </w:r>
            <w:r w:rsidRPr="005272C7">
              <w:rPr>
                <w:rFonts w:asciiTheme="minorHAnsi" w:hAnsiTheme="minorHAnsi" w:cstheme="minorHAnsi"/>
                <w:szCs w:val="20"/>
                <w:lang w:val="en-AU"/>
              </w:rPr>
              <w:t xml:space="preserve"> report to the wider University community </w:t>
            </w:r>
            <w:r w:rsidR="002D26FA" w:rsidRPr="005272C7">
              <w:rPr>
                <w:rFonts w:asciiTheme="minorHAnsi" w:hAnsiTheme="minorHAnsi" w:cstheme="minorHAnsi"/>
                <w:szCs w:val="20"/>
                <w:lang w:val="en-AU"/>
              </w:rPr>
              <w:t>during</w:t>
            </w:r>
            <w:r w:rsidRPr="005272C7">
              <w:rPr>
                <w:rFonts w:asciiTheme="minorHAnsi" w:hAnsiTheme="minorHAnsi" w:cstheme="minorHAnsi"/>
                <w:szCs w:val="20"/>
                <w:lang w:val="en-AU"/>
              </w:rPr>
              <w:t xml:space="preserve"> 2020. </w:t>
            </w:r>
          </w:p>
          <w:p w14:paraId="29449D34" w14:textId="77777777" w:rsidR="00136E52" w:rsidRPr="005272C7" w:rsidRDefault="00136E52" w:rsidP="00760B95">
            <w:pPr>
              <w:rPr>
                <w:rFonts w:asciiTheme="minorHAnsi" w:hAnsiTheme="minorHAnsi" w:cstheme="minorHAnsi"/>
                <w:szCs w:val="20"/>
                <w:lang w:val="en-AU"/>
              </w:rPr>
            </w:pPr>
          </w:p>
          <w:p w14:paraId="2FED28B8" w14:textId="350B736D" w:rsidR="00760B95" w:rsidRPr="005272C7" w:rsidRDefault="00760B95" w:rsidP="00760B95">
            <w:pPr>
              <w:rPr>
                <w:rFonts w:asciiTheme="minorHAnsi" w:hAnsiTheme="minorHAnsi" w:cstheme="minorHAnsi"/>
                <w:szCs w:val="20"/>
                <w:lang w:val="en-AU"/>
              </w:rPr>
            </w:pPr>
            <w:r w:rsidRPr="005272C7">
              <w:rPr>
                <w:rFonts w:asciiTheme="minorHAnsi" w:hAnsiTheme="minorHAnsi" w:cstheme="minorHAnsi"/>
                <w:szCs w:val="20"/>
                <w:lang w:val="en-AU"/>
              </w:rPr>
              <w:t>The University is continuing its discussions on various aspects of the Review with the Universities Chancellors Group and Universities Australia.</w:t>
            </w:r>
          </w:p>
          <w:p w14:paraId="2D56A134" w14:textId="7C142749" w:rsidR="009E3878" w:rsidRPr="005272C7" w:rsidRDefault="009E3878" w:rsidP="009E3878">
            <w:pPr>
              <w:pStyle w:val="NormalIndent"/>
              <w:spacing w:before="0" w:after="0"/>
              <w:ind w:left="0"/>
              <w:rPr>
                <w:rFonts w:asciiTheme="minorHAnsi" w:hAnsiTheme="minorHAnsi" w:cstheme="minorHAnsi"/>
                <w:i/>
                <w:color w:val="FF0000"/>
                <w:szCs w:val="22"/>
              </w:rPr>
            </w:pPr>
          </w:p>
          <w:p w14:paraId="04A6D2F7" w14:textId="46412103" w:rsidR="00C156FA" w:rsidRPr="005272C7" w:rsidRDefault="00CE795A" w:rsidP="006167BB">
            <w:pPr>
              <w:pStyle w:val="NormalIndent"/>
              <w:spacing w:before="0" w:after="0"/>
              <w:rPr>
                <w:rFonts w:asciiTheme="minorHAnsi" w:hAnsiTheme="minorHAnsi" w:cstheme="minorHAnsi"/>
                <w:i/>
                <w:color w:val="FF0000"/>
                <w:szCs w:val="22"/>
              </w:rPr>
            </w:pPr>
            <w:r w:rsidRPr="005272C7">
              <w:rPr>
                <w:rFonts w:asciiTheme="minorHAnsi" w:hAnsiTheme="minorHAnsi" w:cstheme="minorHAnsi"/>
                <w:i/>
                <w:color w:val="FF0000"/>
                <w:szCs w:val="22"/>
              </w:rPr>
              <w:t xml:space="preserve"> </w:t>
            </w:r>
          </w:p>
        </w:tc>
      </w:tr>
      <w:tr w:rsidR="00B722D2" w:rsidRPr="005272C7" w14:paraId="32BC37C5" w14:textId="77777777" w:rsidTr="008050F3">
        <w:trPr>
          <w:cantSplit/>
        </w:trPr>
        <w:tc>
          <w:tcPr>
            <w:tcW w:w="5000" w:type="pct"/>
            <w:shd w:val="clear" w:color="auto" w:fill="DBE5F1" w:themeFill="accent1" w:themeFillTint="33"/>
          </w:tcPr>
          <w:p w14:paraId="5AFCE3CE" w14:textId="77777777" w:rsidR="00B722D2" w:rsidRPr="005272C7" w:rsidRDefault="00276BFB" w:rsidP="003D1373">
            <w:pPr>
              <w:pStyle w:val="Heading4"/>
              <w:rPr>
                <w:rFonts w:asciiTheme="minorHAnsi" w:hAnsiTheme="minorHAnsi" w:cstheme="minorHAnsi"/>
                <w:sz w:val="22"/>
                <w:szCs w:val="22"/>
              </w:rPr>
            </w:pPr>
            <w:r w:rsidRPr="005272C7">
              <w:rPr>
                <w:rFonts w:asciiTheme="minorHAnsi" w:hAnsiTheme="minorHAnsi" w:cstheme="minorHAnsi"/>
                <w:sz w:val="22"/>
                <w:szCs w:val="22"/>
              </w:rPr>
              <w:lastRenderedPageBreak/>
              <w:t>teaching and learning</w:t>
            </w:r>
          </w:p>
        </w:tc>
      </w:tr>
      <w:tr w:rsidR="00B440FC" w:rsidRPr="005272C7" w14:paraId="51B94C06" w14:textId="77777777" w:rsidTr="007860EC">
        <w:trPr>
          <w:cantSplit/>
        </w:trPr>
        <w:tc>
          <w:tcPr>
            <w:tcW w:w="5000" w:type="pct"/>
            <w:shd w:val="clear" w:color="auto" w:fill="auto"/>
          </w:tcPr>
          <w:p w14:paraId="48133C14" w14:textId="77777777" w:rsidR="00B440FC" w:rsidRPr="005272C7" w:rsidRDefault="00B440FC" w:rsidP="007860EC">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Priorities for teaching and learning</w:t>
            </w:r>
          </w:p>
          <w:p w14:paraId="24F4A987" w14:textId="77777777" w:rsidR="00B440FC" w:rsidRPr="005272C7" w:rsidRDefault="00B440FC" w:rsidP="007860EC">
            <w:pPr>
              <w:pStyle w:val="NormalIndent"/>
              <w:spacing w:before="0" w:after="0"/>
              <w:ind w:left="0"/>
              <w:rPr>
                <w:rFonts w:asciiTheme="minorHAnsi" w:hAnsiTheme="minorHAnsi" w:cstheme="minorHAnsi"/>
                <w:i/>
                <w:color w:val="FF0000"/>
                <w:sz w:val="20"/>
                <w:szCs w:val="20"/>
              </w:rPr>
            </w:pPr>
          </w:p>
          <w:p w14:paraId="591866D9"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The University of Canberra aims to provide a transformative education experience for all students regardless of their background. We aspire to be a global leader in educating professionals for the future through innovative teaching and diverse modes of experiential learning. We seek to establish a ‘students-as-partners’ approach to learning and teaching. Through the continued roll-out of the University’s Curriculum Review, we are improving the structure and coherence of our programs. We continue to expand opportunities for our students to participate in experiential and entrepreneurial learning. The University seeks to establish itself as a life-long career partner for our graduates and ensure that our graduates are well placed to take advantage of new opportunities in an evolving future workforce.</w:t>
            </w:r>
          </w:p>
          <w:p w14:paraId="182E85A0"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w:t>
            </w:r>
          </w:p>
          <w:p w14:paraId="4BC90917"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We do so through:</w:t>
            </w:r>
          </w:p>
          <w:p w14:paraId="7A6E9982"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Designing and delivering student learning and social activities that promote a sense of belonging, inclusivity and community in our students;</w:t>
            </w:r>
          </w:p>
          <w:p w14:paraId="00040E7C"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Co-designing units and courses with major industry and professional partners;</w:t>
            </w:r>
          </w:p>
          <w:p w14:paraId="36AC6112"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Reviewing the mode of delivery of units and courses so that we align with market needs;</w:t>
            </w:r>
          </w:p>
          <w:p w14:paraId="0E14C7F6"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Integrating our teaching, research and entrepreneurship activities to deliver a more cohesive and impactful outcome for our students, partners and stakeholders;</w:t>
            </w:r>
          </w:p>
          <w:p w14:paraId="4E47D03A"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Strategically building teams that deliver outstanding performance in teaching, research, innovation and entrepreneurship; and</w:t>
            </w:r>
          </w:p>
          <w:p w14:paraId="340C3330" w14:textId="77777777" w:rsidR="00B440FC" w:rsidRPr="005272C7" w:rsidRDefault="00B440FC" w:rsidP="007860EC">
            <w:pPr>
              <w:pStyle w:val="ListParagraph"/>
              <w:numPr>
                <w:ilvl w:val="0"/>
                <w:numId w:val="9"/>
              </w:numPr>
              <w:rPr>
                <w:rFonts w:asciiTheme="minorHAnsi" w:hAnsiTheme="minorHAnsi" w:cstheme="minorHAnsi"/>
                <w:color w:val="000000"/>
                <w:szCs w:val="20"/>
              </w:rPr>
            </w:pPr>
            <w:r w:rsidRPr="005272C7">
              <w:rPr>
                <w:rFonts w:asciiTheme="minorHAnsi" w:hAnsiTheme="minorHAnsi" w:cstheme="minorHAnsi"/>
                <w:color w:val="000000"/>
                <w:szCs w:val="20"/>
              </w:rPr>
              <w:t>Developing impactful partnerships with government, business and community groups, including opportunities afforded by the physical development of the campus.</w:t>
            </w:r>
          </w:p>
          <w:p w14:paraId="5314846A"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w:t>
            </w:r>
          </w:p>
          <w:p w14:paraId="5528B764"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The University’s focus of priority for teaching and learning in 2020 includes development and implementation of:</w:t>
            </w:r>
          </w:p>
          <w:p w14:paraId="16104BDA" w14:textId="77777777" w:rsidR="00B440FC" w:rsidRPr="005272C7" w:rsidRDefault="00B440FC" w:rsidP="007860EC">
            <w:pPr>
              <w:pStyle w:val="ListParagraph"/>
              <w:numPr>
                <w:ilvl w:val="0"/>
                <w:numId w:val="10"/>
              </w:numPr>
              <w:rPr>
                <w:rFonts w:asciiTheme="minorHAnsi" w:hAnsiTheme="minorHAnsi" w:cstheme="minorHAnsi"/>
                <w:color w:val="000000"/>
                <w:szCs w:val="20"/>
              </w:rPr>
            </w:pPr>
            <w:r w:rsidRPr="005272C7">
              <w:rPr>
                <w:rFonts w:asciiTheme="minorHAnsi" w:hAnsiTheme="minorHAnsi" w:cstheme="minorHAnsi"/>
                <w:color w:val="000000"/>
                <w:szCs w:val="20"/>
              </w:rPr>
              <w:t>New and revised postgraduate courses delivered online, and an expanded suite of short-course and professional development opportunities.</w:t>
            </w:r>
          </w:p>
          <w:p w14:paraId="0A3A997B" w14:textId="77777777" w:rsidR="00B440FC" w:rsidRPr="005272C7" w:rsidRDefault="00B440FC" w:rsidP="007860EC">
            <w:pPr>
              <w:pStyle w:val="ListParagraph"/>
              <w:numPr>
                <w:ilvl w:val="0"/>
                <w:numId w:val="10"/>
              </w:numPr>
              <w:rPr>
                <w:rFonts w:asciiTheme="minorHAnsi" w:hAnsiTheme="minorHAnsi" w:cstheme="minorHAnsi"/>
                <w:color w:val="000000"/>
                <w:szCs w:val="20"/>
              </w:rPr>
            </w:pPr>
            <w:r w:rsidRPr="005272C7">
              <w:rPr>
                <w:rFonts w:asciiTheme="minorHAnsi" w:hAnsiTheme="minorHAnsi" w:cstheme="minorHAnsi"/>
                <w:color w:val="000000"/>
                <w:szCs w:val="20"/>
              </w:rPr>
              <w:t xml:space="preserve">An </w:t>
            </w:r>
            <w:proofErr w:type="spellStart"/>
            <w:r w:rsidRPr="005272C7">
              <w:rPr>
                <w:rFonts w:asciiTheme="minorHAnsi" w:hAnsiTheme="minorHAnsi" w:cstheme="minorHAnsi"/>
                <w:color w:val="000000"/>
                <w:szCs w:val="20"/>
              </w:rPr>
              <w:t>Indigenisation</w:t>
            </w:r>
            <w:proofErr w:type="spellEnd"/>
            <w:r w:rsidRPr="005272C7">
              <w:rPr>
                <w:rFonts w:asciiTheme="minorHAnsi" w:hAnsiTheme="minorHAnsi" w:cstheme="minorHAnsi"/>
                <w:color w:val="000000"/>
                <w:szCs w:val="20"/>
              </w:rPr>
              <w:t xml:space="preserve"> of the Curriculum Framework, including development of a new Indigenous Graduate Attribute.</w:t>
            </w:r>
          </w:p>
          <w:p w14:paraId="051EA867" w14:textId="77777777" w:rsidR="00B440FC" w:rsidRPr="005272C7" w:rsidRDefault="00B440FC" w:rsidP="007860EC">
            <w:pPr>
              <w:pStyle w:val="ListParagraph"/>
              <w:numPr>
                <w:ilvl w:val="0"/>
                <w:numId w:val="10"/>
              </w:numPr>
              <w:rPr>
                <w:rFonts w:asciiTheme="minorHAnsi" w:hAnsiTheme="minorHAnsi" w:cstheme="minorHAnsi"/>
                <w:color w:val="000000"/>
                <w:szCs w:val="20"/>
              </w:rPr>
            </w:pPr>
            <w:r w:rsidRPr="005272C7">
              <w:rPr>
                <w:rFonts w:asciiTheme="minorHAnsi" w:hAnsiTheme="minorHAnsi" w:cstheme="minorHAnsi"/>
                <w:color w:val="000000"/>
                <w:szCs w:val="20"/>
              </w:rPr>
              <w:t>A Work Integrated Learning Framework.</w:t>
            </w:r>
          </w:p>
          <w:p w14:paraId="042F2B0C" w14:textId="77777777" w:rsidR="00B440FC" w:rsidRPr="005272C7" w:rsidRDefault="00B440FC" w:rsidP="007860EC">
            <w:pPr>
              <w:pStyle w:val="NormalIndent"/>
              <w:spacing w:before="0"/>
              <w:ind w:left="0"/>
              <w:rPr>
                <w:rFonts w:asciiTheme="minorHAnsi" w:hAnsiTheme="minorHAnsi" w:cstheme="minorHAnsi"/>
                <w:b/>
                <w:bCs/>
                <w:iCs/>
                <w:sz w:val="20"/>
                <w:szCs w:val="20"/>
              </w:rPr>
            </w:pPr>
          </w:p>
          <w:p w14:paraId="2093249B" w14:textId="77777777" w:rsidR="00B440FC" w:rsidRPr="005272C7" w:rsidRDefault="00B440FC" w:rsidP="007860EC">
            <w:pPr>
              <w:pStyle w:val="NormalIndent"/>
              <w:spacing w:before="0"/>
              <w:ind w:left="0"/>
              <w:rPr>
                <w:rFonts w:asciiTheme="minorHAnsi" w:hAnsiTheme="minorHAnsi" w:cstheme="minorHAnsi"/>
                <w:b/>
                <w:bCs/>
                <w:iCs/>
                <w:sz w:val="20"/>
                <w:szCs w:val="20"/>
              </w:rPr>
            </w:pPr>
            <w:r w:rsidRPr="005272C7">
              <w:rPr>
                <w:rFonts w:asciiTheme="minorHAnsi" w:hAnsiTheme="minorHAnsi" w:cstheme="minorHAnsi"/>
                <w:b/>
                <w:bCs/>
                <w:iCs/>
                <w:sz w:val="20"/>
                <w:szCs w:val="20"/>
              </w:rPr>
              <w:t>Ensuring quality in teaching and learning</w:t>
            </w:r>
          </w:p>
          <w:p w14:paraId="47F01F75" w14:textId="501F4228"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xml:space="preserve">The University is </w:t>
            </w:r>
            <w:r w:rsidR="002D26FA" w:rsidRPr="005272C7">
              <w:rPr>
                <w:rFonts w:asciiTheme="minorHAnsi" w:hAnsiTheme="minorHAnsi" w:cstheme="minorHAnsi"/>
                <w:color w:val="000000"/>
                <w:szCs w:val="20"/>
              </w:rPr>
              <w:t>developing</w:t>
            </w:r>
            <w:r w:rsidRPr="005272C7">
              <w:rPr>
                <w:rFonts w:asciiTheme="minorHAnsi" w:hAnsiTheme="minorHAnsi" w:cstheme="minorHAnsi"/>
                <w:color w:val="000000"/>
                <w:szCs w:val="20"/>
              </w:rPr>
              <w:t xml:space="preserve"> a new Course Lifecycle Process covering the accreditation, </w:t>
            </w:r>
            <w:r w:rsidR="002D26FA" w:rsidRPr="005272C7">
              <w:rPr>
                <w:rFonts w:asciiTheme="minorHAnsi" w:hAnsiTheme="minorHAnsi" w:cstheme="minorHAnsi"/>
                <w:color w:val="000000"/>
                <w:szCs w:val="20"/>
              </w:rPr>
              <w:t xml:space="preserve">monitoring, improvement, </w:t>
            </w:r>
            <w:r w:rsidRPr="005272C7">
              <w:rPr>
                <w:rFonts w:asciiTheme="minorHAnsi" w:hAnsiTheme="minorHAnsi" w:cstheme="minorHAnsi"/>
                <w:color w:val="000000"/>
                <w:szCs w:val="20"/>
              </w:rPr>
              <w:t>review, re-</w:t>
            </w:r>
            <w:r w:rsidR="00D7652F" w:rsidRPr="005272C7">
              <w:rPr>
                <w:rFonts w:asciiTheme="minorHAnsi" w:hAnsiTheme="minorHAnsi" w:cstheme="minorHAnsi"/>
                <w:color w:val="000000"/>
                <w:szCs w:val="20"/>
              </w:rPr>
              <w:t>accreditation,</w:t>
            </w:r>
            <w:r w:rsidRPr="005272C7">
              <w:rPr>
                <w:rFonts w:asciiTheme="minorHAnsi" w:hAnsiTheme="minorHAnsi" w:cstheme="minorHAnsi"/>
                <w:color w:val="000000"/>
                <w:szCs w:val="20"/>
              </w:rPr>
              <w:t xml:space="preserve"> and closure of courses. The process is data-driven and includes oversight by the University Academic Board. It </w:t>
            </w:r>
            <w:r w:rsidR="00D7652F" w:rsidRPr="005272C7">
              <w:rPr>
                <w:rFonts w:asciiTheme="minorHAnsi" w:hAnsiTheme="minorHAnsi" w:cstheme="minorHAnsi"/>
                <w:color w:val="000000"/>
                <w:szCs w:val="20"/>
              </w:rPr>
              <w:t>will be</w:t>
            </w:r>
            <w:r w:rsidRPr="005272C7">
              <w:rPr>
                <w:rFonts w:asciiTheme="minorHAnsi" w:hAnsiTheme="minorHAnsi" w:cstheme="minorHAnsi"/>
                <w:color w:val="000000"/>
                <w:szCs w:val="20"/>
              </w:rPr>
              <w:t xml:space="preserve"> developed in close alignment with the Higher Education Threshold Standards. </w:t>
            </w:r>
          </w:p>
          <w:p w14:paraId="61F39A7A"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w:t>
            </w:r>
          </w:p>
          <w:p w14:paraId="597A2564"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The University already has a highly developed online system for continuous and survey-based feedback from students on teaching. Dashboards provide up-to-date summary information to staff on this feedback. We are expanding these reporting tools, and also enhancing our feedback to students on what improvements have occurred as a result of student feedback.</w:t>
            </w:r>
          </w:p>
          <w:p w14:paraId="3DF95CD2"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w:t>
            </w:r>
          </w:p>
          <w:p w14:paraId="226AC8EB"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We will be developing a new Peer Review of Teaching system to continue to improve the quality of teaching. Similarly, we are exploring benchmarking systems to monitor the quality of our assessment.</w:t>
            </w:r>
          </w:p>
          <w:p w14:paraId="75AAB709" w14:textId="77777777" w:rsidR="00B440FC" w:rsidRPr="005272C7" w:rsidRDefault="00B440FC" w:rsidP="007860EC">
            <w:pPr>
              <w:rPr>
                <w:rFonts w:asciiTheme="minorHAnsi" w:hAnsiTheme="minorHAnsi" w:cstheme="minorHAnsi"/>
                <w:color w:val="000000"/>
                <w:szCs w:val="20"/>
              </w:rPr>
            </w:pPr>
            <w:r w:rsidRPr="005272C7">
              <w:rPr>
                <w:rFonts w:asciiTheme="minorHAnsi" w:hAnsiTheme="minorHAnsi" w:cstheme="minorHAnsi"/>
                <w:color w:val="000000"/>
                <w:szCs w:val="20"/>
              </w:rPr>
              <w:t> </w:t>
            </w:r>
          </w:p>
          <w:p w14:paraId="313CC20A" w14:textId="77777777" w:rsidR="00B440FC" w:rsidRPr="005272C7" w:rsidRDefault="00B440FC" w:rsidP="007860EC">
            <w:pPr>
              <w:pStyle w:val="ListParagraph"/>
              <w:ind w:left="0"/>
              <w:rPr>
                <w:rFonts w:asciiTheme="minorHAnsi" w:hAnsiTheme="minorHAnsi" w:cstheme="minorHAnsi"/>
                <w:i/>
                <w:color w:val="FF0000"/>
                <w:sz w:val="22"/>
                <w:szCs w:val="22"/>
              </w:rPr>
            </w:pPr>
            <w:r w:rsidRPr="005272C7">
              <w:rPr>
                <w:rFonts w:asciiTheme="minorHAnsi" w:hAnsiTheme="minorHAnsi" w:cstheme="minorHAnsi"/>
                <w:color w:val="000000"/>
                <w:szCs w:val="20"/>
              </w:rPr>
              <w:t>We continue to deliver professional development for our teaching staff. We have staff who are fellows of the Advance HE Academy in the United Kingdom and will continue to expand these fellows.</w:t>
            </w:r>
          </w:p>
          <w:p w14:paraId="2EE0E8B7" w14:textId="76AA5A95" w:rsidR="00B440FC" w:rsidRPr="005272C7" w:rsidRDefault="00B440FC" w:rsidP="007860EC">
            <w:pPr>
              <w:pStyle w:val="ListParagraph"/>
              <w:ind w:left="0"/>
              <w:rPr>
                <w:rFonts w:asciiTheme="minorHAnsi" w:hAnsiTheme="minorHAnsi" w:cstheme="minorHAnsi"/>
                <w:i/>
                <w:color w:val="FF0000"/>
                <w:sz w:val="22"/>
                <w:szCs w:val="22"/>
              </w:rPr>
            </w:pPr>
          </w:p>
          <w:p w14:paraId="054C767F" w14:textId="77777777" w:rsidR="00B440FC" w:rsidRPr="005272C7" w:rsidRDefault="00B440FC" w:rsidP="007860EC">
            <w:pPr>
              <w:pStyle w:val="NormalIndent"/>
              <w:spacing w:before="0" w:after="0"/>
              <w:rPr>
                <w:rFonts w:asciiTheme="minorHAnsi" w:hAnsiTheme="minorHAnsi" w:cstheme="minorHAnsi"/>
                <w:i/>
                <w:color w:val="FF0000"/>
                <w:szCs w:val="22"/>
              </w:rPr>
            </w:pPr>
          </w:p>
          <w:p w14:paraId="616A9A96" w14:textId="77777777" w:rsidR="00B440FC" w:rsidRPr="005272C7" w:rsidRDefault="00B440FC" w:rsidP="007860EC">
            <w:pPr>
              <w:pStyle w:val="NormalIndent"/>
              <w:spacing w:before="0"/>
              <w:ind w:left="0"/>
              <w:rPr>
                <w:rFonts w:asciiTheme="minorHAnsi" w:hAnsiTheme="minorHAnsi" w:cstheme="minorHAnsi"/>
                <w:color w:val="FF0000"/>
                <w:szCs w:val="22"/>
              </w:rPr>
            </w:pPr>
          </w:p>
        </w:tc>
      </w:tr>
      <w:tr w:rsidR="00B722D2" w:rsidRPr="005272C7" w14:paraId="635CF26A" w14:textId="77777777" w:rsidTr="008050F3">
        <w:trPr>
          <w:cantSplit/>
        </w:trPr>
        <w:tc>
          <w:tcPr>
            <w:tcW w:w="5000" w:type="pct"/>
            <w:shd w:val="clear" w:color="auto" w:fill="auto"/>
          </w:tcPr>
          <w:p w14:paraId="132391A9" w14:textId="264FECA7" w:rsidR="007504A8" w:rsidRPr="005272C7" w:rsidRDefault="007504A8" w:rsidP="007504A8">
            <w:pPr>
              <w:pStyle w:val="NormalIndent"/>
              <w:spacing w:before="0" w:after="0"/>
              <w:ind w:left="0"/>
              <w:rPr>
                <w:rFonts w:asciiTheme="minorHAnsi" w:hAnsiTheme="minorHAnsi" w:cstheme="minorHAnsi"/>
                <w:b/>
                <w:caps/>
                <w:color w:val="000000" w:themeColor="text1"/>
                <w:sz w:val="20"/>
                <w:szCs w:val="20"/>
              </w:rPr>
            </w:pPr>
            <w:r w:rsidRPr="005272C7">
              <w:rPr>
                <w:rFonts w:asciiTheme="minorHAnsi" w:hAnsiTheme="minorHAnsi" w:cstheme="minorHAnsi"/>
                <w:b/>
                <w:caps/>
                <w:color w:val="000000" w:themeColor="text1"/>
                <w:sz w:val="20"/>
                <w:szCs w:val="20"/>
              </w:rPr>
              <w:lastRenderedPageBreak/>
              <w:t>University admissions transparency</w:t>
            </w:r>
          </w:p>
          <w:p w14:paraId="633699E2" w14:textId="77777777" w:rsidR="00760B95" w:rsidRPr="005272C7" w:rsidRDefault="00760B95" w:rsidP="007504A8">
            <w:pPr>
              <w:pStyle w:val="NormalIndent"/>
              <w:spacing w:before="0" w:after="0"/>
              <w:ind w:left="0"/>
              <w:rPr>
                <w:rFonts w:asciiTheme="minorHAnsi" w:hAnsiTheme="minorHAnsi" w:cstheme="minorHAnsi"/>
                <w:b/>
                <w:caps/>
                <w:color w:val="000000" w:themeColor="text1"/>
                <w:sz w:val="20"/>
                <w:szCs w:val="20"/>
              </w:rPr>
            </w:pPr>
          </w:p>
          <w:p w14:paraId="5697C7F3" w14:textId="70BEC0B9" w:rsidR="007504A8" w:rsidRPr="005272C7" w:rsidRDefault="00406473" w:rsidP="00406473">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S</w:t>
            </w:r>
            <w:r w:rsidR="007504A8" w:rsidRPr="005272C7">
              <w:rPr>
                <w:rFonts w:asciiTheme="minorHAnsi" w:hAnsiTheme="minorHAnsi" w:cstheme="minorHAnsi"/>
                <w:b/>
                <w:bCs/>
                <w:iCs/>
                <w:sz w:val="20"/>
                <w:szCs w:val="20"/>
              </w:rPr>
              <w:t>elect</w:t>
            </w:r>
            <w:r w:rsidRPr="005272C7">
              <w:rPr>
                <w:rFonts w:asciiTheme="minorHAnsi" w:hAnsiTheme="minorHAnsi" w:cstheme="minorHAnsi"/>
                <w:b/>
                <w:bCs/>
                <w:iCs/>
                <w:sz w:val="20"/>
                <w:szCs w:val="20"/>
              </w:rPr>
              <w:t>ing</w:t>
            </w:r>
            <w:r w:rsidR="007504A8" w:rsidRPr="005272C7">
              <w:rPr>
                <w:rFonts w:asciiTheme="minorHAnsi" w:hAnsiTheme="minorHAnsi" w:cstheme="minorHAnsi"/>
                <w:b/>
                <w:bCs/>
                <w:iCs/>
                <w:sz w:val="20"/>
                <w:szCs w:val="20"/>
              </w:rPr>
              <w:t xml:space="preserve"> students for offers without an ATAR score, admissions process</w:t>
            </w:r>
          </w:p>
          <w:p w14:paraId="60F47DD4" w14:textId="77777777" w:rsidR="00406473" w:rsidRPr="005272C7" w:rsidRDefault="00406473" w:rsidP="00406473">
            <w:pPr>
              <w:pStyle w:val="NormalIndent"/>
              <w:spacing w:before="0" w:after="0"/>
              <w:ind w:left="0"/>
              <w:rPr>
                <w:rFonts w:asciiTheme="minorHAnsi" w:hAnsiTheme="minorHAnsi" w:cstheme="minorHAnsi"/>
                <w:b/>
                <w:bCs/>
                <w:iCs/>
                <w:sz w:val="20"/>
                <w:szCs w:val="20"/>
              </w:rPr>
            </w:pPr>
          </w:p>
          <w:p w14:paraId="6A5A3D4A"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The University carefully reviews, benchmarks and sets admission criteria to ensure that it is accessible to all potential students across society that have the academic capability to succeed. </w:t>
            </w:r>
          </w:p>
          <w:p w14:paraId="22EE2E67" w14:textId="77777777" w:rsidR="001A1DA7" w:rsidRPr="005272C7" w:rsidRDefault="001A1DA7" w:rsidP="001A1DA7">
            <w:pPr>
              <w:pStyle w:val="Tabletext"/>
              <w:spacing w:after="0"/>
              <w:rPr>
                <w:rFonts w:asciiTheme="minorHAnsi" w:hAnsiTheme="minorHAnsi" w:cstheme="minorHAnsi"/>
              </w:rPr>
            </w:pPr>
          </w:p>
          <w:p w14:paraId="2676FC30" w14:textId="64C6BE31"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For the school leaver cohort, ATAR remains the prominent basis used for admission.  In addition to this, </w:t>
            </w:r>
            <w:r w:rsidR="008655A8" w:rsidRPr="005272C7">
              <w:rPr>
                <w:rFonts w:asciiTheme="minorHAnsi" w:hAnsiTheme="minorHAnsi" w:cstheme="minorHAnsi"/>
              </w:rPr>
              <w:t>the University</w:t>
            </w:r>
            <w:r w:rsidRPr="005272C7">
              <w:rPr>
                <w:rFonts w:asciiTheme="minorHAnsi" w:hAnsiTheme="minorHAnsi" w:cstheme="minorHAnsi"/>
              </w:rPr>
              <w:t xml:space="preserve"> also operates a portfolio entry scheme for Arts and Design students and participates in the Schools Recommendation Scheme (SRS) for certain courses whereby the school makes a recommendation based on assessment of the following attributes: </w:t>
            </w:r>
          </w:p>
          <w:p w14:paraId="3DB57DF4" w14:textId="57B4720C" w:rsidR="001A1DA7" w:rsidRPr="005272C7" w:rsidRDefault="001A1DA7" w:rsidP="00FE6E36">
            <w:pPr>
              <w:pStyle w:val="ListParagraph"/>
              <w:numPr>
                <w:ilvl w:val="0"/>
                <w:numId w:val="11"/>
              </w:numPr>
              <w:rPr>
                <w:rFonts w:asciiTheme="minorHAnsi" w:hAnsiTheme="minorHAnsi" w:cstheme="minorHAnsi"/>
                <w:szCs w:val="20"/>
              </w:rPr>
            </w:pPr>
            <w:r w:rsidRPr="005272C7">
              <w:rPr>
                <w:rFonts w:asciiTheme="minorHAnsi" w:hAnsiTheme="minorHAnsi" w:cstheme="minorHAnsi"/>
                <w:szCs w:val="20"/>
              </w:rPr>
              <w:t>capacity for abstract thought and analysis</w:t>
            </w:r>
            <w:r w:rsidR="00FF53DB" w:rsidRPr="005272C7">
              <w:rPr>
                <w:rFonts w:asciiTheme="minorHAnsi" w:hAnsiTheme="minorHAnsi" w:cstheme="minorHAnsi"/>
                <w:szCs w:val="20"/>
              </w:rPr>
              <w:t>;</w:t>
            </w:r>
          </w:p>
          <w:p w14:paraId="76ADBC2D" w14:textId="408823E8" w:rsidR="001A1DA7" w:rsidRPr="005272C7" w:rsidRDefault="001A1DA7" w:rsidP="00FE6E36">
            <w:pPr>
              <w:pStyle w:val="ListParagraph"/>
              <w:numPr>
                <w:ilvl w:val="0"/>
                <w:numId w:val="11"/>
              </w:numPr>
              <w:rPr>
                <w:rFonts w:asciiTheme="minorHAnsi" w:hAnsiTheme="minorHAnsi" w:cstheme="minorHAnsi"/>
                <w:szCs w:val="20"/>
              </w:rPr>
            </w:pPr>
            <w:r w:rsidRPr="005272C7">
              <w:rPr>
                <w:rFonts w:asciiTheme="minorHAnsi" w:hAnsiTheme="minorHAnsi" w:cstheme="minorHAnsi"/>
                <w:szCs w:val="20"/>
              </w:rPr>
              <w:t xml:space="preserve">ability to </w:t>
            </w:r>
            <w:proofErr w:type="spellStart"/>
            <w:r w:rsidRPr="005272C7">
              <w:rPr>
                <w:rFonts w:asciiTheme="minorHAnsi" w:hAnsiTheme="minorHAnsi" w:cstheme="minorHAnsi"/>
                <w:szCs w:val="20"/>
              </w:rPr>
              <w:t>organise</w:t>
            </w:r>
            <w:proofErr w:type="spellEnd"/>
            <w:r w:rsidRPr="005272C7">
              <w:rPr>
                <w:rFonts w:asciiTheme="minorHAnsi" w:hAnsiTheme="minorHAnsi" w:cstheme="minorHAnsi"/>
                <w:szCs w:val="20"/>
              </w:rPr>
              <w:t xml:space="preserve"> ideas and articulate a position orally and in written form</w:t>
            </w:r>
            <w:r w:rsidR="00FF53DB" w:rsidRPr="005272C7">
              <w:rPr>
                <w:rFonts w:asciiTheme="minorHAnsi" w:hAnsiTheme="minorHAnsi" w:cstheme="minorHAnsi"/>
                <w:szCs w:val="20"/>
              </w:rPr>
              <w:t>;</w:t>
            </w:r>
          </w:p>
          <w:p w14:paraId="0218EF94" w14:textId="41D64430" w:rsidR="001A1DA7" w:rsidRPr="005272C7" w:rsidRDefault="001A1DA7" w:rsidP="00FE6E36">
            <w:pPr>
              <w:pStyle w:val="ListParagraph"/>
              <w:numPr>
                <w:ilvl w:val="0"/>
                <w:numId w:val="11"/>
              </w:numPr>
              <w:rPr>
                <w:rFonts w:asciiTheme="minorHAnsi" w:hAnsiTheme="minorHAnsi" w:cstheme="minorHAnsi"/>
                <w:szCs w:val="20"/>
              </w:rPr>
            </w:pPr>
            <w:r w:rsidRPr="005272C7">
              <w:rPr>
                <w:rFonts w:asciiTheme="minorHAnsi" w:hAnsiTheme="minorHAnsi" w:cstheme="minorHAnsi"/>
                <w:szCs w:val="20"/>
              </w:rPr>
              <w:t>ability to work and learn independently</w:t>
            </w:r>
            <w:r w:rsidR="00FF53DB" w:rsidRPr="005272C7">
              <w:rPr>
                <w:rFonts w:asciiTheme="minorHAnsi" w:hAnsiTheme="minorHAnsi" w:cstheme="minorHAnsi"/>
                <w:szCs w:val="20"/>
              </w:rPr>
              <w:t>;</w:t>
            </w:r>
          </w:p>
          <w:p w14:paraId="11ABC388" w14:textId="5402B529" w:rsidR="001A1DA7" w:rsidRPr="005272C7" w:rsidRDefault="001A1DA7" w:rsidP="00FE6E36">
            <w:pPr>
              <w:pStyle w:val="ListParagraph"/>
              <w:numPr>
                <w:ilvl w:val="0"/>
                <w:numId w:val="11"/>
              </w:numPr>
              <w:rPr>
                <w:rFonts w:asciiTheme="minorHAnsi" w:hAnsiTheme="minorHAnsi" w:cstheme="minorHAnsi"/>
                <w:szCs w:val="20"/>
              </w:rPr>
            </w:pPr>
            <w:r w:rsidRPr="005272C7">
              <w:rPr>
                <w:rFonts w:asciiTheme="minorHAnsi" w:hAnsiTheme="minorHAnsi" w:cstheme="minorHAnsi"/>
                <w:szCs w:val="20"/>
              </w:rPr>
              <w:t>motivation to achieve long-term goals</w:t>
            </w:r>
            <w:r w:rsidR="00FF53DB" w:rsidRPr="005272C7">
              <w:rPr>
                <w:rFonts w:asciiTheme="minorHAnsi" w:hAnsiTheme="minorHAnsi" w:cstheme="minorHAnsi"/>
                <w:szCs w:val="20"/>
              </w:rPr>
              <w:t>;</w:t>
            </w:r>
          </w:p>
          <w:p w14:paraId="0578E5D2" w14:textId="77777777" w:rsidR="001A1DA7" w:rsidRPr="005272C7" w:rsidRDefault="001A1DA7" w:rsidP="00FE6E36">
            <w:pPr>
              <w:pStyle w:val="ListParagraph"/>
              <w:numPr>
                <w:ilvl w:val="0"/>
                <w:numId w:val="11"/>
              </w:numPr>
              <w:rPr>
                <w:rFonts w:asciiTheme="minorHAnsi" w:hAnsiTheme="minorHAnsi" w:cstheme="minorHAnsi"/>
                <w:szCs w:val="20"/>
              </w:rPr>
            </w:pPr>
            <w:r w:rsidRPr="005272C7">
              <w:rPr>
                <w:rFonts w:asciiTheme="minorHAnsi" w:hAnsiTheme="minorHAnsi" w:cstheme="minorHAnsi"/>
                <w:szCs w:val="20"/>
              </w:rPr>
              <w:t>capacity for tertiary study.</w:t>
            </w:r>
          </w:p>
          <w:p w14:paraId="0A155041"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 </w:t>
            </w:r>
          </w:p>
          <w:p w14:paraId="6EB49278"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A large component of the University’s domestic student cohort is made up of non-school leavers.  In addition to ATAR, the University also considers factors such as previous study as well as work and life experience. This approach ensures that a holistic assessment of a prospective student and their likelihood of success is considered when determining admission.</w:t>
            </w:r>
          </w:p>
          <w:p w14:paraId="20640307" w14:textId="77777777" w:rsidR="001A1DA7" w:rsidRPr="005272C7" w:rsidRDefault="001A1DA7" w:rsidP="001A1DA7">
            <w:pPr>
              <w:pStyle w:val="Tabletext"/>
              <w:spacing w:after="0"/>
              <w:rPr>
                <w:rFonts w:asciiTheme="minorHAnsi" w:hAnsiTheme="minorHAnsi" w:cstheme="minorHAnsi"/>
              </w:rPr>
            </w:pPr>
          </w:p>
          <w:p w14:paraId="489EEEC5" w14:textId="3EA432BE" w:rsidR="00760B95" w:rsidRPr="005272C7" w:rsidRDefault="001A1DA7" w:rsidP="009B0544">
            <w:pPr>
              <w:pStyle w:val="NormalIndent"/>
              <w:spacing w:before="0" w:after="0"/>
              <w:ind w:left="0"/>
              <w:rPr>
                <w:rFonts w:asciiTheme="minorHAnsi" w:hAnsiTheme="minorHAnsi" w:cstheme="minorHAnsi"/>
                <w:color w:val="FF0000"/>
                <w:sz w:val="20"/>
                <w:szCs w:val="20"/>
              </w:rPr>
            </w:pPr>
            <w:r w:rsidRPr="005272C7">
              <w:rPr>
                <w:rFonts w:asciiTheme="minorHAnsi" w:hAnsiTheme="minorHAnsi" w:cstheme="minorHAnsi"/>
                <w:sz w:val="20"/>
                <w:szCs w:val="20"/>
              </w:rPr>
              <w:t xml:space="preserve">Full admissions criteria and outcomes are published in line with requirements of Admissions Transparency (see: </w:t>
            </w:r>
            <w:hyperlink r:id="rId11" w:history="1">
              <w:r w:rsidRPr="005272C7">
                <w:rPr>
                  <w:rStyle w:val="Hyperlink"/>
                  <w:rFonts w:asciiTheme="minorHAnsi" w:hAnsiTheme="minorHAnsi" w:cstheme="minorHAnsi"/>
                  <w:sz w:val="20"/>
                  <w:szCs w:val="20"/>
                </w:rPr>
                <w:t>https://www.canberra.edu.au/future-students/admissions-comparison-data</w:t>
              </w:r>
            </w:hyperlink>
            <w:r w:rsidRPr="005272C7">
              <w:rPr>
                <w:rFonts w:asciiTheme="minorHAnsi" w:hAnsiTheme="minorHAnsi" w:cstheme="minorHAnsi"/>
                <w:sz w:val="20"/>
                <w:szCs w:val="20"/>
              </w:rPr>
              <w:t xml:space="preserve">) with admission determined based on the University’s </w:t>
            </w:r>
            <w:r w:rsidRPr="005272C7">
              <w:rPr>
                <w:rFonts w:asciiTheme="minorHAnsi" w:hAnsiTheme="minorHAnsi" w:cstheme="minorHAnsi"/>
                <w:i/>
                <w:iCs/>
                <w:sz w:val="20"/>
                <w:szCs w:val="20"/>
              </w:rPr>
              <w:t xml:space="preserve">Admissions Rules </w:t>
            </w:r>
            <w:r w:rsidRPr="005272C7">
              <w:rPr>
                <w:rFonts w:asciiTheme="minorHAnsi" w:hAnsiTheme="minorHAnsi" w:cstheme="minorHAnsi"/>
                <w:sz w:val="20"/>
                <w:szCs w:val="20"/>
              </w:rPr>
              <w:t>and</w:t>
            </w:r>
            <w:r w:rsidRPr="005272C7">
              <w:rPr>
                <w:rFonts w:asciiTheme="minorHAnsi" w:hAnsiTheme="minorHAnsi" w:cstheme="minorHAnsi"/>
                <w:i/>
                <w:iCs/>
                <w:sz w:val="20"/>
                <w:szCs w:val="20"/>
              </w:rPr>
              <w:t xml:space="preserve"> Admission (for Undergraduate and Postgraduate Coursework Courses) Policy</w:t>
            </w:r>
            <w:r w:rsidRPr="005272C7">
              <w:rPr>
                <w:rFonts w:asciiTheme="minorHAnsi" w:hAnsiTheme="minorHAnsi" w:cstheme="minorHAnsi"/>
                <w:sz w:val="20"/>
                <w:szCs w:val="20"/>
              </w:rPr>
              <w:t>.</w:t>
            </w:r>
          </w:p>
          <w:p w14:paraId="4F42542D" w14:textId="77777777" w:rsidR="009B0544" w:rsidRPr="005272C7" w:rsidRDefault="009B0544" w:rsidP="00406473">
            <w:pPr>
              <w:pStyle w:val="NormalIndent"/>
              <w:spacing w:before="0"/>
              <w:ind w:left="0"/>
              <w:rPr>
                <w:rFonts w:asciiTheme="minorHAnsi" w:hAnsiTheme="minorHAnsi" w:cstheme="minorHAnsi"/>
                <w:b/>
                <w:bCs/>
                <w:iCs/>
                <w:sz w:val="20"/>
                <w:szCs w:val="20"/>
              </w:rPr>
            </w:pPr>
          </w:p>
          <w:p w14:paraId="17DEA107" w14:textId="5A8C310B" w:rsidR="00634AE6" w:rsidRPr="005272C7" w:rsidRDefault="00406473" w:rsidP="00406473">
            <w:pPr>
              <w:pStyle w:val="NormalIndent"/>
              <w:spacing w:before="0"/>
              <w:ind w:left="0"/>
              <w:rPr>
                <w:rFonts w:asciiTheme="minorHAnsi" w:hAnsiTheme="minorHAnsi" w:cstheme="minorHAnsi"/>
                <w:b/>
                <w:bCs/>
                <w:iCs/>
                <w:sz w:val="20"/>
                <w:szCs w:val="20"/>
              </w:rPr>
            </w:pPr>
            <w:r w:rsidRPr="005272C7">
              <w:rPr>
                <w:rFonts w:asciiTheme="minorHAnsi" w:hAnsiTheme="minorHAnsi" w:cstheme="minorHAnsi"/>
                <w:b/>
                <w:bCs/>
                <w:iCs/>
                <w:sz w:val="20"/>
                <w:szCs w:val="20"/>
              </w:rPr>
              <w:t>E</w:t>
            </w:r>
            <w:r w:rsidR="007504A8" w:rsidRPr="005272C7">
              <w:rPr>
                <w:rFonts w:asciiTheme="minorHAnsi" w:hAnsiTheme="minorHAnsi" w:cstheme="minorHAnsi"/>
                <w:b/>
                <w:bCs/>
                <w:iCs/>
                <w:sz w:val="20"/>
                <w:szCs w:val="20"/>
              </w:rPr>
              <w:t>nsuring that students admitted without an ATAR are likely to succeed</w:t>
            </w:r>
          </w:p>
          <w:p w14:paraId="0115846C" w14:textId="0966643F"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The University’s Admissions Committee, which is a sub-committee of the Academic Board, is primarily responsible for monitoring and reviewing outcomes of admission pathways. This includes both ATAR and non-ATAR pathways.</w:t>
            </w:r>
          </w:p>
          <w:p w14:paraId="3185CA33" w14:textId="77777777" w:rsidR="001A1DA7" w:rsidRPr="005272C7" w:rsidRDefault="001A1DA7" w:rsidP="001A1DA7">
            <w:pPr>
              <w:pStyle w:val="Tabletext"/>
              <w:spacing w:after="0"/>
              <w:rPr>
                <w:rFonts w:asciiTheme="minorHAnsi" w:hAnsiTheme="minorHAnsi" w:cstheme="minorHAnsi"/>
              </w:rPr>
            </w:pPr>
          </w:p>
          <w:p w14:paraId="74AACB62" w14:textId="38207C1C"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The Admissions Committee undertakes an annual review of student outcomes by admission pathway that considers factors such as student success and retention. These factors are benchmarked across admission pathway and against the sector as a whole. </w:t>
            </w:r>
          </w:p>
          <w:p w14:paraId="57497788" w14:textId="77777777" w:rsidR="001A1DA7" w:rsidRPr="005272C7" w:rsidRDefault="001A1DA7" w:rsidP="001A1DA7">
            <w:pPr>
              <w:pStyle w:val="Tabletext"/>
              <w:spacing w:after="0"/>
              <w:rPr>
                <w:rFonts w:asciiTheme="minorHAnsi" w:hAnsiTheme="minorHAnsi" w:cstheme="minorHAnsi"/>
              </w:rPr>
            </w:pPr>
          </w:p>
          <w:p w14:paraId="3224F0EB" w14:textId="514612FD" w:rsidR="00760B95" w:rsidRPr="005272C7" w:rsidRDefault="001A1DA7" w:rsidP="001A1DA7">
            <w:pPr>
              <w:pStyle w:val="NormalIndent"/>
              <w:spacing w:before="0"/>
              <w:ind w:left="0"/>
              <w:rPr>
                <w:rFonts w:asciiTheme="minorHAnsi" w:hAnsiTheme="minorHAnsi" w:cstheme="minorHAnsi"/>
                <w:color w:val="FF0000"/>
                <w:sz w:val="20"/>
                <w:szCs w:val="20"/>
              </w:rPr>
            </w:pPr>
            <w:r w:rsidRPr="005272C7">
              <w:rPr>
                <w:rFonts w:asciiTheme="minorHAnsi" w:hAnsiTheme="minorHAnsi" w:cstheme="minorHAnsi"/>
                <w:sz w:val="20"/>
                <w:szCs w:val="20"/>
              </w:rPr>
              <w:t>Where necessary, strategies are developed to improve student outcomes. These may include adjustments to admissions criteria or to the operation of admissions pathways as well as enhancement to better tailor the support provided to support specific cohorts of students in order to assist them to succeed in their university study.</w:t>
            </w:r>
          </w:p>
          <w:p w14:paraId="6D97D19C" w14:textId="77777777" w:rsidR="00760B95" w:rsidRPr="005272C7" w:rsidRDefault="00760B95" w:rsidP="00760B95">
            <w:pPr>
              <w:pStyle w:val="NormalIndent"/>
              <w:spacing w:before="0"/>
              <w:rPr>
                <w:rFonts w:asciiTheme="minorHAnsi" w:hAnsiTheme="minorHAnsi" w:cstheme="minorHAnsi"/>
                <w:color w:val="FF0000"/>
                <w:sz w:val="20"/>
                <w:szCs w:val="20"/>
              </w:rPr>
            </w:pPr>
          </w:p>
          <w:p w14:paraId="52D444A9" w14:textId="4E3B2BA1" w:rsidR="002E3538" w:rsidRPr="005272C7" w:rsidRDefault="002E3538" w:rsidP="002E3538">
            <w:pPr>
              <w:pStyle w:val="NormalIndent"/>
              <w:spacing w:before="0" w:after="0"/>
              <w:ind w:left="0"/>
              <w:rPr>
                <w:rFonts w:asciiTheme="minorHAnsi" w:hAnsiTheme="minorHAnsi" w:cstheme="minorHAnsi"/>
                <w:b/>
                <w:caps/>
                <w:color w:val="000000" w:themeColor="text1"/>
                <w:sz w:val="20"/>
                <w:szCs w:val="20"/>
              </w:rPr>
            </w:pPr>
            <w:r w:rsidRPr="005272C7">
              <w:rPr>
                <w:rFonts w:asciiTheme="minorHAnsi" w:hAnsiTheme="minorHAnsi" w:cstheme="minorHAnsi"/>
                <w:b/>
                <w:caps/>
                <w:color w:val="000000" w:themeColor="text1"/>
                <w:sz w:val="20"/>
                <w:szCs w:val="20"/>
              </w:rPr>
              <w:t>UNIVERSITY RETENTION STRATEGIES</w:t>
            </w:r>
          </w:p>
          <w:p w14:paraId="4F05AB89" w14:textId="77777777" w:rsidR="00760B95" w:rsidRPr="005272C7" w:rsidRDefault="00760B95" w:rsidP="002E3538">
            <w:pPr>
              <w:pStyle w:val="NormalIndent"/>
              <w:spacing w:before="0" w:after="0"/>
              <w:ind w:left="0"/>
              <w:rPr>
                <w:rFonts w:asciiTheme="minorHAnsi" w:hAnsiTheme="minorHAnsi" w:cstheme="minorHAnsi"/>
                <w:b/>
                <w:caps/>
                <w:color w:val="000000" w:themeColor="text1"/>
                <w:sz w:val="20"/>
                <w:szCs w:val="20"/>
              </w:rPr>
            </w:pPr>
          </w:p>
          <w:p w14:paraId="345AED4C" w14:textId="6677603E" w:rsidR="002E3538" w:rsidRPr="005272C7" w:rsidRDefault="00406473" w:rsidP="00406473">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R</w:t>
            </w:r>
            <w:r w:rsidR="002E3538" w:rsidRPr="005272C7">
              <w:rPr>
                <w:rFonts w:asciiTheme="minorHAnsi" w:hAnsiTheme="minorHAnsi" w:cstheme="minorHAnsi"/>
                <w:b/>
                <w:bCs/>
                <w:iCs/>
                <w:sz w:val="20"/>
                <w:szCs w:val="20"/>
              </w:rPr>
              <w:t>educ</w:t>
            </w:r>
            <w:r w:rsidRPr="005272C7">
              <w:rPr>
                <w:rFonts w:asciiTheme="minorHAnsi" w:hAnsiTheme="minorHAnsi" w:cstheme="minorHAnsi"/>
                <w:b/>
                <w:bCs/>
                <w:iCs/>
                <w:sz w:val="20"/>
                <w:szCs w:val="20"/>
              </w:rPr>
              <w:t>ing</w:t>
            </w:r>
            <w:r w:rsidR="002E3538" w:rsidRPr="005272C7">
              <w:rPr>
                <w:rFonts w:asciiTheme="minorHAnsi" w:hAnsiTheme="minorHAnsi" w:cstheme="minorHAnsi"/>
                <w:b/>
                <w:bCs/>
                <w:iCs/>
                <w:sz w:val="20"/>
                <w:szCs w:val="20"/>
              </w:rPr>
              <w:t xml:space="preserve"> no</w:t>
            </w:r>
            <w:r w:rsidRPr="005272C7">
              <w:rPr>
                <w:rFonts w:asciiTheme="minorHAnsi" w:hAnsiTheme="minorHAnsi" w:cstheme="minorHAnsi"/>
                <w:b/>
                <w:bCs/>
                <w:iCs/>
                <w:sz w:val="20"/>
                <w:szCs w:val="20"/>
              </w:rPr>
              <w:t>n-</w:t>
            </w:r>
            <w:r w:rsidR="002E3538" w:rsidRPr="005272C7">
              <w:rPr>
                <w:rFonts w:asciiTheme="minorHAnsi" w:hAnsiTheme="minorHAnsi" w:cstheme="minorHAnsi"/>
                <w:b/>
                <w:bCs/>
                <w:iCs/>
                <w:sz w:val="20"/>
                <w:szCs w:val="20"/>
              </w:rPr>
              <w:t>complet</w:t>
            </w:r>
            <w:r w:rsidRPr="005272C7">
              <w:rPr>
                <w:rFonts w:asciiTheme="minorHAnsi" w:hAnsiTheme="minorHAnsi" w:cstheme="minorHAnsi"/>
                <w:b/>
                <w:bCs/>
                <w:iCs/>
                <w:sz w:val="20"/>
                <w:szCs w:val="20"/>
              </w:rPr>
              <w:t>ion</w:t>
            </w:r>
          </w:p>
          <w:p w14:paraId="0CB42795" w14:textId="77777777" w:rsidR="00406473" w:rsidRPr="005272C7" w:rsidRDefault="00406473" w:rsidP="00406473">
            <w:pPr>
              <w:pStyle w:val="NormalIndent"/>
              <w:spacing w:before="0" w:after="0"/>
              <w:ind w:left="0"/>
              <w:rPr>
                <w:rFonts w:asciiTheme="minorHAnsi" w:hAnsiTheme="minorHAnsi" w:cstheme="minorHAnsi"/>
                <w:b/>
                <w:bCs/>
                <w:iCs/>
                <w:sz w:val="20"/>
                <w:szCs w:val="20"/>
              </w:rPr>
            </w:pPr>
          </w:p>
          <w:p w14:paraId="74F11C39"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The University has introduced several measures in recent years to address non-completion:</w:t>
            </w:r>
          </w:p>
          <w:p w14:paraId="60D4AE84" w14:textId="77777777" w:rsidR="001A1DA7" w:rsidRPr="005272C7" w:rsidRDefault="001A1DA7" w:rsidP="00FE6E36">
            <w:pPr>
              <w:pStyle w:val="Tabletext"/>
              <w:numPr>
                <w:ilvl w:val="0"/>
                <w:numId w:val="12"/>
              </w:numPr>
              <w:spacing w:after="0"/>
              <w:rPr>
                <w:rFonts w:asciiTheme="minorHAnsi" w:hAnsiTheme="minorHAnsi" w:cstheme="minorHAnsi"/>
              </w:rPr>
            </w:pPr>
            <w:r w:rsidRPr="005272C7">
              <w:rPr>
                <w:rFonts w:asciiTheme="minorHAnsi" w:hAnsiTheme="minorHAnsi" w:cstheme="minorHAnsi"/>
              </w:rPr>
              <w:t>The appointment of a Student Retention Officer and a Manager Student Success.</w:t>
            </w:r>
          </w:p>
          <w:p w14:paraId="5A37E8E0" w14:textId="74769E98" w:rsidR="001A1DA7" w:rsidRPr="005272C7" w:rsidRDefault="001A1DA7" w:rsidP="00FE6E36">
            <w:pPr>
              <w:pStyle w:val="Tabletext"/>
              <w:numPr>
                <w:ilvl w:val="0"/>
                <w:numId w:val="12"/>
              </w:numPr>
              <w:spacing w:after="0"/>
              <w:rPr>
                <w:rFonts w:asciiTheme="minorHAnsi" w:hAnsiTheme="minorHAnsi" w:cstheme="minorHAnsi"/>
              </w:rPr>
            </w:pPr>
            <w:r w:rsidRPr="005272C7">
              <w:rPr>
                <w:rFonts w:asciiTheme="minorHAnsi" w:hAnsiTheme="minorHAnsi" w:cstheme="minorHAnsi"/>
              </w:rPr>
              <w:t xml:space="preserve">A comprehensive communication plan for engagement with students identified as </w:t>
            </w:r>
            <w:r w:rsidR="00D024CB" w:rsidRPr="005272C7">
              <w:rPr>
                <w:rFonts w:asciiTheme="minorHAnsi" w:hAnsiTheme="minorHAnsi" w:cstheme="minorHAnsi"/>
              </w:rPr>
              <w:t>‘</w:t>
            </w:r>
            <w:r w:rsidRPr="005272C7">
              <w:rPr>
                <w:rFonts w:asciiTheme="minorHAnsi" w:hAnsiTheme="minorHAnsi" w:cstheme="minorHAnsi"/>
              </w:rPr>
              <w:t>at risk</w:t>
            </w:r>
            <w:r w:rsidR="00D024CB" w:rsidRPr="005272C7">
              <w:rPr>
                <w:rFonts w:asciiTheme="minorHAnsi" w:hAnsiTheme="minorHAnsi" w:cstheme="minorHAnsi"/>
              </w:rPr>
              <w:t>’</w:t>
            </w:r>
            <w:r w:rsidRPr="005272C7">
              <w:rPr>
                <w:rFonts w:asciiTheme="minorHAnsi" w:hAnsiTheme="minorHAnsi" w:cstheme="minorHAnsi"/>
              </w:rPr>
              <w:t>, including commencing students in their first semester of study.</w:t>
            </w:r>
          </w:p>
          <w:p w14:paraId="2DEDBAEF" w14:textId="77777777" w:rsidR="001A1DA7" w:rsidRPr="005272C7" w:rsidRDefault="001A1DA7" w:rsidP="00FE6E36">
            <w:pPr>
              <w:pStyle w:val="Tabletext"/>
              <w:numPr>
                <w:ilvl w:val="0"/>
                <w:numId w:val="12"/>
              </w:numPr>
              <w:spacing w:after="0"/>
              <w:rPr>
                <w:rFonts w:asciiTheme="minorHAnsi" w:hAnsiTheme="minorHAnsi" w:cstheme="minorHAnsi"/>
              </w:rPr>
            </w:pPr>
            <w:r w:rsidRPr="005272C7">
              <w:rPr>
                <w:rFonts w:asciiTheme="minorHAnsi" w:hAnsiTheme="minorHAnsi" w:cstheme="minorHAnsi"/>
              </w:rPr>
              <w:t>A pilot student mentor program being offered for the first time in 2020.</w:t>
            </w:r>
          </w:p>
          <w:p w14:paraId="14292956" w14:textId="3E0E0B81" w:rsidR="001A1DA7" w:rsidRPr="005272C7" w:rsidRDefault="001A1DA7" w:rsidP="00FE6E36">
            <w:pPr>
              <w:pStyle w:val="Tabletext"/>
              <w:numPr>
                <w:ilvl w:val="0"/>
                <w:numId w:val="12"/>
              </w:numPr>
              <w:spacing w:after="0"/>
              <w:rPr>
                <w:rFonts w:asciiTheme="minorHAnsi" w:hAnsiTheme="minorHAnsi" w:cstheme="minorHAnsi"/>
              </w:rPr>
            </w:pPr>
            <w:r w:rsidRPr="005272C7">
              <w:rPr>
                <w:rFonts w:asciiTheme="minorHAnsi" w:hAnsiTheme="minorHAnsi" w:cstheme="minorHAnsi"/>
              </w:rPr>
              <w:t xml:space="preserve">Engagement with students who have disconnected with their </w:t>
            </w:r>
            <w:r w:rsidR="00406473" w:rsidRPr="005272C7">
              <w:rPr>
                <w:rFonts w:asciiTheme="minorHAnsi" w:hAnsiTheme="minorHAnsi" w:cstheme="minorHAnsi"/>
              </w:rPr>
              <w:t>studies but</w:t>
            </w:r>
            <w:r w:rsidRPr="005272C7">
              <w:rPr>
                <w:rFonts w:asciiTheme="minorHAnsi" w:hAnsiTheme="minorHAnsi" w:cstheme="minorHAnsi"/>
              </w:rPr>
              <w:t xml:space="preserve"> are close to completion.</w:t>
            </w:r>
          </w:p>
          <w:p w14:paraId="79A1701A" w14:textId="77777777" w:rsidR="008655A8" w:rsidRPr="005272C7" w:rsidRDefault="001A1DA7" w:rsidP="00FE6E36">
            <w:pPr>
              <w:pStyle w:val="Tabletext"/>
              <w:numPr>
                <w:ilvl w:val="0"/>
                <w:numId w:val="12"/>
              </w:numPr>
              <w:spacing w:after="0"/>
              <w:rPr>
                <w:rFonts w:asciiTheme="minorHAnsi" w:hAnsiTheme="minorHAnsi" w:cstheme="minorHAnsi"/>
              </w:rPr>
            </w:pPr>
            <w:r w:rsidRPr="005272C7">
              <w:rPr>
                <w:rFonts w:asciiTheme="minorHAnsi" w:hAnsiTheme="minorHAnsi" w:cstheme="minorHAnsi"/>
              </w:rPr>
              <w:lastRenderedPageBreak/>
              <w:t>Significant investment in the Digital Student Journey project, which will provide students with a personalised digital experience providing them with the information they need to be successful in a timely manner.</w:t>
            </w:r>
          </w:p>
          <w:p w14:paraId="0A7B90ED" w14:textId="2D099300" w:rsidR="00406473" w:rsidRPr="005272C7" w:rsidRDefault="001A1DA7" w:rsidP="009B0544">
            <w:pPr>
              <w:pStyle w:val="Tabletext"/>
              <w:numPr>
                <w:ilvl w:val="0"/>
                <w:numId w:val="12"/>
              </w:numPr>
              <w:spacing w:after="0"/>
              <w:rPr>
                <w:rFonts w:asciiTheme="minorHAnsi" w:hAnsiTheme="minorHAnsi" w:cstheme="minorHAnsi"/>
              </w:rPr>
            </w:pPr>
            <w:r w:rsidRPr="005272C7">
              <w:rPr>
                <w:rFonts w:asciiTheme="minorHAnsi" w:hAnsiTheme="minorHAnsi" w:cstheme="minorHAnsi"/>
              </w:rPr>
              <w:t xml:space="preserve">Offer a UC </w:t>
            </w:r>
            <w:r w:rsidR="00D024CB" w:rsidRPr="005272C7">
              <w:rPr>
                <w:rFonts w:asciiTheme="minorHAnsi" w:hAnsiTheme="minorHAnsi" w:cstheme="minorHAnsi"/>
              </w:rPr>
              <w:t>‘</w:t>
            </w:r>
            <w:r w:rsidRPr="005272C7">
              <w:rPr>
                <w:rFonts w:asciiTheme="minorHAnsi" w:hAnsiTheme="minorHAnsi" w:cstheme="minorHAnsi"/>
              </w:rPr>
              <w:t>academic health check</w:t>
            </w:r>
            <w:r w:rsidR="00D024CB" w:rsidRPr="005272C7">
              <w:rPr>
                <w:rFonts w:asciiTheme="minorHAnsi" w:hAnsiTheme="minorHAnsi" w:cstheme="minorHAnsi"/>
              </w:rPr>
              <w:t>’</w:t>
            </w:r>
            <w:r w:rsidRPr="005272C7">
              <w:rPr>
                <w:rFonts w:asciiTheme="minorHAnsi" w:hAnsiTheme="minorHAnsi" w:cstheme="minorHAnsi"/>
              </w:rPr>
              <w:t xml:space="preserve"> for students who have failed a unit or are in high risk courses and units, to review their study plan and provide personalised advice and support for their studies.</w:t>
            </w:r>
          </w:p>
          <w:p w14:paraId="4E189FA7" w14:textId="77777777" w:rsidR="009B0544" w:rsidRPr="005272C7" w:rsidRDefault="009B0544" w:rsidP="00406473">
            <w:pPr>
              <w:pStyle w:val="NormalIndent"/>
              <w:spacing w:before="0" w:after="0"/>
              <w:ind w:left="0"/>
              <w:rPr>
                <w:rFonts w:asciiTheme="minorHAnsi" w:hAnsiTheme="minorHAnsi" w:cstheme="minorHAnsi"/>
                <w:b/>
                <w:bCs/>
                <w:iCs/>
                <w:sz w:val="20"/>
                <w:szCs w:val="20"/>
              </w:rPr>
            </w:pPr>
          </w:p>
          <w:p w14:paraId="581070D9" w14:textId="3C3B682F" w:rsidR="00406473" w:rsidRPr="005272C7" w:rsidRDefault="00406473" w:rsidP="00406473">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E</w:t>
            </w:r>
            <w:r w:rsidR="00050DE7" w:rsidRPr="005272C7">
              <w:rPr>
                <w:rFonts w:asciiTheme="minorHAnsi" w:hAnsiTheme="minorHAnsi" w:cstheme="minorHAnsi"/>
                <w:b/>
                <w:bCs/>
                <w:iCs/>
                <w:sz w:val="20"/>
                <w:szCs w:val="20"/>
              </w:rPr>
              <w:t xml:space="preserve">valuation </w:t>
            </w:r>
            <w:r w:rsidRPr="005272C7">
              <w:rPr>
                <w:rFonts w:asciiTheme="minorHAnsi" w:hAnsiTheme="minorHAnsi" w:cstheme="minorHAnsi"/>
                <w:b/>
                <w:bCs/>
                <w:iCs/>
                <w:sz w:val="20"/>
                <w:szCs w:val="20"/>
              </w:rPr>
              <w:t>and</w:t>
            </w:r>
            <w:r w:rsidR="00050DE7" w:rsidRPr="005272C7">
              <w:rPr>
                <w:rFonts w:asciiTheme="minorHAnsi" w:hAnsiTheme="minorHAnsi" w:cstheme="minorHAnsi"/>
                <w:b/>
                <w:bCs/>
                <w:iCs/>
                <w:sz w:val="20"/>
                <w:szCs w:val="20"/>
              </w:rPr>
              <w:t xml:space="preserve"> follow-up with students </w:t>
            </w:r>
            <w:r w:rsidR="00213F07" w:rsidRPr="005272C7">
              <w:rPr>
                <w:rFonts w:asciiTheme="minorHAnsi" w:hAnsiTheme="minorHAnsi" w:cstheme="minorHAnsi"/>
                <w:b/>
                <w:bCs/>
                <w:iCs/>
                <w:sz w:val="20"/>
                <w:szCs w:val="20"/>
              </w:rPr>
              <w:t>who</w:t>
            </w:r>
            <w:r w:rsidR="00050DE7" w:rsidRPr="005272C7">
              <w:rPr>
                <w:rFonts w:asciiTheme="minorHAnsi" w:hAnsiTheme="minorHAnsi" w:cstheme="minorHAnsi"/>
                <w:b/>
                <w:bCs/>
                <w:iCs/>
                <w:sz w:val="20"/>
                <w:szCs w:val="20"/>
              </w:rPr>
              <w:t xml:space="preserve"> d</w:t>
            </w:r>
            <w:r w:rsidRPr="005272C7">
              <w:rPr>
                <w:rFonts w:asciiTheme="minorHAnsi" w:hAnsiTheme="minorHAnsi" w:cstheme="minorHAnsi"/>
                <w:b/>
                <w:bCs/>
                <w:iCs/>
                <w:sz w:val="20"/>
                <w:szCs w:val="20"/>
              </w:rPr>
              <w:t>is</w:t>
            </w:r>
            <w:r w:rsidR="00050DE7" w:rsidRPr="005272C7">
              <w:rPr>
                <w:rFonts w:asciiTheme="minorHAnsi" w:hAnsiTheme="minorHAnsi" w:cstheme="minorHAnsi"/>
                <w:b/>
                <w:bCs/>
                <w:iCs/>
                <w:sz w:val="20"/>
                <w:szCs w:val="20"/>
              </w:rPr>
              <w:t>continue</w:t>
            </w:r>
          </w:p>
          <w:p w14:paraId="5CBE32D2" w14:textId="77777777" w:rsidR="00406473" w:rsidRPr="005272C7" w:rsidRDefault="00406473" w:rsidP="00406473">
            <w:pPr>
              <w:pStyle w:val="NormalIndent"/>
              <w:spacing w:before="0" w:after="0"/>
              <w:ind w:left="0"/>
              <w:rPr>
                <w:rFonts w:asciiTheme="minorHAnsi" w:hAnsiTheme="minorHAnsi" w:cstheme="minorHAnsi"/>
                <w:b/>
                <w:bCs/>
                <w:iCs/>
                <w:sz w:val="20"/>
                <w:szCs w:val="20"/>
              </w:rPr>
            </w:pPr>
          </w:p>
          <w:p w14:paraId="1F00CEA5" w14:textId="349D43E0" w:rsidR="001A1DA7" w:rsidRPr="005272C7" w:rsidRDefault="001A1DA7" w:rsidP="00406473">
            <w:pPr>
              <w:pStyle w:val="NormalIndent"/>
              <w:spacing w:before="0" w:after="0"/>
              <w:ind w:left="0"/>
              <w:rPr>
                <w:rFonts w:asciiTheme="minorHAnsi" w:hAnsiTheme="minorHAnsi" w:cstheme="minorHAnsi"/>
                <w:sz w:val="20"/>
                <w:szCs w:val="20"/>
              </w:rPr>
            </w:pPr>
            <w:r w:rsidRPr="005272C7">
              <w:rPr>
                <w:rFonts w:asciiTheme="minorHAnsi" w:hAnsiTheme="minorHAnsi" w:cstheme="minorHAnsi"/>
                <w:sz w:val="20"/>
                <w:szCs w:val="20"/>
              </w:rPr>
              <w:t>An evaluation framework has been developed to analyse and refine these strategies over time. Whil</w:t>
            </w:r>
            <w:r w:rsidR="00ED327F" w:rsidRPr="005272C7">
              <w:rPr>
                <w:rFonts w:asciiTheme="minorHAnsi" w:hAnsiTheme="minorHAnsi" w:cstheme="minorHAnsi"/>
                <w:sz w:val="20"/>
                <w:szCs w:val="20"/>
              </w:rPr>
              <w:t>e</w:t>
            </w:r>
            <w:r w:rsidRPr="005272C7">
              <w:rPr>
                <w:rFonts w:asciiTheme="minorHAnsi" w:hAnsiTheme="minorHAnsi" w:cstheme="minorHAnsi"/>
                <w:sz w:val="20"/>
                <w:szCs w:val="20"/>
              </w:rPr>
              <w:t xml:space="preserve"> it is too early to evaluate many of these initiatives, some examples of success include the following:</w:t>
            </w:r>
          </w:p>
          <w:p w14:paraId="7D0461D6" w14:textId="77777777" w:rsidR="001A1DA7" w:rsidRPr="005272C7" w:rsidRDefault="001A1DA7" w:rsidP="00FE6E36">
            <w:pPr>
              <w:pStyle w:val="Tabletext"/>
              <w:numPr>
                <w:ilvl w:val="0"/>
                <w:numId w:val="13"/>
              </w:numPr>
              <w:spacing w:after="0"/>
              <w:rPr>
                <w:rFonts w:asciiTheme="minorHAnsi" w:hAnsiTheme="minorHAnsi" w:cstheme="minorHAnsi"/>
              </w:rPr>
            </w:pPr>
            <w:r w:rsidRPr="005272C7">
              <w:rPr>
                <w:rFonts w:asciiTheme="minorHAnsi" w:hAnsiTheme="minorHAnsi" w:cstheme="minorHAnsi"/>
              </w:rPr>
              <w:t>Re-enrolment of 28 students in semester 2, 2019 who had disengaged with their studies and were within one semester of finishing their degree; and</w:t>
            </w:r>
          </w:p>
          <w:p w14:paraId="2C2A3D0A" w14:textId="77777777" w:rsidR="001A1DA7" w:rsidRPr="005272C7" w:rsidRDefault="001A1DA7" w:rsidP="00FE6E36">
            <w:pPr>
              <w:pStyle w:val="Tabletext"/>
              <w:numPr>
                <w:ilvl w:val="0"/>
                <w:numId w:val="13"/>
              </w:numPr>
              <w:spacing w:after="0"/>
              <w:rPr>
                <w:rFonts w:asciiTheme="minorHAnsi" w:hAnsiTheme="minorHAnsi" w:cstheme="minorHAnsi"/>
              </w:rPr>
            </w:pPr>
            <w:r w:rsidRPr="005272C7">
              <w:rPr>
                <w:rFonts w:asciiTheme="minorHAnsi" w:hAnsiTheme="minorHAnsi" w:cstheme="minorHAnsi"/>
              </w:rPr>
              <w:t>Re-enrolment of 20 students in semester 2, 2019 who would have been discontinued for non-enrolment without active engagement.</w:t>
            </w:r>
          </w:p>
          <w:p w14:paraId="3237244E" w14:textId="77777777" w:rsidR="00ED327F" w:rsidRPr="005272C7" w:rsidRDefault="00ED327F" w:rsidP="001A1DA7">
            <w:pPr>
              <w:tabs>
                <w:tab w:val="left" w:pos="1506"/>
              </w:tabs>
              <w:rPr>
                <w:rFonts w:asciiTheme="minorHAnsi" w:eastAsiaTheme="minorHAnsi" w:hAnsiTheme="minorHAnsi" w:cstheme="minorHAnsi"/>
                <w:szCs w:val="20"/>
                <w:lang w:eastAsia="ja-JP"/>
              </w:rPr>
            </w:pPr>
          </w:p>
          <w:p w14:paraId="6B746A7E" w14:textId="0CDA6A92" w:rsidR="001A1DA7" w:rsidRPr="005272C7" w:rsidRDefault="001A1DA7" w:rsidP="001A1DA7">
            <w:pPr>
              <w:tabs>
                <w:tab w:val="left" w:pos="1506"/>
              </w:tabs>
              <w:rPr>
                <w:rFonts w:asciiTheme="minorHAnsi" w:eastAsiaTheme="minorHAnsi" w:hAnsiTheme="minorHAnsi" w:cstheme="minorHAnsi"/>
                <w:szCs w:val="20"/>
                <w:lang w:eastAsia="ja-JP"/>
              </w:rPr>
            </w:pPr>
            <w:r w:rsidRPr="005272C7">
              <w:rPr>
                <w:rFonts w:asciiTheme="minorHAnsi" w:eastAsiaTheme="minorHAnsi" w:hAnsiTheme="minorHAnsi" w:cstheme="minorHAnsi"/>
                <w:szCs w:val="20"/>
                <w:lang w:eastAsia="ja-JP"/>
              </w:rPr>
              <w:t xml:space="preserve">A </w:t>
            </w:r>
            <w:r w:rsidR="00ED327F" w:rsidRPr="005272C7">
              <w:rPr>
                <w:rFonts w:asciiTheme="minorHAnsi" w:eastAsiaTheme="minorHAnsi" w:hAnsiTheme="minorHAnsi" w:cstheme="minorHAnsi"/>
                <w:szCs w:val="20"/>
                <w:lang w:eastAsia="ja-JP"/>
              </w:rPr>
              <w:t xml:space="preserve">UC </w:t>
            </w:r>
            <w:r w:rsidRPr="005272C7">
              <w:rPr>
                <w:rFonts w:asciiTheme="minorHAnsi" w:eastAsiaTheme="minorHAnsi" w:hAnsiTheme="minorHAnsi" w:cstheme="minorHAnsi"/>
                <w:szCs w:val="20"/>
                <w:lang w:eastAsia="ja-JP"/>
              </w:rPr>
              <w:t xml:space="preserve">Student Mentor Program pilot was delivered in semester 2 2019, which targeted support for Aboriginal and Torres Strait Islander students, regional, rural and remote students, and UC College transition students: </w:t>
            </w:r>
          </w:p>
          <w:p w14:paraId="6C265703" w14:textId="77777777" w:rsidR="001A1DA7" w:rsidRPr="005272C7" w:rsidRDefault="001A1DA7" w:rsidP="00FE6E36">
            <w:pPr>
              <w:pStyle w:val="Tabletext"/>
              <w:numPr>
                <w:ilvl w:val="0"/>
                <w:numId w:val="14"/>
              </w:numPr>
              <w:spacing w:after="0"/>
              <w:rPr>
                <w:rFonts w:asciiTheme="minorHAnsi" w:hAnsiTheme="minorHAnsi" w:cstheme="minorHAnsi"/>
              </w:rPr>
            </w:pPr>
            <w:r w:rsidRPr="005272C7">
              <w:rPr>
                <w:rFonts w:asciiTheme="minorHAnsi" w:hAnsiTheme="minorHAnsi" w:cstheme="minorHAnsi"/>
              </w:rPr>
              <w:t>Over 140 students applied to be Mentors, with 76 successful trained Mentors.</w:t>
            </w:r>
          </w:p>
          <w:p w14:paraId="15E4F605" w14:textId="77777777" w:rsidR="001A1DA7" w:rsidRPr="005272C7" w:rsidRDefault="001A1DA7" w:rsidP="00FE6E36">
            <w:pPr>
              <w:pStyle w:val="Tabletext"/>
              <w:numPr>
                <w:ilvl w:val="0"/>
                <w:numId w:val="14"/>
              </w:numPr>
              <w:spacing w:after="0"/>
              <w:rPr>
                <w:rFonts w:asciiTheme="minorHAnsi" w:hAnsiTheme="minorHAnsi" w:cstheme="minorHAnsi"/>
              </w:rPr>
            </w:pPr>
            <w:r w:rsidRPr="005272C7">
              <w:rPr>
                <w:rFonts w:asciiTheme="minorHAnsi" w:hAnsiTheme="minorHAnsi" w:cstheme="minorHAnsi"/>
              </w:rPr>
              <w:t>Over 160 commencing students applied for a Mentor.</w:t>
            </w:r>
          </w:p>
          <w:p w14:paraId="0BBECEE6" w14:textId="2A6271E8" w:rsidR="001A1DA7" w:rsidRPr="005272C7" w:rsidRDefault="001A1DA7" w:rsidP="00FE6E36">
            <w:pPr>
              <w:pStyle w:val="Tabletext"/>
              <w:numPr>
                <w:ilvl w:val="0"/>
                <w:numId w:val="14"/>
              </w:numPr>
              <w:spacing w:after="0"/>
              <w:rPr>
                <w:rFonts w:asciiTheme="minorHAnsi" w:hAnsiTheme="minorHAnsi" w:cstheme="minorHAnsi"/>
              </w:rPr>
            </w:pPr>
            <w:r w:rsidRPr="005272C7">
              <w:rPr>
                <w:rFonts w:asciiTheme="minorHAnsi" w:hAnsiTheme="minorHAnsi" w:cstheme="minorHAnsi"/>
              </w:rPr>
              <w:t xml:space="preserve">All five faculties engaged in consultation, represented across </w:t>
            </w:r>
            <w:r w:rsidR="00D024CB" w:rsidRPr="005272C7">
              <w:rPr>
                <w:rFonts w:asciiTheme="minorHAnsi" w:hAnsiTheme="minorHAnsi" w:cstheme="minorHAnsi"/>
              </w:rPr>
              <w:t xml:space="preserve">the </w:t>
            </w:r>
            <w:r w:rsidRPr="005272C7">
              <w:rPr>
                <w:rFonts w:asciiTheme="minorHAnsi" w:hAnsiTheme="minorHAnsi" w:cstheme="minorHAnsi"/>
              </w:rPr>
              <w:t>pool of Mentors.</w:t>
            </w:r>
          </w:p>
          <w:p w14:paraId="3214000F" w14:textId="77777777" w:rsidR="001A1DA7" w:rsidRPr="005272C7" w:rsidRDefault="001A1DA7" w:rsidP="00FE6E36">
            <w:pPr>
              <w:pStyle w:val="Tabletext"/>
              <w:numPr>
                <w:ilvl w:val="0"/>
                <w:numId w:val="14"/>
              </w:numPr>
              <w:spacing w:after="0"/>
              <w:rPr>
                <w:rFonts w:asciiTheme="minorHAnsi" w:hAnsiTheme="minorHAnsi" w:cstheme="minorHAnsi"/>
              </w:rPr>
            </w:pPr>
            <w:r w:rsidRPr="005272C7">
              <w:rPr>
                <w:rFonts w:asciiTheme="minorHAnsi" w:hAnsiTheme="minorHAnsi" w:cstheme="minorHAnsi"/>
              </w:rPr>
              <w:t>Key Support Services engaged in Mentor training program including Study Skills, Medical &amp; Counselling, Careers UC, and the Ngunnawal Centre.</w:t>
            </w:r>
          </w:p>
          <w:p w14:paraId="44530342" w14:textId="77777777" w:rsidR="001A1DA7" w:rsidRPr="005272C7" w:rsidRDefault="001A1DA7" w:rsidP="001A1DA7">
            <w:pPr>
              <w:pStyle w:val="Tabletext"/>
              <w:spacing w:after="0"/>
              <w:rPr>
                <w:rFonts w:asciiTheme="minorHAnsi" w:hAnsiTheme="minorHAnsi" w:cstheme="minorHAnsi"/>
                <w:b/>
              </w:rPr>
            </w:pPr>
          </w:p>
          <w:p w14:paraId="3FB0E394" w14:textId="77777777" w:rsidR="001A1DA7" w:rsidRPr="005272C7" w:rsidRDefault="001A1DA7" w:rsidP="001A1DA7">
            <w:pPr>
              <w:pStyle w:val="Tabletext"/>
              <w:spacing w:after="0"/>
              <w:rPr>
                <w:rFonts w:asciiTheme="minorHAnsi" w:hAnsiTheme="minorHAnsi" w:cstheme="minorHAnsi"/>
                <w:b/>
              </w:rPr>
            </w:pPr>
            <w:r w:rsidRPr="005272C7">
              <w:rPr>
                <w:rFonts w:asciiTheme="minorHAnsi" w:hAnsiTheme="minorHAnsi" w:cstheme="minorHAnsi"/>
                <w:b/>
              </w:rPr>
              <w:t>Outcome:</w:t>
            </w:r>
          </w:p>
          <w:p w14:paraId="00176E20" w14:textId="77777777" w:rsidR="001A1DA7" w:rsidRPr="005272C7" w:rsidRDefault="001A1DA7" w:rsidP="00FE6E36">
            <w:pPr>
              <w:pStyle w:val="Tabletext"/>
              <w:numPr>
                <w:ilvl w:val="0"/>
                <w:numId w:val="15"/>
              </w:numPr>
              <w:spacing w:after="0"/>
              <w:rPr>
                <w:rFonts w:asciiTheme="minorHAnsi" w:hAnsiTheme="minorHAnsi" w:cstheme="minorHAnsi"/>
              </w:rPr>
            </w:pPr>
            <w:r w:rsidRPr="005272C7">
              <w:rPr>
                <w:rFonts w:asciiTheme="minorHAnsi" w:hAnsiTheme="minorHAnsi" w:cstheme="minorHAnsi"/>
              </w:rPr>
              <w:t>Activities included Welcome events; Welcome meetings; targeted information, advice and guidance; and ongoing support.</w:t>
            </w:r>
          </w:p>
          <w:p w14:paraId="1DE86E6F" w14:textId="77777777" w:rsidR="001A1DA7" w:rsidRPr="005272C7" w:rsidRDefault="001A1DA7" w:rsidP="00FE6E36">
            <w:pPr>
              <w:pStyle w:val="Tabletext"/>
              <w:numPr>
                <w:ilvl w:val="0"/>
                <w:numId w:val="15"/>
              </w:numPr>
              <w:spacing w:after="0"/>
              <w:rPr>
                <w:rFonts w:asciiTheme="minorHAnsi" w:hAnsiTheme="minorHAnsi" w:cstheme="minorHAnsi"/>
              </w:rPr>
            </w:pPr>
            <w:r w:rsidRPr="005272C7">
              <w:rPr>
                <w:rFonts w:asciiTheme="minorHAnsi" w:hAnsiTheme="minorHAnsi" w:cstheme="minorHAnsi"/>
              </w:rPr>
              <w:t>Over 75 students engaged across regional activities.</w:t>
            </w:r>
          </w:p>
          <w:p w14:paraId="78E163A0" w14:textId="77777777" w:rsidR="001A1DA7" w:rsidRPr="005272C7" w:rsidRDefault="001A1DA7" w:rsidP="00FE6E36">
            <w:pPr>
              <w:pStyle w:val="Tabletext"/>
              <w:numPr>
                <w:ilvl w:val="0"/>
                <w:numId w:val="15"/>
              </w:numPr>
              <w:spacing w:after="0"/>
              <w:rPr>
                <w:rFonts w:asciiTheme="minorHAnsi" w:hAnsiTheme="minorHAnsi" w:cstheme="minorHAnsi"/>
              </w:rPr>
            </w:pPr>
            <w:r w:rsidRPr="005272C7">
              <w:rPr>
                <w:rFonts w:asciiTheme="minorHAnsi" w:hAnsiTheme="minorHAnsi" w:cstheme="minorHAnsi"/>
              </w:rPr>
              <w:t>Over 100 students engaged with end of term Transition Support event.</w:t>
            </w:r>
          </w:p>
          <w:p w14:paraId="79B7EDA7" w14:textId="77777777" w:rsidR="001A1DA7" w:rsidRPr="005272C7" w:rsidRDefault="001A1DA7" w:rsidP="00FE6E36">
            <w:pPr>
              <w:pStyle w:val="Tabletext"/>
              <w:numPr>
                <w:ilvl w:val="0"/>
                <w:numId w:val="15"/>
              </w:numPr>
              <w:spacing w:after="0"/>
              <w:rPr>
                <w:rFonts w:asciiTheme="minorHAnsi" w:hAnsiTheme="minorHAnsi" w:cstheme="minorHAnsi"/>
              </w:rPr>
            </w:pPr>
            <w:r w:rsidRPr="005272C7">
              <w:rPr>
                <w:rFonts w:asciiTheme="minorHAnsi" w:hAnsiTheme="minorHAnsi" w:cstheme="minorHAnsi"/>
              </w:rPr>
              <w:t>All Support Services engaged in activities.</w:t>
            </w:r>
          </w:p>
          <w:p w14:paraId="20251BAD" w14:textId="4B517782" w:rsidR="001A1DA7" w:rsidRPr="005272C7" w:rsidRDefault="001A1DA7" w:rsidP="00FE6E36">
            <w:pPr>
              <w:pStyle w:val="Tabletext"/>
              <w:numPr>
                <w:ilvl w:val="0"/>
                <w:numId w:val="15"/>
              </w:numPr>
              <w:spacing w:after="0"/>
              <w:rPr>
                <w:rFonts w:asciiTheme="minorHAnsi" w:hAnsiTheme="minorHAnsi" w:cstheme="minorHAnsi"/>
              </w:rPr>
            </w:pPr>
            <w:r w:rsidRPr="005272C7">
              <w:rPr>
                <w:rFonts w:asciiTheme="minorHAnsi" w:hAnsiTheme="minorHAnsi" w:cstheme="minorHAnsi"/>
              </w:rPr>
              <w:t>This program will be extended in 2020.</w:t>
            </w:r>
          </w:p>
          <w:p w14:paraId="4AA38700" w14:textId="77777777" w:rsidR="001A1DA7" w:rsidRPr="005272C7" w:rsidRDefault="001A1DA7" w:rsidP="001A1DA7">
            <w:pPr>
              <w:pStyle w:val="Tabletext"/>
              <w:spacing w:after="0"/>
              <w:rPr>
                <w:rFonts w:asciiTheme="minorHAnsi" w:hAnsiTheme="minorHAnsi" w:cstheme="minorHAnsi"/>
              </w:rPr>
            </w:pPr>
          </w:p>
          <w:p w14:paraId="664E1A09" w14:textId="7E7EEBF4" w:rsidR="00760B95" w:rsidRPr="005272C7" w:rsidRDefault="001A1DA7" w:rsidP="001A1DA7">
            <w:pPr>
              <w:pStyle w:val="ListParagraph"/>
              <w:ind w:left="0"/>
              <w:rPr>
                <w:rFonts w:asciiTheme="minorHAnsi" w:hAnsiTheme="minorHAnsi" w:cstheme="minorHAnsi"/>
                <w:i/>
                <w:color w:val="FF0000"/>
                <w:szCs w:val="20"/>
              </w:rPr>
            </w:pPr>
            <w:r w:rsidRPr="005272C7">
              <w:rPr>
                <w:rFonts w:asciiTheme="minorHAnsi" w:hAnsiTheme="minorHAnsi" w:cstheme="minorHAnsi"/>
                <w:szCs w:val="20"/>
              </w:rPr>
              <w:t>An Alumni Mentor Program was developed and delivered with over 70 Alumni providing mentoring for UC Student Mentors.</w:t>
            </w:r>
          </w:p>
          <w:p w14:paraId="63C3B6F1" w14:textId="77777777" w:rsidR="00760B95" w:rsidRPr="005272C7" w:rsidRDefault="00760B95" w:rsidP="00760B95">
            <w:pPr>
              <w:pStyle w:val="NormalIndent"/>
              <w:spacing w:before="0" w:after="0"/>
              <w:rPr>
                <w:rFonts w:asciiTheme="minorHAnsi" w:hAnsiTheme="minorHAnsi" w:cstheme="minorHAnsi"/>
                <w:i/>
                <w:color w:val="FF0000"/>
                <w:sz w:val="20"/>
                <w:szCs w:val="20"/>
              </w:rPr>
            </w:pPr>
          </w:p>
          <w:p w14:paraId="1B854962" w14:textId="77777777" w:rsidR="002E3538" w:rsidRPr="005272C7" w:rsidRDefault="002E3538" w:rsidP="00215A22">
            <w:pPr>
              <w:pStyle w:val="NormalIndent"/>
              <w:spacing w:before="0"/>
              <w:ind w:left="0"/>
              <w:rPr>
                <w:rFonts w:asciiTheme="minorHAnsi" w:hAnsiTheme="minorHAnsi" w:cstheme="minorHAnsi"/>
                <w:color w:val="FF0000"/>
                <w:szCs w:val="22"/>
              </w:rPr>
            </w:pPr>
          </w:p>
        </w:tc>
      </w:tr>
      <w:tr w:rsidR="00276BFB" w:rsidRPr="005272C7" w14:paraId="6DFE9D7C" w14:textId="77777777" w:rsidTr="008050F3">
        <w:trPr>
          <w:cantSplit/>
        </w:trPr>
        <w:tc>
          <w:tcPr>
            <w:tcW w:w="5000" w:type="pct"/>
            <w:shd w:val="clear" w:color="auto" w:fill="DBE5F1" w:themeFill="accent1" w:themeFillTint="33"/>
          </w:tcPr>
          <w:p w14:paraId="7FCCC716" w14:textId="77777777" w:rsidR="00276BFB" w:rsidRPr="005272C7" w:rsidRDefault="00276BFB" w:rsidP="00276BFB">
            <w:pPr>
              <w:pStyle w:val="Heading4"/>
              <w:rPr>
                <w:rFonts w:asciiTheme="minorHAnsi" w:hAnsiTheme="minorHAnsi" w:cstheme="minorHAnsi"/>
                <w:sz w:val="22"/>
                <w:szCs w:val="22"/>
              </w:rPr>
            </w:pPr>
            <w:r w:rsidRPr="005272C7">
              <w:rPr>
                <w:rFonts w:asciiTheme="minorHAnsi" w:hAnsiTheme="minorHAnsi" w:cstheme="minorHAnsi"/>
                <w:sz w:val="22"/>
                <w:szCs w:val="22"/>
              </w:rPr>
              <w:lastRenderedPageBreak/>
              <w:t>ReSEARCH AND RESEARCH TRAINING AND INNOVATION</w:t>
            </w:r>
          </w:p>
        </w:tc>
      </w:tr>
      <w:tr w:rsidR="00276BFB" w:rsidRPr="005272C7" w14:paraId="4DBBDEF7" w14:textId="77777777" w:rsidTr="008050F3">
        <w:trPr>
          <w:cantSplit/>
          <w:trHeight w:val="1033"/>
        </w:trPr>
        <w:tc>
          <w:tcPr>
            <w:tcW w:w="5000" w:type="pct"/>
          </w:tcPr>
          <w:p w14:paraId="11CCCA66" w14:textId="77777777" w:rsidR="00ED327F" w:rsidRPr="005272C7" w:rsidRDefault="00ED327F" w:rsidP="00406473">
            <w:pPr>
              <w:pStyle w:val="NormalIndent"/>
              <w:spacing w:before="0" w:after="0"/>
              <w:ind w:left="0"/>
              <w:rPr>
                <w:rFonts w:asciiTheme="minorHAnsi" w:hAnsiTheme="minorHAnsi" w:cstheme="minorHAnsi"/>
                <w:szCs w:val="22"/>
              </w:rPr>
            </w:pPr>
          </w:p>
          <w:p w14:paraId="5E0D16A2" w14:textId="08787FD5" w:rsidR="008C5FFA" w:rsidRPr="005272C7" w:rsidRDefault="008C5FFA" w:rsidP="00406473">
            <w:pPr>
              <w:pStyle w:val="NormalIndent"/>
              <w:spacing w:before="0" w:after="0"/>
              <w:ind w:left="0"/>
              <w:rPr>
                <w:rFonts w:asciiTheme="minorHAnsi" w:hAnsiTheme="minorHAnsi" w:cstheme="minorHAnsi"/>
                <w:i/>
                <w:color w:val="FF0000"/>
                <w:sz w:val="20"/>
                <w:szCs w:val="20"/>
              </w:rPr>
            </w:pPr>
            <w:r w:rsidRPr="005272C7">
              <w:rPr>
                <w:rFonts w:asciiTheme="minorHAnsi" w:hAnsiTheme="minorHAnsi" w:cstheme="minorHAnsi"/>
                <w:sz w:val="20"/>
                <w:szCs w:val="20"/>
              </w:rPr>
              <w:t>Over the last ten years the University has grown its research endeavour, performance has lifted at a very strong pace and it is evident that high quality research and a stronger research culture is now embedded across most areas of the University.</w:t>
            </w:r>
          </w:p>
          <w:p w14:paraId="148A260B" w14:textId="77777777" w:rsidR="008C5FFA" w:rsidRPr="005272C7" w:rsidRDefault="008C5FFA" w:rsidP="008C5FFA">
            <w:pPr>
              <w:rPr>
                <w:rFonts w:asciiTheme="minorHAnsi" w:hAnsiTheme="minorHAnsi" w:cstheme="minorHAnsi"/>
                <w:szCs w:val="20"/>
              </w:rPr>
            </w:pPr>
          </w:p>
          <w:p w14:paraId="372A3BEA" w14:textId="68A0358B" w:rsidR="008C5FFA" w:rsidRPr="005272C7" w:rsidRDefault="008C5FFA" w:rsidP="008C5FFA">
            <w:pPr>
              <w:rPr>
                <w:rFonts w:asciiTheme="minorHAnsi" w:hAnsiTheme="minorHAnsi" w:cstheme="minorHAnsi"/>
                <w:szCs w:val="20"/>
              </w:rPr>
            </w:pPr>
            <w:r w:rsidRPr="005272C7">
              <w:rPr>
                <w:rFonts w:asciiTheme="minorHAnsi" w:hAnsiTheme="minorHAnsi" w:cstheme="minorHAnsi"/>
                <w:szCs w:val="20"/>
              </w:rPr>
              <w:t xml:space="preserve">The University of Canberra </w:t>
            </w:r>
            <w:r w:rsidRPr="005272C7">
              <w:rPr>
                <w:rFonts w:asciiTheme="minorHAnsi" w:hAnsiTheme="minorHAnsi" w:cstheme="minorHAnsi"/>
                <w:i/>
                <w:iCs/>
                <w:szCs w:val="20"/>
              </w:rPr>
              <w:t>Research &amp; Innovation Plan 2018-2022</w:t>
            </w:r>
            <w:r w:rsidRPr="005272C7">
              <w:rPr>
                <w:rFonts w:asciiTheme="minorHAnsi" w:hAnsiTheme="minorHAnsi" w:cstheme="minorHAnsi"/>
                <w:szCs w:val="20"/>
              </w:rPr>
              <w:t xml:space="preserve"> sets out a number of core goals and associated actions that underpin the University’s strategic plan, </w:t>
            </w:r>
            <w:r w:rsidRPr="005272C7">
              <w:rPr>
                <w:rFonts w:asciiTheme="minorHAnsi" w:hAnsiTheme="minorHAnsi" w:cstheme="minorHAnsi"/>
                <w:i/>
                <w:iCs/>
                <w:szCs w:val="20"/>
              </w:rPr>
              <w:t>Distinctive by Design 2018 - 2022</w:t>
            </w:r>
            <w:r w:rsidRPr="005272C7">
              <w:rPr>
                <w:rFonts w:asciiTheme="minorHAnsi" w:hAnsiTheme="minorHAnsi" w:cstheme="minorHAnsi"/>
                <w:szCs w:val="20"/>
              </w:rPr>
              <w:t xml:space="preserve">. It includes indicators of success and key performance targets that can be used year on year to track improvement and progress towards the University’s research and innovation – related objectives. Reaching these targets will see </w:t>
            </w:r>
            <w:r w:rsidR="00ED327F" w:rsidRPr="005272C7">
              <w:rPr>
                <w:rFonts w:asciiTheme="minorHAnsi" w:hAnsiTheme="minorHAnsi" w:cstheme="minorHAnsi"/>
                <w:szCs w:val="20"/>
              </w:rPr>
              <w:t>University of Canberra</w:t>
            </w:r>
            <w:r w:rsidRPr="005272C7">
              <w:rPr>
                <w:rFonts w:asciiTheme="minorHAnsi" w:hAnsiTheme="minorHAnsi" w:cstheme="minorHAnsi"/>
                <w:szCs w:val="20"/>
              </w:rPr>
              <w:t xml:space="preserve"> build on its achievements to date and be ranked in the top 50 young universities in the world within a decade.</w:t>
            </w:r>
          </w:p>
          <w:p w14:paraId="0A0573A4" w14:textId="77777777" w:rsidR="008C5FFA" w:rsidRPr="005272C7" w:rsidRDefault="008C5FFA" w:rsidP="008C5FFA">
            <w:pPr>
              <w:rPr>
                <w:rFonts w:asciiTheme="minorHAnsi" w:hAnsiTheme="minorHAnsi" w:cstheme="minorHAnsi"/>
                <w:szCs w:val="20"/>
              </w:rPr>
            </w:pPr>
          </w:p>
          <w:p w14:paraId="6A494B89" w14:textId="0092CD00" w:rsidR="008C5FFA" w:rsidRPr="005272C7" w:rsidRDefault="008C5FFA" w:rsidP="008C5FFA">
            <w:pPr>
              <w:rPr>
                <w:rFonts w:asciiTheme="minorHAnsi" w:hAnsiTheme="minorHAnsi" w:cstheme="minorHAnsi"/>
                <w:szCs w:val="20"/>
              </w:rPr>
            </w:pPr>
            <w:r w:rsidRPr="005272C7">
              <w:rPr>
                <w:rFonts w:asciiTheme="minorHAnsi" w:hAnsiTheme="minorHAnsi" w:cstheme="minorHAnsi"/>
                <w:szCs w:val="20"/>
              </w:rPr>
              <w:t xml:space="preserve">The four goals of the </w:t>
            </w:r>
            <w:r w:rsidRPr="005272C7">
              <w:rPr>
                <w:rFonts w:asciiTheme="minorHAnsi" w:hAnsiTheme="minorHAnsi" w:cstheme="minorHAnsi"/>
                <w:i/>
                <w:iCs/>
                <w:szCs w:val="20"/>
              </w:rPr>
              <w:t xml:space="preserve">Research </w:t>
            </w:r>
            <w:r w:rsidR="00406473" w:rsidRPr="005272C7">
              <w:rPr>
                <w:rFonts w:asciiTheme="minorHAnsi" w:hAnsiTheme="minorHAnsi" w:cstheme="minorHAnsi"/>
                <w:i/>
                <w:iCs/>
                <w:szCs w:val="20"/>
              </w:rPr>
              <w:t>&amp;</w:t>
            </w:r>
            <w:r w:rsidRPr="005272C7">
              <w:rPr>
                <w:rFonts w:asciiTheme="minorHAnsi" w:hAnsiTheme="minorHAnsi" w:cstheme="minorHAnsi"/>
                <w:i/>
                <w:iCs/>
                <w:szCs w:val="20"/>
              </w:rPr>
              <w:t xml:space="preserve"> Innovation Plan</w:t>
            </w:r>
            <w:r w:rsidRPr="005272C7">
              <w:rPr>
                <w:rFonts w:asciiTheme="minorHAnsi" w:hAnsiTheme="minorHAnsi" w:cstheme="minorHAnsi"/>
                <w:szCs w:val="20"/>
              </w:rPr>
              <w:t xml:space="preserve"> are:</w:t>
            </w:r>
          </w:p>
          <w:p w14:paraId="1EA0BBB3" w14:textId="77777777" w:rsidR="008C5FFA" w:rsidRPr="005272C7" w:rsidRDefault="008C5FFA" w:rsidP="008C5FFA">
            <w:pPr>
              <w:rPr>
                <w:rFonts w:asciiTheme="minorHAnsi" w:hAnsiTheme="minorHAnsi" w:cstheme="minorHAnsi"/>
                <w:szCs w:val="20"/>
              </w:rPr>
            </w:pPr>
          </w:p>
          <w:p w14:paraId="18E3A435" w14:textId="1DB89B3D" w:rsidR="008C5FFA" w:rsidRPr="005272C7" w:rsidRDefault="008C5FFA" w:rsidP="00FE6E36">
            <w:pPr>
              <w:pStyle w:val="ListParagraph"/>
              <w:numPr>
                <w:ilvl w:val="0"/>
                <w:numId w:val="6"/>
              </w:numPr>
              <w:spacing w:after="200" w:line="276" w:lineRule="auto"/>
              <w:rPr>
                <w:rFonts w:asciiTheme="minorHAnsi" w:hAnsiTheme="minorHAnsi" w:cstheme="minorHAnsi"/>
                <w:szCs w:val="20"/>
              </w:rPr>
            </w:pPr>
            <w:r w:rsidRPr="005272C7">
              <w:rPr>
                <w:rFonts w:asciiTheme="minorHAnsi" w:hAnsiTheme="minorHAnsi" w:cstheme="minorHAnsi"/>
                <w:szCs w:val="20"/>
              </w:rPr>
              <w:t>Deliver impact/benefit through strong industry-University partnerships and networks</w:t>
            </w:r>
            <w:r w:rsidR="00D024CB" w:rsidRPr="005272C7">
              <w:rPr>
                <w:rFonts w:asciiTheme="minorHAnsi" w:hAnsiTheme="minorHAnsi" w:cstheme="minorHAnsi"/>
                <w:szCs w:val="20"/>
              </w:rPr>
              <w:t>;</w:t>
            </w:r>
          </w:p>
          <w:p w14:paraId="701F4C22" w14:textId="4E28315A" w:rsidR="008C5FFA" w:rsidRPr="005272C7" w:rsidRDefault="008C5FFA" w:rsidP="00FE6E36">
            <w:pPr>
              <w:pStyle w:val="ListParagraph"/>
              <w:numPr>
                <w:ilvl w:val="0"/>
                <w:numId w:val="6"/>
              </w:numPr>
              <w:spacing w:after="200" w:line="276" w:lineRule="auto"/>
              <w:rPr>
                <w:rFonts w:asciiTheme="minorHAnsi" w:hAnsiTheme="minorHAnsi" w:cstheme="minorHAnsi"/>
                <w:szCs w:val="20"/>
              </w:rPr>
            </w:pPr>
            <w:r w:rsidRPr="005272C7">
              <w:rPr>
                <w:rFonts w:asciiTheme="minorHAnsi" w:hAnsiTheme="minorHAnsi" w:cstheme="minorHAnsi"/>
                <w:szCs w:val="20"/>
              </w:rPr>
              <w:t>Deliver distinctive and high-quality research training to a diverse cohort of quality Higher Degree by Research candidates</w:t>
            </w:r>
            <w:r w:rsidR="00D024CB" w:rsidRPr="005272C7">
              <w:rPr>
                <w:rFonts w:asciiTheme="minorHAnsi" w:hAnsiTheme="minorHAnsi" w:cstheme="minorHAnsi"/>
                <w:szCs w:val="20"/>
              </w:rPr>
              <w:t>;</w:t>
            </w:r>
          </w:p>
          <w:p w14:paraId="7BB8AE1B" w14:textId="76FA1A64" w:rsidR="008C5FFA" w:rsidRPr="005272C7" w:rsidRDefault="008C5FFA" w:rsidP="00FE6E36">
            <w:pPr>
              <w:pStyle w:val="ListParagraph"/>
              <w:numPr>
                <w:ilvl w:val="0"/>
                <w:numId w:val="6"/>
              </w:numPr>
              <w:spacing w:after="200" w:line="276" w:lineRule="auto"/>
              <w:rPr>
                <w:rFonts w:asciiTheme="minorHAnsi" w:hAnsiTheme="minorHAnsi" w:cstheme="minorHAnsi"/>
                <w:szCs w:val="20"/>
              </w:rPr>
            </w:pPr>
            <w:r w:rsidRPr="005272C7">
              <w:rPr>
                <w:rFonts w:asciiTheme="minorHAnsi" w:hAnsiTheme="minorHAnsi" w:cstheme="minorHAnsi"/>
                <w:szCs w:val="20"/>
              </w:rPr>
              <w:t>Support current areas of disciplinary excellence and develop emerging areas of excellence</w:t>
            </w:r>
            <w:r w:rsidR="00D024CB" w:rsidRPr="005272C7">
              <w:rPr>
                <w:rFonts w:asciiTheme="minorHAnsi" w:hAnsiTheme="minorHAnsi" w:cstheme="minorHAnsi"/>
                <w:szCs w:val="20"/>
              </w:rPr>
              <w:t>;</w:t>
            </w:r>
          </w:p>
          <w:p w14:paraId="76FC4874" w14:textId="73D36037" w:rsidR="008C5FFA" w:rsidRPr="005272C7" w:rsidRDefault="008C5FFA" w:rsidP="00FE6E36">
            <w:pPr>
              <w:pStyle w:val="ListParagraph"/>
              <w:numPr>
                <w:ilvl w:val="0"/>
                <w:numId w:val="6"/>
              </w:numPr>
              <w:spacing w:after="200" w:line="276" w:lineRule="auto"/>
              <w:rPr>
                <w:rFonts w:asciiTheme="minorHAnsi" w:hAnsiTheme="minorHAnsi" w:cstheme="minorHAnsi"/>
                <w:szCs w:val="20"/>
              </w:rPr>
            </w:pPr>
            <w:r w:rsidRPr="005272C7">
              <w:rPr>
                <w:rFonts w:asciiTheme="minorHAnsi" w:hAnsiTheme="minorHAnsi" w:cstheme="minorHAnsi"/>
                <w:szCs w:val="20"/>
              </w:rPr>
              <w:t>Build an entrepreneurial hub and culture on the UC campus to enhance innovation in research and training activities</w:t>
            </w:r>
            <w:r w:rsidR="00D024CB" w:rsidRPr="005272C7">
              <w:rPr>
                <w:rFonts w:asciiTheme="minorHAnsi" w:hAnsiTheme="minorHAnsi" w:cstheme="minorHAnsi"/>
                <w:szCs w:val="20"/>
              </w:rPr>
              <w:t>.</w:t>
            </w:r>
          </w:p>
          <w:p w14:paraId="477473B7" w14:textId="70D48D88" w:rsidR="008C5FFA" w:rsidRPr="005272C7" w:rsidRDefault="008C5FFA" w:rsidP="008C5FFA">
            <w:pPr>
              <w:rPr>
                <w:rFonts w:asciiTheme="minorHAnsi" w:hAnsiTheme="minorHAnsi" w:cstheme="minorHAnsi"/>
                <w:szCs w:val="20"/>
              </w:rPr>
            </w:pPr>
            <w:r w:rsidRPr="005272C7">
              <w:rPr>
                <w:rFonts w:asciiTheme="minorHAnsi" w:hAnsiTheme="minorHAnsi" w:cstheme="minorHAnsi"/>
                <w:szCs w:val="20"/>
              </w:rPr>
              <w:t xml:space="preserve">Strategic initiatives in 2020 continue to work towards this plan. Specific goals and activities in 2020 are listed below. </w:t>
            </w:r>
          </w:p>
          <w:p w14:paraId="2C917144" w14:textId="62B317B1" w:rsidR="00F905EF" w:rsidRPr="005272C7" w:rsidRDefault="00F905EF" w:rsidP="00276BFB">
            <w:pPr>
              <w:pStyle w:val="NormalIndent"/>
              <w:spacing w:before="0" w:after="0"/>
              <w:ind w:left="0"/>
              <w:rPr>
                <w:rFonts w:asciiTheme="minorHAnsi" w:hAnsiTheme="minorHAnsi" w:cstheme="minorHAnsi"/>
                <w:iCs/>
                <w:sz w:val="20"/>
                <w:szCs w:val="20"/>
              </w:rPr>
            </w:pPr>
          </w:p>
          <w:p w14:paraId="6C4D7910" w14:textId="274A6F17" w:rsidR="00D84E3C"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By end 20</w:t>
            </w:r>
            <w:r w:rsidR="00F0134F" w:rsidRPr="005272C7">
              <w:rPr>
                <w:rFonts w:asciiTheme="minorHAnsi" w:hAnsiTheme="minorHAnsi" w:cstheme="minorHAnsi"/>
                <w:sz w:val="20"/>
                <w:szCs w:val="20"/>
              </w:rPr>
              <w:t>20</w:t>
            </w:r>
            <w:r w:rsidRPr="005272C7">
              <w:rPr>
                <w:rFonts w:asciiTheme="minorHAnsi" w:hAnsiTheme="minorHAnsi" w:cstheme="minorHAnsi"/>
                <w:sz w:val="20"/>
                <w:szCs w:val="20"/>
              </w:rPr>
              <w:t xml:space="preserve"> implement the outcomes of the review of all University Research Institutes and Centres ensuring funding is targeted toward research excellence, building capability and delivering impact to society.</w:t>
            </w:r>
          </w:p>
          <w:p w14:paraId="7FE70928" w14:textId="65C8DF95" w:rsidR="00760B95"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By March 2020 have fully implemented online tools to enable academics and University executive to monitor individual and collective performance of academics, centres and institutes and alignment with institutional strategy.</w:t>
            </w:r>
          </w:p>
          <w:p w14:paraId="552222A5" w14:textId="142EB683" w:rsidR="00D84E3C"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By end 20</w:t>
            </w:r>
            <w:r w:rsidR="00F0134F" w:rsidRPr="005272C7">
              <w:rPr>
                <w:rFonts w:asciiTheme="minorHAnsi" w:hAnsiTheme="minorHAnsi" w:cstheme="minorHAnsi"/>
                <w:sz w:val="20"/>
                <w:szCs w:val="20"/>
              </w:rPr>
              <w:t>20</w:t>
            </w:r>
            <w:r w:rsidRPr="005272C7">
              <w:rPr>
                <w:rFonts w:asciiTheme="minorHAnsi" w:hAnsiTheme="minorHAnsi" w:cstheme="minorHAnsi"/>
                <w:sz w:val="20"/>
                <w:szCs w:val="20"/>
              </w:rPr>
              <w:t xml:space="preserve"> have in place an on-line tool to enable PhD candidates to capture and report on engagement with external partners and other impact metrics.</w:t>
            </w:r>
          </w:p>
          <w:p w14:paraId="6A8DC201" w14:textId="4DC6E94B" w:rsidR="00276BFB"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Design and deliver the UC PhD Plus degree for 2021 enrolments. This degree will include industry-focussed coursework and work placements to provide students with a distinctive PhD experience focussing on entrepreneurship, innovation, and societal benefit.</w:t>
            </w:r>
          </w:p>
          <w:p w14:paraId="3BCE7835" w14:textId="77777777" w:rsidR="00D84E3C"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 xml:space="preserve">Implementation of an organisational opportunity management system (CRM) that enables transparency of communication throughout multiple layers of industry to assist in improving consistent, timely and knowledgeable collaboration and engagement with </w:t>
            </w:r>
            <w:proofErr w:type="gramStart"/>
            <w:r w:rsidRPr="005272C7">
              <w:rPr>
                <w:rFonts w:asciiTheme="minorHAnsi" w:hAnsiTheme="minorHAnsi" w:cstheme="minorHAnsi"/>
                <w:sz w:val="20"/>
                <w:szCs w:val="20"/>
              </w:rPr>
              <w:t>industry based</w:t>
            </w:r>
            <w:proofErr w:type="gramEnd"/>
            <w:r w:rsidRPr="005272C7">
              <w:rPr>
                <w:rFonts w:asciiTheme="minorHAnsi" w:hAnsiTheme="minorHAnsi" w:cstheme="minorHAnsi"/>
                <w:sz w:val="20"/>
                <w:szCs w:val="20"/>
              </w:rPr>
              <w:t xml:space="preserve"> stakeholders.</w:t>
            </w:r>
          </w:p>
          <w:p w14:paraId="7AE66B1B" w14:textId="77777777" w:rsidR="00D84E3C" w:rsidRPr="005272C7" w:rsidRDefault="00D84E3C" w:rsidP="00FE6E36">
            <w:pPr>
              <w:pStyle w:val="NormalIndent"/>
              <w:numPr>
                <w:ilvl w:val="0"/>
                <w:numId w:val="8"/>
              </w:numPr>
              <w:spacing w:before="0" w:line="240" w:lineRule="auto"/>
              <w:rPr>
                <w:rFonts w:asciiTheme="minorHAnsi" w:hAnsiTheme="minorHAnsi" w:cstheme="minorHAnsi"/>
                <w:sz w:val="20"/>
                <w:szCs w:val="20"/>
              </w:rPr>
            </w:pPr>
            <w:r w:rsidRPr="005272C7">
              <w:rPr>
                <w:rFonts w:asciiTheme="minorHAnsi" w:hAnsiTheme="minorHAnsi" w:cstheme="minorHAnsi"/>
                <w:sz w:val="20"/>
                <w:szCs w:val="20"/>
              </w:rPr>
              <w:t>Ensuring that both capacity and capability within the Innovation &amp; Business Development portfolio enables efficient and effective facilitation in support of University of Canberra researchers endeavours to protect and commercialise their research</w:t>
            </w:r>
          </w:p>
          <w:p w14:paraId="2E33885B" w14:textId="77777777" w:rsidR="00D84E3C" w:rsidRPr="005272C7" w:rsidRDefault="00D84E3C" w:rsidP="00FE6E36">
            <w:pPr>
              <w:pStyle w:val="NormalIndent"/>
              <w:numPr>
                <w:ilvl w:val="0"/>
                <w:numId w:val="8"/>
              </w:numPr>
              <w:spacing w:before="0" w:line="240" w:lineRule="auto"/>
              <w:rPr>
                <w:rFonts w:asciiTheme="minorHAnsi" w:hAnsiTheme="minorHAnsi" w:cstheme="minorHAnsi"/>
                <w:sz w:val="20"/>
                <w:szCs w:val="20"/>
              </w:rPr>
            </w:pPr>
            <w:proofErr w:type="spellStart"/>
            <w:r w:rsidRPr="005272C7">
              <w:rPr>
                <w:rFonts w:asciiTheme="minorHAnsi" w:hAnsiTheme="minorHAnsi" w:cstheme="minorHAnsi"/>
                <w:sz w:val="20"/>
                <w:szCs w:val="20"/>
              </w:rPr>
              <w:t>eResearch</w:t>
            </w:r>
            <w:proofErr w:type="spellEnd"/>
            <w:r w:rsidRPr="005272C7">
              <w:rPr>
                <w:rFonts w:asciiTheme="minorHAnsi" w:hAnsiTheme="minorHAnsi" w:cstheme="minorHAnsi"/>
                <w:sz w:val="20"/>
                <w:szCs w:val="20"/>
              </w:rPr>
              <w:t xml:space="preserve"> Committee tasked with reviewing the sector by end 2020 to ensure best-practice strategies can be implemented as soon as practically possible.</w:t>
            </w:r>
          </w:p>
          <w:p w14:paraId="0ACD2B8A" w14:textId="77777777" w:rsidR="00D84E3C" w:rsidRPr="005272C7" w:rsidRDefault="00D84E3C" w:rsidP="00D84E3C">
            <w:pPr>
              <w:pStyle w:val="NormalIndent"/>
              <w:spacing w:before="0" w:line="240" w:lineRule="auto"/>
              <w:ind w:left="357"/>
              <w:rPr>
                <w:rFonts w:asciiTheme="minorHAnsi" w:hAnsiTheme="minorHAnsi" w:cstheme="minorHAnsi"/>
                <w:i/>
                <w:color w:val="FF0000"/>
                <w:sz w:val="20"/>
                <w:szCs w:val="20"/>
              </w:rPr>
            </w:pPr>
          </w:p>
          <w:p w14:paraId="701AC31B" w14:textId="77777777" w:rsidR="00215A22" w:rsidRPr="005272C7" w:rsidRDefault="00215A22" w:rsidP="00D71394">
            <w:pPr>
              <w:pStyle w:val="NormalIndent"/>
              <w:spacing w:before="0" w:after="0" w:line="240" w:lineRule="auto"/>
              <w:ind w:left="0"/>
              <w:rPr>
                <w:rFonts w:asciiTheme="minorHAnsi" w:hAnsiTheme="minorHAnsi" w:cstheme="minorHAnsi"/>
                <w:i/>
                <w:color w:val="FF0000"/>
                <w:szCs w:val="22"/>
              </w:rPr>
            </w:pPr>
          </w:p>
        </w:tc>
      </w:tr>
      <w:tr w:rsidR="00276BFB" w:rsidRPr="005272C7" w14:paraId="40588B01" w14:textId="77777777" w:rsidTr="008050F3">
        <w:trPr>
          <w:cantSplit/>
          <w:trHeight w:val="552"/>
        </w:trPr>
        <w:tc>
          <w:tcPr>
            <w:tcW w:w="5000" w:type="pct"/>
            <w:shd w:val="clear" w:color="auto" w:fill="DBE5F1" w:themeFill="accent1" w:themeFillTint="33"/>
          </w:tcPr>
          <w:p w14:paraId="3B6582D2" w14:textId="77777777" w:rsidR="00276BFB" w:rsidRPr="005272C7" w:rsidRDefault="00276BFB" w:rsidP="00276BFB">
            <w:pPr>
              <w:pStyle w:val="Heading4"/>
              <w:rPr>
                <w:rFonts w:asciiTheme="minorHAnsi" w:hAnsiTheme="minorHAnsi" w:cstheme="minorHAnsi"/>
                <w:i/>
                <w:color w:val="FF0000"/>
                <w:sz w:val="22"/>
                <w:szCs w:val="22"/>
              </w:rPr>
            </w:pPr>
            <w:r w:rsidRPr="005272C7">
              <w:rPr>
                <w:rFonts w:asciiTheme="minorHAnsi" w:hAnsiTheme="minorHAnsi" w:cstheme="minorHAnsi"/>
                <w:sz w:val="22"/>
                <w:szCs w:val="22"/>
              </w:rPr>
              <w:lastRenderedPageBreak/>
              <w:t>Equity</w:t>
            </w:r>
          </w:p>
        </w:tc>
      </w:tr>
      <w:tr w:rsidR="00D94204" w:rsidRPr="005272C7" w14:paraId="33BEF91D" w14:textId="77777777" w:rsidTr="007860EC">
        <w:trPr>
          <w:cantSplit/>
          <w:trHeight w:val="416"/>
        </w:trPr>
        <w:tc>
          <w:tcPr>
            <w:tcW w:w="5000" w:type="pct"/>
          </w:tcPr>
          <w:p w14:paraId="64BA621C" w14:textId="77777777" w:rsidR="00D94204" w:rsidRPr="005272C7" w:rsidRDefault="00D94204" w:rsidP="007860EC">
            <w:pPr>
              <w:pStyle w:val="NormalIndent"/>
              <w:spacing w:before="0" w:after="0"/>
              <w:ind w:left="0"/>
              <w:rPr>
                <w:rFonts w:asciiTheme="minorHAnsi" w:hAnsiTheme="minorHAnsi" w:cstheme="minorHAnsi"/>
                <w:iCs/>
                <w:sz w:val="20"/>
                <w:szCs w:val="20"/>
              </w:rPr>
            </w:pPr>
            <w:r w:rsidRPr="005272C7">
              <w:rPr>
                <w:rFonts w:asciiTheme="minorHAnsi" w:hAnsiTheme="minorHAnsi" w:cstheme="minorHAnsi"/>
                <w:iCs/>
                <w:sz w:val="20"/>
                <w:szCs w:val="20"/>
              </w:rPr>
              <w:t>The University of Canberra is pleased to be a university of choice for students from under-represented groups.</w:t>
            </w:r>
          </w:p>
          <w:p w14:paraId="5D52AC87" w14:textId="77777777" w:rsidR="00D94204" w:rsidRPr="005272C7" w:rsidRDefault="00D94204" w:rsidP="007860EC">
            <w:pPr>
              <w:pStyle w:val="NormalIndent"/>
              <w:spacing w:before="0" w:after="0"/>
              <w:ind w:left="0"/>
              <w:rPr>
                <w:rFonts w:asciiTheme="minorHAnsi" w:hAnsiTheme="minorHAnsi" w:cstheme="minorHAnsi"/>
                <w:i/>
                <w:color w:val="FF0000"/>
                <w:sz w:val="20"/>
                <w:szCs w:val="20"/>
              </w:rPr>
            </w:pPr>
          </w:p>
          <w:p w14:paraId="47B1A783" w14:textId="77777777" w:rsidR="00D94204" w:rsidRPr="005272C7" w:rsidRDefault="00D94204" w:rsidP="007860EC">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Improving Indigenous outcomes</w:t>
            </w:r>
          </w:p>
          <w:p w14:paraId="057418B9" w14:textId="77777777" w:rsidR="00D94204" w:rsidRPr="005272C7" w:rsidRDefault="00D94204" w:rsidP="007860EC">
            <w:pPr>
              <w:pStyle w:val="NormalIndent"/>
              <w:spacing w:before="0" w:after="0"/>
              <w:rPr>
                <w:rFonts w:asciiTheme="minorHAnsi" w:hAnsiTheme="minorHAnsi" w:cstheme="minorHAnsi"/>
                <w:i/>
                <w:sz w:val="20"/>
                <w:szCs w:val="20"/>
              </w:rPr>
            </w:pPr>
          </w:p>
          <w:p w14:paraId="51E5134C" w14:textId="77777777" w:rsidR="00D94204" w:rsidRPr="005272C7" w:rsidRDefault="00D94204" w:rsidP="007860EC">
            <w:pPr>
              <w:rPr>
                <w:rFonts w:asciiTheme="minorHAnsi" w:eastAsia="Arial" w:hAnsiTheme="minorHAnsi" w:cstheme="minorHAnsi"/>
                <w:szCs w:val="20"/>
              </w:rPr>
            </w:pPr>
            <w:r w:rsidRPr="005272C7">
              <w:rPr>
                <w:rFonts w:asciiTheme="minorHAnsi" w:eastAsia="Arial" w:hAnsiTheme="minorHAnsi" w:cstheme="minorHAnsi"/>
                <w:szCs w:val="20"/>
              </w:rPr>
              <w:t>The University established the Indigenous Australian Completions Taskforce (the Taskforce) as a sub-committee of the Reconciliation Action Plan (RAP) Champions Implementation Committee (RCIC), under the authority of the RAP 2018 – 2020. The duration of the Taskforce is 3 October 2018 to 31 December 2022, aligning with the University’s current Strategic Plan.</w:t>
            </w:r>
          </w:p>
          <w:p w14:paraId="5C223D40" w14:textId="77777777" w:rsidR="00D94204" w:rsidRPr="005272C7" w:rsidRDefault="00D94204" w:rsidP="007860EC">
            <w:pPr>
              <w:pStyle w:val="NormalIndent"/>
              <w:spacing w:before="0" w:after="0"/>
              <w:ind w:left="0"/>
              <w:rPr>
                <w:rFonts w:asciiTheme="minorHAnsi" w:hAnsiTheme="minorHAnsi" w:cstheme="minorHAnsi"/>
                <w:iCs/>
                <w:sz w:val="20"/>
                <w:szCs w:val="20"/>
              </w:rPr>
            </w:pPr>
          </w:p>
          <w:p w14:paraId="289496A5" w14:textId="77777777" w:rsidR="00D94204" w:rsidRPr="005272C7" w:rsidRDefault="00D94204" w:rsidP="007860EC">
            <w:pPr>
              <w:rPr>
                <w:rFonts w:asciiTheme="minorHAnsi" w:eastAsia="Arial" w:hAnsiTheme="minorHAnsi" w:cstheme="minorHAnsi"/>
                <w:szCs w:val="20"/>
              </w:rPr>
            </w:pPr>
            <w:r w:rsidRPr="005272C7">
              <w:rPr>
                <w:rFonts w:asciiTheme="minorHAnsi" w:eastAsia="Arial" w:hAnsiTheme="minorHAnsi" w:cstheme="minorHAnsi"/>
                <w:szCs w:val="20"/>
              </w:rPr>
              <w:t xml:space="preserve">The Taskforce has been convened to support a University-wide and holistic approach to support achievement of, or towards, some of the University strategic actions related to Aboriginal and Torres Strait Islander students. The concept of the Taskforce is that it is an action-based team, comprising of staff from across the University including Faculty Champions. </w:t>
            </w:r>
          </w:p>
          <w:p w14:paraId="6763FBF9" w14:textId="77777777" w:rsidR="00D94204" w:rsidRPr="005272C7" w:rsidRDefault="00D94204" w:rsidP="007860EC">
            <w:pPr>
              <w:rPr>
                <w:rFonts w:asciiTheme="minorHAnsi" w:eastAsia="Arial" w:hAnsiTheme="minorHAnsi" w:cstheme="minorHAnsi"/>
                <w:szCs w:val="20"/>
              </w:rPr>
            </w:pPr>
          </w:p>
          <w:p w14:paraId="01C67CF7" w14:textId="77777777" w:rsidR="00D94204" w:rsidRPr="005272C7" w:rsidRDefault="00D94204" w:rsidP="007860EC">
            <w:pPr>
              <w:rPr>
                <w:rFonts w:asciiTheme="minorHAnsi" w:eastAsia="Arial" w:hAnsiTheme="minorHAnsi" w:cstheme="minorHAnsi"/>
                <w:szCs w:val="20"/>
              </w:rPr>
            </w:pPr>
            <w:r w:rsidRPr="005272C7">
              <w:rPr>
                <w:rFonts w:asciiTheme="minorHAnsi" w:eastAsia="Arial" w:hAnsiTheme="minorHAnsi" w:cstheme="minorHAnsi"/>
                <w:szCs w:val="20"/>
              </w:rPr>
              <w:t>The overall goals of the Taskforce are to develop and monitor implementation of culturally appropriate practices, strategies and/or processes to address the specific needs of Aboriginal and Torres Strait Islander students, including future, pathway, undergraduate and postgraduate coursework, and higher degree by research students, that will lead to increased attraction, retention, progression and completion. </w:t>
            </w:r>
          </w:p>
          <w:p w14:paraId="36B4CCB9" w14:textId="77777777" w:rsidR="00D94204" w:rsidRPr="005272C7" w:rsidRDefault="00D94204" w:rsidP="007860EC">
            <w:pPr>
              <w:rPr>
                <w:rFonts w:asciiTheme="minorHAnsi" w:eastAsia="Arial" w:hAnsiTheme="minorHAnsi" w:cstheme="minorHAnsi"/>
                <w:szCs w:val="20"/>
              </w:rPr>
            </w:pPr>
          </w:p>
          <w:p w14:paraId="511EA981" w14:textId="77777777" w:rsidR="00D94204" w:rsidRPr="005272C7" w:rsidRDefault="00D94204" w:rsidP="007860EC">
            <w:pPr>
              <w:rPr>
                <w:rFonts w:asciiTheme="minorHAnsi" w:eastAsia="Arial" w:hAnsiTheme="minorHAnsi" w:cstheme="minorHAnsi"/>
                <w:szCs w:val="20"/>
              </w:rPr>
            </w:pPr>
            <w:r w:rsidRPr="005272C7">
              <w:rPr>
                <w:rFonts w:asciiTheme="minorHAnsi" w:eastAsia="Arial" w:hAnsiTheme="minorHAnsi" w:cstheme="minorHAnsi"/>
                <w:szCs w:val="20"/>
              </w:rPr>
              <w:t>The Taskforce have implemented a project approach to support achievement of or towards specified strategic actions as detailed in University strategic plans:</w:t>
            </w:r>
          </w:p>
          <w:p w14:paraId="2059919B" w14:textId="77777777" w:rsidR="00D94204" w:rsidRPr="005272C7" w:rsidRDefault="00D94204" w:rsidP="007860EC">
            <w:pPr>
              <w:pStyle w:val="ListParagraph"/>
              <w:numPr>
                <w:ilvl w:val="0"/>
                <w:numId w:val="16"/>
              </w:numPr>
              <w:spacing w:before="240" w:after="120" w:line="240" w:lineRule="atLeast"/>
              <w:rPr>
                <w:rFonts w:asciiTheme="minorHAnsi" w:eastAsia="Arial" w:hAnsiTheme="minorHAnsi" w:cstheme="minorHAnsi"/>
                <w:szCs w:val="20"/>
              </w:rPr>
            </w:pPr>
            <w:r w:rsidRPr="005272C7">
              <w:rPr>
                <w:rFonts w:asciiTheme="minorHAnsi" w:eastAsia="Arial" w:hAnsiTheme="minorHAnsi" w:cstheme="minorHAnsi"/>
                <w:szCs w:val="20"/>
              </w:rPr>
              <w:t>Aboriginal and Torres Strait Islander Strategic Plan 2017-2021 </w:t>
            </w:r>
          </w:p>
          <w:p w14:paraId="2733B5AF" w14:textId="77777777" w:rsidR="00D94204" w:rsidRPr="005272C7" w:rsidRDefault="00D94204" w:rsidP="007860EC">
            <w:pPr>
              <w:pStyle w:val="ListParagraph"/>
              <w:numPr>
                <w:ilvl w:val="0"/>
                <w:numId w:val="16"/>
              </w:numPr>
              <w:spacing w:before="240" w:after="120" w:line="240" w:lineRule="atLeast"/>
              <w:rPr>
                <w:rFonts w:asciiTheme="minorHAnsi" w:eastAsia="Arial" w:hAnsiTheme="minorHAnsi" w:cstheme="minorHAnsi"/>
                <w:szCs w:val="20"/>
              </w:rPr>
            </w:pPr>
            <w:r w:rsidRPr="005272C7">
              <w:rPr>
                <w:rFonts w:asciiTheme="minorHAnsi" w:eastAsia="Arial" w:hAnsiTheme="minorHAnsi" w:cstheme="minorHAnsi"/>
                <w:szCs w:val="20"/>
              </w:rPr>
              <w:t>Reconciliation Action Plan 2018-2020 </w:t>
            </w:r>
          </w:p>
          <w:p w14:paraId="05CDD444" w14:textId="77777777" w:rsidR="00D94204" w:rsidRPr="005272C7" w:rsidRDefault="00D94204" w:rsidP="007860EC">
            <w:pPr>
              <w:pStyle w:val="ListParagraph"/>
              <w:numPr>
                <w:ilvl w:val="0"/>
                <w:numId w:val="16"/>
              </w:numPr>
              <w:spacing w:before="240" w:after="120" w:line="240" w:lineRule="atLeast"/>
              <w:rPr>
                <w:rFonts w:asciiTheme="minorHAnsi" w:eastAsia="Arial" w:hAnsiTheme="minorHAnsi" w:cstheme="minorHAnsi"/>
                <w:szCs w:val="20"/>
              </w:rPr>
            </w:pPr>
            <w:r w:rsidRPr="005272C7">
              <w:rPr>
                <w:rFonts w:asciiTheme="minorHAnsi" w:eastAsia="Arial" w:hAnsiTheme="minorHAnsi" w:cstheme="minorHAnsi"/>
                <w:szCs w:val="20"/>
              </w:rPr>
              <w:t>Students &amp; Education Plan 2018-2022 </w:t>
            </w:r>
          </w:p>
          <w:p w14:paraId="4454F870" w14:textId="77777777" w:rsidR="00D94204" w:rsidRPr="005272C7" w:rsidRDefault="00D94204" w:rsidP="007860EC">
            <w:pPr>
              <w:pStyle w:val="ListParagraph"/>
              <w:numPr>
                <w:ilvl w:val="0"/>
                <w:numId w:val="16"/>
              </w:numPr>
              <w:spacing w:before="240" w:after="120" w:line="240" w:lineRule="atLeast"/>
              <w:rPr>
                <w:rFonts w:asciiTheme="minorHAnsi" w:eastAsia="Arial" w:hAnsiTheme="minorHAnsi" w:cstheme="minorHAnsi"/>
                <w:szCs w:val="20"/>
              </w:rPr>
            </w:pPr>
            <w:r w:rsidRPr="005272C7">
              <w:rPr>
                <w:rFonts w:asciiTheme="minorHAnsi" w:eastAsia="Arial" w:hAnsiTheme="minorHAnsi" w:cstheme="minorHAnsi"/>
                <w:szCs w:val="20"/>
              </w:rPr>
              <w:t>Student &amp; Equity &amp; Access Plan 2018-2022 </w:t>
            </w:r>
          </w:p>
          <w:p w14:paraId="0ACBC253" w14:textId="77777777" w:rsidR="00D94204" w:rsidRPr="005272C7" w:rsidRDefault="00D94204" w:rsidP="007860EC">
            <w:pPr>
              <w:pStyle w:val="ListParagraph"/>
              <w:numPr>
                <w:ilvl w:val="0"/>
                <w:numId w:val="16"/>
              </w:numPr>
              <w:spacing w:before="240" w:after="120" w:line="240" w:lineRule="atLeast"/>
              <w:rPr>
                <w:rFonts w:asciiTheme="minorHAnsi" w:eastAsia="Arial" w:hAnsiTheme="minorHAnsi" w:cstheme="minorHAnsi"/>
                <w:szCs w:val="20"/>
              </w:rPr>
            </w:pPr>
            <w:r w:rsidRPr="005272C7">
              <w:rPr>
                <w:rFonts w:asciiTheme="minorHAnsi" w:eastAsia="Arial" w:hAnsiTheme="minorHAnsi" w:cstheme="minorHAnsi"/>
                <w:szCs w:val="20"/>
              </w:rPr>
              <w:t>Deputy Vice-Chancellor Academic Operational Plan 2018-2021</w:t>
            </w:r>
          </w:p>
          <w:p w14:paraId="45EA9144" w14:textId="77777777" w:rsidR="00D94204" w:rsidRPr="005272C7" w:rsidRDefault="00D94204" w:rsidP="007860EC">
            <w:pPr>
              <w:rPr>
                <w:rFonts w:asciiTheme="minorHAnsi" w:eastAsia="Arial" w:hAnsiTheme="minorHAnsi" w:cstheme="minorHAnsi"/>
                <w:szCs w:val="20"/>
              </w:rPr>
            </w:pPr>
            <w:r w:rsidRPr="005272C7">
              <w:rPr>
                <w:rFonts w:asciiTheme="minorHAnsi" w:eastAsia="Arial" w:hAnsiTheme="minorHAnsi" w:cstheme="minorHAnsi"/>
                <w:szCs w:val="20"/>
              </w:rPr>
              <w:t xml:space="preserve">An Executive Officer was appointed to the Taskforce, who provides project management support, including monitoring the progress of activities. A written and verbal project status updates are provided to each Taskforce meeting, with written reports provided to RCIC. The Executive Officer coordinates approval of relevant outcomes through the academic governance processes. </w:t>
            </w:r>
          </w:p>
          <w:p w14:paraId="52D3B080" w14:textId="77777777" w:rsidR="00D94204" w:rsidRPr="005272C7" w:rsidRDefault="00D94204" w:rsidP="007860EC">
            <w:pPr>
              <w:rPr>
                <w:rFonts w:asciiTheme="minorHAnsi" w:eastAsia="Arial" w:hAnsiTheme="minorHAnsi" w:cstheme="minorHAnsi"/>
                <w:szCs w:val="20"/>
              </w:rPr>
            </w:pPr>
          </w:p>
          <w:p w14:paraId="1E26ED54" w14:textId="77777777" w:rsidR="00D94204" w:rsidRPr="005272C7" w:rsidRDefault="00D94204" w:rsidP="007860EC">
            <w:pPr>
              <w:pStyle w:val="NormalIndent"/>
              <w:spacing w:before="0" w:after="0"/>
              <w:ind w:left="0"/>
              <w:rPr>
                <w:rFonts w:asciiTheme="minorHAnsi" w:hAnsiTheme="minorHAnsi" w:cstheme="minorHAnsi"/>
                <w:i/>
                <w:sz w:val="20"/>
                <w:szCs w:val="20"/>
              </w:rPr>
            </w:pPr>
            <w:r w:rsidRPr="005272C7">
              <w:rPr>
                <w:rFonts w:asciiTheme="minorHAnsi" w:eastAsia="Arial" w:hAnsiTheme="minorHAnsi" w:cstheme="minorHAnsi"/>
                <w:sz w:val="20"/>
                <w:szCs w:val="20"/>
              </w:rPr>
              <w:t>A research project that will contribute to the University’s understanding of </w:t>
            </w:r>
            <w:proofErr w:type="gramStart"/>
            <w:r w:rsidRPr="005272C7">
              <w:rPr>
                <w:rFonts w:asciiTheme="minorHAnsi" w:eastAsia="Arial" w:hAnsiTheme="minorHAnsi" w:cstheme="minorHAnsi"/>
                <w:sz w:val="20"/>
                <w:szCs w:val="20"/>
              </w:rPr>
              <w:t>how to</w:t>
            </w:r>
            <w:proofErr w:type="gramEnd"/>
            <w:r w:rsidRPr="005272C7">
              <w:rPr>
                <w:rFonts w:asciiTheme="minorHAnsi" w:eastAsia="Arial" w:hAnsiTheme="minorHAnsi" w:cstheme="minorHAnsi"/>
                <w:sz w:val="20"/>
                <w:szCs w:val="20"/>
              </w:rPr>
              <w:t> best support Aboriginal and Torres Strait Islander students on-time completions will be undertaken in 2020. Additionally, the research project will examine what attracts Aboriginal and Torres Strait Islander students to the University of Canberra.</w:t>
            </w:r>
          </w:p>
          <w:p w14:paraId="566B664A" w14:textId="77777777" w:rsidR="00D94204" w:rsidRPr="005272C7" w:rsidRDefault="00D94204" w:rsidP="007860EC">
            <w:pPr>
              <w:pStyle w:val="NormalIndent"/>
              <w:spacing w:before="0" w:after="0"/>
              <w:rPr>
                <w:rFonts w:asciiTheme="minorHAnsi" w:hAnsiTheme="minorHAnsi" w:cstheme="minorHAnsi"/>
                <w:i/>
                <w:color w:val="FF0000"/>
                <w:sz w:val="20"/>
                <w:szCs w:val="20"/>
              </w:rPr>
            </w:pPr>
          </w:p>
          <w:p w14:paraId="713FF641" w14:textId="77777777" w:rsidR="00D94204" w:rsidRPr="005272C7" w:rsidRDefault="00D94204" w:rsidP="007860EC">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Strategies for achieving equity</w:t>
            </w:r>
          </w:p>
          <w:p w14:paraId="3DD6FF7E" w14:textId="77777777" w:rsidR="00D94204" w:rsidRPr="005272C7" w:rsidRDefault="00D94204" w:rsidP="007860EC">
            <w:pPr>
              <w:pStyle w:val="NormalIndent"/>
              <w:spacing w:before="0" w:after="0"/>
              <w:ind w:left="0"/>
              <w:rPr>
                <w:rFonts w:asciiTheme="minorHAnsi" w:hAnsiTheme="minorHAnsi" w:cstheme="minorHAnsi"/>
                <w:b/>
                <w:bCs/>
                <w:iCs/>
                <w:sz w:val="20"/>
                <w:szCs w:val="20"/>
              </w:rPr>
            </w:pPr>
          </w:p>
          <w:p w14:paraId="7C14638E" w14:textId="77777777" w:rsidR="00D94204" w:rsidRPr="005272C7" w:rsidRDefault="00D94204" w:rsidP="007860EC">
            <w:pPr>
              <w:pStyle w:val="Tabletext"/>
              <w:spacing w:after="0"/>
              <w:rPr>
                <w:rFonts w:asciiTheme="minorHAnsi" w:hAnsiTheme="minorHAnsi" w:cstheme="minorHAnsi"/>
              </w:rPr>
            </w:pPr>
            <w:r w:rsidRPr="005272C7">
              <w:rPr>
                <w:rFonts w:asciiTheme="minorHAnsi" w:hAnsiTheme="minorHAnsi" w:cstheme="minorHAnsi"/>
              </w:rPr>
              <w:t xml:space="preserve">The University of Canberra </w:t>
            </w:r>
            <w:r w:rsidRPr="005272C7">
              <w:rPr>
                <w:rFonts w:asciiTheme="minorHAnsi" w:hAnsiTheme="minorHAnsi" w:cstheme="minorHAnsi"/>
                <w:i/>
                <w:iCs/>
              </w:rPr>
              <w:t>Student Equity and Access Plan 2018-2022</w:t>
            </w:r>
            <w:r w:rsidRPr="005272C7">
              <w:rPr>
                <w:rFonts w:asciiTheme="minorHAnsi" w:hAnsiTheme="minorHAnsi" w:cstheme="minorHAnsi"/>
              </w:rPr>
              <w:t xml:space="preserve"> provides the framework for a university-wide approach to enabling the success of students from diverse backgrounds across the student lifecycle through the following five key strategies:</w:t>
            </w:r>
          </w:p>
          <w:p w14:paraId="353C362C" w14:textId="77777777" w:rsidR="00D94204" w:rsidRPr="005272C7" w:rsidRDefault="00D94204" w:rsidP="007860EC">
            <w:pPr>
              <w:pStyle w:val="Tabletext"/>
              <w:numPr>
                <w:ilvl w:val="0"/>
                <w:numId w:val="5"/>
              </w:numPr>
              <w:spacing w:after="0"/>
              <w:ind w:left="460" w:hanging="425"/>
              <w:rPr>
                <w:rFonts w:asciiTheme="minorHAnsi" w:hAnsiTheme="minorHAnsi" w:cstheme="minorHAnsi"/>
              </w:rPr>
            </w:pPr>
            <w:r w:rsidRPr="005272C7">
              <w:rPr>
                <w:rFonts w:asciiTheme="minorHAnsi" w:hAnsiTheme="minorHAnsi" w:cstheme="minorHAnsi"/>
              </w:rPr>
              <w:t>Change the narrative of diverse student success. A specialised communications campaign featuring stories of successful students from diverse backgrounds which aims to normalise help seeking in the face of financial, personal, physical, mental and other interrelated factors which impact on students’ lives.  In addition, the campaign advocates inclusive excellence, demonstrating how the University is enriched by its diversity.</w:t>
            </w:r>
          </w:p>
          <w:p w14:paraId="3BDD4C25" w14:textId="77777777" w:rsidR="00D94204" w:rsidRPr="005272C7" w:rsidRDefault="00D94204" w:rsidP="00D94204">
            <w:pPr>
              <w:pStyle w:val="ListParagraph"/>
              <w:spacing w:after="200" w:line="264" w:lineRule="auto"/>
              <w:rPr>
                <w:rFonts w:asciiTheme="minorHAnsi" w:hAnsiTheme="minorHAnsi" w:cstheme="minorHAnsi"/>
                <w:i/>
                <w:color w:val="FF0000"/>
                <w:szCs w:val="20"/>
              </w:rPr>
            </w:pPr>
          </w:p>
        </w:tc>
      </w:tr>
      <w:tr w:rsidR="00276BFB" w:rsidRPr="005272C7" w14:paraId="523EA0A3" w14:textId="77777777" w:rsidTr="008050F3">
        <w:trPr>
          <w:cantSplit/>
          <w:trHeight w:val="416"/>
        </w:trPr>
        <w:tc>
          <w:tcPr>
            <w:tcW w:w="5000" w:type="pct"/>
          </w:tcPr>
          <w:p w14:paraId="4780DB8E" w14:textId="4938F890" w:rsidR="001A1DA7" w:rsidRPr="005272C7" w:rsidRDefault="001A1DA7" w:rsidP="00FE6E36">
            <w:pPr>
              <w:pStyle w:val="Tabletext"/>
              <w:numPr>
                <w:ilvl w:val="0"/>
                <w:numId w:val="5"/>
              </w:numPr>
              <w:spacing w:after="0"/>
              <w:ind w:left="460" w:hanging="425"/>
              <w:rPr>
                <w:rFonts w:asciiTheme="minorHAnsi" w:hAnsiTheme="minorHAnsi" w:cstheme="minorHAnsi"/>
              </w:rPr>
            </w:pPr>
            <w:r w:rsidRPr="005272C7">
              <w:rPr>
                <w:rFonts w:asciiTheme="minorHAnsi" w:hAnsiTheme="minorHAnsi" w:cstheme="minorHAnsi"/>
              </w:rPr>
              <w:lastRenderedPageBreak/>
              <w:t xml:space="preserve">Implement discipline-aligned outreach in partnership with disadvantaged schools and communities. </w:t>
            </w:r>
            <w:r w:rsidR="00ED327F" w:rsidRPr="005272C7">
              <w:rPr>
                <w:rFonts w:asciiTheme="minorHAnsi" w:hAnsiTheme="minorHAnsi" w:cstheme="minorHAnsi"/>
              </w:rPr>
              <w:t>The University</w:t>
            </w:r>
            <w:r w:rsidRPr="005272C7">
              <w:rPr>
                <w:rFonts w:asciiTheme="minorHAnsi" w:hAnsiTheme="minorHAnsi" w:cstheme="minorHAnsi"/>
              </w:rPr>
              <w:t xml:space="preserve"> aims to increase applications to tertiary/higher education providers from these schools and communities. Post-school transitions will be monitored to enable seamless transitions of students who apply to U</w:t>
            </w:r>
            <w:r w:rsidR="00ED327F" w:rsidRPr="005272C7">
              <w:rPr>
                <w:rFonts w:asciiTheme="minorHAnsi" w:hAnsiTheme="minorHAnsi" w:cstheme="minorHAnsi"/>
              </w:rPr>
              <w:t>niversity of Canberra</w:t>
            </w:r>
            <w:r w:rsidRPr="005272C7">
              <w:rPr>
                <w:rFonts w:asciiTheme="minorHAnsi" w:hAnsiTheme="minorHAnsi" w:cstheme="minorHAnsi"/>
              </w:rPr>
              <w:t>, and to inform continuous improvement of outreach initiatives.</w:t>
            </w:r>
          </w:p>
          <w:p w14:paraId="3573B825" w14:textId="6A37EB0A" w:rsidR="001A1DA7" w:rsidRPr="005272C7" w:rsidRDefault="001A1DA7" w:rsidP="00FE6E36">
            <w:pPr>
              <w:pStyle w:val="Tabletext"/>
              <w:numPr>
                <w:ilvl w:val="0"/>
                <w:numId w:val="5"/>
              </w:numPr>
              <w:spacing w:after="0"/>
              <w:ind w:left="460" w:hanging="425"/>
              <w:rPr>
                <w:rFonts w:asciiTheme="minorHAnsi" w:hAnsiTheme="minorHAnsi" w:cstheme="minorHAnsi"/>
              </w:rPr>
            </w:pPr>
            <w:r w:rsidRPr="005272C7">
              <w:rPr>
                <w:rFonts w:asciiTheme="minorHAnsi" w:hAnsiTheme="minorHAnsi" w:cstheme="minorHAnsi"/>
              </w:rPr>
              <w:t xml:space="preserve">Create exceptional student experiences and improve student success. A longitudinal analysis of student readiness for university will be undertaken. </w:t>
            </w:r>
            <w:r w:rsidR="00ED327F" w:rsidRPr="005272C7">
              <w:rPr>
                <w:rFonts w:asciiTheme="minorHAnsi" w:hAnsiTheme="minorHAnsi" w:cstheme="minorHAnsi"/>
              </w:rPr>
              <w:t>The University</w:t>
            </w:r>
            <w:r w:rsidRPr="005272C7">
              <w:rPr>
                <w:rFonts w:asciiTheme="minorHAnsi" w:hAnsiTheme="minorHAnsi" w:cstheme="minorHAnsi"/>
              </w:rPr>
              <w:t xml:space="preserve"> will improve the quality and impact of student support services by tailoring service offerings to student need to with the aim of maximising the attraction, retention and success of students from diverse backgrounds.  </w:t>
            </w:r>
          </w:p>
          <w:p w14:paraId="415FFFD9" w14:textId="77777777" w:rsidR="00ED327F" w:rsidRPr="005272C7" w:rsidRDefault="001A1DA7" w:rsidP="00FE6E36">
            <w:pPr>
              <w:pStyle w:val="Tabletext"/>
              <w:numPr>
                <w:ilvl w:val="0"/>
                <w:numId w:val="5"/>
              </w:numPr>
              <w:spacing w:after="0"/>
              <w:ind w:left="460" w:hanging="425"/>
              <w:rPr>
                <w:rFonts w:asciiTheme="minorHAnsi" w:hAnsiTheme="minorHAnsi" w:cstheme="minorHAnsi"/>
              </w:rPr>
            </w:pPr>
            <w:r w:rsidRPr="005272C7">
              <w:rPr>
                <w:rFonts w:asciiTheme="minorHAnsi" w:hAnsiTheme="minorHAnsi" w:cstheme="minorHAnsi"/>
              </w:rPr>
              <w:t>Provide individualised and proactive transition support.  For students from low SES backgrounds, and those who have been identified as being at high risk of discontinuing their studies.</w:t>
            </w:r>
          </w:p>
          <w:p w14:paraId="52B08B5C" w14:textId="01327642" w:rsidR="00760B95" w:rsidRPr="005272C7" w:rsidRDefault="001A1DA7" w:rsidP="00FE6E36">
            <w:pPr>
              <w:pStyle w:val="Tabletext"/>
              <w:numPr>
                <w:ilvl w:val="0"/>
                <w:numId w:val="5"/>
              </w:numPr>
              <w:spacing w:after="0"/>
              <w:ind w:left="460" w:hanging="425"/>
              <w:rPr>
                <w:rFonts w:asciiTheme="minorHAnsi" w:hAnsiTheme="minorHAnsi" w:cstheme="minorHAnsi"/>
              </w:rPr>
            </w:pPr>
            <w:r w:rsidRPr="005272C7">
              <w:rPr>
                <w:rFonts w:asciiTheme="minorHAnsi" w:hAnsiTheme="minorHAnsi" w:cstheme="minorHAnsi"/>
              </w:rPr>
              <w:t>Achieve 100% embedded work integrated learning opportunities</w:t>
            </w:r>
            <w:r w:rsidR="007C7E0E" w:rsidRPr="005272C7">
              <w:rPr>
                <w:rFonts w:asciiTheme="minorHAnsi" w:hAnsiTheme="minorHAnsi" w:cstheme="minorHAnsi"/>
              </w:rPr>
              <w:t xml:space="preserve"> by 2022</w:t>
            </w:r>
            <w:r w:rsidRPr="005272C7">
              <w:rPr>
                <w:rFonts w:asciiTheme="minorHAnsi" w:hAnsiTheme="minorHAnsi" w:cstheme="minorHAnsi"/>
              </w:rPr>
              <w:t xml:space="preserve">. </w:t>
            </w:r>
            <w:r w:rsidR="00ED327F" w:rsidRPr="005272C7">
              <w:rPr>
                <w:rFonts w:asciiTheme="minorHAnsi" w:hAnsiTheme="minorHAnsi" w:cstheme="minorHAnsi"/>
              </w:rPr>
              <w:t>The University</w:t>
            </w:r>
            <w:r w:rsidRPr="005272C7">
              <w:rPr>
                <w:rFonts w:asciiTheme="minorHAnsi" w:hAnsiTheme="minorHAnsi" w:cstheme="minorHAnsi"/>
              </w:rPr>
              <w:t xml:space="preserve"> aims to understand the challenges of the diverse student cohort and implement targeted interventions to ensure the accessibility of professional opportunities for all students.</w:t>
            </w:r>
          </w:p>
          <w:p w14:paraId="6D7222DF" w14:textId="77777777" w:rsidR="001A1DA7" w:rsidRPr="005272C7" w:rsidRDefault="001A1DA7" w:rsidP="001A1DA7">
            <w:pPr>
              <w:pStyle w:val="NormalIndent"/>
              <w:spacing w:before="0" w:after="0"/>
              <w:rPr>
                <w:rFonts w:asciiTheme="minorHAnsi" w:hAnsiTheme="minorHAnsi" w:cstheme="minorHAnsi"/>
                <w:i/>
                <w:color w:val="FF0000"/>
                <w:sz w:val="20"/>
                <w:szCs w:val="20"/>
              </w:rPr>
            </w:pPr>
          </w:p>
          <w:p w14:paraId="60FA342F" w14:textId="136D6E7A" w:rsidR="00183A0E" w:rsidRPr="005272C7" w:rsidRDefault="00183A0E" w:rsidP="00183A0E">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R</w:t>
            </w:r>
            <w:r w:rsidR="00E5685E" w:rsidRPr="005272C7">
              <w:rPr>
                <w:rFonts w:asciiTheme="minorHAnsi" w:hAnsiTheme="minorHAnsi" w:cstheme="minorHAnsi"/>
                <w:b/>
                <w:bCs/>
                <w:iCs/>
                <w:sz w:val="20"/>
                <w:szCs w:val="20"/>
              </w:rPr>
              <w:t xml:space="preserve">educing unemployment in </w:t>
            </w:r>
            <w:r w:rsidR="00A74040" w:rsidRPr="005272C7">
              <w:rPr>
                <w:rFonts w:asciiTheme="minorHAnsi" w:hAnsiTheme="minorHAnsi" w:cstheme="minorHAnsi"/>
                <w:b/>
                <w:bCs/>
                <w:iCs/>
                <w:sz w:val="20"/>
                <w:szCs w:val="20"/>
              </w:rPr>
              <w:t xml:space="preserve">Canberra and </w:t>
            </w:r>
            <w:r w:rsidR="00E5685E" w:rsidRPr="005272C7">
              <w:rPr>
                <w:rFonts w:asciiTheme="minorHAnsi" w:hAnsiTheme="minorHAnsi" w:cstheme="minorHAnsi"/>
                <w:b/>
                <w:bCs/>
                <w:iCs/>
                <w:sz w:val="20"/>
                <w:szCs w:val="20"/>
              </w:rPr>
              <w:t xml:space="preserve">the </w:t>
            </w:r>
            <w:r w:rsidR="00A74040" w:rsidRPr="005272C7">
              <w:rPr>
                <w:rFonts w:asciiTheme="minorHAnsi" w:hAnsiTheme="minorHAnsi" w:cstheme="minorHAnsi"/>
                <w:b/>
                <w:bCs/>
                <w:iCs/>
                <w:sz w:val="20"/>
                <w:szCs w:val="20"/>
              </w:rPr>
              <w:t xml:space="preserve">wider </w:t>
            </w:r>
            <w:r w:rsidR="00E5685E" w:rsidRPr="005272C7">
              <w:rPr>
                <w:rFonts w:asciiTheme="minorHAnsi" w:hAnsiTheme="minorHAnsi" w:cstheme="minorHAnsi"/>
                <w:b/>
                <w:bCs/>
                <w:iCs/>
                <w:sz w:val="20"/>
                <w:szCs w:val="20"/>
              </w:rPr>
              <w:t>region</w:t>
            </w:r>
          </w:p>
          <w:p w14:paraId="133D0F74" w14:textId="77777777" w:rsidR="00183A0E" w:rsidRPr="005272C7" w:rsidRDefault="00183A0E" w:rsidP="00183A0E">
            <w:pPr>
              <w:pStyle w:val="NormalIndent"/>
              <w:spacing w:before="0" w:after="0"/>
              <w:ind w:left="0"/>
              <w:rPr>
                <w:rFonts w:asciiTheme="minorHAnsi" w:hAnsiTheme="minorHAnsi" w:cstheme="minorHAnsi"/>
                <w:sz w:val="20"/>
                <w:szCs w:val="20"/>
              </w:rPr>
            </w:pPr>
          </w:p>
          <w:p w14:paraId="35461D41" w14:textId="24620F85" w:rsidR="001A1DA7" w:rsidRPr="005272C7" w:rsidRDefault="001A1DA7" w:rsidP="00183A0E">
            <w:pPr>
              <w:pStyle w:val="NormalIndent"/>
              <w:spacing w:before="0" w:after="0"/>
              <w:ind w:left="0"/>
              <w:rPr>
                <w:rFonts w:asciiTheme="minorHAnsi" w:hAnsiTheme="minorHAnsi" w:cstheme="minorHAnsi"/>
                <w:sz w:val="20"/>
                <w:szCs w:val="20"/>
              </w:rPr>
            </w:pPr>
            <w:r w:rsidRPr="005272C7">
              <w:rPr>
                <w:rFonts w:asciiTheme="minorHAnsi" w:hAnsiTheme="minorHAnsi" w:cstheme="minorHAnsi"/>
                <w:sz w:val="20"/>
                <w:szCs w:val="20"/>
              </w:rPr>
              <w:t>The University plans to:</w:t>
            </w:r>
          </w:p>
          <w:p w14:paraId="5DDD0C12" w14:textId="14E157C7"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 xml:space="preserve">Develop a suite of domestic and international scholarships reflective of the strategic mission to better attract and retain students, including students from identified equity groups.  </w:t>
            </w:r>
          </w:p>
          <w:p w14:paraId="0424F6FE" w14:textId="2D047185"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Develop and implement a Regional Education Strategy, positioning U</w:t>
            </w:r>
            <w:r w:rsidR="00ED327F" w:rsidRPr="005272C7">
              <w:rPr>
                <w:rFonts w:asciiTheme="minorHAnsi" w:hAnsiTheme="minorHAnsi" w:cstheme="minorHAnsi"/>
              </w:rPr>
              <w:t xml:space="preserve">niversity of </w:t>
            </w:r>
            <w:r w:rsidRPr="005272C7">
              <w:rPr>
                <w:rFonts w:asciiTheme="minorHAnsi" w:hAnsiTheme="minorHAnsi" w:cstheme="minorHAnsi"/>
              </w:rPr>
              <w:t>C</w:t>
            </w:r>
            <w:r w:rsidR="00ED327F" w:rsidRPr="005272C7">
              <w:rPr>
                <w:rFonts w:asciiTheme="minorHAnsi" w:hAnsiTheme="minorHAnsi" w:cstheme="minorHAnsi"/>
              </w:rPr>
              <w:t>anberra</w:t>
            </w:r>
            <w:r w:rsidRPr="005272C7">
              <w:rPr>
                <w:rFonts w:asciiTheme="minorHAnsi" w:hAnsiTheme="minorHAnsi" w:cstheme="minorHAnsi"/>
              </w:rPr>
              <w:t xml:space="preserve"> as an institution that supports regional communities and offers educational choice to regional students.  </w:t>
            </w:r>
          </w:p>
          <w:p w14:paraId="192429B2" w14:textId="5776AFB1"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Develop active relationships with regional areas, specifically within Health and Education clinical/teaching courses. This may include requiring students to undertake placements outside of Canberra, including the ability for students to opt to undertake rural placements of their choice (</w:t>
            </w:r>
            <w:proofErr w:type="spellStart"/>
            <w:r w:rsidRPr="005272C7">
              <w:rPr>
                <w:rFonts w:asciiTheme="minorHAnsi" w:hAnsiTheme="minorHAnsi" w:cstheme="minorHAnsi"/>
              </w:rPr>
              <w:t>eg</w:t>
            </w:r>
            <w:proofErr w:type="spellEnd"/>
            <w:r w:rsidRPr="005272C7">
              <w:rPr>
                <w:rFonts w:asciiTheme="minorHAnsi" w:hAnsiTheme="minorHAnsi" w:cstheme="minorHAnsi"/>
              </w:rPr>
              <w:t xml:space="preserve"> Alice Springs). </w:t>
            </w:r>
            <w:r w:rsidR="00ED327F" w:rsidRPr="005272C7">
              <w:rPr>
                <w:rFonts w:asciiTheme="minorHAnsi" w:hAnsiTheme="minorHAnsi" w:cstheme="minorHAnsi"/>
              </w:rPr>
              <w:t>The University</w:t>
            </w:r>
            <w:r w:rsidRPr="005272C7">
              <w:rPr>
                <w:rFonts w:asciiTheme="minorHAnsi" w:hAnsiTheme="minorHAnsi" w:cstheme="minorHAnsi"/>
              </w:rPr>
              <w:t xml:space="preserve"> supports students to undertake these types of experiences financially through internal and externally funded grants (where possible/successful).</w:t>
            </w:r>
          </w:p>
          <w:p w14:paraId="1B6046B7" w14:textId="77777777"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Additional work has been undertaken to build relationships within the outlying regions of Canberra to allow businesses to offer internships and job opportunities for students, as a strategy to build awareness of working in regional areas amongst students.</w:t>
            </w:r>
          </w:p>
          <w:p w14:paraId="5785A508" w14:textId="77777777"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Programs for students experiencing difficulty finding work and building employability skills are run continuously throughout semester and include: Summer Skills Workshops, Casual job search, Preparing for your Internship, Interview Preparation and Resume development. These workshops are run for the general student population throughout the year, with one targeted workshop for Rural Students run in 2018/19 (Skill Up for Summer).</w:t>
            </w:r>
          </w:p>
          <w:p w14:paraId="3D1919D8" w14:textId="44CDE098" w:rsidR="001A1DA7" w:rsidRPr="005272C7" w:rsidRDefault="00ED327F"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The University</w:t>
            </w:r>
            <w:r w:rsidR="001A1DA7" w:rsidRPr="005272C7">
              <w:rPr>
                <w:rFonts w:asciiTheme="minorHAnsi" w:hAnsiTheme="minorHAnsi" w:cstheme="minorHAnsi"/>
              </w:rPr>
              <w:t xml:space="preserve"> is developing highly engaged partnerships between schools, industries, communities and the University through our outreach strategy to address the gap in provision of information and support regarding university study and prospective local careers.</w:t>
            </w:r>
          </w:p>
          <w:p w14:paraId="07014991" w14:textId="77777777" w:rsidR="001A1DA7" w:rsidRPr="005272C7" w:rsidRDefault="001A1DA7" w:rsidP="00FE6E36">
            <w:pPr>
              <w:pStyle w:val="Tabletext"/>
              <w:numPr>
                <w:ilvl w:val="0"/>
                <w:numId w:val="17"/>
              </w:numPr>
              <w:spacing w:after="0"/>
              <w:rPr>
                <w:rFonts w:asciiTheme="minorHAnsi" w:hAnsiTheme="minorHAnsi" w:cstheme="minorHAnsi"/>
              </w:rPr>
            </w:pPr>
            <w:r w:rsidRPr="005272C7">
              <w:rPr>
                <w:rFonts w:asciiTheme="minorHAnsi" w:hAnsiTheme="minorHAnsi" w:cstheme="minorHAnsi"/>
              </w:rPr>
              <w:t xml:space="preserve">In collaboration with Careers UC, Widening Participation offers a Skill Up for Success program, aiming to provide students with the practical requirements to secure employment and to gain skills for casual jobs for income support while studying. </w:t>
            </w:r>
          </w:p>
          <w:p w14:paraId="67191508" w14:textId="77777777" w:rsidR="00ED327F" w:rsidRPr="005272C7" w:rsidRDefault="00ED327F" w:rsidP="001A1DA7">
            <w:pPr>
              <w:pStyle w:val="NormalIndent"/>
              <w:spacing w:before="0" w:after="0"/>
              <w:ind w:left="0"/>
              <w:rPr>
                <w:rFonts w:asciiTheme="minorHAnsi" w:hAnsiTheme="minorHAnsi" w:cstheme="minorHAnsi"/>
                <w:sz w:val="20"/>
                <w:szCs w:val="20"/>
              </w:rPr>
            </w:pPr>
          </w:p>
          <w:p w14:paraId="5B7DF483" w14:textId="0FE4CCF5" w:rsidR="00760B95" w:rsidRPr="005272C7" w:rsidRDefault="001A1DA7" w:rsidP="001A1DA7">
            <w:pPr>
              <w:pStyle w:val="NormalIndent"/>
              <w:spacing w:before="0" w:after="0"/>
              <w:ind w:left="0"/>
              <w:rPr>
                <w:rFonts w:asciiTheme="minorHAnsi" w:hAnsiTheme="minorHAnsi" w:cstheme="minorHAnsi"/>
                <w:sz w:val="20"/>
                <w:szCs w:val="20"/>
              </w:rPr>
            </w:pPr>
            <w:r w:rsidRPr="005272C7">
              <w:rPr>
                <w:rFonts w:asciiTheme="minorHAnsi" w:hAnsiTheme="minorHAnsi" w:cstheme="minorHAnsi"/>
                <w:sz w:val="20"/>
                <w:szCs w:val="20"/>
              </w:rPr>
              <w:t>U</w:t>
            </w:r>
            <w:r w:rsidR="00ED327F" w:rsidRPr="005272C7">
              <w:rPr>
                <w:rFonts w:asciiTheme="minorHAnsi" w:hAnsiTheme="minorHAnsi" w:cstheme="minorHAnsi"/>
                <w:sz w:val="20"/>
                <w:szCs w:val="20"/>
              </w:rPr>
              <w:t>niversity of Canberra</w:t>
            </w:r>
            <w:r w:rsidRPr="005272C7">
              <w:rPr>
                <w:rFonts w:asciiTheme="minorHAnsi" w:hAnsiTheme="minorHAnsi" w:cstheme="minorHAnsi"/>
                <w:sz w:val="20"/>
                <w:szCs w:val="20"/>
              </w:rPr>
              <w:t xml:space="preserve"> has partnered on a collaborative research project with </w:t>
            </w:r>
            <w:proofErr w:type="spellStart"/>
            <w:r w:rsidRPr="005272C7">
              <w:rPr>
                <w:rFonts w:asciiTheme="minorHAnsi" w:hAnsiTheme="minorHAnsi" w:cstheme="minorHAnsi"/>
                <w:sz w:val="20"/>
                <w:szCs w:val="20"/>
              </w:rPr>
              <w:t>UoW</w:t>
            </w:r>
            <w:proofErr w:type="spellEnd"/>
            <w:r w:rsidRPr="005272C7">
              <w:rPr>
                <w:rFonts w:asciiTheme="minorHAnsi" w:hAnsiTheme="minorHAnsi" w:cstheme="minorHAnsi"/>
                <w:sz w:val="20"/>
                <w:szCs w:val="20"/>
              </w:rPr>
              <w:t>, UNSW, UTAS, ACU, and UTS to critically investigate best practise initiatives that relate to careers advice and successful approaches to productive industry engagement for low SES (including Aboriginal and Torres Strait Islander and regional, rural and remote) students. This project will guide careers advice provided to school and non-school leavers including the with application across the sector to ensure consistent and meaningful careers advice.</w:t>
            </w:r>
          </w:p>
          <w:p w14:paraId="45153990" w14:textId="77777777" w:rsidR="001A1DA7" w:rsidRPr="005272C7" w:rsidRDefault="001A1DA7" w:rsidP="001A1DA7">
            <w:pPr>
              <w:pStyle w:val="NormalIndent"/>
              <w:spacing w:before="0" w:after="0"/>
              <w:ind w:left="0"/>
              <w:rPr>
                <w:rFonts w:asciiTheme="minorHAnsi" w:hAnsiTheme="minorHAnsi" w:cstheme="minorHAnsi"/>
                <w:i/>
                <w:color w:val="FF0000"/>
                <w:sz w:val="20"/>
                <w:szCs w:val="20"/>
              </w:rPr>
            </w:pPr>
          </w:p>
          <w:p w14:paraId="57B0DFD4" w14:textId="599180C9" w:rsidR="00E5685E" w:rsidRPr="005272C7" w:rsidRDefault="00183A0E" w:rsidP="00183A0E">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S</w:t>
            </w:r>
            <w:r w:rsidR="00E5685E" w:rsidRPr="005272C7">
              <w:rPr>
                <w:rFonts w:asciiTheme="minorHAnsi" w:hAnsiTheme="minorHAnsi" w:cstheme="minorHAnsi"/>
                <w:b/>
                <w:bCs/>
                <w:iCs/>
                <w:sz w:val="20"/>
                <w:szCs w:val="20"/>
              </w:rPr>
              <w:t>tudent support for relocating students</w:t>
            </w:r>
          </w:p>
          <w:p w14:paraId="3E068DD7" w14:textId="77777777" w:rsidR="00183A0E" w:rsidRPr="005272C7" w:rsidRDefault="00183A0E" w:rsidP="00183A0E">
            <w:pPr>
              <w:pStyle w:val="NormalIndent"/>
              <w:spacing w:before="0" w:after="0"/>
              <w:ind w:left="0"/>
              <w:rPr>
                <w:rFonts w:asciiTheme="minorHAnsi" w:hAnsiTheme="minorHAnsi" w:cstheme="minorHAnsi"/>
                <w:b/>
                <w:bCs/>
                <w:iCs/>
                <w:sz w:val="20"/>
                <w:szCs w:val="20"/>
              </w:rPr>
            </w:pPr>
          </w:p>
          <w:p w14:paraId="33F1EAC6"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Provision of a wide range of proactive transition and retention support with an emphasis on students from the following priority cohorts, including:  </w:t>
            </w:r>
          </w:p>
          <w:p w14:paraId="62C88FDC"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Students who identify as Aboriginal and/or Torres Strait Islander</w:t>
            </w:r>
          </w:p>
          <w:p w14:paraId="4343D445"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 xml:space="preserve">Students with a disability </w:t>
            </w:r>
          </w:p>
          <w:p w14:paraId="1C3343BE"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Students from remote, regional and rural backgrounds</w:t>
            </w:r>
          </w:p>
          <w:p w14:paraId="75BAA058"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 xml:space="preserve">Non ATAR students </w:t>
            </w:r>
          </w:p>
          <w:p w14:paraId="13A64562"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lastRenderedPageBreak/>
              <w:t>Humanitarian Visa students</w:t>
            </w:r>
          </w:p>
          <w:p w14:paraId="6CC08C5A"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UC College students</w:t>
            </w:r>
          </w:p>
          <w:p w14:paraId="31D54B09" w14:textId="77777777" w:rsidR="001A1DA7" w:rsidRPr="005272C7" w:rsidRDefault="001A1DA7" w:rsidP="00FE6E36">
            <w:pPr>
              <w:pStyle w:val="Tabletext"/>
              <w:numPr>
                <w:ilvl w:val="0"/>
                <w:numId w:val="18"/>
              </w:numPr>
              <w:spacing w:after="0"/>
              <w:rPr>
                <w:rFonts w:asciiTheme="minorHAnsi" w:hAnsiTheme="minorHAnsi" w:cstheme="minorHAnsi"/>
              </w:rPr>
            </w:pPr>
            <w:r w:rsidRPr="005272C7">
              <w:rPr>
                <w:rFonts w:asciiTheme="minorHAnsi" w:hAnsiTheme="minorHAnsi" w:cstheme="minorHAnsi"/>
              </w:rPr>
              <w:t xml:space="preserve">International Students </w:t>
            </w:r>
          </w:p>
          <w:p w14:paraId="5EAC794D" w14:textId="77777777" w:rsidR="001A1DA7" w:rsidRPr="005272C7" w:rsidRDefault="001A1DA7" w:rsidP="001A1DA7">
            <w:pPr>
              <w:pStyle w:val="Tabletext"/>
              <w:spacing w:after="0"/>
              <w:rPr>
                <w:rFonts w:asciiTheme="minorHAnsi" w:hAnsiTheme="minorHAnsi" w:cstheme="minorHAnsi"/>
              </w:rPr>
            </w:pPr>
          </w:p>
          <w:p w14:paraId="19B6616E"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Additional student supports include:</w:t>
            </w:r>
          </w:p>
          <w:p w14:paraId="04C4865E" w14:textId="77777777"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UC Student Mentor Program - provides intensive individualised support to commencing UC students through current UC student role models, who are university guides and mentors for commencing university students for the duration of their first semester.</w:t>
            </w:r>
          </w:p>
          <w:p w14:paraId="0263699E" w14:textId="77777777"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Student Support Pop-Up activities - weekly support pop-ups to engage regularly with students, increase students’ sense of belonging, build campus life and connect to support services.</w:t>
            </w:r>
          </w:p>
          <w:p w14:paraId="3AD77EFB" w14:textId="77777777"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Targeted communication - welcome letters sent to commencing students in key priority cohorts in the lead up to orientation week.</w:t>
            </w:r>
          </w:p>
          <w:p w14:paraId="782F3FF2" w14:textId="77777777"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Welcome appointments - all commencing students are offered the opportunity to meet with a support staff member to complete a health and wellbeing check in within their first 2 weeks.</w:t>
            </w:r>
          </w:p>
          <w:p w14:paraId="47B512D0" w14:textId="50F9049B"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 xml:space="preserve">Targeted Orientation Sessions - delivered on Monday of O Week for specific cohorts. These activities will be delivered by support teams across </w:t>
            </w:r>
            <w:r w:rsidR="000F2ACF" w:rsidRPr="005272C7">
              <w:rPr>
                <w:rFonts w:asciiTheme="minorHAnsi" w:hAnsiTheme="minorHAnsi" w:cstheme="minorHAnsi"/>
              </w:rPr>
              <w:t>the University</w:t>
            </w:r>
            <w:r w:rsidRPr="005272C7">
              <w:rPr>
                <w:rFonts w:asciiTheme="minorHAnsi" w:hAnsiTheme="minorHAnsi" w:cstheme="minorHAnsi"/>
              </w:rPr>
              <w:t xml:space="preserve"> and will assist students who are new to Canberra to navigate UC &amp; campus life.</w:t>
            </w:r>
          </w:p>
          <w:p w14:paraId="089F7E9F" w14:textId="77777777" w:rsidR="001A1DA7" w:rsidRPr="005272C7" w:rsidRDefault="001A1DA7" w:rsidP="00FE6E36">
            <w:pPr>
              <w:pStyle w:val="Tabletext"/>
              <w:numPr>
                <w:ilvl w:val="0"/>
                <w:numId w:val="19"/>
              </w:numPr>
              <w:spacing w:after="0"/>
              <w:rPr>
                <w:rFonts w:asciiTheme="minorHAnsi" w:hAnsiTheme="minorHAnsi" w:cstheme="minorHAnsi"/>
              </w:rPr>
            </w:pPr>
            <w:r w:rsidRPr="005272C7">
              <w:rPr>
                <w:rFonts w:asciiTheme="minorHAnsi" w:hAnsiTheme="minorHAnsi" w:cstheme="minorHAnsi"/>
              </w:rPr>
              <w:t>Targeted events - including welcome sessions, social activities.</w:t>
            </w:r>
          </w:p>
          <w:p w14:paraId="69C9510E" w14:textId="77777777" w:rsidR="001A1DA7" w:rsidRPr="005272C7" w:rsidRDefault="001A1DA7" w:rsidP="00FE6E36">
            <w:pPr>
              <w:pStyle w:val="ListParagraph"/>
              <w:numPr>
                <w:ilvl w:val="0"/>
                <w:numId w:val="19"/>
              </w:numPr>
              <w:rPr>
                <w:rFonts w:asciiTheme="minorHAnsi" w:hAnsiTheme="minorHAnsi" w:cstheme="minorHAnsi"/>
                <w:szCs w:val="20"/>
              </w:rPr>
            </w:pPr>
            <w:r w:rsidRPr="005272C7">
              <w:rPr>
                <w:rFonts w:asciiTheme="minorHAnsi" w:hAnsiTheme="minorHAnsi" w:cstheme="minorHAnsi"/>
                <w:szCs w:val="20"/>
              </w:rPr>
              <w:t>Targeted programs to International Students – programs on nutrition, food safety and healthy eating; mental health awareness; and workshops tailored to employability and Australia workplace culture.</w:t>
            </w:r>
          </w:p>
          <w:p w14:paraId="3A4783D9" w14:textId="77777777" w:rsidR="000F2ACF" w:rsidRPr="005272C7" w:rsidRDefault="000F2ACF" w:rsidP="001A1DA7">
            <w:pPr>
              <w:pStyle w:val="Tabletext"/>
              <w:spacing w:after="0"/>
              <w:rPr>
                <w:rFonts w:asciiTheme="minorHAnsi" w:hAnsiTheme="minorHAnsi" w:cstheme="minorHAnsi"/>
              </w:rPr>
            </w:pPr>
          </w:p>
          <w:p w14:paraId="6B37883C" w14:textId="0FC7ACCA"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In addition to the Transition and Retention Support Programs, a number of scholarships are available to support the relocation of students to study at U</w:t>
            </w:r>
            <w:r w:rsidR="000F2ACF" w:rsidRPr="005272C7">
              <w:rPr>
                <w:rFonts w:asciiTheme="minorHAnsi" w:hAnsiTheme="minorHAnsi" w:cstheme="minorHAnsi"/>
              </w:rPr>
              <w:t>niversity of Canberra</w:t>
            </w:r>
            <w:r w:rsidRPr="005272C7">
              <w:rPr>
                <w:rFonts w:asciiTheme="minorHAnsi" w:hAnsiTheme="minorHAnsi" w:cstheme="minorHAnsi"/>
              </w:rPr>
              <w:t>, including a minimum of 8 accommodation scholarships in the amount of $4,000 are provided through HEPPP funding to students from RRR backgrounds.</w:t>
            </w:r>
          </w:p>
          <w:p w14:paraId="4C725331" w14:textId="77777777" w:rsidR="001A1DA7" w:rsidRPr="005272C7" w:rsidRDefault="001A1DA7" w:rsidP="001A1DA7">
            <w:pPr>
              <w:pStyle w:val="Tabletext"/>
              <w:spacing w:after="0"/>
              <w:rPr>
                <w:rFonts w:asciiTheme="minorHAnsi" w:hAnsiTheme="minorHAnsi" w:cstheme="minorHAnsi"/>
              </w:rPr>
            </w:pPr>
          </w:p>
          <w:p w14:paraId="3818CC23" w14:textId="51106B14" w:rsidR="00760B95" w:rsidRPr="005272C7" w:rsidRDefault="001A1DA7" w:rsidP="001A1DA7">
            <w:pPr>
              <w:pStyle w:val="NormalIndent"/>
              <w:spacing w:before="0" w:after="0"/>
              <w:ind w:left="0"/>
              <w:rPr>
                <w:rFonts w:asciiTheme="minorHAnsi" w:hAnsiTheme="minorHAnsi" w:cstheme="minorHAnsi"/>
                <w:sz w:val="20"/>
                <w:szCs w:val="20"/>
              </w:rPr>
            </w:pPr>
            <w:r w:rsidRPr="005272C7">
              <w:rPr>
                <w:rFonts w:asciiTheme="minorHAnsi" w:hAnsiTheme="minorHAnsi" w:cstheme="minorHAnsi"/>
                <w:sz w:val="20"/>
                <w:szCs w:val="20"/>
              </w:rPr>
              <w:t>*Feedback is collected from student and staff participants to assess the impact, effectiveness and engagement levels of all activities.</w:t>
            </w:r>
          </w:p>
          <w:p w14:paraId="7DE8C97C" w14:textId="77777777" w:rsidR="001A1DA7" w:rsidRPr="005272C7" w:rsidRDefault="001A1DA7" w:rsidP="001A1DA7">
            <w:pPr>
              <w:pStyle w:val="NormalIndent"/>
              <w:spacing w:before="0" w:after="0"/>
              <w:ind w:left="0"/>
              <w:rPr>
                <w:rFonts w:asciiTheme="minorHAnsi" w:hAnsiTheme="minorHAnsi" w:cstheme="minorHAnsi"/>
                <w:i/>
                <w:color w:val="FF0000"/>
                <w:sz w:val="20"/>
                <w:szCs w:val="20"/>
              </w:rPr>
            </w:pPr>
          </w:p>
          <w:p w14:paraId="3787AF0B" w14:textId="550E5CAB" w:rsidR="004D1B82" w:rsidRPr="005272C7" w:rsidRDefault="00183A0E" w:rsidP="00183A0E">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C</w:t>
            </w:r>
            <w:r w:rsidR="004D1B82" w:rsidRPr="005272C7">
              <w:rPr>
                <w:rFonts w:asciiTheme="minorHAnsi" w:hAnsiTheme="minorHAnsi" w:cstheme="minorHAnsi"/>
                <w:b/>
                <w:bCs/>
                <w:iCs/>
                <w:sz w:val="20"/>
                <w:szCs w:val="20"/>
              </w:rPr>
              <w:t>ommunity access to university facilities</w:t>
            </w:r>
          </w:p>
          <w:p w14:paraId="2CEB8CC6" w14:textId="1AFD5AEA" w:rsidR="00760B95" w:rsidRPr="005272C7" w:rsidRDefault="00760B95" w:rsidP="00760B95">
            <w:pPr>
              <w:pStyle w:val="NormalIndent"/>
              <w:spacing w:before="0" w:after="0"/>
              <w:ind w:left="0"/>
              <w:rPr>
                <w:rFonts w:asciiTheme="minorHAnsi" w:hAnsiTheme="minorHAnsi" w:cstheme="minorHAnsi"/>
                <w:i/>
                <w:color w:val="FF0000"/>
                <w:sz w:val="20"/>
                <w:szCs w:val="20"/>
              </w:rPr>
            </w:pPr>
          </w:p>
          <w:p w14:paraId="4BFA3E5B" w14:textId="76E24875" w:rsidR="00F905EF" w:rsidRPr="005272C7" w:rsidRDefault="00F905EF" w:rsidP="00F905EF">
            <w:pPr>
              <w:pStyle w:val="NormalIndent"/>
              <w:spacing w:before="0" w:after="0"/>
              <w:ind w:left="0"/>
              <w:rPr>
                <w:rFonts w:asciiTheme="minorHAnsi" w:hAnsiTheme="minorHAnsi" w:cstheme="minorHAnsi"/>
                <w:iCs/>
                <w:sz w:val="20"/>
                <w:szCs w:val="20"/>
              </w:rPr>
            </w:pPr>
            <w:r w:rsidRPr="005272C7">
              <w:rPr>
                <w:rFonts w:asciiTheme="minorHAnsi" w:hAnsiTheme="minorHAnsi" w:cstheme="minorHAnsi"/>
                <w:iCs/>
                <w:sz w:val="20"/>
                <w:szCs w:val="20"/>
              </w:rPr>
              <w:t xml:space="preserve">In 2020 University of Canberra will continue its approach </w:t>
            </w:r>
            <w:r w:rsidR="00E66132" w:rsidRPr="005272C7">
              <w:rPr>
                <w:rFonts w:asciiTheme="minorHAnsi" w:hAnsiTheme="minorHAnsi" w:cstheme="minorHAnsi"/>
                <w:iCs/>
                <w:sz w:val="20"/>
                <w:szCs w:val="20"/>
              </w:rPr>
              <w:t>to</w:t>
            </w:r>
            <w:r w:rsidRPr="005272C7">
              <w:rPr>
                <w:rFonts w:asciiTheme="minorHAnsi" w:hAnsiTheme="minorHAnsi" w:cstheme="minorHAnsi"/>
                <w:iCs/>
                <w:sz w:val="20"/>
                <w:szCs w:val="20"/>
              </w:rPr>
              <w:t xml:space="preserve"> community access</w:t>
            </w:r>
            <w:r w:rsidR="00E66132" w:rsidRPr="005272C7">
              <w:rPr>
                <w:rFonts w:asciiTheme="minorHAnsi" w:hAnsiTheme="minorHAnsi" w:cstheme="minorHAnsi"/>
                <w:iCs/>
                <w:sz w:val="20"/>
                <w:szCs w:val="20"/>
              </w:rPr>
              <w:t xml:space="preserve"> to university facilities</w:t>
            </w:r>
            <w:r w:rsidRPr="005272C7">
              <w:rPr>
                <w:rFonts w:asciiTheme="minorHAnsi" w:hAnsiTheme="minorHAnsi" w:cstheme="minorHAnsi"/>
                <w:iCs/>
                <w:sz w:val="20"/>
                <w:szCs w:val="20"/>
              </w:rPr>
              <w:t xml:space="preserve"> and welcoming </w:t>
            </w:r>
            <w:r w:rsidR="00E66132" w:rsidRPr="005272C7">
              <w:rPr>
                <w:rFonts w:asciiTheme="minorHAnsi" w:hAnsiTheme="minorHAnsi" w:cstheme="minorHAnsi"/>
                <w:iCs/>
                <w:sz w:val="20"/>
                <w:szCs w:val="20"/>
              </w:rPr>
              <w:t xml:space="preserve">the </w:t>
            </w:r>
            <w:r w:rsidRPr="005272C7">
              <w:rPr>
                <w:rFonts w:asciiTheme="minorHAnsi" w:hAnsiTheme="minorHAnsi" w:cstheme="minorHAnsi"/>
                <w:iCs/>
                <w:sz w:val="20"/>
                <w:szCs w:val="20"/>
              </w:rPr>
              <w:t xml:space="preserve">general public on-campus. Examples include: </w:t>
            </w:r>
          </w:p>
          <w:p w14:paraId="5A36FC01" w14:textId="77777777" w:rsidR="00F905EF" w:rsidRPr="005272C7" w:rsidRDefault="00F905EF" w:rsidP="00F905EF">
            <w:pPr>
              <w:pStyle w:val="NormalIndent"/>
              <w:spacing w:before="0" w:after="0"/>
              <w:ind w:left="0"/>
              <w:rPr>
                <w:rFonts w:asciiTheme="minorHAnsi" w:hAnsiTheme="minorHAnsi" w:cstheme="minorHAnsi"/>
                <w:iCs/>
                <w:sz w:val="20"/>
                <w:szCs w:val="20"/>
              </w:rPr>
            </w:pPr>
          </w:p>
          <w:p w14:paraId="0037E543" w14:textId="59EB96BA" w:rsidR="00E66132" w:rsidRPr="005272C7" w:rsidRDefault="00F905EF" w:rsidP="00E66132">
            <w:pPr>
              <w:pStyle w:val="NormalIndent"/>
              <w:spacing w:before="0" w:after="0"/>
              <w:ind w:left="0"/>
              <w:rPr>
                <w:sz w:val="20"/>
                <w:szCs w:val="20"/>
              </w:rPr>
            </w:pPr>
            <w:r w:rsidRPr="005272C7">
              <w:rPr>
                <w:sz w:val="20"/>
                <w:szCs w:val="20"/>
              </w:rPr>
              <w:t>UC Hospital</w:t>
            </w:r>
            <w:r w:rsidR="00E66132" w:rsidRPr="005272C7">
              <w:rPr>
                <w:sz w:val="20"/>
                <w:szCs w:val="20"/>
              </w:rPr>
              <w:t xml:space="preserve"> - The University of Canberra Hospital (UCH): Specialist Centre for Rehabilitation, Recovery and Research is situated on the north-western corner of the University of Canberra campus and is part of the ACT Government's Health Infrastructure Program. The 140-bed hospital, with an additional </w:t>
            </w:r>
            <w:proofErr w:type="gramStart"/>
            <w:r w:rsidR="00E66132" w:rsidRPr="005272C7">
              <w:rPr>
                <w:sz w:val="20"/>
                <w:szCs w:val="20"/>
              </w:rPr>
              <w:t>75 day</w:t>
            </w:r>
            <w:proofErr w:type="gramEnd"/>
            <w:r w:rsidR="00E66132" w:rsidRPr="005272C7">
              <w:rPr>
                <w:sz w:val="20"/>
                <w:szCs w:val="20"/>
              </w:rPr>
              <w:t xml:space="preserve"> places and outpatient services, has been designed as the ACT's first dedicated sub-acute care facility. Operated by ACT Health, the UCH is a research and training facility, providing students with work-integrated learning opportunities and access to state-of-the-art educational spaces.</w:t>
            </w:r>
          </w:p>
          <w:p w14:paraId="7CA441AD" w14:textId="77777777" w:rsidR="00E66132" w:rsidRPr="005272C7" w:rsidRDefault="00E66132" w:rsidP="00F905EF">
            <w:pPr>
              <w:pStyle w:val="NormalIndent"/>
              <w:spacing w:before="0" w:after="0"/>
              <w:ind w:left="0"/>
              <w:rPr>
                <w:sz w:val="20"/>
                <w:szCs w:val="20"/>
              </w:rPr>
            </w:pPr>
          </w:p>
          <w:p w14:paraId="783DBCDE" w14:textId="01BF19F7" w:rsidR="00F905EF" w:rsidRPr="005272C7" w:rsidRDefault="00E66132" w:rsidP="00F905EF">
            <w:pPr>
              <w:pStyle w:val="NormalIndent"/>
              <w:spacing w:before="0" w:after="0"/>
              <w:ind w:left="0"/>
              <w:rPr>
                <w:sz w:val="20"/>
                <w:szCs w:val="20"/>
              </w:rPr>
            </w:pPr>
            <w:r w:rsidRPr="005272C7">
              <w:rPr>
                <w:sz w:val="20"/>
                <w:szCs w:val="20"/>
              </w:rPr>
              <w:t xml:space="preserve">Icon </w:t>
            </w:r>
            <w:r w:rsidR="00F905EF" w:rsidRPr="005272C7">
              <w:rPr>
                <w:sz w:val="20"/>
                <w:szCs w:val="20"/>
              </w:rPr>
              <w:t>Cancer Centr</w:t>
            </w:r>
            <w:r w:rsidRPr="005272C7">
              <w:rPr>
                <w:sz w:val="20"/>
                <w:szCs w:val="20"/>
              </w:rPr>
              <w:t>e – The Icon Cancer Centre Canberra is located in the centre of the University of Canberra campus. This state-of-the-art treatment facility provides comprehensive cancer care, close to home, for the local community.</w:t>
            </w:r>
          </w:p>
          <w:p w14:paraId="77E22988" w14:textId="77777777" w:rsidR="00E66132" w:rsidRPr="005272C7" w:rsidRDefault="00E66132" w:rsidP="00F905EF">
            <w:pPr>
              <w:pStyle w:val="NormalIndent"/>
              <w:spacing w:before="0" w:after="0"/>
              <w:ind w:left="0"/>
              <w:rPr>
                <w:sz w:val="20"/>
                <w:szCs w:val="20"/>
              </w:rPr>
            </w:pPr>
          </w:p>
          <w:p w14:paraId="1CC106B3" w14:textId="6EA589AA" w:rsidR="00E66132" w:rsidRPr="005272C7" w:rsidRDefault="00F905EF" w:rsidP="00F905EF">
            <w:pPr>
              <w:pStyle w:val="NormalIndent"/>
              <w:spacing w:before="0" w:after="0"/>
              <w:ind w:left="0"/>
              <w:rPr>
                <w:sz w:val="20"/>
                <w:szCs w:val="20"/>
              </w:rPr>
            </w:pPr>
            <w:r w:rsidRPr="005272C7">
              <w:rPr>
                <w:sz w:val="20"/>
                <w:szCs w:val="20"/>
              </w:rPr>
              <w:t>Health Hub</w:t>
            </w:r>
            <w:r w:rsidR="00E66132" w:rsidRPr="005272C7">
              <w:rPr>
                <w:sz w:val="20"/>
                <w:szCs w:val="20"/>
              </w:rPr>
              <w:t xml:space="preserve"> – The Health Hub is a collaboration between the University of Canberra and Ochre Health and has been serving the community since 2014. The Hub includes a GP </w:t>
            </w:r>
            <w:proofErr w:type="spellStart"/>
            <w:r w:rsidR="00E66132" w:rsidRPr="005272C7">
              <w:rPr>
                <w:sz w:val="20"/>
                <w:szCs w:val="20"/>
              </w:rPr>
              <w:t>Superclinic</w:t>
            </w:r>
            <w:proofErr w:type="spellEnd"/>
            <w:r w:rsidR="00E66132" w:rsidRPr="005272C7">
              <w:rPr>
                <w:sz w:val="20"/>
                <w:szCs w:val="20"/>
              </w:rPr>
              <w:t xml:space="preserve"> as well as a pharmacy, pathology labs, radiology and other health-related services. The Hub also includes the University's student-led clinics in physiotherapy, dietetics, exercise physiology, clinical psychology and optometry.</w:t>
            </w:r>
          </w:p>
          <w:p w14:paraId="74C691F0" w14:textId="77777777" w:rsidR="00E66132" w:rsidRPr="005272C7" w:rsidRDefault="00E66132" w:rsidP="00F905EF">
            <w:pPr>
              <w:pStyle w:val="NormalIndent"/>
              <w:spacing w:before="0" w:after="0"/>
              <w:ind w:left="0"/>
              <w:rPr>
                <w:sz w:val="20"/>
                <w:szCs w:val="20"/>
              </w:rPr>
            </w:pPr>
          </w:p>
          <w:p w14:paraId="4E759385" w14:textId="2301AC44" w:rsidR="00F905EF" w:rsidRPr="005272C7" w:rsidRDefault="00F905EF" w:rsidP="00F905EF">
            <w:pPr>
              <w:pStyle w:val="NormalIndent"/>
              <w:spacing w:before="0" w:after="0"/>
              <w:ind w:left="0"/>
              <w:rPr>
                <w:sz w:val="20"/>
                <w:szCs w:val="20"/>
              </w:rPr>
            </w:pPr>
            <w:r w:rsidRPr="005272C7">
              <w:rPr>
                <w:sz w:val="20"/>
                <w:szCs w:val="20"/>
              </w:rPr>
              <w:t>U3A</w:t>
            </w:r>
            <w:r w:rsidR="00E66132" w:rsidRPr="005272C7">
              <w:rPr>
                <w:sz w:val="20"/>
                <w:szCs w:val="20"/>
              </w:rPr>
              <w:t xml:space="preserve"> – The University of Canberra welcomes members of the University of the Third Age ACT (U3A) to the campus a</w:t>
            </w:r>
            <w:r w:rsidR="00654FE1" w:rsidRPr="005272C7">
              <w:rPr>
                <w:sz w:val="20"/>
                <w:szCs w:val="20"/>
              </w:rPr>
              <w:t>s</w:t>
            </w:r>
            <w:r w:rsidR="00E66132" w:rsidRPr="005272C7">
              <w:rPr>
                <w:sz w:val="20"/>
                <w:szCs w:val="20"/>
              </w:rPr>
              <w:t xml:space="preserve"> part of the UC community.</w:t>
            </w:r>
            <w:r w:rsidR="00654FE1" w:rsidRPr="005272C7">
              <w:rPr>
                <w:sz w:val="20"/>
                <w:szCs w:val="20"/>
              </w:rPr>
              <w:t xml:space="preserve"> </w:t>
            </w:r>
          </w:p>
          <w:p w14:paraId="31004919" w14:textId="77777777" w:rsidR="00E66132" w:rsidRPr="005272C7" w:rsidRDefault="00E66132" w:rsidP="00F905EF">
            <w:pPr>
              <w:pStyle w:val="NormalIndent"/>
              <w:spacing w:before="0" w:after="0"/>
              <w:ind w:left="0"/>
              <w:rPr>
                <w:sz w:val="20"/>
                <w:szCs w:val="20"/>
              </w:rPr>
            </w:pPr>
          </w:p>
          <w:p w14:paraId="675AD086" w14:textId="73C48DB7" w:rsidR="00F905EF" w:rsidRPr="005272C7" w:rsidRDefault="00F905EF" w:rsidP="00F905EF">
            <w:pPr>
              <w:pStyle w:val="NormalIndent"/>
              <w:spacing w:before="0" w:after="0"/>
              <w:ind w:left="0"/>
              <w:rPr>
                <w:sz w:val="20"/>
                <w:szCs w:val="20"/>
              </w:rPr>
            </w:pPr>
            <w:r w:rsidRPr="005272C7">
              <w:rPr>
                <w:sz w:val="20"/>
                <w:szCs w:val="20"/>
              </w:rPr>
              <w:t>NC</w:t>
            </w:r>
            <w:r w:rsidR="001B63E5" w:rsidRPr="005272C7">
              <w:rPr>
                <w:sz w:val="20"/>
                <w:szCs w:val="20"/>
              </w:rPr>
              <w:t xml:space="preserve">ACL – </w:t>
            </w:r>
            <w:r w:rsidRPr="005272C7">
              <w:rPr>
                <w:sz w:val="20"/>
                <w:szCs w:val="20"/>
              </w:rPr>
              <w:t>National Centre for Australian Children’s Literature</w:t>
            </w:r>
            <w:r w:rsidR="001B63E5" w:rsidRPr="005272C7">
              <w:rPr>
                <w:sz w:val="20"/>
                <w:szCs w:val="20"/>
              </w:rPr>
              <w:t xml:space="preserve"> (NCACL) is one of many community organisations connected with the University campus in Bruce. Housed within the University of Canberra Library, the NCACL’s mission is to collect, document and preserve Australian children books and literature. It aims to share the </w:t>
            </w:r>
            <w:r w:rsidR="001B63E5" w:rsidRPr="005272C7">
              <w:rPr>
                <w:sz w:val="20"/>
                <w:szCs w:val="20"/>
              </w:rPr>
              <w:lastRenderedPageBreak/>
              <w:t xml:space="preserve">collection with all Australians through outreach activities. In order to reach national and international audiences, resources are available online. </w:t>
            </w:r>
          </w:p>
          <w:p w14:paraId="75820815" w14:textId="77777777" w:rsidR="001B63E5" w:rsidRPr="005272C7" w:rsidRDefault="001B63E5" w:rsidP="00F905EF">
            <w:pPr>
              <w:pStyle w:val="NormalIndent"/>
              <w:spacing w:before="0" w:after="0"/>
              <w:ind w:left="0"/>
              <w:rPr>
                <w:sz w:val="20"/>
                <w:szCs w:val="20"/>
              </w:rPr>
            </w:pPr>
          </w:p>
          <w:p w14:paraId="09B63F5A" w14:textId="72817CE5" w:rsidR="00F905EF" w:rsidRPr="005272C7" w:rsidRDefault="00F905EF" w:rsidP="00F905EF">
            <w:pPr>
              <w:pStyle w:val="NormalIndent"/>
              <w:spacing w:before="0" w:after="0"/>
              <w:ind w:left="0"/>
              <w:rPr>
                <w:sz w:val="20"/>
                <w:szCs w:val="20"/>
              </w:rPr>
            </w:pPr>
            <w:r w:rsidRPr="005272C7">
              <w:rPr>
                <w:sz w:val="20"/>
                <w:szCs w:val="20"/>
              </w:rPr>
              <w:t>Sport</w:t>
            </w:r>
            <w:r w:rsidR="003B5192" w:rsidRPr="005272C7">
              <w:rPr>
                <w:sz w:val="20"/>
                <w:szCs w:val="20"/>
              </w:rPr>
              <w:t xml:space="preserve"> at UC – The University of Canberra is a leading sport university</w:t>
            </w:r>
            <w:r w:rsidR="007915FF" w:rsidRPr="005272C7">
              <w:rPr>
                <w:sz w:val="20"/>
                <w:szCs w:val="20"/>
              </w:rPr>
              <w:t>, championing the link between sport and higher education.</w:t>
            </w:r>
            <w:r w:rsidR="003B5192" w:rsidRPr="005272C7">
              <w:rPr>
                <w:sz w:val="20"/>
                <w:szCs w:val="20"/>
              </w:rPr>
              <w:t xml:space="preserve"> </w:t>
            </w:r>
            <w:r w:rsidR="007915FF" w:rsidRPr="005272C7">
              <w:rPr>
                <w:sz w:val="20"/>
                <w:szCs w:val="20"/>
              </w:rPr>
              <w:t>We</w:t>
            </w:r>
            <w:r w:rsidR="003B5192" w:rsidRPr="005272C7">
              <w:rPr>
                <w:sz w:val="20"/>
                <w:szCs w:val="20"/>
              </w:rPr>
              <w:t xml:space="preserve"> recognise that a keen participation in sport can lead to a place at university and a career in sport, health and well-being. The University of Canberra campus in Bruce includes sport</w:t>
            </w:r>
            <w:r w:rsidR="007915FF" w:rsidRPr="005272C7">
              <w:rPr>
                <w:sz w:val="20"/>
                <w:szCs w:val="20"/>
              </w:rPr>
              <w:t>ing</w:t>
            </w:r>
            <w:r w:rsidR="003B5192" w:rsidRPr="005272C7">
              <w:rPr>
                <w:sz w:val="20"/>
                <w:szCs w:val="20"/>
              </w:rPr>
              <w:t xml:space="preserve"> facilities</w:t>
            </w:r>
            <w:r w:rsidR="007915FF" w:rsidRPr="005272C7">
              <w:rPr>
                <w:sz w:val="20"/>
                <w:szCs w:val="20"/>
              </w:rPr>
              <w:t>, providing for grassroots and elite level sport.</w:t>
            </w:r>
            <w:r w:rsidR="003B5192" w:rsidRPr="005272C7">
              <w:rPr>
                <w:sz w:val="20"/>
                <w:szCs w:val="20"/>
              </w:rPr>
              <w:t xml:space="preserve"> </w:t>
            </w:r>
          </w:p>
          <w:p w14:paraId="2E133345" w14:textId="77777777" w:rsidR="001B63E5" w:rsidRPr="005272C7" w:rsidRDefault="001B63E5" w:rsidP="00F905EF">
            <w:pPr>
              <w:pStyle w:val="NormalIndent"/>
              <w:spacing w:before="0" w:after="0"/>
              <w:ind w:left="0"/>
              <w:rPr>
                <w:sz w:val="20"/>
                <w:szCs w:val="20"/>
              </w:rPr>
            </w:pPr>
          </w:p>
          <w:p w14:paraId="546DFFDB" w14:textId="123A6CD8" w:rsidR="001A1DA7" w:rsidRPr="005272C7" w:rsidRDefault="001B63E5" w:rsidP="00760B95">
            <w:pPr>
              <w:pStyle w:val="NormalIndent"/>
              <w:spacing w:before="0" w:after="0"/>
              <w:ind w:left="0"/>
              <w:rPr>
                <w:rFonts w:asciiTheme="minorHAnsi" w:hAnsiTheme="minorHAnsi" w:cstheme="minorHAnsi"/>
                <w:iCs/>
                <w:sz w:val="20"/>
                <w:szCs w:val="20"/>
              </w:rPr>
            </w:pPr>
            <w:r w:rsidRPr="005272C7">
              <w:rPr>
                <w:sz w:val="20"/>
                <w:szCs w:val="20"/>
              </w:rPr>
              <w:t xml:space="preserve">Conferences, </w:t>
            </w:r>
            <w:r w:rsidR="00F905EF" w:rsidRPr="005272C7">
              <w:rPr>
                <w:sz w:val="20"/>
                <w:szCs w:val="20"/>
              </w:rPr>
              <w:t>concerts</w:t>
            </w:r>
            <w:r w:rsidRPr="005272C7">
              <w:rPr>
                <w:sz w:val="20"/>
                <w:szCs w:val="20"/>
              </w:rPr>
              <w:t xml:space="preserve"> and events – University of Canberra venues are used throughout the year for conferences, concerts and community events.</w:t>
            </w:r>
          </w:p>
          <w:p w14:paraId="5151988F" w14:textId="77777777" w:rsidR="00183A0E" w:rsidRPr="005272C7" w:rsidRDefault="00183A0E" w:rsidP="00760B95">
            <w:pPr>
              <w:pStyle w:val="NormalIndent"/>
              <w:spacing w:before="0" w:after="0"/>
              <w:ind w:left="0"/>
              <w:rPr>
                <w:rFonts w:asciiTheme="minorHAnsi" w:hAnsiTheme="minorHAnsi" w:cstheme="minorHAnsi"/>
                <w:i/>
                <w:color w:val="FF0000"/>
                <w:sz w:val="20"/>
                <w:szCs w:val="20"/>
              </w:rPr>
            </w:pPr>
          </w:p>
          <w:p w14:paraId="590B2486" w14:textId="5D0809CE" w:rsidR="00E5685E" w:rsidRPr="005272C7" w:rsidRDefault="00183A0E" w:rsidP="00183A0E">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I</w:t>
            </w:r>
            <w:r w:rsidR="004D1B82" w:rsidRPr="005272C7">
              <w:rPr>
                <w:rFonts w:asciiTheme="minorHAnsi" w:hAnsiTheme="minorHAnsi" w:cstheme="minorHAnsi"/>
                <w:b/>
                <w:bCs/>
                <w:iCs/>
                <w:sz w:val="20"/>
                <w:szCs w:val="20"/>
              </w:rPr>
              <w:t>ncreas</w:t>
            </w:r>
            <w:r w:rsidRPr="005272C7">
              <w:rPr>
                <w:rFonts w:asciiTheme="minorHAnsi" w:hAnsiTheme="minorHAnsi" w:cstheme="minorHAnsi"/>
                <w:b/>
                <w:bCs/>
                <w:iCs/>
                <w:sz w:val="20"/>
                <w:szCs w:val="20"/>
              </w:rPr>
              <w:t>ing</w:t>
            </w:r>
            <w:r w:rsidR="004D1B82" w:rsidRPr="005272C7">
              <w:rPr>
                <w:rFonts w:asciiTheme="minorHAnsi" w:hAnsiTheme="minorHAnsi" w:cstheme="minorHAnsi"/>
                <w:b/>
                <w:bCs/>
                <w:iCs/>
                <w:sz w:val="20"/>
                <w:szCs w:val="20"/>
              </w:rPr>
              <w:t xml:space="preserve"> aspirations and advice to school studen</w:t>
            </w:r>
            <w:r w:rsidRPr="005272C7">
              <w:rPr>
                <w:rFonts w:asciiTheme="minorHAnsi" w:hAnsiTheme="minorHAnsi" w:cstheme="minorHAnsi"/>
                <w:b/>
                <w:bCs/>
                <w:iCs/>
                <w:sz w:val="20"/>
                <w:szCs w:val="20"/>
              </w:rPr>
              <w:t>ts</w:t>
            </w:r>
          </w:p>
          <w:p w14:paraId="0C9B1263" w14:textId="353DBAAC" w:rsidR="00183A0E" w:rsidRPr="005272C7" w:rsidRDefault="00183A0E" w:rsidP="00D705EE">
            <w:pPr>
              <w:spacing w:before="100" w:beforeAutospacing="1" w:after="100" w:afterAutospacing="1"/>
              <w:rPr>
                <w:rFonts w:asciiTheme="minorHAnsi" w:hAnsiTheme="minorHAnsi" w:cstheme="minorHAnsi"/>
                <w:color w:val="000000"/>
                <w:szCs w:val="20"/>
              </w:rPr>
            </w:pPr>
            <w:r w:rsidRPr="005272C7">
              <w:rPr>
                <w:rFonts w:asciiTheme="minorHAnsi" w:hAnsiTheme="minorHAnsi" w:cstheme="minorHAnsi"/>
                <w:color w:val="000000"/>
                <w:szCs w:val="20"/>
              </w:rPr>
              <w:t>The University of Canberra p</w:t>
            </w:r>
            <w:r w:rsidR="00D705EE" w:rsidRPr="005272C7">
              <w:rPr>
                <w:rFonts w:asciiTheme="minorHAnsi" w:hAnsiTheme="minorHAnsi" w:cstheme="minorHAnsi"/>
                <w:color w:val="000000"/>
                <w:szCs w:val="20"/>
              </w:rPr>
              <w:t>rovi</w:t>
            </w:r>
            <w:r w:rsidRPr="005272C7">
              <w:rPr>
                <w:rFonts w:asciiTheme="minorHAnsi" w:hAnsiTheme="minorHAnsi" w:cstheme="minorHAnsi"/>
                <w:color w:val="000000"/>
                <w:szCs w:val="20"/>
              </w:rPr>
              <w:t>des</w:t>
            </w:r>
            <w:r w:rsidR="00D705EE" w:rsidRPr="005272C7">
              <w:rPr>
                <w:rFonts w:asciiTheme="minorHAnsi" w:hAnsiTheme="minorHAnsi" w:cstheme="minorHAnsi"/>
                <w:color w:val="000000"/>
                <w:szCs w:val="20"/>
              </w:rPr>
              <w:t xml:space="preserve"> study advice to high school students in the ACT and NSW through a range of school-based activity, including presentations and one-on-one course advice sessions (delivered in person and online)</w:t>
            </w:r>
            <w:r w:rsidRPr="005272C7">
              <w:rPr>
                <w:rFonts w:asciiTheme="minorHAnsi" w:hAnsiTheme="minorHAnsi" w:cstheme="minorHAnsi"/>
                <w:color w:val="000000"/>
                <w:szCs w:val="20"/>
              </w:rPr>
              <w:t xml:space="preserve">. The University is particularly pleased to extend advice and outreach to those in equity groups. </w:t>
            </w:r>
          </w:p>
          <w:p w14:paraId="558B89BE" w14:textId="0F5008E7" w:rsidR="00D705EE" w:rsidRPr="005272C7" w:rsidRDefault="00183A0E" w:rsidP="00D705EE">
            <w:pPr>
              <w:pStyle w:val="Tabletext"/>
              <w:rPr>
                <w:rFonts w:asciiTheme="minorHAnsi" w:hAnsiTheme="minorHAnsi" w:cstheme="minorHAnsi"/>
              </w:rPr>
            </w:pPr>
            <w:r w:rsidRPr="005272C7">
              <w:rPr>
                <w:rFonts w:asciiTheme="minorHAnsi" w:hAnsiTheme="minorHAnsi" w:cstheme="minorHAnsi"/>
              </w:rPr>
              <w:t>University of Canberra is</w:t>
            </w:r>
            <w:r w:rsidR="00D705EE" w:rsidRPr="005272C7">
              <w:rPr>
                <w:rFonts w:asciiTheme="minorHAnsi" w:hAnsiTheme="minorHAnsi" w:cstheme="minorHAnsi"/>
              </w:rPr>
              <w:t xml:space="preserve"> </w:t>
            </w:r>
            <w:r w:rsidRPr="005272C7">
              <w:rPr>
                <w:rFonts w:asciiTheme="minorHAnsi" w:hAnsiTheme="minorHAnsi" w:cstheme="minorHAnsi"/>
              </w:rPr>
              <w:t xml:space="preserve">further </w:t>
            </w:r>
            <w:r w:rsidR="00D705EE" w:rsidRPr="005272C7">
              <w:rPr>
                <w:rFonts w:asciiTheme="minorHAnsi" w:hAnsiTheme="minorHAnsi" w:cstheme="minorHAnsi"/>
              </w:rPr>
              <w:t>develop</w:t>
            </w:r>
            <w:r w:rsidRPr="005272C7">
              <w:rPr>
                <w:rFonts w:asciiTheme="minorHAnsi" w:hAnsiTheme="minorHAnsi" w:cstheme="minorHAnsi"/>
              </w:rPr>
              <w:t>ing</w:t>
            </w:r>
            <w:r w:rsidR="00D705EE" w:rsidRPr="005272C7">
              <w:rPr>
                <w:rFonts w:asciiTheme="minorHAnsi" w:hAnsiTheme="minorHAnsi" w:cstheme="minorHAnsi"/>
              </w:rPr>
              <w:t xml:space="preserve"> a university-wide outreach strategy to implement discipline-aligned outreach in partnership with disadvantaged schools and communities.</w:t>
            </w:r>
            <w:r w:rsidR="00D705EE" w:rsidRPr="005272C7">
              <w:rPr>
                <w:rFonts w:asciiTheme="minorHAnsi" w:hAnsiTheme="minorHAnsi" w:cstheme="minorHAnsi"/>
                <w:b/>
                <w:bCs/>
              </w:rPr>
              <w:t xml:space="preserve"> </w:t>
            </w:r>
            <w:r w:rsidR="000F2ACF" w:rsidRPr="005272C7">
              <w:rPr>
                <w:rFonts w:asciiTheme="minorHAnsi" w:hAnsiTheme="minorHAnsi" w:cstheme="minorHAnsi"/>
              </w:rPr>
              <w:t>We</w:t>
            </w:r>
            <w:r w:rsidR="00D705EE" w:rsidRPr="005272C7">
              <w:rPr>
                <w:rFonts w:asciiTheme="minorHAnsi" w:hAnsiTheme="minorHAnsi" w:cstheme="minorHAnsi"/>
              </w:rPr>
              <w:t xml:space="preserve"> aim to increase applications to tertiary/higher education providers from low-SES and regional and remote schools and communities. Post-school transitions will be monitored to enable seamless transitions of students who apply to </w:t>
            </w:r>
            <w:r w:rsidR="000F2ACF" w:rsidRPr="005272C7">
              <w:rPr>
                <w:rFonts w:asciiTheme="minorHAnsi" w:hAnsiTheme="minorHAnsi" w:cstheme="minorHAnsi"/>
              </w:rPr>
              <w:t>the University</w:t>
            </w:r>
            <w:r w:rsidR="00D705EE" w:rsidRPr="005272C7">
              <w:rPr>
                <w:rFonts w:asciiTheme="minorHAnsi" w:hAnsiTheme="minorHAnsi" w:cstheme="minorHAnsi"/>
              </w:rPr>
              <w:t>, and to inform continuous improvement of outreach initiatives.</w:t>
            </w:r>
          </w:p>
          <w:p w14:paraId="65302EB7" w14:textId="77777777" w:rsidR="00D705EE" w:rsidRPr="005272C7" w:rsidRDefault="00D705EE" w:rsidP="00D705EE">
            <w:pPr>
              <w:pStyle w:val="Tabletext"/>
              <w:rPr>
                <w:rFonts w:asciiTheme="minorHAnsi" w:hAnsiTheme="minorHAnsi" w:cstheme="minorHAnsi"/>
                <w:b/>
                <w:bCs/>
              </w:rPr>
            </w:pPr>
          </w:p>
          <w:p w14:paraId="047D0384" w14:textId="77777777" w:rsidR="00D705EE" w:rsidRPr="005272C7" w:rsidRDefault="00D705EE" w:rsidP="00D705EE">
            <w:pPr>
              <w:rPr>
                <w:rFonts w:asciiTheme="minorHAnsi" w:hAnsiTheme="minorHAnsi" w:cstheme="minorHAnsi"/>
                <w:szCs w:val="20"/>
              </w:rPr>
            </w:pPr>
            <w:r w:rsidRPr="005272C7">
              <w:rPr>
                <w:rFonts w:asciiTheme="minorHAnsi" w:hAnsiTheme="minorHAnsi" w:cstheme="minorHAnsi"/>
                <w:szCs w:val="20"/>
              </w:rPr>
              <w:t xml:space="preserve">Funded by the Commonwealth Government’s Higher Education Participation and Partnerships Program (HEPPP), </w:t>
            </w:r>
            <w:r w:rsidRPr="005272C7">
              <w:rPr>
                <w:rFonts w:asciiTheme="minorHAnsi" w:hAnsiTheme="minorHAnsi" w:cstheme="minorHAnsi"/>
                <w:b/>
                <w:bCs/>
                <w:szCs w:val="20"/>
              </w:rPr>
              <w:t>Aspire UC</w:t>
            </w:r>
            <w:r w:rsidRPr="005272C7">
              <w:rPr>
                <w:rFonts w:asciiTheme="minorHAnsi" w:hAnsiTheme="minorHAnsi" w:cstheme="minorHAnsi"/>
                <w:szCs w:val="20"/>
              </w:rPr>
              <w:t xml:space="preserve">, the University’s flagship outreach program </w:t>
            </w:r>
          </w:p>
          <w:p w14:paraId="4AFC9B0C" w14:textId="77777777" w:rsidR="00D705EE" w:rsidRPr="005272C7" w:rsidRDefault="00D705EE" w:rsidP="00D705EE">
            <w:pPr>
              <w:rPr>
                <w:rFonts w:asciiTheme="minorHAnsi" w:hAnsiTheme="minorHAnsi" w:cstheme="minorHAnsi"/>
                <w:szCs w:val="20"/>
              </w:rPr>
            </w:pPr>
            <w:r w:rsidRPr="005272C7">
              <w:rPr>
                <w:rFonts w:asciiTheme="minorHAnsi" w:hAnsiTheme="minorHAnsi" w:cstheme="minorHAnsi"/>
                <w:szCs w:val="20"/>
              </w:rPr>
              <w:t>incorporates the following initiatives:</w:t>
            </w:r>
          </w:p>
          <w:p w14:paraId="57D4E8C2"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szCs w:val="20"/>
              </w:rPr>
              <w:t xml:space="preserve">A </w:t>
            </w:r>
            <w:r w:rsidRPr="005272C7">
              <w:rPr>
                <w:rFonts w:asciiTheme="minorHAnsi" w:hAnsiTheme="minorHAnsi" w:cstheme="minorHAnsi"/>
                <w:b/>
                <w:bCs/>
                <w:szCs w:val="20"/>
              </w:rPr>
              <w:t>series of in-class sessions</w:t>
            </w:r>
            <w:r w:rsidRPr="005272C7">
              <w:rPr>
                <w:rFonts w:asciiTheme="minorHAnsi" w:hAnsiTheme="minorHAnsi" w:cstheme="minorHAnsi"/>
                <w:szCs w:val="20"/>
              </w:rPr>
              <w:t xml:space="preserve"> delivered to students in years 7-11 from schools that meet the Aspire UC schools network criteria. Sessions are scaffolded and age-appropriate, comprising a general aspirations-raising session, a discipline-aligned workshop, and finally a goal setting/achievement workshop.</w:t>
            </w:r>
          </w:p>
          <w:p w14:paraId="1DF24CAB"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i/>
                <w:iCs/>
                <w:szCs w:val="20"/>
              </w:rPr>
              <w:t>UC 4 Yourself</w:t>
            </w:r>
            <w:r w:rsidRPr="005272C7">
              <w:rPr>
                <w:rFonts w:asciiTheme="minorHAnsi" w:hAnsiTheme="minorHAnsi" w:cstheme="minorHAnsi"/>
                <w:szCs w:val="20"/>
              </w:rPr>
              <w:t xml:space="preserve"> University Experience days offered to the schools participating in the in-class program. In addition, university </w:t>
            </w:r>
            <w:proofErr w:type="spellStart"/>
            <w:r w:rsidRPr="005272C7">
              <w:rPr>
                <w:rFonts w:asciiTheme="minorHAnsi" w:hAnsiTheme="minorHAnsi" w:cstheme="minorHAnsi"/>
                <w:szCs w:val="20"/>
              </w:rPr>
              <w:t>familiarisation</w:t>
            </w:r>
            <w:proofErr w:type="spellEnd"/>
            <w:r w:rsidRPr="005272C7">
              <w:rPr>
                <w:rFonts w:asciiTheme="minorHAnsi" w:hAnsiTheme="minorHAnsi" w:cstheme="minorHAnsi"/>
                <w:szCs w:val="20"/>
              </w:rPr>
              <w:t xml:space="preserve"> days to be offered in partnership with The Smith Family to financially disadvantaged students in 3 Canberra regions: Tuggeranong, </w:t>
            </w:r>
            <w:proofErr w:type="spellStart"/>
            <w:r w:rsidRPr="005272C7">
              <w:rPr>
                <w:rFonts w:asciiTheme="minorHAnsi" w:hAnsiTheme="minorHAnsi" w:cstheme="minorHAnsi"/>
                <w:szCs w:val="20"/>
              </w:rPr>
              <w:t>Gungahlin</w:t>
            </w:r>
            <w:proofErr w:type="spellEnd"/>
            <w:r w:rsidRPr="005272C7">
              <w:rPr>
                <w:rFonts w:asciiTheme="minorHAnsi" w:hAnsiTheme="minorHAnsi" w:cstheme="minorHAnsi"/>
                <w:szCs w:val="20"/>
              </w:rPr>
              <w:t xml:space="preserve"> and Belconnen</w:t>
            </w:r>
          </w:p>
          <w:p w14:paraId="73740F10" w14:textId="6BEBD92C"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szCs w:val="20"/>
              </w:rPr>
              <w:t>Intensive residential camps</w:t>
            </w:r>
            <w:r w:rsidRPr="005272C7">
              <w:rPr>
                <w:rFonts w:asciiTheme="minorHAnsi" w:hAnsiTheme="minorHAnsi" w:cstheme="minorHAnsi"/>
                <w:szCs w:val="20"/>
              </w:rPr>
              <w:t xml:space="preserve"> offered to selected schools 3hrs or further from the </w:t>
            </w:r>
            <w:r w:rsidR="000F2ACF" w:rsidRPr="005272C7">
              <w:rPr>
                <w:rFonts w:asciiTheme="minorHAnsi" w:hAnsiTheme="minorHAnsi" w:cstheme="minorHAnsi"/>
                <w:szCs w:val="20"/>
              </w:rPr>
              <w:t>Bruce c</w:t>
            </w:r>
            <w:r w:rsidRPr="005272C7">
              <w:rPr>
                <w:rFonts w:asciiTheme="minorHAnsi" w:hAnsiTheme="minorHAnsi" w:cstheme="minorHAnsi"/>
                <w:szCs w:val="20"/>
              </w:rPr>
              <w:t>ampus</w:t>
            </w:r>
          </w:p>
          <w:p w14:paraId="4672DBF0"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szCs w:val="20"/>
              </w:rPr>
              <w:t>‘Future Focus’</w:t>
            </w:r>
            <w:r w:rsidRPr="005272C7">
              <w:rPr>
                <w:rFonts w:asciiTheme="minorHAnsi" w:hAnsiTheme="minorHAnsi" w:cstheme="minorHAnsi"/>
                <w:szCs w:val="20"/>
              </w:rPr>
              <w:t xml:space="preserve"> </w:t>
            </w:r>
            <w:r w:rsidRPr="005272C7">
              <w:rPr>
                <w:rFonts w:asciiTheme="minorHAnsi" w:hAnsiTheme="minorHAnsi" w:cstheme="minorHAnsi"/>
                <w:b/>
                <w:bCs/>
                <w:szCs w:val="20"/>
              </w:rPr>
              <w:t xml:space="preserve">online modules, </w:t>
            </w:r>
            <w:r w:rsidRPr="005272C7">
              <w:rPr>
                <w:rFonts w:asciiTheme="minorHAnsi" w:hAnsiTheme="minorHAnsi" w:cstheme="minorHAnsi"/>
                <w:szCs w:val="20"/>
              </w:rPr>
              <w:t>to increase the access and participation of schools not able to access face-to-face content delivery by the University of Canberra outreach team.  Modules are readily accessible &amp; freely available to all.  Students, teachers, careers advisors and parents/</w:t>
            </w:r>
            <w:proofErr w:type="spellStart"/>
            <w:r w:rsidRPr="005272C7">
              <w:rPr>
                <w:rFonts w:asciiTheme="minorHAnsi" w:hAnsiTheme="minorHAnsi" w:cstheme="minorHAnsi"/>
                <w:szCs w:val="20"/>
              </w:rPr>
              <w:t>carers</w:t>
            </w:r>
            <w:proofErr w:type="spellEnd"/>
            <w:r w:rsidRPr="005272C7">
              <w:rPr>
                <w:rFonts w:asciiTheme="minorHAnsi" w:hAnsiTheme="minorHAnsi" w:cstheme="minorHAnsi"/>
                <w:szCs w:val="20"/>
              </w:rPr>
              <w:t xml:space="preserve"> are encouraged to undertake the Future Focus modules.</w:t>
            </w:r>
          </w:p>
          <w:p w14:paraId="3F6C5B3B"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szCs w:val="20"/>
              </w:rPr>
              <w:t>Aspire UC Professional Learning Forum</w:t>
            </w:r>
            <w:r w:rsidRPr="005272C7">
              <w:rPr>
                <w:rFonts w:asciiTheme="minorHAnsi" w:hAnsiTheme="minorHAnsi" w:cstheme="minorHAnsi"/>
                <w:szCs w:val="20"/>
              </w:rPr>
              <w:t xml:space="preserve"> for teachers, careers advisors &amp; leaders from partner schools co-presented by Widening Participation and the Faculty of Education </w:t>
            </w:r>
          </w:p>
          <w:p w14:paraId="3AF4C67E"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szCs w:val="20"/>
              </w:rPr>
              <w:t>Australian Indigenous Mentoring Experience (AIME)</w:t>
            </w:r>
            <w:r w:rsidRPr="005272C7">
              <w:rPr>
                <w:rFonts w:asciiTheme="minorHAnsi" w:hAnsiTheme="minorHAnsi" w:cstheme="minorHAnsi"/>
                <w:szCs w:val="20"/>
              </w:rPr>
              <w:t xml:space="preserve"> - Indigenous Australian school students are mentored by University of Canberra students. </w:t>
            </w:r>
            <w:r w:rsidRPr="005272C7">
              <w:rPr>
                <w:rFonts w:asciiTheme="minorHAnsi" w:hAnsiTheme="minorHAnsi" w:cstheme="minorHAnsi"/>
                <w:szCs w:val="20"/>
                <w:lang w:val="en"/>
              </w:rPr>
              <w:t xml:space="preserve">Across wider Canberra region, including Goulburn, </w:t>
            </w:r>
            <w:proofErr w:type="spellStart"/>
            <w:r w:rsidRPr="005272C7">
              <w:rPr>
                <w:rFonts w:asciiTheme="minorHAnsi" w:hAnsiTheme="minorHAnsi" w:cstheme="minorHAnsi"/>
                <w:szCs w:val="20"/>
                <w:lang w:val="en"/>
              </w:rPr>
              <w:t>Queanbeyan</w:t>
            </w:r>
            <w:proofErr w:type="spellEnd"/>
            <w:r w:rsidRPr="005272C7">
              <w:rPr>
                <w:rFonts w:asciiTheme="minorHAnsi" w:hAnsiTheme="minorHAnsi" w:cstheme="minorHAnsi"/>
                <w:szCs w:val="20"/>
                <w:lang w:val="en"/>
              </w:rPr>
              <w:t xml:space="preserve">, Yass and </w:t>
            </w:r>
            <w:proofErr w:type="spellStart"/>
            <w:r w:rsidRPr="005272C7">
              <w:rPr>
                <w:rFonts w:asciiTheme="minorHAnsi" w:hAnsiTheme="minorHAnsi" w:cstheme="minorHAnsi"/>
                <w:szCs w:val="20"/>
                <w:lang w:val="en"/>
              </w:rPr>
              <w:t>Boorowa</w:t>
            </w:r>
            <w:proofErr w:type="spellEnd"/>
            <w:r w:rsidRPr="005272C7">
              <w:rPr>
                <w:rFonts w:asciiTheme="minorHAnsi" w:hAnsiTheme="minorHAnsi" w:cstheme="minorHAnsi"/>
                <w:szCs w:val="20"/>
                <w:lang w:val="en"/>
              </w:rPr>
              <w:t>.</w:t>
            </w:r>
          </w:p>
          <w:p w14:paraId="5B6FA45E" w14:textId="77777777" w:rsidR="00D705EE" w:rsidRPr="005272C7" w:rsidRDefault="00D705EE" w:rsidP="00FE6E36">
            <w:pPr>
              <w:pStyle w:val="ListParagraph"/>
              <w:numPr>
                <w:ilvl w:val="0"/>
                <w:numId w:val="20"/>
              </w:numPr>
              <w:spacing w:after="200" w:line="264" w:lineRule="auto"/>
              <w:rPr>
                <w:rFonts w:asciiTheme="minorHAnsi" w:hAnsiTheme="minorHAnsi" w:cstheme="minorHAnsi"/>
                <w:szCs w:val="20"/>
              </w:rPr>
            </w:pPr>
            <w:r w:rsidRPr="005272C7">
              <w:rPr>
                <w:rFonts w:asciiTheme="minorHAnsi" w:hAnsiTheme="minorHAnsi" w:cstheme="minorHAnsi"/>
                <w:b/>
                <w:bCs/>
                <w:szCs w:val="20"/>
              </w:rPr>
              <w:t>Yass Valley and Wreck Bay Communities</w:t>
            </w:r>
            <w:r w:rsidRPr="005272C7">
              <w:rPr>
                <w:rFonts w:asciiTheme="minorHAnsi" w:hAnsiTheme="minorHAnsi" w:cstheme="minorHAnsi"/>
                <w:szCs w:val="20"/>
              </w:rPr>
              <w:t xml:space="preserve"> - community support and engagement, including NAIDOC week celebrations. </w:t>
            </w:r>
          </w:p>
          <w:p w14:paraId="6B9F1D94" w14:textId="65ADD682" w:rsidR="00760B95" w:rsidRPr="005272C7" w:rsidRDefault="00760B95" w:rsidP="00215A22">
            <w:pPr>
              <w:pStyle w:val="ListParagraph"/>
              <w:spacing w:after="120" w:line="260" w:lineRule="atLeast"/>
              <w:rPr>
                <w:rFonts w:asciiTheme="minorHAnsi" w:hAnsiTheme="minorHAnsi" w:cstheme="minorHAnsi"/>
                <w:i/>
                <w:color w:val="FF0000"/>
                <w:szCs w:val="20"/>
              </w:rPr>
            </w:pPr>
          </w:p>
        </w:tc>
      </w:tr>
      <w:tr w:rsidR="00276BFB" w:rsidRPr="005272C7" w14:paraId="333AEA0C" w14:textId="77777777" w:rsidTr="008050F3">
        <w:trPr>
          <w:cantSplit/>
          <w:trHeight w:val="416"/>
        </w:trPr>
        <w:tc>
          <w:tcPr>
            <w:tcW w:w="5000" w:type="pct"/>
            <w:shd w:val="clear" w:color="auto" w:fill="DBE5F1" w:themeFill="accent1" w:themeFillTint="33"/>
          </w:tcPr>
          <w:p w14:paraId="47A58061" w14:textId="77777777" w:rsidR="00276BFB" w:rsidRPr="005272C7" w:rsidRDefault="00276BFB" w:rsidP="00276BFB">
            <w:pPr>
              <w:pStyle w:val="Heading4"/>
              <w:rPr>
                <w:rFonts w:asciiTheme="minorHAnsi" w:hAnsiTheme="minorHAnsi" w:cstheme="minorHAnsi"/>
                <w:i/>
                <w:color w:val="FF0000"/>
                <w:sz w:val="22"/>
                <w:szCs w:val="22"/>
              </w:rPr>
            </w:pPr>
            <w:r w:rsidRPr="005272C7">
              <w:rPr>
                <w:rFonts w:asciiTheme="minorHAnsi" w:hAnsiTheme="minorHAnsi" w:cstheme="minorHAnsi"/>
                <w:sz w:val="22"/>
                <w:szCs w:val="22"/>
              </w:rPr>
              <w:lastRenderedPageBreak/>
              <w:t>LABOUR MARKET OUTCOMES</w:t>
            </w:r>
          </w:p>
        </w:tc>
      </w:tr>
      <w:tr w:rsidR="00164056" w:rsidRPr="005272C7" w14:paraId="13AEB76D" w14:textId="77777777" w:rsidTr="007860EC">
        <w:trPr>
          <w:cantSplit/>
          <w:trHeight w:val="416"/>
        </w:trPr>
        <w:tc>
          <w:tcPr>
            <w:tcW w:w="5000" w:type="pct"/>
          </w:tcPr>
          <w:p w14:paraId="2BCA1514" w14:textId="77777777" w:rsidR="00164056" w:rsidRPr="005272C7" w:rsidRDefault="00164056" w:rsidP="007860EC">
            <w:pPr>
              <w:pStyle w:val="NormalIndent"/>
              <w:spacing w:before="0" w:after="0"/>
              <w:ind w:left="0"/>
              <w:rPr>
                <w:rFonts w:asciiTheme="minorHAnsi" w:hAnsiTheme="minorHAnsi" w:cstheme="minorHAnsi"/>
                <w:b/>
                <w:bCs/>
                <w:iCs/>
                <w:sz w:val="20"/>
                <w:szCs w:val="20"/>
              </w:rPr>
            </w:pPr>
            <w:r w:rsidRPr="005272C7">
              <w:rPr>
                <w:rFonts w:asciiTheme="minorHAnsi" w:hAnsiTheme="minorHAnsi" w:cstheme="minorHAnsi"/>
                <w:b/>
                <w:bCs/>
                <w:iCs/>
                <w:sz w:val="20"/>
                <w:szCs w:val="20"/>
              </w:rPr>
              <w:t>Identifying skills gaps within the relevant student and business catchments</w:t>
            </w:r>
          </w:p>
          <w:p w14:paraId="02976893" w14:textId="77777777" w:rsidR="00164056" w:rsidRPr="005272C7" w:rsidRDefault="00164056" w:rsidP="007860EC">
            <w:pPr>
              <w:pStyle w:val="NormalIndent"/>
              <w:spacing w:before="0" w:after="0"/>
              <w:ind w:left="0"/>
              <w:rPr>
                <w:rFonts w:asciiTheme="minorHAnsi" w:hAnsiTheme="minorHAnsi" w:cstheme="minorHAnsi"/>
                <w:i/>
                <w:color w:val="FF0000"/>
                <w:sz w:val="20"/>
                <w:szCs w:val="20"/>
              </w:rPr>
            </w:pPr>
          </w:p>
          <w:p w14:paraId="05938DBF" w14:textId="62E85E0E"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 xml:space="preserve">The University is in the process of </w:t>
            </w:r>
            <w:r w:rsidR="00706D14" w:rsidRPr="005272C7">
              <w:rPr>
                <w:rFonts w:asciiTheme="minorHAnsi" w:hAnsiTheme="minorHAnsi" w:cstheme="minorHAnsi"/>
              </w:rPr>
              <w:t>developing</w:t>
            </w:r>
            <w:r w:rsidRPr="005272C7">
              <w:rPr>
                <w:rFonts w:asciiTheme="minorHAnsi" w:hAnsiTheme="minorHAnsi" w:cstheme="minorHAnsi"/>
              </w:rPr>
              <w:t xml:space="preserve"> a </w:t>
            </w:r>
            <w:r w:rsidR="00706D14" w:rsidRPr="005272C7">
              <w:rPr>
                <w:rFonts w:asciiTheme="minorHAnsi" w:hAnsiTheme="minorHAnsi" w:cstheme="minorHAnsi"/>
              </w:rPr>
              <w:t xml:space="preserve">new </w:t>
            </w:r>
            <w:r w:rsidRPr="005272C7">
              <w:rPr>
                <w:rFonts w:asciiTheme="minorHAnsi" w:hAnsiTheme="minorHAnsi" w:cstheme="minorHAnsi"/>
              </w:rPr>
              <w:t xml:space="preserve">Course Lifecyle Process, an end-to-end process for course development from ideation through to delivery, and monitoring, review and improvement. One key stage in the Course Lifecycle Process </w:t>
            </w:r>
            <w:r w:rsidR="00706D14" w:rsidRPr="005272C7">
              <w:rPr>
                <w:rFonts w:asciiTheme="minorHAnsi" w:hAnsiTheme="minorHAnsi" w:cstheme="minorHAnsi"/>
              </w:rPr>
              <w:t xml:space="preserve">already in practice </w:t>
            </w:r>
            <w:r w:rsidRPr="005272C7">
              <w:rPr>
                <w:rFonts w:asciiTheme="minorHAnsi" w:hAnsiTheme="minorHAnsi" w:cstheme="minorHAnsi"/>
              </w:rPr>
              <w:t>is the Market Assessment and Development of a Business Case, which is based on industry input and market research.</w:t>
            </w:r>
          </w:p>
          <w:p w14:paraId="08B190AA" w14:textId="77777777" w:rsidR="00164056" w:rsidRPr="005272C7" w:rsidRDefault="00164056" w:rsidP="007860EC">
            <w:pPr>
              <w:pStyle w:val="Tabletext"/>
              <w:spacing w:after="0"/>
              <w:rPr>
                <w:rFonts w:asciiTheme="minorHAnsi" w:eastAsia="Arial" w:hAnsiTheme="minorHAnsi" w:cstheme="minorHAnsi"/>
                <w:color w:val="001F47"/>
              </w:rPr>
            </w:pPr>
          </w:p>
          <w:p w14:paraId="1F077DAD" w14:textId="77777777"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Skills gaps are identified through environmental scans and research as part of course initiation, market assessment and development of a business case.</w:t>
            </w:r>
          </w:p>
          <w:p w14:paraId="7D6D1BB5" w14:textId="77777777" w:rsidR="00164056" w:rsidRPr="005272C7" w:rsidRDefault="00164056" w:rsidP="007860EC">
            <w:pPr>
              <w:pStyle w:val="Tabletext"/>
              <w:spacing w:after="0"/>
              <w:rPr>
                <w:rFonts w:asciiTheme="minorHAnsi" w:hAnsiTheme="minorHAnsi" w:cstheme="minorHAnsi"/>
              </w:rPr>
            </w:pPr>
          </w:p>
          <w:p w14:paraId="5DCCDB19" w14:textId="076D3A46" w:rsidR="00164056" w:rsidRPr="005272C7" w:rsidRDefault="00164056" w:rsidP="007860EC">
            <w:pPr>
              <w:pStyle w:val="NormalIndent"/>
              <w:spacing w:before="0" w:after="0"/>
              <w:ind w:left="0"/>
              <w:rPr>
                <w:rFonts w:asciiTheme="minorHAnsi" w:hAnsiTheme="minorHAnsi" w:cstheme="minorHAnsi"/>
                <w:sz w:val="20"/>
                <w:szCs w:val="20"/>
              </w:rPr>
            </w:pPr>
            <w:r w:rsidRPr="005272C7">
              <w:rPr>
                <w:rFonts w:asciiTheme="minorHAnsi" w:hAnsiTheme="minorHAnsi" w:cstheme="minorHAnsi"/>
                <w:sz w:val="20"/>
                <w:szCs w:val="20"/>
              </w:rPr>
              <w:t>The University has recently commenced development of an enhanced strategy to align its education with government and industry needs in the Capital Region. Over time, this strategy will result in closer partnerships with key institutions and companies aimed at delivering graduates with required skills in areas of employment gaps.</w:t>
            </w:r>
          </w:p>
          <w:p w14:paraId="16FE411A" w14:textId="77777777" w:rsidR="00164056" w:rsidRPr="005272C7" w:rsidRDefault="00164056" w:rsidP="007860EC">
            <w:pPr>
              <w:pStyle w:val="NormalIndent"/>
              <w:spacing w:before="0" w:after="0"/>
              <w:rPr>
                <w:rFonts w:asciiTheme="minorHAnsi" w:hAnsiTheme="minorHAnsi" w:cstheme="minorHAnsi"/>
                <w:i/>
                <w:color w:val="FF0000"/>
                <w:sz w:val="20"/>
                <w:szCs w:val="20"/>
              </w:rPr>
            </w:pPr>
          </w:p>
          <w:p w14:paraId="33142EF4" w14:textId="77777777" w:rsidR="00164056" w:rsidRPr="005272C7" w:rsidRDefault="00164056" w:rsidP="007860EC">
            <w:pPr>
              <w:rPr>
                <w:rFonts w:asciiTheme="minorHAnsi" w:hAnsiTheme="minorHAnsi" w:cstheme="minorHAnsi"/>
                <w:b/>
                <w:bCs/>
                <w:iCs/>
                <w:szCs w:val="20"/>
                <w:lang w:val="en-AU" w:eastAsia="en-AU"/>
              </w:rPr>
            </w:pPr>
            <w:r w:rsidRPr="005272C7">
              <w:rPr>
                <w:rFonts w:asciiTheme="minorHAnsi" w:hAnsiTheme="minorHAnsi" w:cstheme="minorHAnsi"/>
                <w:b/>
                <w:bCs/>
                <w:iCs/>
                <w:szCs w:val="20"/>
                <w:lang w:val="en-AU" w:eastAsia="en-AU"/>
              </w:rPr>
              <w:t>Labour market priorities</w:t>
            </w:r>
          </w:p>
          <w:p w14:paraId="285A1C6F" w14:textId="77777777" w:rsidR="00164056" w:rsidRPr="005272C7" w:rsidRDefault="00164056" w:rsidP="007860EC">
            <w:pPr>
              <w:rPr>
                <w:rFonts w:asciiTheme="minorHAnsi" w:hAnsiTheme="minorHAnsi" w:cstheme="minorHAnsi"/>
                <w:i/>
                <w:color w:val="FF0000"/>
                <w:szCs w:val="20"/>
                <w:lang w:val="en-AU" w:eastAsia="en-AU"/>
              </w:rPr>
            </w:pPr>
          </w:p>
          <w:p w14:paraId="2401A757" w14:textId="77777777"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 xml:space="preserve">New programs have been developed alongside industry to support skills shortages, including longer Internships, whereby students are working alongside industry for a whole semester. </w:t>
            </w:r>
          </w:p>
          <w:p w14:paraId="6E7D865A" w14:textId="77777777" w:rsidR="00164056" w:rsidRPr="005272C7" w:rsidRDefault="00164056" w:rsidP="007860EC">
            <w:pPr>
              <w:pStyle w:val="Tabletext"/>
              <w:spacing w:after="0"/>
              <w:rPr>
                <w:rFonts w:asciiTheme="minorHAnsi" w:hAnsiTheme="minorHAnsi" w:cstheme="minorHAnsi"/>
              </w:rPr>
            </w:pPr>
          </w:p>
          <w:p w14:paraId="60980B0D" w14:textId="77777777"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The University supports initiatives from staff to build students employability. Examples include Global Employability Program (language and Australian workplace culture development for international students); International Internships (students undertaking internships abroad to build global employability skills).</w:t>
            </w:r>
          </w:p>
          <w:p w14:paraId="43ECE257" w14:textId="77777777" w:rsidR="00164056" w:rsidRPr="005272C7" w:rsidRDefault="00164056" w:rsidP="007860EC">
            <w:pPr>
              <w:pStyle w:val="Tabletext"/>
              <w:spacing w:after="0"/>
              <w:rPr>
                <w:rFonts w:asciiTheme="minorHAnsi" w:hAnsiTheme="minorHAnsi" w:cstheme="minorHAnsi"/>
              </w:rPr>
            </w:pPr>
          </w:p>
          <w:p w14:paraId="71B3FDAB" w14:textId="77777777" w:rsidR="00164056" w:rsidRPr="005272C7" w:rsidRDefault="00164056" w:rsidP="007860EC">
            <w:pPr>
              <w:contextualSpacing/>
              <w:rPr>
                <w:rFonts w:asciiTheme="minorHAnsi" w:eastAsiaTheme="minorHAnsi" w:hAnsiTheme="minorHAnsi" w:cstheme="minorHAnsi"/>
                <w:szCs w:val="20"/>
                <w:lang w:eastAsia="ja-JP"/>
              </w:rPr>
            </w:pPr>
            <w:r w:rsidRPr="005272C7">
              <w:rPr>
                <w:rFonts w:asciiTheme="minorHAnsi" w:eastAsiaTheme="minorHAnsi" w:hAnsiTheme="minorHAnsi" w:cstheme="minorHAnsi"/>
                <w:szCs w:val="20"/>
                <w:lang w:eastAsia="ja-JP"/>
              </w:rPr>
              <w:t xml:space="preserve">The University has developed a Work Integrated Learning (WIL) Framework, which is currently undergoing the governance approval process. The WIL Framework applies to all UC courses, and includes dimensions of quality for WIL. The WIL Program is implemented through the UC WIL Partnership Model. This model encompasses the concept of responsible co-ownership, which is considered fundamental to assuring quality WIL. Stakeholder responsibilities are inter-related, with the shared goal of ensuring the quality dimensions of WIL are embedded into learning. </w:t>
            </w:r>
          </w:p>
          <w:p w14:paraId="21176FB3" w14:textId="77777777" w:rsidR="00164056" w:rsidRPr="005272C7" w:rsidRDefault="00164056" w:rsidP="007860EC">
            <w:pPr>
              <w:contextualSpacing/>
              <w:rPr>
                <w:rFonts w:asciiTheme="minorHAnsi" w:eastAsiaTheme="minorEastAsia" w:hAnsiTheme="minorHAnsi" w:cstheme="minorHAnsi"/>
                <w:szCs w:val="20"/>
              </w:rPr>
            </w:pPr>
          </w:p>
          <w:p w14:paraId="1B24F322" w14:textId="77777777"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 xml:space="preserve">Evaluation of the UC WIL Program includes the following: </w:t>
            </w:r>
          </w:p>
          <w:p w14:paraId="73900F4E" w14:textId="77777777" w:rsidR="00164056" w:rsidRPr="005272C7" w:rsidRDefault="00164056" w:rsidP="007860EC">
            <w:pPr>
              <w:pStyle w:val="Tabletext"/>
              <w:numPr>
                <w:ilvl w:val="0"/>
                <w:numId w:val="21"/>
              </w:numPr>
              <w:spacing w:after="0"/>
              <w:rPr>
                <w:rFonts w:asciiTheme="minorHAnsi" w:hAnsiTheme="minorHAnsi" w:cstheme="minorHAnsi"/>
              </w:rPr>
            </w:pPr>
            <w:r w:rsidRPr="005272C7">
              <w:rPr>
                <w:rFonts w:asciiTheme="minorHAnsi" w:hAnsiTheme="minorHAnsi" w:cstheme="minorHAnsi"/>
              </w:rPr>
              <w:t>Evaluation of WIL experiences, from a student, and industry perspective;</w:t>
            </w:r>
          </w:p>
          <w:p w14:paraId="78A806C3" w14:textId="77777777" w:rsidR="00164056" w:rsidRPr="005272C7" w:rsidRDefault="00164056" w:rsidP="007860EC">
            <w:pPr>
              <w:pStyle w:val="Tabletext"/>
              <w:numPr>
                <w:ilvl w:val="0"/>
                <w:numId w:val="21"/>
              </w:numPr>
              <w:spacing w:after="0"/>
              <w:rPr>
                <w:rFonts w:asciiTheme="minorHAnsi" w:hAnsiTheme="minorHAnsi" w:cstheme="minorHAnsi"/>
              </w:rPr>
            </w:pPr>
            <w:r w:rsidRPr="005272C7">
              <w:rPr>
                <w:rFonts w:asciiTheme="minorHAnsi" w:hAnsiTheme="minorHAnsi" w:cstheme="minorHAnsi"/>
              </w:rPr>
              <w:t>Evaluation of the quality dimensions for WIL; and</w:t>
            </w:r>
          </w:p>
          <w:p w14:paraId="6118688A" w14:textId="77777777" w:rsidR="00164056" w:rsidRPr="005272C7" w:rsidRDefault="00164056" w:rsidP="007860EC">
            <w:pPr>
              <w:pStyle w:val="Tabletext"/>
              <w:numPr>
                <w:ilvl w:val="0"/>
                <w:numId w:val="21"/>
              </w:numPr>
              <w:spacing w:after="0"/>
              <w:rPr>
                <w:rFonts w:asciiTheme="minorHAnsi" w:hAnsiTheme="minorHAnsi" w:cstheme="minorHAnsi"/>
              </w:rPr>
            </w:pPr>
            <w:r w:rsidRPr="005272C7">
              <w:rPr>
                <w:rFonts w:asciiTheme="minorHAnsi" w:hAnsiTheme="minorHAnsi" w:cstheme="minorHAnsi"/>
              </w:rPr>
              <w:t>Evaluation of the WIL Framework.</w:t>
            </w:r>
          </w:p>
          <w:p w14:paraId="006F6029" w14:textId="77777777" w:rsidR="00164056" w:rsidRPr="005272C7" w:rsidRDefault="00164056" w:rsidP="007860EC">
            <w:pPr>
              <w:pStyle w:val="Tabletext"/>
              <w:tabs>
                <w:tab w:val="left" w:pos="3315"/>
              </w:tabs>
              <w:spacing w:after="0"/>
              <w:rPr>
                <w:rFonts w:asciiTheme="minorHAnsi" w:hAnsiTheme="minorHAnsi" w:cstheme="minorHAnsi"/>
              </w:rPr>
            </w:pPr>
            <w:r w:rsidRPr="005272C7">
              <w:rPr>
                <w:rFonts w:asciiTheme="minorHAnsi" w:hAnsiTheme="minorHAnsi" w:cstheme="minorHAnsi"/>
              </w:rPr>
              <w:t xml:space="preserve"> </w:t>
            </w:r>
          </w:p>
          <w:p w14:paraId="4BC8B932" w14:textId="77777777" w:rsidR="00164056" w:rsidRPr="005272C7" w:rsidRDefault="00164056" w:rsidP="007860EC">
            <w:pPr>
              <w:rPr>
                <w:rFonts w:asciiTheme="minorHAnsi" w:hAnsiTheme="minorHAnsi" w:cstheme="minorHAnsi"/>
                <w:szCs w:val="20"/>
              </w:rPr>
            </w:pPr>
            <w:r w:rsidRPr="005272C7">
              <w:rPr>
                <w:rFonts w:asciiTheme="minorHAnsi" w:hAnsiTheme="minorHAnsi" w:cstheme="minorHAnsi"/>
                <w:szCs w:val="20"/>
              </w:rPr>
              <w:t>It is intended that the outcomes of the evaluation of WIL experiences are aligned with the evaluation of the quality dimensions for WIL.</w:t>
            </w:r>
          </w:p>
          <w:p w14:paraId="6E7584C2" w14:textId="77777777" w:rsidR="00164056" w:rsidRPr="005272C7" w:rsidRDefault="00164056" w:rsidP="007860EC">
            <w:pPr>
              <w:rPr>
                <w:rFonts w:asciiTheme="minorHAnsi" w:hAnsiTheme="minorHAnsi" w:cstheme="minorHAnsi"/>
                <w:i/>
                <w:color w:val="FF0000"/>
                <w:szCs w:val="20"/>
                <w:lang w:val="en-AU" w:eastAsia="en-AU"/>
              </w:rPr>
            </w:pPr>
          </w:p>
          <w:p w14:paraId="2D730ABA" w14:textId="77777777" w:rsidR="00164056" w:rsidRPr="005272C7" w:rsidRDefault="00164056" w:rsidP="007860EC">
            <w:pPr>
              <w:rPr>
                <w:rFonts w:asciiTheme="minorHAnsi" w:hAnsiTheme="minorHAnsi" w:cstheme="minorHAnsi"/>
                <w:b/>
                <w:bCs/>
                <w:iCs/>
                <w:szCs w:val="20"/>
                <w:lang w:val="en-AU" w:eastAsia="en-AU"/>
              </w:rPr>
            </w:pPr>
            <w:r w:rsidRPr="005272C7">
              <w:rPr>
                <w:rFonts w:asciiTheme="minorHAnsi" w:hAnsiTheme="minorHAnsi" w:cstheme="minorHAnsi"/>
                <w:b/>
                <w:bCs/>
                <w:iCs/>
                <w:szCs w:val="20"/>
                <w:lang w:val="en-AU" w:eastAsia="en-AU"/>
              </w:rPr>
              <w:t>Addressing employability and graduate attribute skills gaps</w:t>
            </w:r>
          </w:p>
          <w:p w14:paraId="316F4BFA" w14:textId="77777777" w:rsidR="00164056" w:rsidRPr="005272C7" w:rsidRDefault="00164056" w:rsidP="007860EC">
            <w:pPr>
              <w:rPr>
                <w:rFonts w:asciiTheme="minorHAnsi" w:hAnsiTheme="minorHAnsi" w:cstheme="minorHAnsi"/>
                <w:i/>
                <w:color w:val="FF0000"/>
                <w:szCs w:val="20"/>
                <w:lang w:val="en-AU" w:eastAsia="en-AU"/>
              </w:rPr>
            </w:pPr>
          </w:p>
          <w:p w14:paraId="15C27776" w14:textId="6AE30B08" w:rsidR="00164056" w:rsidRPr="005272C7" w:rsidRDefault="00706D14" w:rsidP="007860EC">
            <w:pPr>
              <w:pStyle w:val="Tabletext"/>
              <w:spacing w:after="0"/>
              <w:rPr>
                <w:rFonts w:asciiTheme="minorHAnsi" w:hAnsiTheme="minorHAnsi" w:cstheme="minorHAnsi"/>
              </w:rPr>
            </w:pPr>
            <w:r w:rsidRPr="005272C7">
              <w:rPr>
                <w:rFonts w:asciiTheme="minorHAnsi" w:hAnsiTheme="minorHAnsi" w:cstheme="minorHAnsi"/>
              </w:rPr>
              <w:t xml:space="preserve">Employability skills, industry-based graduate attributes and work-integrated learning are embedded throughout UC courses. All undergraduate students </w:t>
            </w:r>
            <w:r w:rsidR="00164056" w:rsidRPr="005272C7">
              <w:rPr>
                <w:rFonts w:asciiTheme="minorHAnsi" w:hAnsiTheme="minorHAnsi" w:cstheme="minorHAnsi"/>
              </w:rPr>
              <w:t>participate in a professional practice unit, at least once throughout their degree, providing them with the ability to address and reflect upon their own employability skills development. Careers UC works hand in hand with Faculties on the delivery of the professional practice stream of units, ensuring students have the required information to build their knowledge and employability skills.</w:t>
            </w:r>
          </w:p>
          <w:p w14:paraId="606DA1D6" w14:textId="77777777" w:rsidR="00164056" w:rsidRPr="005272C7" w:rsidRDefault="00164056" w:rsidP="007860EC">
            <w:pPr>
              <w:pStyle w:val="Tabletext"/>
              <w:spacing w:after="0"/>
              <w:rPr>
                <w:rFonts w:asciiTheme="minorHAnsi" w:hAnsiTheme="minorHAnsi" w:cstheme="minorHAnsi"/>
              </w:rPr>
            </w:pPr>
          </w:p>
          <w:p w14:paraId="68E682E1" w14:textId="77777777" w:rsidR="00164056" w:rsidRPr="005272C7" w:rsidRDefault="00164056" w:rsidP="007860EC">
            <w:pPr>
              <w:pStyle w:val="Tabletext"/>
              <w:spacing w:after="0"/>
              <w:rPr>
                <w:rFonts w:asciiTheme="minorHAnsi" w:hAnsiTheme="minorHAnsi" w:cstheme="minorHAnsi"/>
              </w:rPr>
            </w:pPr>
            <w:r w:rsidRPr="005272C7">
              <w:rPr>
                <w:rFonts w:asciiTheme="minorHAnsi" w:hAnsiTheme="minorHAnsi" w:cstheme="minorHAnsi"/>
              </w:rPr>
              <w:t>Internship units include a similar approach to general job applications for students. This is intentional and ensures students are well equipped to navigate the job search phase of their careers upon completion of university. Students utilise the same system for their internship applications, as they do for general job searches, and can easily access Careers support for applications.</w:t>
            </w:r>
          </w:p>
          <w:p w14:paraId="6E37E068" w14:textId="77777777" w:rsidR="00164056" w:rsidRPr="005272C7" w:rsidRDefault="00164056" w:rsidP="007860EC">
            <w:pPr>
              <w:pStyle w:val="Tabletext"/>
              <w:spacing w:after="0"/>
              <w:rPr>
                <w:rFonts w:asciiTheme="minorHAnsi" w:hAnsiTheme="minorHAnsi" w:cstheme="minorHAnsi"/>
              </w:rPr>
            </w:pPr>
          </w:p>
          <w:p w14:paraId="53378323" w14:textId="3B4C195F" w:rsidR="00164056" w:rsidRPr="005272C7" w:rsidRDefault="00164056" w:rsidP="00A14E92">
            <w:pPr>
              <w:pStyle w:val="Tabletext"/>
              <w:spacing w:after="0"/>
              <w:rPr>
                <w:rFonts w:asciiTheme="minorHAnsi" w:hAnsiTheme="minorHAnsi" w:cstheme="minorHAnsi"/>
                <w:i/>
                <w:color w:val="FF0000"/>
              </w:rPr>
            </w:pPr>
          </w:p>
        </w:tc>
      </w:tr>
      <w:tr w:rsidR="00276BFB" w:rsidRPr="005272C7" w14:paraId="49CB7AA2" w14:textId="77777777" w:rsidTr="008050F3">
        <w:trPr>
          <w:cantSplit/>
          <w:trHeight w:val="416"/>
        </w:trPr>
        <w:tc>
          <w:tcPr>
            <w:tcW w:w="5000" w:type="pct"/>
          </w:tcPr>
          <w:p w14:paraId="6C726B4F" w14:textId="249B00A7" w:rsidR="001A1DA7" w:rsidRPr="005272C7" w:rsidRDefault="00276BFB" w:rsidP="00A14E92">
            <w:pPr>
              <w:pStyle w:val="NormalIndent"/>
              <w:spacing w:before="0" w:after="0"/>
              <w:ind w:left="0"/>
              <w:rPr>
                <w:rFonts w:asciiTheme="minorHAnsi" w:hAnsiTheme="minorHAnsi" w:cstheme="minorHAnsi"/>
                <w:sz w:val="20"/>
                <w:szCs w:val="20"/>
              </w:rPr>
            </w:pPr>
            <w:r w:rsidRPr="005272C7">
              <w:rPr>
                <w:rFonts w:asciiTheme="minorHAnsi" w:hAnsiTheme="minorHAnsi" w:cstheme="minorHAnsi"/>
                <w:b/>
                <w:bCs/>
                <w:iCs/>
                <w:sz w:val="20"/>
                <w:szCs w:val="20"/>
              </w:rPr>
              <w:lastRenderedPageBreak/>
              <w:t xml:space="preserve"> </w:t>
            </w:r>
          </w:p>
          <w:p w14:paraId="7C8B9F0C"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Employability and graduate attributes skills gaps are closed by Careers Education. Careers Education assists students to identify and articulate the extent/depth of their skills; to measure them against industry standards; to identify opportunities for skills development; and to bridge skills gaps by investing in those opportunities. Outcomes from this strategy have revealed a low uptake, and it is considered this would be more effective within curricula rather than as a standalone strategy. </w:t>
            </w:r>
          </w:p>
          <w:p w14:paraId="1B0D66EC" w14:textId="469682E3" w:rsidR="001A1DA7" w:rsidRPr="005272C7" w:rsidRDefault="001A1DA7" w:rsidP="00706D14">
            <w:pPr>
              <w:pStyle w:val="Tabletext"/>
              <w:tabs>
                <w:tab w:val="right" w:pos="8794"/>
              </w:tabs>
              <w:spacing w:after="0"/>
              <w:rPr>
                <w:rFonts w:asciiTheme="minorHAnsi" w:hAnsiTheme="minorHAnsi" w:cstheme="minorHAnsi"/>
              </w:rPr>
            </w:pPr>
            <w:r w:rsidRPr="005272C7">
              <w:rPr>
                <w:rFonts w:asciiTheme="minorHAnsi" w:hAnsiTheme="minorHAnsi" w:cstheme="minorHAnsi"/>
              </w:rPr>
              <w:tab/>
            </w:r>
          </w:p>
          <w:p w14:paraId="6C32340A"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Careers advice and job services are available to students one year after Graduation, ensuring students can gain advice and assistance upon exiting university and entering the world of work.</w:t>
            </w:r>
          </w:p>
          <w:p w14:paraId="5D034856" w14:textId="77777777" w:rsidR="001A1DA7" w:rsidRPr="005272C7" w:rsidRDefault="001A1DA7" w:rsidP="001A1DA7">
            <w:pPr>
              <w:pStyle w:val="Tabletext"/>
              <w:spacing w:after="0"/>
              <w:rPr>
                <w:rFonts w:asciiTheme="minorHAnsi" w:hAnsiTheme="minorHAnsi" w:cstheme="minorHAnsi"/>
              </w:rPr>
            </w:pPr>
          </w:p>
          <w:p w14:paraId="61FAE9E0" w14:textId="77777777"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Job on Campus: developing our own students with our own jobs. Short term/casual and part time roles are offered to students first, using Careers UC to assist students apply and be successful with their career. Having this program allows students to manage study and work requirements, given the flexibility of the University and the location for students to be able to work and study in one physical location.</w:t>
            </w:r>
          </w:p>
          <w:p w14:paraId="71EB2005" w14:textId="77777777" w:rsidR="001A1DA7" w:rsidRPr="005272C7" w:rsidRDefault="001A1DA7" w:rsidP="001A1DA7">
            <w:pPr>
              <w:pStyle w:val="Tabletext"/>
              <w:spacing w:after="0"/>
              <w:rPr>
                <w:rFonts w:asciiTheme="minorHAnsi" w:hAnsiTheme="minorHAnsi" w:cstheme="minorHAnsi"/>
              </w:rPr>
            </w:pPr>
          </w:p>
          <w:p w14:paraId="19A8D49F" w14:textId="63FA9959" w:rsidR="00760B95" w:rsidRPr="005272C7" w:rsidRDefault="001A1DA7" w:rsidP="001A1DA7">
            <w:pPr>
              <w:rPr>
                <w:rFonts w:asciiTheme="minorHAnsi" w:hAnsiTheme="minorHAnsi" w:cstheme="minorHAnsi"/>
                <w:szCs w:val="20"/>
              </w:rPr>
            </w:pPr>
            <w:r w:rsidRPr="005272C7">
              <w:rPr>
                <w:rFonts w:asciiTheme="minorHAnsi" w:hAnsiTheme="minorHAnsi" w:cstheme="minorHAnsi"/>
                <w:szCs w:val="20"/>
              </w:rPr>
              <w:t>Development and application of employability skills and knowledge is embedded into the dimensions of authenticity, integration with the curriculum, and assessment through the WIL Framework.</w:t>
            </w:r>
          </w:p>
          <w:p w14:paraId="1FD9D163" w14:textId="77777777" w:rsidR="001A1DA7" w:rsidRPr="005272C7" w:rsidRDefault="001A1DA7" w:rsidP="001A1DA7">
            <w:pPr>
              <w:rPr>
                <w:rFonts w:asciiTheme="minorHAnsi" w:hAnsiTheme="minorHAnsi" w:cstheme="minorHAnsi"/>
                <w:i/>
                <w:color w:val="FF0000"/>
                <w:szCs w:val="20"/>
                <w:lang w:val="en-AU" w:eastAsia="en-AU"/>
              </w:rPr>
            </w:pPr>
          </w:p>
          <w:p w14:paraId="1EEE009A" w14:textId="2F9EE251" w:rsidR="00276BFB" w:rsidRPr="005272C7" w:rsidRDefault="00D23E9E" w:rsidP="00D23E9E">
            <w:pPr>
              <w:rPr>
                <w:rFonts w:asciiTheme="minorHAnsi" w:hAnsiTheme="minorHAnsi" w:cstheme="minorHAnsi"/>
                <w:b/>
                <w:bCs/>
                <w:iCs/>
                <w:szCs w:val="20"/>
                <w:lang w:val="en-AU" w:eastAsia="en-AU"/>
              </w:rPr>
            </w:pPr>
            <w:r w:rsidRPr="005272C7">
              <w:rPr>
                <w:rFonts w:asciiTheme="minorHAnsi" w:hAnsiTheme="minorHAnsi" w:cstheme="minorHAnsi"/>
                <w:b/>
                <w:bCs/>
                <w:iCs/>
                <w:szCs w:val="20"/>
                <w:lang w:val="en-AU" w:eastAsia="en-AU"/>
              </w:rPr>
              <w:t>A</w:t>
            </w:r>
            <w:r w:rsidR="00276BFB" w:rsidRPr="005272C7">
              <w:rPr>
                <w:rFonts w:asciiTheme="minorHAnsi" w:hAnsiTheme="minorHAnsi" w:cstheme="minorHAnsi"/>
                <w:b/>
                <w:bCs/>
                <w:iCs/>
                <w:szCs w:val="20"/>
                <w:lang w:val="en-AU" w:eastAsia="en-AU"/>
              </w:rPr>
              <w:t>pplication of these strategies to admissions and enrolments</w:t>
            </w:r>
          </w:p>
          <w:p w14:paraId="7D5D0F05" w14:textId="77777777" w:rsidR="00D23E9E" w:rsidRPr="005272C7" w:rsidRDefault="00D23E9E" w:rsidP="00D23E9E">
            <w:pPr>
              <w:rPr>
                <w:rFonts w:asciiTheme="minorHAnsi" w:hAnsiTheme="minorHAnsi" w:cstheme="minorHAnsi"/>
                <w:b/>
                <w:bCs/>
                <w:iCs/>
                <w:szCs w:val="20"/>
                <w:lang w:val="en-AU" w:eastAsia="en-AU"/>
              </w:rPr>
            </w:pPr>
          </w:p>
          <w:p w14:paraId="693655C7" w14:textId="77777777" w:rsidR="00D23E9E" w:rsidRPr="005272C7" w:rsidRDefault="001A1DA7" w:rsidP="00D23E9E">
            <w:pPr>
              <w:rPr>
                <w:rFonts w:asciiTheme="minorHAnsi" w:hAnsiTheme="minorHAnsi" w:cstheme="minorHAnsi"/>
                <w:szCs w:val="20"/>
              </w:rPr>
            </w:pPr>
            <w:r w:rsidRPr="005272C7">
              <w:rPr>
                <w:rFonts w:asciiTheme="minorHAnsi" w:hAnsiTheme="minorHAnsi" w:cstheme="minorHAnsi"/>
                <w:szCs w:val="20"/>
              </w:rPr>
              <w:t>Course information is available to prospective students through the course search function on the University website. This includes specific information related to the occupation, admission, course requirements including work integrated learning, study patterns, unit delivery modes and fees. Access to course learning outcomes and graduate qualities is provided.</w:t>
            </w:r>
          </w:p>
          <w:p w14:paraId="1C5D6764" w14:textId="05354F78" w:rsidR="00D23E9E" w:rsidRPr="005272C7" w:rsidRDefault="00D23E9E" w:rsidP="00D23E9E">
            <w:pPr>
              <w:rPr>
                <w:rFonts w:asciiTheme="minorHAnsi" w:hAnsiTheme="minorHAnsi" w:cstheme="minorHAnsi"/>
                <w:i/>
                <w:color w:val="FF0000"/>
                <w:szCs w:val="20"/>
              </w:rPr>
            </w:pPr>
            <w:r w:rsidRPr="005272C7">
              <w:rPr>
                <w:rFonts w:asciiTheme="minorHAnsi" w:hAnsiTheme="minorHAnsi" w:cstheme="minorHAnsi"/>
                <w:i/>
                <w:color w:val="FF0000"/>
                <w:szCs w:val="20"/>
              </w:rPr>
              <w:t xml:space="preserve"> </w:t>
            </w:r>
          </w:p>
          <w:p w14:paraId="6FA035B5" w14:textId="13E3028C" w:rsidR="00276BFB" w:rsidRPr="005272C7" w:rsidRDefault="00D23E9E" w:rsidP="00D23E9E">
            <w:pPr>
              <w:pStyle w:val="NormalIndent"/>
              <w:spacing w:before="0"/>
              <w:ind w:left="-17"/>
              <w:rPr>
                <w:rFonts w:asciiTheme="minorHAnsi" w:hAnsiTheme="minorHAnsi" w:cstheme="minorHAnsi"/>
                <w:b/>
                <w:bCs/>
                <w:iCs/>
                <w:sz w:val="20"/>
                <w:szCs w:val="20"/>
              </w:rPr>
            </w:pPr>
            <w:r w:rsidRPr="005272C7">
              <w:rPr>
                <w:rFonts w:asciiTheme="minorHAnsi" w:hAnsiTheme="minorHAnsi" w:cstheme="minorHAnsi"/>
                <w:b/>
                <w:bCs/>
                <w:iCs/>
                <w:sz w:val="20"/>
                <w:szCs w:val="20"/>
              </w:rPr>
              <w:t>L</w:t>
            </w:r>
            <w:r w:rsidR="00276BFB" w:rsidRPr="005272C7">
              <w:rPr>
                <w:rFonts w:asciiTheme="minorHAnsi" w:hAnsiTheme="minorHAnsi" w:cstheme="minorHAnsi"/>
                <w:b/>
                <w:bCs/>
                <w:iCs/>
                <w:sz w:val="20"/>
                <w:szCs w:val="20"/>
              </w:rPr>
              <w:t xml:space="preserve">abour market </w:t>
            </w:r>
            <w:r w:rsidRPr="005272C7">
              <w:rPr>
                <w:rFonts w:asciiTheme="minorHAnsi" w:hAnsiTheme="minorHAnsi" w:cstheme="minorHAnsi"/>
                <w:b/>
                <w:bCs/>
                <w:iCs/>
                <w:sz w:val="20"/>
                <w:szCs w:val="20"/>
              </w:rPr>
              <w:t>and</w:t>
            </w:r>
            <w:r w:rsidR="00276BFB" w:rsidRPr="005272C7">
              <w:rPr>
                <w:rFonts w:asciiTheme="minorHAnsi" w:hAnsiTheme="minorHAnsi" w:cstheme="minorHAnsi"/>
                <w:b/>
                <w:bCs/>
                <w:iCs/>
                <w:sz w:val="20"/>
                <w:szCs w:val="20"/>
              </w:rPr>
              <w:t xml:space="preserve"> developing course offerings</w:t>
            </w:r>
          </w:p>
          <w:p w14:paraId="38D2094E" w14:textId="598F5B6E" w:rsidR="001A1DA7" w:rsidRPr="005272C7" w:rsidRDefault="001A1DA7" w:rsidP="001A1DA7">
            <w:pPr>
              <w:pStyle w:val="Tabletext"/>
              <w:spacing w:after="0"/>
              <w:rPr>
                <w:rFonts w:asciiTheme="minorHAnsi" w:hAnsiTheme="minorHAnsi" w:cstheme="minorHAnsi"/>
              </w:rPr>
            </w:pPr>
            <w:r w:rsidRPr="005272C7">
              <w:rPr>
                <w:rFonts w:asciiTheme="minorHAnsi" w:hAnsiTheme="minorHAnsi" w:cstheme="minorHAnsi"/>
              </w:rPr>
              <w:t xml:space="preserve">The University is in the process of </w:t>
            </w:r>
            <w:r w:rsidR="00E1320E" w:rsidRPr="005272C7">
              <w:rPr>
                <w:rFonts w:asciiTheme="minorHAnsi" w:hAnsiTheme="minorHAnsi" w:cstheme="minorHAnsi"/>
              </w:rPr>
              <w:t>developing</w:t>
            </w:r>
            <w:r w:rsidRPr="005272C7">
              <w:rPr>
                <w:rFonts w:asciiTheme="minorHAnsi" w:hAnsiTheme="minorHAnsi" w:cstheme="minorHAnsi"/>
              </w:rPr>
              <w:t xml:space="preserve"> a </w:t>
            </w:r>
            <w:r w:rsidR="00E1320E" w:rsidRPr="005272C7">
              <w:rPr>
                <w:rFonts w:asciiTheme="minorHAnsi" w:hAnsiTheme="minorHAnsi" w:cstheme="minorHAnsi"/>
              </w:rPr>
              <w:t xml:space="preserve">new </w:t>
            </w:r>
            <w:r w:rsidRPr="005272C7">
              <w:rPr>
                <w:rFonts w:asciiTheme="minorHAnsi" w:hAnsiTheme="minorHAnsi" w:cstheme="minorHAnsi"/>
              </w:rPr>
              <w:t>Course Lifecyle Process, an end-to-end process for course development from ideation through to delivery, and monitoring, review and improvement. One key stage in the Course Lifecycle Process</w:t>
            </w:r>
            <w:r w:rsidR="00E1320E" w:rsidRPr="005272C7">
              <w:rPr>
                <w:rFonts w:asciiTheme="minorHAnsi" w:hAnsiTheme="minorHAnsi" w:cstheme="minorHAnsi"/>
              </w:rPr>
              <w:t xml:space="preserve"> already in practice</w:t>
            </w:r>
            <w:r w:rsidRPr="005272C7">
              <w:rPr>
                <w:rFonts w:asciiTheme="minorHAnsi" w:hAnsiTheme="minorHAnsi" w:cstheme="minorHAnsi"/>
              </w:rPr>
              <w:t xml:space="preserve"> is the Market Assessment and Development of a Business Case, which is based on industry input and market research.</w:t>
            </w:r>
          </w:p>
          <w:p w14:paraId="6CBBBCD1" w14:textId="77777777" w:rsidR="001A1DA7" w:rsidRPr="005272C7" w:rsidRDefault="001A1DA7" w:rsidP="001A1DA7">
            <w:pPr>
              <w:pStyle w:val="Tabletext"/>
              <w:spacing w:after="0"/>
              <w:rPr>
                <w:rFonts w:asciiTheme="minorHAnsi" w:eastAsia="Arial" w:hAnsiTheme="minorHAnsi" w:cstheme="minorHAnsi"/>
                <w:color w:val="001F47"/>
              </w:rPr>
            </w:pPr>
          </w:p>
          <w:p w14:paraId="2B99E3F8" w14:textId="5D621AAE" w:rsidR="00760B95" w:rsidRPr="005272C7" w:rsidRDefault="001A1DA7" w:rsidP="001A1DA7">
            <w:pPr>
              <w:pStyle w:val="NormalIndent"/>
              <w:spacing w:before="0"/>
              <w:ind w:left="0"/>
              <w:rPr>
                <w:rFonts w:asciiTheme="minorHAnsi" w:hAnsiTheme="minorHAnsi" w:cstheme="minorHAnsi"/>
                <w:i/>
                <w:color w:val="FF0000"/>
                <w:sz w:val="20"/>
                <w:szCs w:val="20"/>
              </w:rPr>
            </w:pPr>
            <w:r w:rsidRPr="005272C7">
              <w:rPr>
                <w:rFonts w:asciiTheme="minorHAnsi" w:hAnsiTheme="minorHAnsi" w:cstheme="minorHAnsi"/>
                <w:sz w:val="20"/>
                <w:szCs w:val="20"/>
              </w:rPr>
              <w:t xml:space="preserve">Employers and Careers professionals </w:t>
            </w:r>
            <w:r w:rsidR="00E1320E" w:rsidRPr="005272C7">
              <w:rPr>
                <w:rFonts w:asciiTheme="minorHAnsi" w:hAnsiTheme="minorHAnsi" w:cstheme="minorHAnsi"/>
                <w:sz w:val="20"/>
                <w:szCs w:val="20"/>
              </w:rPr>
              <w:t xml:space="preserve">already </w:t>
            </w:r>
            <w:r w:rsidRPr="005272C7">
              <w:rPr>
                <w:rFonts w:asciiTheme="minorHAnsi" w:hAnsiTheme="minorHAnsi" w:cstheme="minorHAnsi"/>
                <w:sz w:val="20"/>
                <w:szCs w:val="20"/>
              </w:rPr>
              <w:t>provide input to the Course Lifecycle Process through Course Advisory Groups. Labour market strategies are taken into account as part of market assessment and development of the business case.</w:t>
            </w:r>
          </w:p>
        </w:tc>
      </w:tr>
      <w:tr w:rsidR="00276BFB" w:rsidRPr="005272C7" w14:paraId="2A91DDF7" w14:textId="77777777" w:rsidTr="008050F3">
        <w:trPr>
          <w:cantSplit/>
          <w:trHeight w:val="416"/>
        </w:trPr>
        <w:tc>
          <w:tcPr>
            <w:tcW w:w="5000" w:type="pct"/>
            <w:shd w:val="clear" w:color="auto" w:fill="DBE5F1" w:themeFill="accent1" w:themeFillTint="33"/>
          </w:tcPr>
          <w:p w14:paraId="1E2C7504" w14:textId="53C902B6" w:rsidR="00276BFB" w:rsidRPr="005272C7" w:rsidRDefault="00276BFB" w:rsidP="00276BFB">
            <w:pPr>
              <w:pStyle w:val="Heading4"/>
              <w:rPr>
                <w:rFonts w:asciiTheme="minorHAnsi" w:hAnsiTheme="minorHAnsi" w:cstheme="minorHAnsi"/>
                <w:color w:val="FF0000"/>
                <w:sz w:val="22"/>
                <w:szCs w:val="22"/>
              </w:rPr>
            </w:pPr>
            <w:r w:rsidRPr="005272C7">
              <w:rPr>
                <w:rFonts w:asciiTheme="minorHAnsi" w:hAnsiTheme="minorHAnsi" w:cstheme="minorHAnsi"/>
                <w:sz w:val="22"/>
                <w:szCs w:val="22"/>
              </w:rPr>
              <w:lastRenderedPageBreak/>
              <w:t>security measures</w:t>
            </w:r>
          </w:p>
        </w:tc>
      </w:tr>
      <w:tr w:rsidR="00276BFB" w:rsidRPr="005272C7" w14:paraId="4D0C1FA0" w14:textId="77777777" w:rsidTr="008050F3">
        <w:trPr>
          <w:cantSplit/>
          <w:trHeight w:val="416"/>
        </w:trPr>
        <w:tc>
          <w:tcPr>
            <w:tcW w:w="5000" w:type="pct"/>
            <w:tcBorders>
              <w:bottom w:val="single" w:sz="4" w:space="0" w:color="auto"/>
            </w:tcBorders>
          </w:tcPr>
          <w:p w14:paraId="7D2420D0" w14:textId="06E56963" w:rsidR="00D705EE" w:rsidRPr="005272C7" w:rsidRDefault="00D705EE" w:rsidP="00276BFB">
            <w:pPr>
              <w:rPr>
                <w:rFonts w:asciiTheme="minorHAnsi" w:hAnsiTheme="minorHAnsi" w:cstheme="minorHAnsi"/>
                <w:i/>
                <w:color w:val="FF0000"/>
                <w:sz w:val="22"/>
                <w:szCs w:val="22"/>
                <w:lang w:val="en-AU" w:eastAsia="en-AU"/>
              </w:rPr>
            </w:pPr>
          </w:p>
          <w:p w14:paraId="2A08BB1B" w14:textId="241525F1" w:rsidR="00D23E9E" w:rsidRPr="005272C7" w:rsidRDefault="00D23E9E" w:rsidP="00276BFB">
            <w:pPr>
              <w:rPr>
                <w:rFonts w:asciiTheme="minorHAnsi" w:hAnsiTheme="minorHAnsi" w:cstheme="minorHAnsi"/>
                <w:b/>
                <w:bCs/>
                <w:iCs/>
                <w:szCs w:val="20"/>
                <w:lang w:val="en-AU" w:eastAsia="en-AU"/>
              </w:rPr>
            </w:pPr>
            <w:r w:rsidRPr="005272C7">
              <w:rPr>
                <w:rFonts w:asciiTheme="minorHAnsi" w:hAnsiTheme="minorHAnsi" w:cstheme="minorHAnsi"/>
                <w:b/>
                <w:bCs/>
                <w:iCs/>
                <w:szCs w:val="20"/>
                <w:lang w:val="en-AU" w:eastAsia="en-AU"/>
              </w:rPr>
              <w:t>Cyber security</w:t>
            </w:r>
          </w:p>
          <w:p w14:paraId="5A8F02C2" w14:textId="77777777" w:rsidR="00D23E9E" w:rsidRPr="005272C7" w:rsidRDefault="00D23E9E" w:rsidP="00D705EE">
            <w:pPr>
              <w:rPr>
                <w:rFonts w:asciiTheme="minorHAnsi" w:hAnsiTheme="minorHAnsi" w:cstheme="minorHAnsi"/>
                <w:szCs w:val="20"/>
              </w:rPr>
            </w:pPr>
          </w:p>
          <w:p w14:paraId="4FDD3E20" w14:textId="3B69BD65" w:rsidR="00D705EE" w:rsidRPr="005272C7" w:rsidRDefault="00D705EE" w:rsidP="00D705EE">
            <w:pPr>
              <w:rPr>
                <w:rFonts w:asciiTheme="minorHAnsi" w:hAnsiTheme="minorHAnsi" w:cstheme="minorHAnsi"/>
                <w:szCs w:val="20"/>
              </w:rPr>
            </w:pPr>
            <w:r w:rsidRPr="005272C7">
              <w:rPr>
                <w:rFonts w:asciiTheme="minorHAnsi" w:hAnsiTheme="minorHAnsi" w:cstheme="minorHAnsi"/>
                <w:szCs w:val="20"/>
              </w:rPr>
              <w:t>The University of Canberra has a robust cybersecurity strategy that promotes resilience and a security-first culture. This includes on-going vulnerability management and awareness training program.</w:t>
            </w:r>
          </w:p>
          <w:p w14:paraId="6B01A3B5" w14:textId="77777777" w:rsidR="00760B95" w:rsidRPr="005272C7" w:rsidRDefault="00760B95" w:rsidP="00760B95">
            <w:pPr>
              <w:pStyle w:val="NormalIndent"/>
              <w:spacing w:before="0" w:after="0"/>
              <w:rPr>
                <w:rFonts w:asciiTheme="minorHAnsi" w:hAnsiTheme="minorHAnsi" w:cstheme="minorHAnsi"/>
                <w:i/>
                <w:color w:val="FF0000"/>
                <w:sz w:val="20"/>
                <w:szCs w:val="20"/>
              </w:rPr>
            </w:pPr>
          </w:p>
          <w:p w14:paraId="67F6821F" w14:textId="2C589600" w:rsidR="00D705EE" w:rsidRPr="005272C7" w:rsidRDefault="00D705EE" w:rsidP="00D705EE">
            <w:pPr>
              <w:rPr>
                <w:rFonts w:asciiTheme="minorHAnsi" w:hAnsiTheme="minorHAnsi" w:cstheme="minorHAnsi"/>
                <w:szCs w:val="20"/>
              </w:rPr>
            </w:pPr>
            <w:r w:rsidRPr="005272C7">
              <w:rPr>
                <w:rFonts w:asciiTheme="minorHAnsi" w:hAnsiTheme="minorHAnsi" w:cstheme="minorHAnsi"/>
                <w:szCs w:val="20"/>
              </w:rPr>
              <w:t xml:space="preserve">The </w:t>
            </w:r>
            <w:r w:rsidR="0071587E" w:rsidRPr="005272C7">
              <w:rPr>
                <w:rFonts w:asciiTheme="minorHAnsi" w:hAnsiTheme="minorHAnsi" w:cstheme="minorHAnsi"/>
                <w:szCs w:val="20"/>
              </w:rPr>
              <w:t>U</w:t>
            </w:r>
            <w:r w:rsidRPr="005272C7">
              <w:rPr>
                <w:rFonts w:asciiTheme="minorHAnsi" w:hAnsiTheme="minorHAnsi" w:cstheme="minorHAnsi"/>
                <w:szCs w:val="20"/>
              </w:rPr>
              <w:t>niversity has a defined cybersecurity incidence response plan that feeds into the university-wide Critical Incidence Management Team.</w:t>
            </w:r>
          </w:p>
          <w:p w14:paraId="2C195795" w14:textId="77777777" w:rsidR="00760B95" w:rsidRPr="005272C7" w:rsidRDefault="00760B95" w:rsidP="00760B95">
            <w:pPr>
              <w:pStyle w:val="NormalIndent"/>
              <w:spacing w:before="0" w:after="0"/>
              <w:rPr>
                <w:rFonts w:asciiTheme="minorHAnsi" w:hAnsiTheme="minorHAnsi" w:cstheme="minorHAnsi"/>
                <w:i/>
                <w:color w:val="FF0000"/>
                <w:sz w:val="20"/>
                <w:szCs w:val="20"/>
              </w:rPr>
            </w:pPr>
          </w:p>
          <w:p w14:paraId="1A6C38F8" w14:textId="4FED224E" w:rsidR="00215A22" w:rsidRPr="005272C7" w:rsidRDefault="00D23E9E" w:rsidP="00D23E9E">
            <w:pPr>
              <w:pStyle w:val="NormalIndent"/>
              <w:spacing w:before="0" w:after="0"/>
              <w:ind w:left="0"/>
              <w:rPr>
                <w:rFonts w:asciiTheme="minorHAnsi" w:hAnsiTheme="minorHAnsi" w:cstheme="minorHAnsi"/>
                <w:iCs/>
                <w:color w:val="FF0000"/>
                <w:sz w:val="20"/>
                <w:szCs w:val="20"/>
              </w:rPr>
            </w:pPr>
            <w:r w:rsidRPr="005272C7">
              <w:rPr>
                <w:rFonts w:asciiTheme="minorHAnsi" w:hAnsiTheme="minorHAnsi" w:cstheme="minorHAnsi"/>
                <w:iCs/>
                <w:sz w:val="20"/>
                <w:szCs w:val="20"/>
              </w:rPr>
              <w:t>T</w:t>
            </w:r>
            <w:r w:rsidR="00213F07" w:rsidRPr="005272C7">
              <w:rPr>
                <w:rFonts w:asciiTheme="minorHAnsi" w:hAnsiTheme="minorHAnsi" w:cstheme="minorHAnsi"/>
                <w:iCs/>
                <w:sz w:val="20"/>
                <w:szCs w:val="20"/>
              </w:rPr>
              <w:t>he U</w:t>
            </w:r>
            <w:r w:rsidR="00276BFB" w:rsidRPr="005272C7">
              <w:rPr>
                <w:rFonts w:asciiTheme="minorHAnsi" w:hAnsiTheme="minorHAnsi" w:cstheme="minorHAnsi"/>
                <w:iCs/>
                <w:sz w:val="20"/>
                <w:szCs w:val="20"/>
              </w:rPr>
              <w:t xml:space="preserve">niversity </w:t>
            </w:r>
            <w:r w:rsidRPr="005272C7">
              <w:rPr>
                <w:rFonts w:asciiTheme="minorHAnsi" w:hAnsiTheme="minorHAnsi" w:cstheme="minorHAnsi"/>
                <w:iCs/>
                <w:sz w:val="20"/>
                <w:szCs w:val="20"/>
              </w:rPr>
              <w:t xml:space="preserve">of Canberra </w:t>
            </w:r>
            <w:r w:rsidR="00276BFB" w:rsidRPr="005272C7">
              <w:rPr>
                <w:rFonts w:asciiTheme="minorHAnsi" w:hAnsiTheme="minorHAnsi" w:cstheme="minorHAnsi"/>
                <w:iCs/>
                <w:sz w:val="20"/>
                <w:szCs w:val="20"/>
              </w:rPr>
              <w:t xml:space="preserve">complies with the Australian Cyber Security Centre’s “Strategies to mitigate cyber security incidents” document </w:t>
            </w:r>
            <w:r w:rsidR="00F0134F" w:rsidRPr="005272C7">
              <w:rPr>
                <w:rFonts w:asciiTheme="minorHAnsi" w:hAnsiTheme="minorHAnsi" w:cstheme="minorHAnsi"/>
                <w:iCs/>
                <w:sz w:val="20"/>
                <w:szCs w:val="20"/>
              </w:rPr>
              <w:t>(</w:t>
            </w:r>
            <w:hyperlink r:id="rId12" w:history="1">
              <w:r w:rsidR="00F0134F" w:rsidRPr="005272C7">
                <w:rPr>
                  <w:rStyle w:val="Hyperlink"/>
                  <w:sz w:val="20"/>
                  <w:szCs w:val="20"/>
                </w:rPr>
                <w:t>https://www.cyber.gov.au/acsc/view-all-content/publications/strategies-mitigate-cyber-security-incidents</w:t>
              </w:r>
            </w:hyperlink>
            <w:r w:rsidR="00F0134F" w:rsidRPr="005272C7">
              <w:rPr>
                <w:sz w:val="20"/>
                <w:szCs w:val="20"/>
              </w:rPr>
              <w:t>).</w:t>
            </w:r>
          </w:p>
          <w:p w14:paraId="27A2CB7B" w14:textId="77777777" w:rsidR="00D23E9E" w:rsidRPr="005272C7" w:rsidRDefault="00D23E9E" w:rsidP="00D23E9E">
            <w:pPr>
              <w:pStyle w:val="NormalIndent"/>
              <w:spacing w:before="0" w:after="0"/>
              <w:ind w:left="0"/>
              <w:rPr>
                <w:rFonts w:asciiTheme="minorHAnsi" w:hAnsiTheme="minorHAnsi" w:cstheme="minorHAnsi"/>
                <w:i/>
                <w:color w:val="FF0000"/>
                <w:sz w:val="20"/>
                <w:szCs w:val="20"/>
              </w:rPr>
            </w:pPr>
          </w:p>
          <w:p w14:paraId="7B18E4D1" w14:textId="76BEC2C7" w:rsidR="00D705EE" w:rsidRPr="005272C7" w:rsidRDefault="00D705EE" w:rsidP="00D705EE">
            <w:pPr>
              <w:rPr>
                <w:rFonts w:asciiTheme="minorHAnsi" w:hAnsiTheme="minorHAnsi" w:cstheme="minorHAnsi"/>
                <w:szCs w:val="20"/>
              </w:rPr>
            </w:pPr>
            <w:r w:rsidRPr="005272C7">
              <w:rPr>
                <w:rFonts w:asciiTheme="minorHAnsi" w:hAnsiTheme="minorHAnsi" w:cstheme="minorHAnsi"/>
                <w:szCs w:val="20"/>
              </w:rPr>
              <w:t xml:space="preserve">The University of Canberra has mapped </w:t>
            </w:r>
            <w:r w:rsidR="0071587E" w:rsidRPr="005272C7">
              <w:rPr>
                <w:rFonts w:asciiTheme="minorHAnsi" w:hAnsiTheme="minorHAnsi" w:cstheme="minorHAnsi"/>
                <w:szCs w:val="20"/>
              </w:rPr>
              <w:t xml:space="preserve">its </w:t>
            </w:r>
            <w:r w:rsidRPr="005272C7">
              <w:rPr>
                <w:rFonts w:asciiTheme="minorHAnsi" w:hAnsiTheme="minorHAnsi" w:cstheme="minorHAnsi"/>
                <w:szCs w:val="20"/>
              </w:rPr>
              <w:t xml:space="preserve">mitigation strategy against ACSC Essential Eight maturity model. The </w:t>
            </w:r>
            <w:r w:rsidR="0071587E" w:rsidRPr="005272C7">
              <w:rPr>
                <w:rFonts w:asciiTheme="minorHAnsi" w:hAnsiTheme="minorHAnsi" w:cstheme="minorHAnsi"/>
                <w:szCs w:val="20"/>
              </w:rPr>
              <w:t>U</w:t>
            </w:r>
            <w:r w:rsidRPr="005272C7">
              <w:rPr>
                <w:rFonts w:asciiTheme="minorHAnsi" w:hAnsiTheme="minorHAnsi" w:cstheme="minorHAnsi"/>
                <w:szCs w:val="20"/>
              </w:rPr>
              <w:t>niversity is actively making investment to improve our maturity level across the Essential Eight maturity model.</w:t>
            </w:r>
          </w:p>
          <w:p w14:paraId="4ED5039C" w14:textId="708891BC" w:rsidR="00D23E9E" w:rsidRPr="005272C7" w:rsidRDefault="00D23E9E" w:rsidP="00D705EE">
            <w:pPr>
              <w:rPr>
                <w:rFonts w:asciiTheme="minorHAnsi" w:hAnsiTheme="minorHAnsi" w:cstheme="minorHAnsi"/>
                <w:szCs w:val="20"/>
              </w:rPr>
            </w:pPr>
          </w:p>
          <w:p w14:paraId="424BCC16" w14:textId="77777777" w:rsidR="00D23E9E" w:rsidRPr="005272C7" w:rsidRDefault="00D23E9E" w:rsidP="00D705EE">
            <w:pPr>
              <w:rPr>
                <w:rFonts w:asciiTheme="minorHAnsi" w:hAnsiTheme="minorHAnsi" w:cstheme="minorHAnsi"/>
                <w:szCs w:val="20"/>
              </w:rPr>
            </w:pPr>
          </w:p>
          <w:p w14:paraId="3CFD0488" w14:textId="3DBC7A38" w:rsidR="00D23E9E" w:rsidRPr="005272C7" w:rsidRDefault="00D23E9E" w:rsidP="00D705EE">
            <w:pPr>
              <w:rPr>
                <w:rFonts w:asciiTheme="minorHAnsi" w:hAnsiTheme="minorHAnsi" w:cstheme="minorHAnsi"/>
                <w:b/>
                <w:bCs/>
                <w:szCs w:val="20"/>
                <w:lang w:val="en-AU" w:eastAsia="en-AU"/>
              </w:rPr>
            </w:pPr>
            <w:r w:rsidRPr="005272C7">
              <w:rPr>
                <w:rFonts w:asciiTheme="minorHAnsi" w:hAnsiTheme="minorHAnsi" w:cstheme="minorHAnsi"/>
                <w:b/>
                <w:bCs/>
                <w:szCs w:val="20"/>
              </w:rPr>
              <w:t>Foreign Influence Transparency Scheme (FITS)</w:t>
            </w:r>
          </w:p>
          <w:p w14:paraId="2A8D117A" w14:textId="33DBAE90" w:rsidR="00215A22" w:rsidRPr="005272C7" w:rsidRDefault="00215A22" w:rsidP="00146F85">
            <w:pPr>
              <w:pStyle w:val="NormalIndent"/>
              <w:spacing w:before="0" w:after="0"/>
              <w:ind w:left="0"/>
              <w:rPr>
                <w:rFonts w:asciiTheme="minorHAnsi" w:hAnsiTheme="minorHAnsi" w:cstheme="minorHAnsi"/>
                <w:i/>
                <w:sz w:val="20"/>
                <w:szCs w:val="20"/>
              </w:rPr>
            </w:pPr>
          </w:p>
          <w:p w14:paraId="2794F6CC" w14:textId="77777777" w:rsidR="00D23E9E" w:rsidRPr="005272C7" w:rsidRDefault="00760B95" w:rsidP="00760B95">
            <w:pPr>
              <w:rPr>
                <w:rFonts w:asciiTheme="minorHAnsi" w:hAnsiTheme="minorHAnsi" w:cstheme="minorHAnsi"/>
                <w:szCs w:val="20"/>
                <w:lang w:val="en-AU"/>
              </w:rPr>
            </w:pPr>
            <w:r w:rsidRPr="005272C7">
              <w:rPr>
                <w:rFonts w:asciiTheme="minorHAnsi" w:hAnsiTheme="minorHAnsi" w:cstheme="minorHAnsi"/>
                <w:szCs w:val="20"/>
                <w:lang w:val="en-AU"/>
              </w:rPr>
              <w:t xml:space="preserve">The University has </w:t>
            </w:r>
            <w:r w:rsidR="00D23E9E" w:rsidRPr="005272C7">
              <w:rPr>
                <w:rFonts w:asciiTheme="minorHAnsi" w:hAnsiTheme="minorHAnsi" w:cstheme="minorHAnsi"/>
                <w:szCs w:val="20"/>
                <w:lang w:val="en-AU"/>
              </w:rPr>
              <w:t xml:space="preserve">reviewed and </w:t>
            </w:r>
            <w:r w:rsidRPr="005272C7">
              <w:rPr>
                <w:rFonts w:asciiTheme="minorHAnsi" w:hAnsiTheme="minorHAnsi" w:cstheme="minorHAnsi"/>
                <w:szCs w:val="20"/>
                <w:lang w:val="en-AU"/>
              </w:rPr>
              <w:t>identified a number of key areas across its business, academic and research groups where processes and systems require amendment to ensure FITS Act compliance.</w:t>
            </w:r>
          </w:p>
          <w:p w14:paraId="12A4D6D4" w14:textId="77777777" w:rsidR="00D23E9E" w:rsidRPr="005272C7" w:rsidRDefault="00D23E9E" w:rsidP="00760B95">
            <w:pPr>
              <w:rPr>
                <w:rFonts w:asciiTheme="minorHAnsi" w:hAnsiTheme="minorHAnsi" w:cstheme="minorHAnsi"/>
                <w:szCs w:val="20"/>
                <w:lang w:val="en-AU"/>
              </w:rPr>
            </w:pPr>
          </w:p>
          <w:p w14:paraId="3B4A0C90" w14:textId="77777777" w:rsidR="00D23E9E" w:rsidRPr="005272C7" w:rsidRDefault="00760B95" w:rsidP="00760B95">
            <w:pPr>
              <w:rPr>
                <w:rFonts w:asciiTheme="minorHAnsi" w:hAnsiTheme="minorHAnsi" w:cstheme="minorHAnsi"/>
                <w:szCs w:val="20"/>
                <w:lang w:val="en-AU"/>
              </w:rPr>
            </w:pPr>
            <w:r w:rsidRPr="005272C7">
              <w:rPr>
                <w:rFonts w:asciiTheme="minorHAnsi" w:hAnsiTheme="minorHAnsi" w:cstheme="minorHAnsi"/>
                <w:szCs w:val="20"/>
                <w:lang w:val="en-AU"/>
              </w:rPr>
              <w:t xml:space="preserve">These key areas include research, student clubs and partnerships. </w:t>
            </w:r>
          </w:p>
          <w:p w14:paraId="3B89C9A4" w14:textId="77777777" w:rsidR="00D23E9E" w:rsidRPr="005272C7" w:rsidRDefault="00D23E9E" w:rsidP="00760B95">
            <w:pPr>
              <w:rPr>
                <w:rFonts w:asciiTheme="minorHAnsi" w:hAnsiTheme="minorHAnsi" w:cstheme="minorHAnsi"/>
                <w:szCs w:val="20"/>
                <w:lang w:val="en-AU"/>
              </w:rPr>
            </w:pPr>
          </w:p>
          <w:p w14:paraId="11732C99" w14:textId="66F22072" w:rsidR="00760B95" w:rsidRPr="005272C7" w:rsidRDefault="00760B95" w:rsidP="00760B95">
            <w:pPr>
              <w:rPr>
                <w:rFonts w:asciiTheme="minorHAnsi" w:hAnsiTheme="minorHAnsi" w:cstheme="minorHAnsi"/>
                <w:sz w:val="22"/>
                <w:szCs w:val="22"/>
                <w:lang w:val="en-AU"/>
              </w:rPr>
            </w:pPr>
            <w:r w:rsidRPr="005272C7">
              <w:rPr>
                <w:rFonts w:asciiTheme="minorHAnsi" w:hAnsiTheme="minorHAnsi" w:cstheme="minorHAnsi"/>
                <w:szCs w:val="20"/>
                <w:lang w:val="en-AU"/>
              </w:rPr>
              <w:t xml:space="preserve">Compliance measures </w:t>
            </w:r>
            <w:r w:rsidR="00392C3D" w:rsidRPr="005272C7">
              <w:rPr>
                <w:rFonts w:asciiTheme="minorHAnsi" w:hAnsiTheme="minorHAnsi" w:cstheme="minorHAnsi"/>
                <w:szCs w:val="20"/>
                <w:lang w:val="en-AU"/>
              </w:rPr>
              <w:t>are being</w:t>
            </w:r>
            <w:r w:rsidRPr="005272C7">
              <w:rPr>
                <w:rFonts w:asciiTheme="minorHAnsi" w:hAnsiTheme="minorHAnsi" w:cstheme="minorHAnsi"/>
                <w:szCs w:val="20"/>
                <w:lang w:val="en-AU"/>
              </w:rPr>
              <w:t xml:space="preserve"> incorporated into University rules and procedures and the University has increased its relevant due diligence and FITs compliance functions. </w:t>
            </w:r>
          </w:p>
          <w:p w14:paraId="0DC49AB7" w14:textId="77777777" w:rsidR="00760B95" w:rsidRPr="005272C7" w:rsidRDefault="00760B95" w:rsidP="00146F85">
            <w:pPr>
              <w:pStyle w:val="NormalIndent"/>
              <w:spacing w:before="0" w:after="0"/>
              <w:ind w:left="0"/>
              <w:rPr>
                <w:rFonts w:asciiTheme="minorHAnsi" w:hAnsiTheme="minorHAnsi" w:cstheme="minorHAnsi"/>
                <w:i/>
                <w:color w:val="FF0000"/>
                <w:szCs w:val="22"/>
              </w:rPr>
            </w:pPr>
          </w:p>
          <w:p w14:paraId="00E42FD8" w14:textId="77777777" w:rsidR="00146F85" w:rsidRPr="005272C7" w:rsidRDefault="00146F85" w:rsidP="00146F85">
            <w:pPr>
              <w:pStyle w:val="NormalIndent"/>
              <w:spacing w:before="0" w:after="0"/>
              <w:ind w:left="0"/>
              <w:rPr>
                <w:rFonts w:asciiTheme="minorHAnsi" w:hAnsiTheme="minorHAnsi" w:cstheme="minorHAnsi"/>
                <w:i/>
                <w:color w:val="FF0000"/>
                <w:szCs w:val="22"/>
              </w:rPr>
            </w:pPr>
          </w:p>
        </w:tc>
      </w:tr>
    </w:tbl>
    <w:p w14:paraId="652612C4" w14:textId="77777777" w:rsidR="00311C88" w:rsidRPr="005272C7" w:rsidRDefault="00311C88"/>
    <w:p w14:paraId="00AAE61D" w14:textId="77777777" w:rsidR="00B722D2" w:rsidRPr="005272C7" w:rsidRDefault="00B722D2"/>
    <w:p w14:paraId="374A9225" w14:textId="77777777" w:rsidR="00B722D2" w:rsidRPr="005272C7" w:rsidRDefault="00B722D2"/>
    <w:p w14:paraId="42D56458" w14:textId="77777777" w:rsidR="00B722D2" w:rsidRPr="005272C7" w:rsidRDefault="00B722D2"/>
    <w:p w14:paraId="0F774D2D" w14:textId="77777777" w:rsidR="00B722D2" w:rsidRPr="005272C7" w:rsidRDefault="00B722D2"/>
    <w:p w14:paraId="6ED87C94" w14:textId="77777777" w:rsidR="00B722D2" w:rsidRPr="005272C7" w:rsidRDefault="00B722D2">
      <w:r w:rsidRPr="005272C7">
        <w:br w:type="page"/>
      </w:r>
    </w:p>
    <w:p w14:paraId="023033AE" w14:textId="77777777" w:rsidR="00B722D2" w:rsidRPr="005272C7"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72C7" w14:paraId="0A102EB4" w14:textId="77777777" w:rsidTr="005E2390">
        <w:tc>
          <w:tcPr>
            <w:tcW w:w="4675" w:type="dxa"/>
          </w:tcPr>
          <w:p w14:paraId="72CECD74" w14:textId="77777777" w:rsidR="005272C7" w:rsidRPr="00981955" w:rsidRDefault="005272C7" w:rsidP="005272C7">
            <w:pPr>
              <w:rPr>
                <w:rFonts w:ascii="Calibri" w:hAnsi="Calibri" w:cs="Arial"/>
                <w:b/>
              </w:rPr>
            </w:pPr>
            <w:bookmarkStart w:id="2" w:name="_GoBack"/>
            <w:r w:rsidRPr="00981955">
              <w:rPr>
                <w:rFonts w:ascii="Calibri" w:hAnsi="Calibri" w:cs="Arial"/>
                <w:b/>
              </w:rPr>
              <w:t>SIGNED for and on behalf of</w:t>
            </w:r>
          </w:p>
          <w:p w14:paraId="02ACD79A" w14:textId="77777777" w:rsidR="005272C7" w:rsidRPr="00981955" w:rsidRDefault="005272C7" w:rsidP="005272C7">
            <w:pPr>
              <w:rPr>
                <w:rFonts w:ascii="Calibri" w:hAnsi="Calibri" w:cs="Arial"/>
              </w:rPr>
            </w:pPr>
          </w:p>
          <w:p w14:paraId="3BD7D72F" w14:textId="77777777" w:rsidR="005272C7" w:rsidRPr="00981955" w:rsidRDefault="005272C7" w:rsidP="005272C7">
            <w:pPr>
              <w:rPr>
                <w:rFonts w:ascii="Calibri" w:hAnsi="Calibri" w:cs="Arial"/>
              </w:rPr>
            </w:pPr>
            <w:r w:rsidRPr="00981955">
              <w:rPr>
                <w:rFonts w:ascii="Calibri" w:hAnsi="Calibri" w:cs="Arial"/>
              </w:rPr>
              <w:t>THE COMMONWEALTH OF AUSTRALIA</w:t>
            </w:r>
          </w:p>
          <w:p w14:paraId="6266EE4E" w14:textId="77777777" w:rsidR="005272C7" w:rsidRPr="00981955" w:rsidRDefault="005272C7" w:rsidP="005272C7">
            <w:pPr>
              <w:rPr>
                <w:rFonts w:ascii="Calibri" w:hAnsi="Calibri" w:cs="Arial"/>
              </w:rPr>
            </w:pPr>
          </w:p>
          <w:p w14:paraId="21D11B14" w14:textId="77777777" w:rsidR="005272C7" w:rsidRPr="00981955" w:rsidRDefault="005272C7" w:rsidP="005272C7">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6E088197" w14:textId="77777777" w:rsidR="005272C7" w:rsidRPr="00981955" w:rsidRDefault="005272C7" w:rsidP="005272C7">
            <w:pPr>
              <w:rPr>
                <w:rFonts w:ascii="Calibri" w:hAnsi="Calibri" w:cs="Arial"/>
              </w:rPr>
            </w:pPr>
          </w:p>
          <w:p w14:paraId="576067F4"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72B593E7" w14:textId="77777777" w:rsidTr="00420FB9">
              <w:tc>
                <w:tcPr>
                  <w:tcW w:w="9854" w:type="dxa"/>
                </w:tcPr>
                <w:p w14:paraId="2880DD46" w14:textId="77777777" w:rsidR="005272C7" w:rsidRPr="00981955" w:rsidRDefault="005272C7" w:rsidP="005272C7">
                  <w:pPr>
                    <w:rPr>
                      <w:rFonts w:ascii="Calibri" w:hAnsi="Calibri" w:cs="Arial"/>
                      <w:b/>
                    </w:rPr>
                  </w:pPr>
                  <w:r w:rsidRPr="00981955">
                    <w:rPr>
                      <w:rFonts w:ascii="Calibri" w:hAnsi="Calibri" w:cs="Arial"/>
                      <w:b/>
                    </w:rPr>
                    <w:t xml:space="preserve">Signed by </w:t>
                  </w:r>
                </w:p>
              </w:tc>
            </w:tr>
            <w:tr w:rsidR="005272C7" w:rsidRPr="00981955" w14:paraId="56DB142A" w14:textId="77777777" w:rsidTr="00420FB9">
              <w:tc>
                <w:tcPr>
                  <w:tcW w:w="9854" w:type="dxa"/>
                  <w:tcBorders>
                    <w:bottom w:val="single" w:sz="4" w:space="0" w:color="auto"/>
                  </w:tcBorders>
                </w:tcPr>
                <w:p w14:paraId="3AF7FE14" w14:textId="77777777" w:rsidR="005272C7" w:rsidRPr="00981955" w:rsidRDefault="005272C7" w:rsidP="005272C7">
                  <w:pPr>
                    <w:rPr>
                      <w:rFonts w:ascii="Calibri" w:hAnsi="Calibri" w:cs="Arial"/>
                    </w:rPr>
                  </w:pPr>
                  <w:r>
                    <w:rPr>
                      <w:rFonts w:ascii="Calibri" w:hAnsi="Calibri" w:cs="Arial"/>
                    </w:rPr>
                    <w:t>Danielle Donegan</w:t>
                  </w:r>
                </w:p>
              </w:tc>
            </w:tr>
          </w:tbl>
          <w:p w14:paraId="2DA1735D"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5272C7" w:rsidRPr="00981955" w14:paraId="63E1BCDE" w14:textId="77777777" w:rsidTr="00420FB9">
              <w:tc>
                <w:tcPr>
                  <w:tcW w:w="675" w:type="dxa"/>
                  <w:tcBorders>
                    <w:bottom w:val="single" w:sz="4" w:space="0" w:color="auto"/>
                  </w:tcBorders>
                </w:tcPr>
                <w:p w14:paraId="25D3840A" w14:textId="77777777" w:rsidR="005272C7" w:rsidRPr="00981955" w:rsidRDefault="005272C7" w:rsidP="005272C7">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E7D3186" w14:textId="77777777" w:rsidR="005272C7" w:rsidRPr="00981955" w:rsidRDefault="005272C7" w:rsidP="005272C7">
                  <w:pPr>
                    <w:rPr>
                      <w:rFonts w:ascii="Calibri" w:hAnsi="Calibri" w:cs="Arial"/>
                    </w:rPr>
                  </w:pPr>
                  <w:r>
                    <w:rPr>
                      <w:rFonts w:ascii="Calibri" w:hAnsi="Calibri" w:cs="Arial"/>
                    </w:rPr>
                    <w:t>17 December 2020</w:t>
                  </w:r>
                </w:p>
              </w:tc>
            </w:tr>
          </w:tbl>
          <w:p w14:paraId="66176CA9" w14:textId="77777777" w:rsidR="005272C7" w:rsidRPr="00981955" w:rsidRDefault="005272C7" w:rsidP="005272C7">
            <w:pPr>
              <w:rPr>
                <w:rFonts w:ascii="Calibri" w:hAnsi="Calibri" w:cs="Arial"/>
              </w:rPr>
            </w:pPr>
          </w:p>
          <w:p w14:paraId="2BB06B55" w14:textId="77777777" w:rsidR="005272C7" w:rsidRPr="00981955" w:rsidRDefault="005272C7" w:rsidP="005272C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20800DED" w14:textId="77777777" w:rsidTr="00420FB9">
              <w:tc>
                <w:tcPr>
                  <w:tcW w:w="9854" w:type="dxa"/>
                </w:tcPr>
                <w:p w14:paraId="2A1270D9" w14:textId="77777777" w:rsidR="005272C7" w:rsidRPr="00981955" w:rsidRDefault="005272C7" w:rsidP="005272C7">
                  <w:pPr>
                    <w:rPr>
                      <w:rFonts w:ascii="Calibri" w:hAnsi="Calibri" w:cs="Arial"/>
                      <w:b/>
                    </w:rPr>
                  </w:pPr>
                  <w:r w:rsidRPr="00981955">
                    <w:rPr>
                      <w:rFonts w:ascii="Calibri" w:hAnsi="Calibri" w:cs="Arial"/>
                      <w:b/>
                    </w:rPr>
                    <w:t xml:space="preserve">Signed by </w:t>
                  </w:r>
                </w:p>
              </w:tc>
            </w:tr>
            <w:tr w:rsidR="005272C7" w:rsidRPr="00981955" w14:paraId="64C8EB03" w14:textId="77777777" w:rsidTr="00420FB9">
              <w:tc>
                <w:tcPr>
                  <w:tcW w:w="9854" w:type="dxa"/>
                  <w:tcBorders>
                    <w:bottom w:val="single" w:sz="4" w:space="0" w:color="auto"/>
                  </w:tcBorders>
                </w:tcPr>
                <w:p w14:paraId="6BA2EF72" w14:textId="77777777" w:rsidR="005272C7" w:rsidRPr="00981955" w:rsidRDefault="005272C7" w:rsidP="005272C7">
                  <w:pPr>
                    <w:rPr>
                      <w:rFonts w:ascii="Calibri" w:hAnsi="Calibri" w:cs="Arial"/>
                    </w:rPr>
                  </w:pPr>
                  <w:r>
                    <w:rPr>
                      <w:rFonts w:ascii="Calibri" w:hAnsi="Calibri" w:cs="Arial"/>
                    </w:rPr>
                    <w:t>Sabrina Kim</w:t>
                  </w:r>
                </w:p>
              </w:tc>
            </w:tr>
          </w:tbl>
          <w:p w14:paraId="0AECC303"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3DDFA711" w14:textId="77777777" w:rsidTr="00420FB9">
              <w:tc>
                <w:tcPr>
                  <w:tcW w:w="9854" w:type="dxa"/>
                </w:tcPr>
                <w:p w14:paraId="3801F34D" w14:textId="77777777" w:rsidR="005272C7" w:rsidRPr="00981955" w:rsidRDefault="005272C7" w:rsidP="005272C7">
                  <w:pPr>
                    <w:rPr>
                      <w:rFonts w:ascii="Calibri" w:hAnsi="Calibri" w:cs="Arial"/>
                      <w:b/>
                    </w:rPr>
                  </w:pPr>
                  <w:r w:rsidRPr="00981955">
                    <w:rPr>
                      <w:rFonts w:ascii="Calibri" w:hAnsi="Calibri" w:cs="Arial"/>
                      <w:b/>
                    </w:rPr>
                    <w:t xml:space="preserve">Position of witness </w:t>
                  </w:r>
                </w:p>
              </w:tc>
            </w:tr>
            <w:tr w:rsidR="005272C7" w:rsidRPr="00981955" w14:paraId="02FC8BA8" w14:textId="77777777" w:rsidTr="00420FB9">
              <w:tc>
                <w:tcPr>
                  <w:tcW w:w="9854" w:type="dxa"/>
                  <w:tcBorders>
                    <w:bottom w:val="single" w:sz="4" w:space="0" w:color="auto"/>
                  </w:tcBorders>
                </w:tcPr>
                <w:p w14:paraId="481905B3" w14:textId="77777777" w:rsidR="005272C7" w:rsidRPr="00981955" w:rsidRDefault="005272C7" w:rsidP="005272C7">
                  <w:pPr>
                    <w:rPr>
                      <w:rFonts w:ascii="Calibri" w:hAnsi="Calibri" w:cs="Arial"/>
                    </w:rPr>
                  </w:pPr>
                  <w:r>
                    <w:rPr>
                      <w:rFonts w:ascii="Calibri" w:hAnsi="Calibri" w:cs="Arial"/>
                    </w:rPr>
                    <w:t>Policy Officer</w:t>
                  </w:r>
                </w:p>
              </w:tc>
            </w:tr>
          </w:tbl>
          <w:p w14:paraId="2404D81F" w14:textId="2D866787" w:rsidR="005272C7" w:rsidRDefault="005272C7">
            <w:r w:rsidRPr="00981955">
              <w:rPr>
                <w:rFonts w:ascii="Calibri" w:hAnsi="Calibri" w:cs="Arial"/>
              </w:rPr>
              <w:br w:type="column"/>
            </w:r>
          </w:p>
        </w:tc>
        <w:tc>
          <w:tcPr>
            <w:tcW w:w="4675" w:type="dxa"/>
          </w:tcPr>
          <w:p w14:paraId="651CA2A5" w14:textId="77777777" w:rsidR="005272C7" w:rsidRPr="00981955" w:rsidRDefault="005272C7" w:rsidP="005272C7">
            <w:pPr>
              <w:rPr>
                <w:rFonts w:ascii="Calibri" w:hAnsi="Calibri" w:cs="Arial"/>
                <w:b/>
              </w:rPr>
            </w:pPr>
            <w:r w:rsidRPr="00981955">
              <w:rPr>
                <w:rFonts w:ascii="Calibri" w:hAnsi="Calibri" w:cs="Arial"/>
                <w:b/>
              </w:rPr>
              <w:t>SIGNED for and on behalf of</w:t>
            </w:r>
          </w:p>
          <w:p w14:paraId="16988623" w14:textId="204A8345" w:rsidR="005272C7" w:rsidRPr="00AD2126" w:rsidRDefault="005272C7" w:rsidP="005272C7">
            <w:pPr>
              <w:rPr>
                <w:rFonts w:ascii="Calibri" w:hAnsi="Calibri" w:cs="Arial"/>
                <w:b/>
                <w:bCs/>
              </w:rPr>
            </w:pPr>
            <w:r w:rsidRPr="00AD2126">
              <w:rPr>
                <w:rFonts w:ascii="Calibri" w:hAnsi="Calibri" w:cs="Arial"/>
                <w:b/>
                <w:bCs/>
                <w:noProof/>
              </w:rPr>
              <w:t>University</w:t>
            </w:r>
            <w:r>
              <w:rPr>
                <w:rFonts w:ascii="Calibri" w:hAnsi="Calibri" w:cs="Arial"/>
                <w:b/>
                <w:bCs/>
                <w:noProof/>
              </w:rPr>
              <w:t xml:space="preserve"> of Canberra</w:t>
            </w:r>
          </w:p>
          <w:p w14:paraId="745E994B"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68A5728E" w14:textId="77777777" w:rsidTr="00420FB9">
              <w:tc>
                <w:tcPr>
                  <w:tcW w:w="9854" w:type="dxa"/>
                </w:tcPr>
                <w:p w14:paraId="6C2BD55E" w14:textId="77777777" w:rsidR="005272C7" w:rsidRPr="00981955" w:rsidRDefault="005272C7" w:rsidP="005272C7">
                  <w:pPr>
                    <w:rPr>
                      <w:rFonts w:ascii="Calibri" w:hAnsi="Calibri" w:cs="Arial"/>
                      <w:b/>
                    </w:rPr>
                  </w:pPr>
                  <w:r w:rsidRPr="00981955">
                    <w:rPr>
                      <w:rFonts w:ascii="Calibri" w:hAnsi="Calibri" w:cs="Arial"/>
                      <w:b/>
                    </w:rPr>
                    <w:t xml:space="preserve">Signed by </w:t>
                  </w:r>
                </w:p>
              </w:tc>
            </w:tr>
            <w:tr w:rsidR="005272C7" w:rsidRPr="00981955" w14:paraId="656B1B67" w14:textId="77777777" w:rsidTr="00420FB9">
              <w:trPr>
                <w:trHeight w:val="122"/>
              </w:trPr>
              <w:tc>
                <w:tcPr>
                  <w:tcW w:w="9854" w:type="dxa"/>
                  <w:tcBorders>
                    <w:bottom w:val="single" w:sz="4" w:space="0" w:color="auto"/>
                  </w:tcBorders>
                  <w:vAlign w:val="bottom"/>
                </w:tcPr>
                <w:p w14:paraId="2E2891B8" w14:textId="675451BD" w:rsidR="005272C7" w:rsidRPr="00981955" w:rsidRDefault="005272C7" w:rsidP="005272C7">
                  <w:pPr>
                    <w:tabs>
                      <w:tab w:val="left" w:pos="4820"/>
                    </w:tabs>
                    <w:rPr>
                      <w:rFonts w:ascii="Calibri" w:hAnsi="Calibri" w:cs="Arial"/>
                    </w:rPr>
                  </w:pPr>
                  <w:r>
                    <w:rPr>
                      <w:rFonts w:ascii="Calibri" w:hAnsi="Calibri" w:cs="Arial"/>
                    </w:rPr>
                    <w:t xml:space="preserve">Professor </w:t>
                  </w:r>
                  <w:r>
                    <w:rPr>
                      <w:rFonts w:ascii="Calibri" w:hAnsi="Calibri" w:cs="Arial"/>
                    </w:rPr>
                    <w:t>Paddy Nixon</w:t>
                  </w:r>
                </w:p>
              </w:tc>
            </w:tr>
          </w:tbl>
          <w:p w14:paraId="59073D45"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286DA8AF" w14:textId="77777777" w:rsidTr="00420FB9">
              <w:tc>
                <w:tcPr>
                  <w:tcW w:w="9854" w:type="dxa"/>
                </w:tcPr>
                <w:p w14:paraId="05C66DC4" w14:textId="77777777" w:rsidR="005272C7" w:rsidRPr="00981955" w:rsidRDefault="005272C7" w:rsidP="005272C7">
                  <w:pPr>
                    <w:rPr>
                      <w:rFonts w:ascii="Calibri" w:hAnsi="Calibri" w:cs="Arial"/>
                      <w:b/>
                    </w:rPr>
                  </w:pPr>
                  <w:r w:rsidRPr="00981955">
                    <w:rPr>
                      <w:rFonts w:ascii="Calibri" w:hAnsi="Calibri" w:cs="Arial"/>
                      <w:b/>
                    </w:rPr>
                    <w:t xml:space="preserve">Position </w:t>
                  </w:r>
                </w:p>
              </w:tc>
            </w:tr>
            <w:tr w:rsidR="005272C7" w:rsidRPr="00981955" w14:paraId="4D8142DD" w14:textId="77777777" w:rsidTr="00420FB9">
              <w:tc>
                <w:tcPr>
                  <w:tcW w:w="9854" w:type="dxa"/>
                  <w:tcBorders>
                    <w:bottom w:val="single" w:sz="4" w:space="0" w:color="auto"/>
                  </w:tcBorders>
                </w:tcPr>
                <w:p w14:paraId="11ED090F" w14:textId="77777777" w:rsidR="005272C7" w:rsidRPr="00981955" w:rsidRDefault="005272C7" w:rsidP="005272C7">
                  <w:pPr>
                    <w:tabs>
                      <w:tab w:val="left" w:pos="4820"/>
                    </w:tabs>
                    <w:rPr>
                      <w:rFonts w:ascii="Calibri" w:hAnsi="Calibri" w:cs="Arial"/>
                    </w:rPr>
                  </w:pPr>
                  <w:r>
                    <w:rPr>
                      <w:rFonts w:ascii="Calibri" w:hAnsi="Calibri" w:cs="Arial"/>
                    </w:rPr>
                    <w:t>Vice-Chancellor and President</w:t>
                  </w:r>
                </w:p>
              </w:tc>
            </w:tr>
          </w:tbl>
          <w:p w14:paraId="72EEFDE3" w14:textId="77777777" w:rsidR="005272C7" w:rsidRPr="00981955" w:rsidRDefault="005272C7" w:rsidP="005272C7">
            <w:pPr>
              <w:rPr>
                <w:rFonts w:ascii="Calibri" w:hAnsi="Calibri" w:cs="Arial"/>
              </w:rPr>
            </w:pPr>
          </w:p>
          <w:p w14:paraId="558ED2FE" w14:textId="77777777" w:rsidR="005272C7" w:rsidRPr="00981955" w:rsidRDefault="005272C7" w:rsidP="005272C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583105EE" w14:textId="77777777" w:rsidTr="00420FB9">
              <w:tc>
                <w:tcPr>
                  <w:tcW w:w="9854" w:type="dxa"/>
                </w:tcPr>
                <w:p w14:paraId="634138E8" w14:textId="77777777" w:rsidR="005272C7" w:rsidRPr="00981955" w:rsidRDefault="005272C7" w:rsidP="005272C7">
                  <w:pPr>
                    <w:rPr>
                      <w:rFonts w:ascii="Calibri" w:hAnsi="Calibri" w:cs="Arial"/>
                      <w:b/>
                    </w:rPr>
                  </w:pPr>
                  <w:r w:rsidRPr="00981955">
                    <w:rPr>
                      <w:rFonts w:ascii="Calibri" w:hAnsi="Calibri" w:cs="Arial"/>
                      <w:b/>
                    </w:rPr>
                    <w:t xml:space="preserve">Signed by </w:t>
                  </w:r>
                </w:p>
              </w:tc>
            </w:tr>
            <w:tr w:rsidR="005272C7" w:rsidRPr="00981955" w14:paraId="5A24F524" w14:textId="77777777" w:rsidTr="00420FB9">
              <w:tc>
                <w:tcPr>
                  <w:tcW w:w="9854" w:type="dxa"/>
                  <w:tcBorders>
                    <w:bottom w:val="single" w:sz="4" w:space="0" w:color="auto"/>
                  </w:tcBorders>
                </w:tcPr>
                <w:p w14:paraId="6BBD59A5" w14:textId="20BA2CFD" w:rsidR="005272C7" w:rsidRPr="00981955" w:rsidRDefault="005272C7" w:rsidP="005272C7">
                  <w:pPr>
                    <w:rPr>
                      <w:rFonts w:ascii="Calibri" w:hAnsi="Calibri" w:cs="Arial"/>
                    </w:rPr>
                  </w:pPr>
                  <w:r>
                    <w:rPr>
                      <w:rFonts w:ascii="Calibri" w:hAnsi="Calibri" w:cs="Arial"/>
                    </w:rPr>
                    <w:t>Sharon Da Silva</w:t>
                  </w:r>
                </w:p>
              </w:tc>
            </w:tr>
          </w:tbl>
          <w:p w14:paraId="56DD5CFD" w14:textId="77777777" w:rsidR="005272C7" w:rsidRPr="00981955" w:rsidRDefault="005272C7" w:rsidP="005272C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272C7" w:rsidRPr="00981955" w14:paraId="4BC9B8F6" w14:textId="77777777" w:rsidTr="00420FB9">
              <w:tc>
                <w:tcPr>
                  <w:tcW w:w="9854" w:type="dxa"/>
                </w:tcPr>
                <w:p w14:paraId="054539DE" w14:textId="77777777" w:rsidR="005272C7" w:rsidRPr="00981955" w:rsidRDefault="005272C7" w:rsidP="005272C7">
                  <w:pPr>
                    <w:rPr>
                      <w:rFonts w:ascii="Calibri" w:hAnsi="Calibri" w:cs="Arial"/>
                      <w:b/>
                    </w:rPr>
                  </w:pPr>
                  <w:r w:rsidRPr="00981955">
                    <w:rPr>
                      <w:rFonts w:ascii="Calibri" w:hAnsi="Calibri" w:cs="Arial"/>
                      <w:b/>
                    </w:rPr>
                    <w:t xml:space="preserve">Position or profession of witness </w:t>
                  </w:r>
                </w:p>
              </w:tc>
            </w:tr>
            <w:tr w:rsidR="005272C7" w:rsidRPr="00981955" w14:paraId="165375BA" w14:textId="77777777" w:rsidTr="00420FB9">
              <w:tc>
                <w:tcPr>
                  <w:tcW w:w="9854" w:type="dxa"/>
                  <w:tcBorders>
                    <w:bottom w:val="single" w:sz="4" w:space="0" w:color="auto"/>
                  </w:tcBorders>
                </w:tcPr>
                <w:p w14:paraId="14C9A1DE" w14:textId="29DBE1A5" w:rsidR="005272C7" w:rsidRPr="00981955" w:rsidRDefault="005272C7" w:rsidP="005272C7">
                  <w:pPr>
                    <w:rPr>
                      <w:rFonts w:ascii="Calibri" w:hAnsi="Calibri" w:cs="Arial"/>
                    </w:rPr>
                  </w:pPr>
                  <w:r>
                    <w:rPr>
                      <w:rFonts w:ascii="Calibri" w:hAnsi="Calibri" w:cs="Arial"/>
                    </w:rPr>
                    <w:t>Executive Support Officer</w:t>
                  </w:r>
                </w:p>
              </w:tc>
            </w:tr>
          </w:tbl>
          <w:p w14:paraId="68E3E68A" w14:textId="77777777" w:rsidR="005272C7" w:rsidRDefault="005272C7"/>
        </w:tc>
      </w:tr>
      <w:bookmarkEnd w:id="2"/>
    </w:tbl>
    <w:p w14:paraId="3C74D9EA" w14:textId="77777777" w:rsidR="00311C88" w:rsidRDefault="00311C88"/>
    <w:sectPr w:rsidR="00311C88" w:rsidSect="00DD3641">
      <w:headerReference w:type="even" r:id="rId13"/>
      <w:headerReference w:type="default" r:id="rId14"/>
      <w:footerReference w:type="even" r:id="rId15"/>
      <w:footerReference w:type="default" r:id="rId16"/>
      <w:headerReference w:type="first" r:id="rId17"/>
      <w:footerReference w:type="first" r:id="rId18"/>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4DD08" w14:textId="77777777" w:rsidR="000D64E3" w:rsidRDefault="000D6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179870"/>
      <w:docPartObj>
        <w:docPartGallery w:val="Page Numbers (Bottom of Page)"/>
        <w:docPartUnique/>
      </w:docPartObj>
    </w:sdtPr>
    <w:sdtEndPr>
      <w:rPr>
        <w:noProof/>
      </w:rPr>
    </w:sdtEndPr>
    <w:sdtContent>
      <w:p w14:paraId="5A2726FD" w14:textId="1228C3F7" w:rsidR="000D64E3" w:rsidRDefault="000D6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A512D5" w14:textId="77777777" w:rsidR="000D64E3" w:rsidRDefault="000D6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736F" w14:textId="77777777" w:rsidR="000D64E3" w:rsidRDefault="000D6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225B" w14:textId="77777777" w:rsidR="000D64E3" w:rsidRDefault="000D6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657D" w14:textId="77777777" w:rsidR="000D64E3" w:rsidRDefault="000D6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3F30" w14:textId="77777777" w:rsidR="000D64E3" w:rsidRDefault="000D6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F1A1E3F"/>
    <w:multiLevelType w:val="hybridMultilevel"/>
    <w:tmpl w:val="0854E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3418"/>
    <w:multiLevelType w:val="hybridMultilevel"/>
    <w:tmpl w:val="7774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73382"/>
    <w:multiLevelType w:val="hybridMultilevel"/>
    <w:tmpl w:val="7ED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737E4"/>
    <w:multiLevelType w:val="hybridMultilevel"/>
    <w:tmpl w:val="CD9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F85"/>
    <w:multiLevelType w:val="hybridMultilevel"/>
    <w:tmpl w:val="AFBE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421A4"/>
    <w:multiLevelType w:val="hybridMultilevel"/>
    <w:tmpl w:val="8DCE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656C7"/>
    <w:multiLevelType w:val="hybridMultilevel"/>
    <w:tmpl w:val="F3A6A71E"/>
    <w:lvl w:ilvl="0" w:tplc="20408A2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828C9"/>
    <w:multiLevelType w:val="hybridMultilevel"/>
    <w:tmpl w:val="C6D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327F6"/>
    <w:multiLevelType w:val="hybridMultilevel"/>
    <w:tmpl w:val="5F3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A5E37"/>
    <w:multiLevelType w:val="hybridMultilevel"/>
    <w:tmpl w:val="578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341C8"/>
    <w:multiLevelType w:val="hybridMultilevel"/>
    <w:tmpl w:val="C92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11656"/>
    <w:multiLevelType w:val="hybridMultilevel"/>
    <w:tmpl w:val="28C6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61E3D"/>
    <w:multiLevelType w:val="hybridMultilevel"/>
    <w:tmpl w:val="60F0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12A13"/>
    <w:multiLevelType w:val="hybridMultilevel"/>
    <w:tmpl w:val="C07C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664CA0"/>
    <w:multiLevelType w:val="hybridMultilevel"/>
    <w:tmpl w:val="DA3E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C7795"/>
    <w:multiLevelType w:val="hybridMultilevel"/>
    <w:tmpl w:val="C45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800F7"/>
    <w:multiLevelType w:val="hybridMultilevel"/>
    <w:tmpl w:val="6C62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9"/>
  </w:num>
  <w:num w:numId="6">
    <w:abstractNumId w:val="3"/>
  </w:num>
  <w:num w:numId="7">
    <w:abstractNumId w:val="15"/>
  </w:num>
  <w:num w:numId="8">
    <w:abstractNumId w:val="19"/>
  </w:num>
  <w:num w:numId="9">
    <w:abstractNumId w:val="5"/>
  </w:num>
  <w:num w:numId="10">
    <w:abstractNumId w:val="20"/>
  </w:num>
  <w:num w:numId="11">
    <w:abstractNumId w:val="7"/>
  </w:num>
  <w:num w:numId="12">
    <w:abstractNumId w:val="18"/>
  </w:num>
  <w:num w:numId="13">
    <w:abstractNumId w:val="16"/>
  </w:num>
  <w:num w:numId="14">
    <w:abstractNumId w:val="11"/>
  </w:num>
  <w:num w:numId="15">
    <w:abstractNumId w:val="4"/>
  </w:num>
  <w:num w:numId="16">
    <w:abstractNumId w:val="10"/>
  </w:num>
  <w:num w:numId="17">
    <w:abstractNumId w:val="13"/>
  </w:num>
  <w:num w:numId="18">
    <w:abstractNumId w:val="8"/>
  </w:num>
  <w:num w:numId="19">
    <w:abstractNumId w:val="6"/>
  </w:num>
  <w:num w:numId="20">
    <w:abstractNumId w:val="14"/>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76EB"/>
    <w:rsid w:val="00057D5E"/>
    <w:rsid w:val="000761F1"/>
    <w:rsid w:val="00083B1E"/>
    <w:rsid w:val="000B1075"/>
    <w:rsid w:val="000D4227"/>
    <w:rsid w:val="000D5C62"/>
    <w:rsid w:val="000D64E3"/>
    <w:rsid w:val="000E4FBA"/>
    <w:rsid w:val="000F2ACF"/>
    <w:rsid w:val="000F3109"/>
    <w:rsid w:val="00132B35"/>
    <w:rsid w:val="00136E52"/>
    <w:rsid w:val="00146F85"/>
    <w:rsid w:val="0015292B"/>
    <w:rsid w:val="00164056"/>
    <w:rsid w:val="00172F9C"/>
    <w:rsid w:val="001745CC"/>
    <w:rsid w:val="0018198A"/>
    <w:rsid w:val="001819F7"/>
    <w:rsid w:val="00183A0E"/>
    <w:rsid w:val="0019562E"/>
    <w:rsid w:val="001A1DA7"/>
    <w:rsid w:val="001A63B9"/>
    <w:rsid w:val="001B63E5"/>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D26FA"/>
    <w:rsid w:val="002E3538"/>
    <w:rsid w:val="002E6E29"/>
    <w:rsid w:val="002F5D59"/>
    <w:rsid w:val="002F6FEF"/>
    <w:rsid w:val="0030311B"/>
    <w:rsid w:val="00311C88"/>
    <w:rsid w:val="0031335B"/>
    <w:rsid w:val="003141F2"/>
    <w:rsid w:val="00353E74"/>
    <w:rsid w:val="003672C5"/>
    <w:rsid w:val="00392C3D"/>
    <w:rsid w:val="003A0BE0"/>
    <w:rsid w:val="003A514E"/>
    <w:rsid w:val="003A79A5"/>
    <w:rsid w:val="003B5192"/>
    <w:rsid w:val="003C505F"/>
    <w:rsid w:val="003D1373"/>
    <w:rsid w:val="003E02A4"/>
    <w:rsid w:val="003E05D6"/>
    <w:rsid w:val="00400D7B"/>
    <w:rsid w:val="00406473"/>
    <w:rsid w:val="00411B87"/>
    <w:rsid w:val="004164C0"/>
    <w:rsid w:val="00425DBC"/>
    <w:rsid w:val="00444CB9"/>
    <w:rsid w:val="00456274"/>
    <w:rsid w:val="00456FEF"/>
    <w:rsid w:val="00480472"/>
    <w:rsid w:val="00481E8B"/>
    <w:rsid w:val="00491944"/>
    <w:rsid w:val="004A5301"/>
    <w:rsid w:val="004C612A"/>
    <w:rsid w:val="004D1B82"/>
    <w:rsid w:val="004F2EC1"/>
    <w:rsid w:val="004F2EE7"/>
    <w:rsid w:val="00511487"/>
    <w:rsid w:val="0051348E"/>
    <w:rsid w:val="00515BD5"/>
    <w:rsid w:val="005272C7"/>
    <w:rsid w:val="005458A1"/>
    <w:rsid w:val="00555BB5"/>
    <w:rsid w:val="005634D4"/>
    <w:rsid w:val="005705F4"/>
    <w:rsid w:val="00582FFF"/>
    <w:rsid w:val="005971D3"/>
    <w:rsid w:val="005B5C98"/>
    <w:rsid w:val="005B737B"/>
    <w:rsid w:val="005C35BA"/>
    <w:rsid w:val="005D6DCF"/>
    <w:rsid w:val="005E2390"/>
    <w:rsid w:val="005F32BA"/>
    <w:rsid w:val="00612A39"/>
    <w:rsid w:val="006167BB"/>
    <w:rsid w:val="00623DBC"/>
    <w:rsid w:val="0063370D"/>
    <w:rsid w:val="00634A18"/>
    <w:rsid w:val="00634AE6"/>
    <w:rsid w:val="006439A6"/>
    <w:rsid w:val="00654FE1"/>
    <w:rsid w:val="00655CF9"/>
    <w:rsid w:val="006660A6"/>
    <w:rsid w:val="00676D92"/>
    <w:rsid w:val="00684881"/>
    <w:rsid w:val="006908B3"/>
    <w:rsid w:val="006A12A3"/>
    <w:rsid w:val="006A6B5F"/>
    <w:rsid w:val="006C77D9"/>
    <w:rsid w:val="006F357B"/>
    <w:rsid w:val="00706D14"/>
    <w:rsid w:val="0071587E"/>
    <w:rsid w:val="007264C8"/>
    <w:rsid w:val="00736D77"/>
    <w:rsid w:val="00741974"/>
    <w:rsid w:val="007504A8"/>
    <w:rsid w:val="00760B95"/>
    <w:rsid w:val="00767B00"/>
    <w:rsid w:val="00772160"/>
    <w:rsid w:val="007877C4"/>
    <w:rsid w:val="007915FF"/>
    <w:rsid w:val="00795268"/>
    <w:rsid w:val="007A737D"/>
    <w:rsid w:val="007B0B8B"/>
    <w:rsid w:val="007C7E0E"/>
    <w:rsid w:val="007D4875"/>
    <w:rsid w:val="007F6B42"/>
    <w:rsid w:val="007F75F1"/>
    <w:rsid w:val="00800FF1"/>
    <w:rsid w:val="008050F3"/>
    <w:rsid w:val="00805873"/>
    <w:rsid w:val="00816529"/>
    <w:rsid w:val="008340F9"/>
    <w:rsid w:val="00854E8D"/>
    <w:rsid w:val="008655A8"/>
    <w:rsid w:val="008B039C"/>
    <w:rsid w:val="008C5FFA"/>
    <w:rsid w:val="008D422E"/>
    <w:rsid w:val="008D76F8"/>
    <w:rsid w:val="008F0C17"/>
    <w:rsid w:val="008F1870"/>
    <w:rsid w:val="00911F13"/>
    <w:rsid w:val="00933825"/>
    <w:rsid w:val="00951B61"/>
    <w:rsid w:val="00953F8B"/>
    <w:rsid w:val="00970CB2"/>
    <w:rsid w:val="009759A3"/>
    <w:rsid w:val="00984464"/>
    <w:rsid w:val="00991B28"/>
    <w:rsid w:val="009B0544"/>
    <w:rsid w:val="009B1FEA"/>
    <w:rsid w:val="009B5131"/>
    <w:rsid w:val="009C2909"/>
    <w:rsid w:val="009D00F1"/>
    <w:rsid w:val="009D6CEE"/>
    <w:rsid w:val="009E3878"/>
    <w:rsid w:val="009F0FEB"/>
    <w:rsid w:val="009F4B2F"/>
    <w:rsid w:val="00A0667D"/>
    <w:rsid w:val="00A07373"/>
    <w:rsid w:val="00A1048F"/>
    <w:rsid w:val="00A14E92"/>
    <w:rsid w:val="00A23C4A"/>
    <w:rsid w:val="00A33B4C"/>
    <w:rsid w:val="00A33C43"/>
    <w:rsid w:val="00A42796"/>
    <w:rsid w:val="00A47213"/>
    <w:rsid w:val="00A643CA"/>
    <w:rsid w:val="00A66663"/>
    <w:rsid w:val="00A74040"/>
    <w:rsid w:val="00AB1469"/>
    <w:rsid w:val="00AB5503"/>
    <w:rsid w:val="00AE0AFC"/>
    <w:rsid w:val="00AE4D0F"/>
    <w:rsid w:val="00B440FC"/>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4244"/>
    <w:rsid w:val="00CE795A"/>
    <w:rsid w:val="00D024CB"/>
    <w:rsid w:val="00D03787"/>
    <w:rsid w:val="00D23E9E"/>
    <w:rsid w:val="00D426EF"/>
    <w:rsid w:val="00D44AC7"/>
    <w:rsid w:val="00D705EE"/>
    <w:rsid w:val="00D71394"/>
    <w:rsid w:val="00D7289B"/>
    <w:rsid w:val="00D75C12"/>
    <w:rsid w:val="00D7652F"/>
    <w:rsid w:val="00D84E3C"/>
    <w:rsid w:val="00D94204"/>
    <w:rsid w:val="00D95496"/>
    <w:rsid w:val="00DA24AE"/>
    <w:rsid w:val="00DA4BD8"/>
    <w:rsid w:val="00DA58D0"/>
    <w:rsid w:val="00DC1B07"/>
    <w:rsid w:val="00DC76E6"/>
    <w:rsid w:val="00DD3641"/>
    <w:rsid w:val="00DF1D0E"/>
    <w:rsid w:val="00E00ACF"/>
    <w:rsid w:val="00E10ADA"/>
    <w:rsid w:val="00E1320E"/>
    <w:rsid w:val="00E2475B"/>
    <w:rsid w:val="00E44037"/>
    <w:rsid w:val="00E52060"/>
    <w:rsid w:val="00E5685E"/>
    <w:rsid w:val="00E57E3B"/>
    <w:rsid w:val="00E66132"/>
    <w:rsid w:val="00E668D6"/>
    <w:rsid w:val="00E73CFD"/>
    <w:rsid w:val="00E77E31"/>
    <w:rsid w:val="00E83A41"/>
    <w:rsid w:val="00E86C41"/>
    <w:rsid w:val="00EA22C5"/>
    <w:rsid w:val="00EB2E25"/>
    <w:rsid w:val="00EB704B"/>
    <w:rsid w:val="00EC08AE"/>
    <w:rsid w:val="00EC3E5B"/>
    <w:rsid w:val="00ED327F"/>
    <w:rsid w:val="00ED7F0E"/>
    <w:rsid w:val="00F0134F"/>
    <w:rsid w:val="00F07952"/>
    <w:rsid w:val="00F14C9E"/>
    <w:rsid w:val="00F33943"/>
    <w:rsid w:val="00F43DD2"/>
    <w:rsid w:val="00F46C37"/>
    <w:rsid w:val="00F56CFA"/>
    <w:rsid w:val="00F63649"/>
    <w:rsid w:val="00F81735"/>
    <w:rsid w:val="00F85FD6"/>
    <w:rsid w:val="00F905EF"/>
    <w:rsid w:val="00FB3DC6"/>
    <w:rsid w:val="00FC1FE0"/>
    <w:rsid w:val="00FD78D8"/>
    <w:rsid w:val="00FE4CD5"/>
    <w:rsid w:val="00FE6E36"/>
    <w:rsid w:val="00FF0F95"/>
    <w:rsid w:val="00FF5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4"/>
      </w:numPr>
    </w:pPr>
  </w:style>
  <w:style w:type="paragraph" w:styleId="ListBullet">
    <w:name w:val="List Bullet"/>
    <w:basedOn w:val="Normal"/>
    <w:rsid w:val="00046AF7"/>
    <w:pPr>
      <w:numPr>
        <w:numId w:val="1"/>
      </w:numPr>
    </w:pPr>
  </w:style>
  <w:style w:type="paragraph" w:styleId="ListBullet2">
    <w:name w:val="List Bullet 2"/>
    <w:basedOn w:val="Normal"/>
    <w:rsid w:val="00046AF7"/>
    <w:pPr>
      <w:numPr>
        <w:numId w:val="2"/>
      </w:numPr>
    </w:pPr>
  </w:style>
  <w:style w:type="paragraph" w:customStyle="1" w:styleId="ListBullet3example">
    <w:name w:val="List Bullet 3 (example)"/>
    <w:basedOn w:val="ListBullet3"/>
    <w:link w:val="ListBullet3exampleChar"/>
    <w:rsid w:val="007B0B8B"/>
    <w:pPr>
      <w:numPr>
        <w:numId w:val="3"/>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iPriority w:val="99"/>
    <w:unhideWhenUsed/>
    <w:rsid w:val="00F56CFA"/>
    <w:pPr>
      <w:tabs>
        <w:tab w:val="center" w:pos="4513"/>
        <w:tab w:val="right" w:pos="9026"/>
      </w:tabs>
    </w:pPr>
  </w:style>
  <w:style w:type="character" w:customStyle="1" w:styleId="FooterChar">
    <w:name w:val="Footer Char"/>
    <w:basedOn w:val="DefaultParagraphFont"/>
    <w:link w:val="Footer"/>
    <w:uiPriority w:val="99"/>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paragraph" w:customStyle="1" w:styleId="Tabletext">
    <w:name w:val="Table text"/>
    <w:basedOn w:val="Normal"/>
    <w:qFormat/>
    <w:rsid w:val="001A1DA7"/>
    <w:pPr>
      <w:spacing w:after="60"/>
    </w:pPr>
    <w:rPr>
      <w:rFonts w:ascii="Calibri" w:eastAsiaTheme="minorHAnsi" w:hAnsi="Calibri" w:cstheme="minorBidi"/>
      <w:szCs w:val="20"/>
      <w:lang w:val="en-AU" w:eastAsia="ja-JP"/>
    </w:rPr>
  </w:style>
  <w:style w:type="character" w:styleId="FollowedHyperlink">
    <w:name w:val="FollowedHyperlink"/>
    <w:basedOn w:val="DefaultParagraphFont"/>
    <w:semiHidden/>
    <w:unhideWhenUsed/>
    <w:rsid w:val="003A7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742">
      <w:bodyDiv w:val="1"/>
      <w:marLeft w:val="0"/>
      <w:marRight w:val="0"/>
      <w:marTop w:val="0"/>
      <w:marBottom w:val="0"/>
      <w:divBdr>
        <w:top w:val="none" w:sz="0" w:space="0" w:color="auto"/>
        <w:left w:val="none" w:sz="0" w:space="0" w:color="auto"/>
        <w:bottom w:val="none" w:sz="0" w:space="0" w:color="auto"/>
        <w:right w:val="none" w:sz="0" w:space="0" w:color="auto"/>
      </w:divBdr>
    </w:div>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436103736">
      <w:bodyDiv w:val="1"/>
      <w:marLeft w:val="0"/>
      <w:marRight w:val="0"/>
      <w:marTop w:val="0"/>
      <w:marBottom w:val="0"/>
      <w:divBdr>
        <w:top w:val="none" w:sz="0" w:space="0" w:color="auto"/>
        <w:left w:val="none" w:sz="0" w:space="0" w:color="auto"/>
        <w:bottom w:val="none" w:sz="0" w:space="0" w:color="auto"/>
        <w:right w:val="none" w:sz="0" w:space="0" w:color="auto"/>
      </w:divBdr>
    </w:div>
    <w:div w:id="474109963">
      <w:bodyDiv w:val="1"/>
      <w:marLeft w:val="0"/>
      <w:marRight w:val="0"/>
      <w:marTop w:val="0"/>
      <w:marBottom w:val="0"/>
      <w:divBdr>
        <w:top w:val="none" w:sz="0" w:space="0" w:color="auto"/>
        <w:left w:val="none" w:sz="0" w:space="0" w:color="auto"/>
        <w:bottom w:val="none" w:sz="0" w:space="0" w:color="auto"/>
        <w:right w:val="none" w:sz="0" w:space="0" w:color="auto"/>
      </w:divBdr>
    </w:div>
    <w:div w:id="682437401">
      <w:bodyDiv w:val="1"/>
      <w:marLeft w:val="0"/>
      <w:marRight w:val="0"/>
      <w:marTop w:val="0"/>
      <w:marBottom w:val="0"/>
      <w:divBdr>
        <w:top w:val="none" w:sz="0" w:space="0" w:color="auto"/>
        <w:left w:val="none" w:sz="0" w:space="0" w:color="auto"/>
        <w:bottom w:val="none" w:sz="0" w:space="0" w:color="auto"/>
        <w:right w:val="none" w:sz="0" w:space="0" w:color="auto"/>
      </w:divBdr>
    </w:div>
    <w:div w:id="714934600">
      <w:bodyDiv w:val="1"/>
      <w:marLeft w:val="0"/>
      <w:marRight w:val="0"/>
      <w:marTop w:val="0"/>
      <w:marBottom w:val="0"/>
      <w:divBdr>
        <w:top w:val="none" w:sz="0" w:space="0" w:color="auto"/>
        <w:left w:val="none" w:sz="0" w:space="0" w:color="auto"/>
        <w:bottom w:val="none" w:sz="0" w:space="0" w:color="auto"/>
        <w:right w:val="none" w:sz="0" w:space="0" w:color="auto"/>
      </w:divBdr>
    </w:div>
    <w:div w:id="894320142">
      <w:bodyDiv w:val="1"/>
      <w:marLeft w:val="0"/>
      <w:marRight w:val="0"/>
      <w:marTop w:val="0"/>
      <w:marBottom w:val="0"/>
      <w:divBdr>
        <w:top w:val="none" w:sz="0" w:space="0" w:color="auto"/>
        <w:left w:val="none" w:sz="0" w:space="0" w:color="auto"/>
        <w:bottom w:val="none" w:sz="0" w:space="0" w:color="auto"/>
        <w:right w:val="none" w:sz="0" w:space="0" w:color="auto"/>
      </w:divBdr>
    </w:div>
    <w:div w:id="921376646">
      <w:bodyDiv w:val="1"/>
      <w:marLeft w:val="0"/>
      <w:marRight w:val="0"/>
      <w:marTop w:val="0"/>
      <w:marBottom w:val="0"/>
      <w:divBdr>
        <w:top w:val="none" w:sz="0" w:space="0" w:color="auto"/>
        <w:left w:val="none" w:sz="0" w:space="0" w:color="auto"/>
        <w:bottom w:val="none" w:sz="0" w:space="0" w:color="auto"/>
        <w:right w:val="none" w:sz="0" w:space="0" w:color="auto"/>
      </w:divBdr>
    </w:div>
    <w:div w:id="1003976992">
      <w:bodyDiv w:val="1"/>
      <w:marLeft w:val="0"/>
      <w:marRight w:val="0"/>
      <w:marTop w:val="0"/>
      <w:marBottom w:val="0"/>
      <w:divBdr>
        <w:top w:val="none" w:sz="0" w:space="0" w:color="auto"/>
        <w:left w:val="none" w:sz="0" w:space="0" w:color="auto"/>
        <w:bottom w:val="none" w:sz="0" w:space="0" w:color="auto"/>
        <w:right w:val="none" w:sz="0" w:space="0" w:color="auto"/>
      </w:divBdr>
    </w:div>
    <w:div w:id="18566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yber.gov.au/acsc/view-all-content/publications/strategies-mitigate-cyber-security-incid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berra.edu.au/future-students/admissions-comparison-dat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6F213-4C06-430A-B848-E17F61CCB2F4}">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CE3D9DF-0D23-4D2D-95DF-DC07378BAFD0"/>
    <ds:schemaRef ds:uri="http://purl.org/dc/terms/"/>
  </ds:schemaRefs>
</ds:datastoreItem>
</file>

<file path=customXml/itemProps2.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3.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5</cp:revision>
  <cp:lastPrinted>2020-12-18T04:14:00Z</cp:lastPrinted>
  <dcterms:created xsi:type="dcterms:W3CDTF">2020-12-09T11:24:00Z</dcterms:created>
  <dcterms:modified xsi:type="dcterms:W3CDTF">2020-12-18T04:14:00Z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