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26EC68A5"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DD5B1C">
              <w:rPr>
                <w:rFonts w:eastAsia="Arial"/>
                <w:color w:val="000000"/>
                <w:sz w:val="19"/>
              </w:rPr>
              <w:t>The University of Adelaide</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1AD77B22" w14:textId="77777777" w:rsidR="006A12A3" w:rsidRPr="002D70AC" w:rsidRDefault="006A12A3" w:rsidP="006A12A3">
            <w:pPr>
              <w:pStyle w:val="NormalIndent"/>
              <w:spacing w:before="0" w:after="0"/>
              <w:ind w:left="0"/>
              <w:rPr>
                <w:rFonts w:asciiTheme="minorHAnsi" w:hAnsiTheme="minorHAnsi" w:cstheme="minorHAnsi"/>
                <w:i/>
                <w:color w:val="FF0000"/>
                <w:szCs w:val="22"/>
              </w:rPr>
            </w:pPr>
            <w:r w:rsidRPr="002D70AC">
              <w:rPr>
                <w:rFonts w:asciiTheme="minorHAnsi" w:hAnsiTheme="minorHAnsi" w:cstheme="minorHAnsi"/>
                <w:i/>
                <w:color w:val="FF0000"/>
                <w:szCs w:val="22"/>
              </w:rPr>
              <w:t xml:space="preserve">In this section the University should </w:t>
            </w:r>
            <w:r w:rsidR="002021AA" w:rsidRPr="002D70AC">
              <w:rPr>
                <w:rFonts w:asciiTheme="minorHAnsi" w:hAnsiTheme="minorHAnsi" w:cstheme="minorHAnsi"/>
                <w:i/>
                <w:color w:val="FF0000"/>
                <w:szCs w:val="22"/>
              </w:rPr>
              <w:t>refer to information on</w:t>
            </w:r>
            <w:r w:rsidRPr="002D70AC">
              <w:rPr>
                <w:rFonts w:asciiTheme="minorHAnsi" w:hAnsiTheme="minorHAnsi" w:cstheme="minorHAnsi"/>
                <w:i/>
                <w:color w:val="FF0000"/>
                <w:szCs w:val="22"/>
              </w:rPr>
              <w:t>:</w:t>
            </w:r>
          </w:p>
          <w:p w14:paraId="579B876A" w14:textId="6B4C8A87" w:rsidR="00CE795A" w:rsidRPr="002D70AC" w:rsidRDefault="00AB5503" w:rsidP="002D70AC">
            <w:pPr>
              <w:pStyle w:val="NormalIndent"/>
              <w:numPr>
                <w:ilvl w:val="0"/>
                <w:numId w:val="5"/>
              </w:numPr>
              <w:spacing w:before="0" w:after="0"/>
              <w:rPr>
                <w:rFonts w:asciiTheme="minorHAnsi" w:hAnsiTheme="minorHAnsi" w:cstheme="minorHAnsi"/>
                <w:szCs w:val="22"/>
              </w:rPr>
            </w:pPr>
            <w:r w:rsidRPr="002D70AC">
              <w:rPr>
                <w:rFonts w:asciiTheme="minorHAnsi" w:hAnsiTheme="minorHAnsi" w:cstheme="minorHAnsi"/>
                <w:i/>
                <w:color w:val="FF0000"/>
                <w:szCs w:val="22"/>
              </w:rPr>
              <w:t xml:space="preserve">its </w:t>
            </w:r>
            <w:r w:rsidR="006A12A3" w:rsidRPr="002D70AC">
              <w:rPr>
                <w:rFonts w:asciiTheme="minorHAnsi" w:hAnsiTheme="minorHAnsi" w:cstheme="minorHAnsi"/>
                <w:i/>
                <w:color w:val="FF0000"/>
                <w:szCs w:val="22"/>
              </w:rPr>
              <w:t>primary focus</w:t>
            </w:r>
            <w:r w:rsidR="00213F07" w:rsidRPr="002D70AC">
              <w:rPr>
                <w:rFonts w:asciiTheme="minorHAnsi" w:hAnsiTheme="minorHAnsi" w:cstheme="minorHAnsi"/>
                <w:i/>
                <w:color w:val="FF0000"/>
                <w:szCs w:val="22"/>
              </w:rPr>
              <w:t xml:space="preserve"> over the term of this compact</w:t>
            </w:r>
          </w:p>
          <w:p w14:paraId="4BCC0140" w14:textId="07CDE31E" w:rsidR="00DD5B1C" w:rsidRPr="002D70AC" w:rsidRDefault="00DD5B1C" w:rsidP="002D70AC">
            <w:pPr>
              <w:pStyle w:val="NormalIndent"/>
              <w:numPr>
                <w:ilvl w:val="0"/>
                <w:numId w:val="14"/>
              </w:numPr>
              <w:spacing w:before="0" w:after="0"/>
              <w:rPr>
                <w:rFonts w:asciiTheme="minorHAnsi" w:hAnsiTheme="minorHAnsi" w:cstheme="minorHAnsi"/>
                <w:szCs w:val="22"/>
              </w:rPr>
            </w:pPr>
            <w:r w:rsidRPr="002D70AC">
              <w:rPr>
                <w:rFonts w:asciiTheme="minorHAnsi" w:hAnsiTheme="minorHAnsi" w:cstheme="minorHAnsi"/>
                <w:szCs w:val="22"/>
              </w:rPr>
              <w:t xml:space="preserve">Future Making: A 215t Century University </w:t>
            </w:r>
            <w:proofErr w:type="gramStart"/>
            <w:r w:rsidRPr="002D70AC">
              <w:rPr>
                <w:rFonts w:asciiTheme="minorHAnsi" w:hAnsiTheme="minorHAnsi" w:cstheme="minorHAnsi"/>
                <w:szCs w:val="22"/>
              </w:rPr>
              <w:t>For</w:t>
            </w:r>
            <w:proofErr w:type="gramEnd"/>
            <w:r w:rsidRPr="002D70AC">
              <w:rPr>
                <w:rFonts w:asciiTheme="minorHAnsi" w:hAnsiTheme="minorHAnsi" w:cstheme="minorHAnsi"/>
                <w:szCs w:val="22"/>
              </w:rPr>
              <w:t xml:space="preserve"> Adelaide, outlines the strategic vision for the University.</w:t>
            </w:r>
          </w:p>
          <w:p w14:paraId="6C58C7F1" w14:textId="008EA508" w:rsidR="00DD5B1C" w:rsidRPr="002D70AC" w:rsidRDefault="00DD5B1C" w:rsidP="002D70AC">
            <w:pPr>
              <w:pStyle w:val="NormalIndent"/>
              <w:numPr>
                <w:ilvl w:val="0"/>
                <w:numId w:val="14"/>
              </w:numPr>
              <w:spacing w:before="0" w:after="0"/>
              <w:rPr>
                <w:rFonts w:asciiTheme="minorHAnsi" w:hAnsiTheme="minorHAnsi" w:cstheme="minorHAnsi"/>
                <w:szCs w:val="22"/>
              </w:rPr>
            </w:pPr>
            <w:r w:rsidRPr="002D70AC">
              <w:rPr>
                <w:rFonts w:asciiTheme="minorHAnsi" w:hAnsiTheme="minorHAnsi" w:cstheme="minorHAnsi"/>
                <w:szCs w:val="22"/>
              </w:rPr>
              <w:t>Under the plan, the University will:</w:t>
            </w:r>
          </w:p>
          <w:p w14:paraId="24FB64A2" w14:textId="346B7F16" w:rsidR="00DD5B1C" w:rsidRPr="002D70AC" w:rsidRDefault="00DD5B1C" w:rsidP="002D70AC">
            <w:pPr>
              <w:pStyle w:val="NormalIndent"/>
              <w:numPr>
                <w:ilvl w:val="0"/>
                <w:numId w:val="13"/>
              </w:numPr>
              <w:spacing w:before="0" w:after="0"/>
              <w:rPr>
                <w:rFonts w:asciiTheme="minorHAnsi" w:hAnsiTheme="minorHAnsi" w:cstheme="minorHAnsi"/>
                <w:szCs w:val="22"/>
              </w:rPr>
            </w:pPr>
            <w:r w:rsidRPr="002D70AC">
              <w:rPr>
                <w:rFonts w:asciiTheme="minorHAnsi" w:hAnsiTheme="minorHAnsi" w:cstheme="minorHAnsi"/>
                <w:szCs w:val="22"/>
              </w:rPr>
              <w:t>Realise the University's purpose as a catalyst of knowledge creation and innovation, as an engine of social advancement, and as an active participant in the local, national and global economy;</w:t>
            </w:r>
          </w:p>
          <w:p w14:paraId="5B506CE6" w14:textId="1AF74F81" w:rsidR="00DD5B1C" w:rsidRPr="002D70AC" w:rsidRDefault="00DD5B1C" w:rsidP="002D70AC">
            <w:pPr>
              <w:pStyle w:val="NormalIndent"/>
              <w:numPr>
                <w:ilvl w:val="0"/>
                <w:numId w:val="13"/>
              </w:numPr>
              <w:spacing w:before="0" w:after="0"/>
              <w:rPr>
                <w:rFonts w:asciiTheme="minorHAnsi" w:hAnsiTheme="minorHAnsi" w:cstheme="minorHAnsi"/>
                <w:szCs w:val="22"/>
              </w:rPr>
            </w:pPr>
            <w:r w:rsidRPr="002D70AC">
              <w:rPr>
                <w:rFonts w:asciiTheme="minorHAnsi" w:hAnsiTheme="minorHAnsi" w:cstheme="minorHAnsi"/>
                <w:szCs w:val="22"/>
              </w:rPr>
              <w:t>Will be known as a social, cultural and academic thought leader, accessible to the community and responsive to societal needs;</w:t>
            </w:r>
          </w:p>
          <w:p w14:paraId="726B3DEC" w14:textId="1CB1B98B" w:rsidR="00DD5B1C" w:rsidRPr="002D70AC" w:rsidRDefault="00DD5B1C" w:rsidP="002D70AC">
            <w:pPr>
              <w:pStyle w:val="NormalIndent"/>
              <w:numPr>
                <w:ilvl w:val="0"/>
                <w:numId w:val="13"/>
              </w:numPr>
              <w:spacing w:before="0" w:after="0"/>
              <w:rPr>
                <w:rFonts w:asciiTheme="minorHAnsi" w:hAnsiTheme="minorHAnsi" w:cstheme="minorHAnsi"/>
                <w:szCs w:val="22"/>
              </w:rPr>
            </w:pPr>
            <w:r w:rsidRPr="002D70AC">
              <w:rPr>
                <w:rFonts w:asciiTheme="minorHAnsi" w:hAnsiTheme="minorHAnsi" w:cstheme="minorHAnsi"/>
                <w:szCs w:val="22"/>
              </w:rPr>
              <w:t>Will draw on the University's heritage as it aspires to design and build a better future for all.</w:t>
            </w:r>
          </w:p>
          <w:p w14:paraId="5BE52AEF" w14:textId="269AD438" w:rsidR="00991B28" w:rsidRPr="002D70AC" w:rsidRDefault="00D95496" w:rsidP="002D70AC">
            <w:pPr>
              <w:pStyle w:val="NormalIndent"/>
              <w:numPr>
                <w:ilvl w:val="0"/>
                <w:numId w:val="5"/>
              </w:numPr>
              <w:spacing w:before="0" w:after="0"/>
              <w:rPr>
                <w:rFonts w:asciiTheme="minorHAnsi" w:hAnsiTheme="minorHAnsi" w:cstheme="minorHAnsi"/>
                <w:i/>
                <w:color w:val="FF0000"/>
                <w:szCs w:val="22"/>
              </w:rPr>
            </w:pPr>
            <w:r w:rsidRPr="002D70AC">
              <w:rPr>
                <w:rFonts w:asciiTheme="minorHAnsi" w:hAnsiTheme="minorHAnsi" w:cstheme="minorHAnsi"/>
                <w:i/>
                <w:color w:val="FF0000"/>
                <w:szCs w:val="22"/>
              </w:rPr>
              <w:t>i</w:t>
            </w:r>
            <w:r w:rsidR="009F4B2F" w:rsidRPr="002D70AC">
              <w:rPr>
                <w:rFonts w:asciiTheme="minorHAnsi" w:hAnsiTheme="minorHAnsi" w:cstheme="minorHAnsi"/>
                <w:i/>
                <w:color w:val="FF0000"/>
                <w:szCs w:val="22"/>
              </w:rPr>
              <w:t>ts</w:t>
            </w:r>
            <w:r w:rsidR="00CE795A" w:rsidRPr="002D70AC">
              <w:rPr>
                <w:rFonts w:asciiTheme="minorHAnsi" w:hAnsiTheme="minorHAnsi" w:cstheme="minorHAnsi"/>
                <w:i/>
                <w:color w:val="FF0000"/>
                <w:szCs w:val="22"/>
              </w:rPr>
              <w:t xml:space="preserve"> values and aspirations, what it does and how it can best serve the interests of its students, staff and key </w:t>
            </w:r>
            <w:r w:rsidR="00D44AC7" w:rsidRPr="002D70AC">
              <w:rPr>
                <w:rFonts w:asciiTheme="minorHAnsi" w:hAnsiTheme="minorHAnsi" w:cstheme="minorHAnsi"/>
                <w:i/>
                <w:color w:val="FF0000"/>
                <w:szCs w:val="22"/>
              </w:rPr>
              <w:t>stakeholders</w:t>
            </w:r>
          </w:p>
          <w:p w14:paraId="3077DE4D" w14:textId="77777777" w:rsidR="00DD5B1C" w:rsidRPr="002D70AC" w:rsidRDefault="00DD5B1C" w:rsidP="002D70AC">
            <w:pPr>
              <w:pStyle w:val="ListParagraph"/>
              <w:numPr>
                <w:ilvl w:val="0"/>
                <w:numId w:val="15"/>
              </w:numPr>
              <w:tabs>
                <w:tab w:val="left" w:pos="288"/>
                <w:tab w:val="left" w:pos="720"/>
              </w:tabs>
              <w:spacing w:line="245" w:lineRule="exact"/>
              <w:ind w:right="54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Fostering and delivering greater human capital — by expanding the cohort who can benefit from the knowledge and wisdom available within the University.</w:t>
            </w:r>
          </w:p>
          <w:p w14:paraId="01980E2A" w14:textId="77777777" w:rsidR="00DD5B1C" w:rsidRPr="002D70AC" w:rsidRDefault="00DD5B1C" w:rsidP="002D70AC">
            <w:pPr>
              <w:pStyle w:val="ListParagraph"/>
              <w:numPr>
                <w:ilvl w:val="0"/>
                <w:numId w:val="15"/>
              </w:numPr>
              <w:tabs>
                <w:tab w:val="left" w:pos="288"/>
                <w:tab w:val="left" w:pos="720"/>
              </w:tabs>
              <w:spacing w:before="4" w:line="257" w:lineRule="exact"/>
              <w:ind w:right="61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Facilitating innovation and extracting greater social and economic dividends from our research — in support of existing and future industries, and social advancement.</w:t>
            </w:r>
          </w:p>
          <w:p w14:paraId="1CCC35F9" w14:textId="553FD25D" w:rsidR="00DD5B1C" w:rsidRPr="002D70AC" w:rsidRDefault="00DD5B1C" w:rsidP="002D70AC">
            <w:pPr>
              <w:pStyle w:val="ListParagraph"/>
              <w:numPr>
                <w:ilvl w:val="0"/>
                <w:numId w:val="15"/>
              </w:numPr>
              <w:tabs>
                <w:tab w:val="left" w:pos="288"/>
                <w:tab w:val="left" w:pos="720"/>
              </w:tabs>
              <w:spacing w:line="254" w:lineRule="exact"/>
              <w:ind w:right="43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Developing an international presence and connections — by acting as a conduit for knowledge, people and corporations, connecting our State to a </w:t>
            </w:r>
            <w:proofErr w:type="spellStart"/>
            <w:r w:rsidRPr="002D70AC">
              <w:rPr>
                <w:rFonts w:asciiTheme="minorHAnsi" w:eastAsia="Tahoma" w:hAnsiTheme="minorHAnsi" w:cstheme="minorHAnsi"/>
                <w:color w:val="000000"/>
                <w:sz w:val="22"/>
                <w:szCs w:val="22"/>
              </w:rPr>
              <w:t>globalised</w:t>
            </w:r>
            <w:proofErr w:type="spellEnd"/>
            <w:r w:rsidRPr="002D70AC">
              <w:rPr>
                <w:rFonts w:asciiTheme="minorHAnsi" w:eastAsia="Tahoma" w:hAnsiTheme="minorHAnsi" w:cstheme="minorHAnsi"/>
                <w:color w:val="000000"/>
                <w:sz w:val="22"/>
                <w:szCs w:val="22"/>
              </w:rPr>
              <w:t xml:space="preserve"> world.</w:t>
            </w:r>
          </w:p>
          <w:p w14:paraId="56CBACF0" w14:textId="77777777" w:rsidR="00C156FA" w:rsidRPr="002D70AC" w:rsidRDefault="00991B28" w:rsidP="002D70AC">
            <w:pPr>
              <w:pStyle w:val="NormalIndent"/>
              <w:numPr>
                <w:ilvl w:val="0"/>
                <w:numId w:val="5"/>
              </w:numPr>
              <w:spacing w:before="0" w:after="0"/>
              <w:rPr>
                <w:rFonts w:asciiTheme="minorHAnsi" w:hAnsiTheme="minorHAnsi" w:cstheme="minorHAnsi"/>
                <w:i/>
                <w:color w:val="FF0000"/>
                <w:szCs w:val="22"/>
              </w:rPr>
            </w:pPr>
            <w:r w:rsidRPr="002D70AC">
              <w:rPr>
                <w:rFonts w:asciiTheme="minorHAnsi" w:hAnsiTheme="minorHAnsi" w:cstheme="minorHAnsi"/>
                <w:i/>
                <w:color w:val="FF0000"/>
                <w:szCs w:val="22"/>
              </w:rPr>
              <w:t xml:space="preserve">how the university has responded to the French Review recommendations to adopt </w:t>
            </w:r>
            <w:r w:rsidR="00CE19BB" w:rsidRPr="002D70AC">
              <w:rPr>
                <w:rFonts w:asciiTheme="minorHAnsi" w:hAnsiTheme="minorHAnsi" w:cstheme="minorHAnsi"/>
                <w:i/>
                <w:color w:val="FF0000"/>
                <w:szCs w:val="22"/>
              </w:rPr>
              <w:t>the Model Code on free speech and</w:t>
            </w:r>
            <w:r w:rsidRPr="002D70AC">
              <w:rPr>
                <w:rFonts w:asciiTheme="minorHAnsi" w:hAnsiTheme="minorHAnsi" w:cstheme="minorHAnsi"/>
                <w:i/>
                <w:color w:val="FF0000"/>
                <w:szCs w:val="22"/>
              </w:rPr>
              <w:t xml:space="preserve"> academic freedom.</w:t>
            </w:r>
            <w:r w:rsidR="00CE795A" w:rsidRPr="002D70AC">
              <w:rPr>
                <w:rFonts w:asciiTheme="minorHAnsi" w:hAnsiTheme="minorHAnsi" w:cstheme="minorHAnsi"/>
                <w:i/>
                <w:color w:val="FF0000"/>
                <w:szCs w:val="22"/>
              </w:rPr>
              <w:t xml:space="preserve">  </w:t>
            </w:r>
          </w:p>
          <w:p w14:paraId="2A97AE24" w14:textId="77777777" w:rsidR="00DD5B1C" w:rsidRPr="002D70AC" w:rsidRDefault="00DD5B1C" w:rsidP="002D70AC">
            <w:pPr>
              <w:numPr>
                <w:ilvl w:val="0"/>
                <w:numId w:val="16"/>
              </w:numPr>
              <w:tabs>
                <w:tab w:val="left" w:pos="288"/>
                <w:tab w:val="left" w:pos="720"/>
              </w:tabs>
              <w:spacing w:line="243" w:lineRule="exact"/>
              <w:ind w:right="54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 aspires to a culture founded in excellence, respect, intellectual curiosity and collegial decision-making. That culture will value:</w:t>
            </w:r>
          </w:p>
          <w:p w14:paraId="18005AB2" w14:textId="77777777" w:rsidR="00DD5B1C" w:rsidRPr="002D70AC" w:rsidRDefault="00DD5B1C" w:rsidP="002D70AC">
            <w:pPr>
              <w:numPr>
                <w:ilvl w:val="1"/>
                <w:numId w:val="16"/>
              </w:numPr>
              <w:tabs>
                <w:tab w:val="left" w:pos="936"/>
              </w:tabs>
              <w:spacing w:before="51" w:line="208" w:lineRule="exact"/>
              <w:ind w:left="116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Academic freedom;</w:t>
            </w:r>
          </w:p>
          <w:p w14:paraId="60A41A4E" w14:textId="77777777" w:rsidR="00DD5B1C" w:rsidRPr="002D70AC" w:rsidRDefault="00DD5B1C" w:rsidP="002D70AC">
            <w:pPr>
              <w:numPr>
                <w:ilvl w:val="1"/>
                <w:numId w:val="16"/>
              </w:numPr>
              <w:tabs>
                <w:tab w:val="left" w:pos="936"/>
              </w:tabs>
              <w:spacing w:before="46" w:line="214" w:lineRule="exact"/>
              <w:ind w:left="116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Articulate and respectful debate;</w:t>
            </w:r>
          </w:p>
          <w:p w14:paraId="129212A8" w14:textId="77777777" w:rsidR="00DD5B1C" w:rsidRPr="002D70AC" w:rsidRDefault="00DD5B1C" w:rsidP="002D70AC">
            <w:pPr>
              <w:numPr>
                <w:ilvl w:val="1"/>
                <w:numId w:val="16"/>
              </w:numPr>
              <w:tabs>
                <w:tab w:val="left" w:pos="936"/>
              </w:tabs>
              <w:spacing w:before="43" w:line="211" w:lineRule="exact"/>
              <w:ind w:left="116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Transparency, consultation and communication — the contest of ideas;</w:t>
            </w:r>
          </w:p>
          <w:p w14:paraId="08E2753A" w14:textId="77777777" w:rsidR="00DD5B1C" w:rsidRPr="002D70AC" w:rsidRDefault="00DD5B1C" w:rsidP="002D70AC">
            <w:pPr>
              <w:numPr>
                <w:ilvl w:val="1"/>
                <w:numId w:val="16"/>
              </w:numPr>
              <w:tabs>
                <w:tab w:val="left" w:pos="936"/>
              </w:tabs>
              <w:spacing w:before="46" w:line="208" w:lineRule="exact"/>
              <w:ind w:left="116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Informed and evidence-based decision-making.</w:t>
            </w:r>
          </w:p>
          <w:p w14:paraId="72B7DC67" w14:textId="77777777" w:rsidR="00DD5B1C" w:rsidRPr="002D70AC" w:rsidRDefault="00DD5B1C" w:rsidP="002D70AC">
            <w:pPr>
              <w:numPr>
                <w:ilvl w:val="0"/>
                <w:numId w:val="16"/>
              </w:numPr>
              <w:tabs>
                <w:tab w:val="left" w:pos="288"/>
                <w:tab w:val="left" w:pos="720"/>
              </w:tabs>
              <w:spacing w:line="243" w:lineRule="exact"/>
              <w:ind w:right="54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 draft Academic Freedom Policy has been prepared in response to the French Review and is the subject of consultation with academic staff and management.</w:t>
            </w:r>
          </w:p>
          <w:p w14:paraId="04A6D2F7" w14:textId="128F4D50" w:rsidR="00DD5B1C" w:rsidRPr="002D70AC" w:rsidRDefault="00DD5B1C" w:rsidP="002D70AC">
            <w:pPr>
              <w:numPr>
                <w:ilvl w:val="0"/>
                <w:numId w:val="16"/>
              </w:numPr>
              <w:tabs>
                <w:tab w:val="left" w:pos="288"/>
                <w:tab w:val="left" w:pos="720"/>
              </w:tabs>
              <w:spacing w:line="243" w:lineRule="exact"/>
              <w:ind w:right="540"/>
              <w:jc w:val="both"/>
              <w:textAlignment w:val="baseline"/>
              <w:rPr>
                <w:rFonts w:asciiTheme="minorHAnsi" w:hAnsiTheme="minorHAnsi" w:cstheme="minorHAnsi"/>
                <w:i/>
                <w:color w:val="FF0000"/>
                <w:sz w:val="22"/>
                <w:szCs w:val="22"/>
              </w:rPr>
            </w:pPr>
            <w:r w:rsidRPr="002D70AC">
              <w:rPr>
                <w:rFonts w:asciiTheme="minorHAnsi" w:eastAsia="Tahoma" w:hAnsiTheme="minorHAnsi" w:cstheme="minorHAnsi"/>
                <w:color w:val="000000"/>
                <w:sz w:val="22"/>
                <w:szCs w:val="22"/>
              </w:rPr>
              <w:t>A separate statement on the University's commitment to open and active engagement both internally and with community is also being prepared. The statement will be cognizant of developing an appropriate balance between principles of freedom of speech and the duty of care to students, staff and visitors to University campuses. There will be broad consultation on the operationalisation of the statement.</w:t>
            </w: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2D70AC" w:rsidRDefault="00276BFB" w:rsidP="003D1373">
            <w:pPr>
              <w:pStyle w:val="Heading4"/>
              <w:rPr>
                <w:rFonts w:asciiTheme="minorHAnsi" w:hAnsiTheme="minorHAnsi" w:cstheme="minorHAnsi"/>
                <w:sz w:val="22"/>
                <w:szCs w:val="22"/>
              </w:rPr>
            </w:pPr>
            <w:r w:rsidRPr="002D70AC">
              <w:rPr>
                <w:rFonts w:asciiTheme="minorHAnsi" w:hAnsiTheme="minorHAnsi" w:cstheme="minorHAnsi"/>
                <w:sz w:val="22"/>
                <w:szCs w:val="22"/>
              </w:rPr>
              <w:lastRenderedPageBreak/>
              <w:t>teaching and learning</w:t>
            </w:r>
          </w:p>
        </w:tc>
      </w:tr>
      <w:tr w:rsidR="00B722D2" w14:paraId="635CF26A" w14:textId="77777777" w:rsidTr="00DD5B1C">
        <w:tc>
          <w:tcPr>
            <w:tcW w:w="5000" w:type="pct"/>
            <w:shd w:val="clear" w:color="auto" w:fill="auto"/>
          </w:tcPr>
          <w:p w14:paraId="79B4438D" w14:textId="77777777" w:rsidR="00276BFB" w:rsidRPr="002D70AC" w:rsidRDefault="00276BFB" w:rsidP="00276BFB">
            <w:pPr>
              <w:pStyle w:val="NormalIndent"/>
              <w:spacing w:before="0" w:after="0"/>
              <w:ind w:left="0"/>
              <w:rPr>
                <w:rFonts w:asciiTheme="minorHAnsi" w:hAnsiTheme="minorHAnsi" w:cstheme="minorHAnsi"/>
                <w:i/>
                <w:color w:val="FF0000"/>
                <w:szCs w:val="22"/>
              </w:rPr>
            </w:pPr>
            <w:r w:rsidRPr="002D70AC">
              <w:rPr>
                <w:rFonts w:asciiTheme="minorHAnsi" w:hAnsiTheme="minorHAnsi" w:cstheme="minorHAnsi"/>
                <w:i/>
                <w:color w:val="FF0000"/>
                <w:szCs w:val="22"/>
              </w:rPr>
              <w:t>In this section the University should refer to:</w:t>
            </w:r>
          </w:p>
          <w:p w14:paraId="139060E7" w14:textId="785F0387" w:rsidR="00276BFB" w:rsidRPr="002D70AC" w:rsidRDefault="00276BFB" w:rsidP="002D70AC">
            <w:pPr>
              <w:pStyle w:val="NormalIndent"/>
              <w:numPr>
                <w:ilvl w:val="0"/>
                <w:numId w:val="8"/>
              </w:numPr>
              <w:spacing w:before="0" w:after="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t xml:space="preserve">its objectives and/or priorities for teaching and </w:t>
            </w:r>
            <w:r w:rsidR="00E5685E" w:rsidRPr="002D70AC">
              <w:rPr>
                <w:rFonts w:asciiTheme="minorHAnsi" w:hAnsiTheme="minorHAnsi" w:cstheme="minorHAnsi"/>
                <w:i/>
                <w:color w:val="FF0000"/>
                <w:szCs w:val="22"/>
              </w:rPr>
              <w:t>learning</w:t>
            </w:r>
          </w:p>
          <w:p w14:paraId="35C705C4" w14:textId="77777777" w:rsidR="00DD5B1C" w:rsidRPr="002D70AC" w:rsidRDefault="00DD5B1C" w:rsidP="002D70AC">
            <w:pPr>
              <w:pStyle w:val="ListParagraph"/>
              <w:numPr>
                <w:ilvl w:val="0"/>
                <w:numId w:val="17"/>
              </w:numPr>
              <w:tabs>
                <w:tab w:val="left" w:pos="288"/>
                <w:tab w:val="left" w:pos="648"/>
              </w:tabs>
              <w:spacing w:before="31" w:line="209"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An expanded cohort of students from overseas, more representative of the world's cultures.</w:t>
            </w:r>
          </w:p>
          <w:p w14:paraId="2F34EFBF" w14:textId="77777777" w:rsidR="00DD5B1C" w:rsidRPr="002D70AC" w:rsidRDefault="00DD5B1C" w:rsidP="002D70AC">
            <w:pPr>
              <w:pStyle w:val="ListParagraph"/>
              <w:numPr>
                <w:ilvl w:val="0"/>
                <w:numId w:val="17"/>
              </w:numPr>
              <w:tabs>
                <w:tab w:val="left" w:pos="288"/>
                <w:tab w:val="left" w:pos="648"/>
              </w:tabs>
              <w:spacing w:before="46" w:line="208"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More University of Adelaide students choosing to study abroad.</w:t>
            </w:r>
          </w:p>
          <w:p w14:paraId="1CDE3287" w14:textId="77777777" w:rsidR="00DD5B1C" w:rsidRPr="002D70AC" w:rsidRDefault="00DD5B1C" w:rsidP="002D70AC">
            <w:pPr>
              <w:pStyle w:val="ListParagraph"/>
              <w:numPr>
                <w:ilvl w:val="0"/>
                <w:numId w:val="17"/>
              </w:numPr>
              <w:tabs>
                <w:tab w:val="left" w:pos="288"/>
                <w:tab w:val="left" w:pos="648"/>
              </w:tabs>
              <w:spacing w:before="50" w:line="210"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New teaching partnerships with international partners in areas of priority.</w:t>
            </w:r>
          </w:p>
          <w:p w14:paraId="13452B1B" w14:textId="77777777" w:rsidR="00DD5B1C" w:rsidRPr="002D70AC" w:rsidRDefault="00DD5B1C" w:rsidP="002D70AC">
            <w:pPr>
              <w:pStyle w:val="ListParagraph"/>
              <w:numPr>
                <w:ilvl w:val="0"/>
                <w:numId w:val="17"/>
              </w:numPr>
              <w:tabs>
                <w:tab w:val="left" w:pos="288"/>
                <w:tab w:val="left" w:pos="648"/>
              </w:tabs>
              <w:spacing w:line="254" w:lineRule="exact"/>
              <w:ind w:right="43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A </w:t>
            </w:r>
            <w:proofErr w:type="spellStart"/>
            <w:r w:rsidRPr="002D70AC">
              <w:rPr>
                <w:rFonts w:asciiTheme="minorHAnsi" w:eastAsia="Tahoma" w:hAnsiTheme="minorHAnsi" w:cstheme="minorHAnsi"/>
                <w:color w:val="000000"/>
                <w:sz w:val="22"/>
                <w:szCs w:val="22"/>
              </w:rPr>
              <w:t>revitalised</w:t>
            </w:r>
            <w:proofErr w:type="spellEnd"/>
            <w:r w:rsidRPr="002D70AC">
              <w:rPr>
                <w:rFonts w:asciiTheme="minorHAnsi" w:eastAsia="Tahoma" w:hAnsiTheme="minorHAnsi" w:cstheme="minorHAnsi"/>
                <w:color w:val="000000"/>
                <w:sz w:val="22"/>
                <w:szCs w:val="22"/>
              </w:rPr>
              <w:t xml:space="preserve"> curriculum that expands intellectual opportunity and is matched to the future needs of students.</w:t>
            </w:r>
          </w:p>
          <w:p w14:paraId="5F9357EA" w14:textId="77777777" w:rsidR="00DD5B1C" w:rsidRPr="002D70AC" w:rsidRDefault="00DD5B1C" w:rsidP="002D70AC">
            <w:pPr>
              <w:pStyle w:val="ListParagraph"/>
              <w:numPr>
                <w:ilvl w:val="0"/>
                <w:numId w:val="17"/>
              </w:numPr>
              <w:tabs>
                <w:tab w:val="left" w:pos="288"/>
                <w:tab w:val="left" w:pos="648"/>
              </w:tabs>
              <w:spacing w:before="51" w:line="209"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Growth in our overall student population.</w:t>
            </w:r>
          </w:p>
          <w:p w14:paraId="32A0932F" w14:textId="77777777" w:rsidR="00DD5B1C" w:rsidRPr="002D70AC" w:rsidRDefault="00DD5B1C" w:rsidP="002D70AC">
            <w:pPr>
              <w:pStyle w:val="ListParagraph"/>
              <w:numPr>
                <w:ilvl w:val="0"/>
                <w:numId w:val="17"/>
              </w:numPr>
              <w:tabs>
                <w:tab w:val="left" w:pos="288"/>
                <w:tab w:val="left" w:pos="648"/>
              </w:tabs>
              <w:spacing w:before="48" w:line="206"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Expansion of the proportion of our students in postgraduate programs and short courses.</w:t>
            </w:r>
          </w:p>
          <w:p w14:paraId="553B507C" w14:textId="77777777" w:rsidR="00DD5B1C" w:rsidRPr="002D70AC" w:rsidRDefault="00DD5B1C" w:rsidP="002D70AC">
            <w:pPr>
              <w:pStyle w:val="ListParagraph"/>
              <w:numPr>
                <w:ilvl w:val="0"/>
                <w:numId w:val="17"/>
              </w:numPr>
              <w:tabs>
                <w:tab w:val="left" w:pos="288"/>
                <w:tab w:val="left" w:pos="648"/>
              </w:tabs>
              <w:spacing w:before="51" w:line="203"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An enriched, campus-based experience.</w:t>
            </w:r>
          </w:p>
          <w:p w14:paraId="5F8B79CA" w14:textId="77777777" w:rsidR="00DD5B1C" w:rsidRPr="002D70AC" w:rsidRDefault="00DD5B1C" w:rsidP="002D70AC">
            <w:pPr>
              <w:pStyle w:val="ListParagraph"/>
              <w:numPr>
                <w:ilvl w:val="0"/>
                <w:numId w:val="17"/>
              </w:numPr>
              <w:tabs>
                <w:tab w:val="left" w:pos="288"/>
                <w:tab w:val="left" w:pos="648"/>
              </w:tabs>
              <w:spacing w:before="53" w:line="211"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Student-focused delivery including flexible pathways, teaching periods and modes of delivery.</w:t>
            </w:r>
          </w:p>
          <w:p w14:paraId="78F34E0F" w14:textId="72EFDDC2" w:rsidR="00DD5B1C" w:rsidRPr="002D70AC" w:rsidRDefault="00DD5B1C" w:rsidP="002D70AC">
            <w:pPr>
              <w:pStyle w:val="ListParagraph"/>
              <w:numPr>
                <w:ilvl w:val="0"/>
                <w:numId w:val="17"/>
              </w:numPr>
              <w:tabs>
                <w:tab w:val="left" w:pos="648"/>
              </w:tabs>
              <w:spacing w:before="53" w:line="211"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Work Integrated Learning (WIL), student internships and placements.</w:t>
            </w:r>
          </w:p>
          <w:p w14:paraId="01B344D6" w14:textId="77777777" w:rsidR="00DD5B1C" w:rsidRPr="002D70AC" w:rsidRDefault="00DD5B1C" w:rsidP="00DD5B1C">
            <w:pPr>
              <w:pStyle w:val="NormalIndent"/>
              <w:tabs>
                <w:tab w:val="left" w:pos="216"/>
              </w:tabs>
              <w:spacing w:before="0" w:after="0"/>
              <w:ind w:left="0"/>
              <w:rPr>
                <w:rFonts w:asciiTheme="minorHAnsi" w:hAnsiTheme="minorHAnsi" w:cstheme="minorHAnsi"/>
                <w:i/>
                <w:color w:val="FF0000"/>
                <w:szCs w:val="22"/>
              </w:rPr>
            </w:pPr>
          </w:p>
          <w:p w14:paraId="3B8831EB" w14:textId="485861F8" w:rsidR="00DD5B1C" w:rsidRPr="002D70AC" w:rsidRDefault="00DD5B1C" w:rsidP="002D70AC">
            <w:pPr>
              <w:pStyle w:val="NormalIndent"/>
              <w:numPr>
                <w:ilvl w:val="0"/>
                <w:numId w:val="8"/>
              </w:numPr>
              <w:spacing w:before="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t>its strategies to ensure quality in teaching and learning</w:t>
            </w:r>
          </w:p>
          <w:p w14:paraId="168EDE8D" w14:textId="77777777" w:rsidR="00B851C6" w:rsidRPr="002D70AC" w:rsidRDefault="00DD5B1C" w:rsidP="002D70AC">
            <w:pPr>
              <w:pStyle w:val="ListParagraph"/>
              <w:numPr>
                <w:ilvl w:val="0"/>
                <w:numId w:val="18"/>
              </w:numPr>
              <w:tabs>
                <w:tab w:val="left" w:pos="288"/>
                <w:tab w:val="left" w:pos="881"/>
              </w:tabs>
              <w:spacing w:before="107" w:line="256"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 will enable students to make program and course choices that are optimally aligned to their interests, abilities and expectations, and to prepare effectively for study at the University.</w:t>
            </w:r>
          </w:p>
          <w:p w14:paraId="617F2AE1" w14:textId="77777777" w:rsidR="00B851C6" w:rsidRPr="002D70AC" w:rsidRDefault="00DD5B1C" w:rsidP="002D70AC">
            <w:pPr>
              <w:pStyle w:val="ListParagraph"/>
              <w:numPr>
                <w:ilvl w:val="0"/>
                <w:numId w:val="18"/>
              </w:numPr>
              <w:tabs>
                <w:tab w:val="left" w:pos="288"/>
                <w:tab w:val="left" w:pos="881"/>
              </w:tabs>
              <w:spacing w:before="107" w:line="256"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Commencing students will be provided with an excellent first year experience, inclusive of effective orientation and transition, during which they develop as engaged learners and gain a strong sense of belonging to their academic community.</w:t>
            </w:r>
          </w:p>
          <w:p w14:paraId="5CC4E2B6" w14:textId="77777777" w:rsidR="00B851C6" w:rsidRPr="002D70AC" w:rsidRDefault="00DD5B1C" w:rsidP="002D70AC">
            <w:pPr>
              <w:pStyle w:val="ListParagraph"/>
              <w:numPr>
                <w:ilvl w:val="0"/>
                <w:numId w:val="18"/>
              </w:numPr>
              <w:tabs>
                <w:tab w:val="left" w:pos="288"/>
                <w:tab w:val="left" w:pos="881"/>
              </w:tabs>
              <w:spacing w:before="107" w:line="256"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Continuing students will be provided with an excellent on-going experience, maintaining strong engagement and sense of belonging, and developing a clear sense of their own capabilities and direction as they progress toward graduation and graduate employment.</w:t>
            </w:r>
          </w:p>
          <w:p w14:paraId="1DBB7CE5" w14:textId="77777777" w:rsidR="00B851C6" w:rsidRPr="002D70AC" w:rsidRDefault="00DD5B1C" w:rsidP="002D70AC">
            <w:pPr>
              <w:pStyle w:val="ListParagraph"/>
              <w:numPr>
                <w:ilvl w:val="0"/>
                <w:numId w:val="18"/>
              </w:numPr>
              <w:tabs>
                <w:tab w:val="left" w:pos="288"/>
                <w:tab w:val="left" w:pos="881"/>
              </w:tabs>
              <w:spacing w:before="107" w:line="256"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 will have strong staff capability in best educational and support practices relating to student engagement, retention and success.</w:t>
            </w:r>
          </w:p>
          <w:p w14:paraId="1438EE98" w14:textId="77777777" w:rsidR="00B851C6" w:rsidRPr="002D70AC" w:rsidRDefault="00DD5B1C" w:rsidP="002D70AC">
            <w:pPr>
              <w:pStyle w:val="ListParagraph"/>
              <w:numPr>
                <w:ilvl w:val="0"/>
                <w:numId w:val="18"/>
              </w:numPr>
              <w:tabs>
                <w:tab w:val="left" w:pos="288"/>
                <w:tab w:val="left" w:pos="881"/>
              </w:tabs>
              <w:spacing w:before="107" w:line="256"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 will have robust systems and processes in place and in active use for early identification and intervention of students at risk of failure and withdrawal, and for re-engagement of Leave of Absence (LOA) or withdrawn students.</w:t>
            </w:r>
          </w:p>
          <w:p w14:paraId="7791927B" w14:textId="77777777" w:rsidR="00B851C6" w:rsidRPr="002D70AC" w:rsidRDefault="00DD5B1C" w:rsidP="002D70AC">
            <w:pPr>
              <w:pStyle w:val="ListParagraph"/>
              <w:numPr>
                <w:ilvl w:val="0"/>
                <w:numId w:val="18"/>
              </w:numPr>
              <w:tabs>
                <w:tab w:val="left" w:pos="288"/>
                <w:tab w:val="left" w:pos="881"/>
              </w:tabs>
              <w:spacing w:before="107" w:line="256"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 will undertake rigorous evaluation of key retention and success strategies at School, Faculty and Institution-level and the resulting evidence base inform ongoing improvement.</w:t>
            </w:r>
          </w:p>
          <w:p w14:paraId="7C49A3D1" w14:textId="5B5218E3" w:rsidR="00DD5B1C" w:rsidRPr="002D70AC" w:rsidRDefault="00DD5B1C" w:rsidP="002D70AC">
            <w:pPr>
              <w:pStyle w:val="ListParagraph"/>
              <w:numPr>
                <w:ilvl w:val="0"/>
                <w:numId w:val="18"/>
              </w:numPr>
              <w:tabs>
                <w:tab w:val="left" w:pos="288"/>
                <w:tab w:val="left" w:pos="881"/>
              </w:tabs>
              <w:spacing w:before="107" w:line="256"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University will </w:t>
            </w:r>
            <w:proofErr w:type="gramStart"/>
            <w:r w:rsidRPr="002D70AC">
              <w:rPr>
                <w:rFonts w:asciiTheme="minorHAnsi" w:eastAsia="Tahoma" w:hAnsiTheme="minorHAnsi" w:cstheme="minorHAnsi"/>
                <w:color w:val="000000"/>
                <w:sz w:val="22"/>
                <w:szCs w:val="22"/>
              </w:rPr>
              <w:t>increased</w:t>
            </w:r>
            <w:proofErr w:type="gramEnd"/>
            <w:r w:rsidRPr="002D70AC">
              <w:rPr>
                <w:rFonts w:asciiTheme="minorHAnsi" w:eastAsia="Tahoma" w:hAnsiTheme="minorHAnsi" w:cstheme="minorHAnsi"/>
                <w:color w:val="000000"/>
                <w:sz w:val="22"/>
                <w:szCs w:val="22"/>
              </w:rPr>
              <w:t xml:space="preserve"> its rates of student retention, achieving Institutional and Faculty targets, and improve its 'learner engagement' score on the QILT Student Experience Survey.</w:t>
            </w:r>
          </w:p>
          <w:p w14:paraId="51861C12" w14:textId="77777777" w:rsidR="00DD5B1C" w:rsidRPr="002D70AC" w:rsidRDefault="00DD5B1C" w:rsidP="00DD5B1C">
            <w:pPr>
              <w:tabs>
                <w:tab w:val="left" w:pos="648"/>
              </w:tabs>
              <w:spacing w:before="53" w:line="211" w:lineRule="exact"/>
              <w:textAlignment w:val="baseline"/>
              <w:rPr>
                <w:rFonts w:asciiTheme="minorHAnsi" w:eastAsia="Tahoma" w:hAnsiTheme="minorHAnsi" w:cstheme="minorHAnsi"/>
                <w:color w:val="000000"/>
                <w:spacing w:val="3"/>
                <w:sz w:val="22"/>
                <w:szCs w:val="22"/>
              </w:rPr>
            </w:pPr>
          </w:p>
          <w:p w14:paraId="132391A9" w14:textId="77777777" w:rsidR="007504A8" w:rsidRPr="002D70AC" w:rsidRDefault="007504A8" w:rsidP="007504A8">
            <w:pPr>
              <w:pStyle w:val="NormalIndent"/>
              <w:spacing w:before="0" w:after="0"/>
              <w:ind w:left="0"/>
              <w:rPr>
                <w:rFonts w:asciiTheme="minorHAnsi" w:hAnsiTheme="minorHAnsi" w:cstheme="minorHAnsi"/>
                <w:b/>
                <w:caps/>
                <w:color w:val="000000" w:themeColor="text1"/>
                <w:szCs w:val="22"/>
              </w:rPr>
            </w:pPr>
            <w:r w:rsidRPr="002D70AC">
              <w:rPr>
                <w:rFonts w:asciiTheme="minorHAnsi" w:hAnsiTheme="minorHAnsi" w:cstheme="minorHAnsi"/>
                <w:b/>
                <w:caps/>
                <w:color w:val="000000" w:themeColor="text1"/>
                <w:szCs w:val="22"/>
              </w:rPr>
              <w:t>University admissions transparency</w:t>
            </w:r>
          </w:p>
          <w:p w14:paraId="5697C7F3" w14:textId="41003C5D" w:rsidR="007504A8" w:rsidRPr="002D70AC" w:rsidRDefault="007504A8" w:rsidP="002D70AC">
            <w:pPr>
              <w:pStyle w:val="NormalIndent"/>
              <w:numPr>
                <w:ilvl w:val="0"/>
                <w:numId w:val="8"/>
              </w:numPr>
              <w:spacing w:before="0" w:after="0"/>
              <w:ind w:left="360" w:hanging="360"/>
              <w:rPr>
                <w:rFonts w:asciiTheme="minorHAnsi" w:hAnsiTheme="minorHAnsi" w:cstheme="minorHAnsi"/>
                <w:color w:val="FF0000"/>
                <w:szCs w:val="22"/>
              </w:rPr>
            </w:pPr>
            <w:r w:rsidRPr="002D70AC">
              <w:rPr>
                <w:rFonts w:asciiTheme="minorHAnsi" w:hAnsiTheme="minorHAnsi" w:cstheme="minorHAnsi"/>
                <w:i/>
                <w:color w:val="FF0000"/>
                <w:szCs w:val="22"/>
              </w:rPr>
              <w:t xml:space="preserve">how the </w:t>
            </w:r>
            <w:r w:rsidR="00213F07" w:rsidRPr="002D70AC">
              <w:rPr>
                <w:rFonts w:asciiTheme="minorHAnsi" w:hAnsiTheme="minorHAnsi" w:cstheme="minorHAnsi"/>
                <w:i/>
                <w:color w:val="FF0000"/>
                <w:szCs w:val="22"/>
              </w:rPr>
              <w:t>U</w:t>
            </w:r>
            <w:r w:rsidRPr="002D70AC">
              <w:rPr>
                <w:rFonts w:asciiTheme="minorHAnsi" w:hAnsiTheme="minorHAnsi" w:cstheme="minorHAnsi"/>
                <w:i/>
                <w:color w:val="FF0000"/>
                <w:szCs w:val="22"/>
              </w:rPr>
              <w:t>niversity selects students for offers without an ATAR score, as part of its admissions process</w:t>
            </w:r>
          </w:p>
          <w:p w14:paraId="1892331F" w14:textId="77777777" w:rsidR="00DD5B1C" w:rsidRPr="002D70AC" w:rsidRDefault="00DD5B1C" w:rsidP="002D70AC">
            <w:pPr>
              <w:pStyle w:val="ListParagraph"/>
              <w:numPr>
                <w:ilvl w:val="1"/>
                <w:numId w:val="19"/>
              </w:numPr>
              <w:tabs>
                <w:tab w:val="left" w:pos="288"/>
                <w:tab w:val="left" w:pos="648"/>
              </w:tabs>
              <w:spacing w:before="35" w:line="205" w:lineRule="exact"/>
              <w:ind w:left="1080"/>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Higher education study</w:t>
            </w:r>
          </w:p>
          <w:p w14:paraId="3BBFEDF9" w14:textId="77777777" w:rsidR="00DD5B1C" w:rsidRPr="002D70AC" w:rsidRDefault="00DD5B1C" w:rsidP="002D70AC">
            <w:pPr>
              <w:pStyle w:val="ListParagraph"/>
              <w:numPr>
                <w:ilvl w:val="2"/>
                <w:numId w:val="19"/>
              </w:numPr>
              <w:tabs>
                <w:tab w:val="left" w:pos="288"/>
                <w:tab w:val="left" w:pos="864"/>
              </w:tabs>
              <w:spacing w:before="4" w:line="256" w:lineRule="exact"/>
              <w:ind w:left="1800"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Students who complete at least six months of a </w:t>
            </w:r>
            <w:proofErr w:type="spellStart"/>
            <w:r w:rsidRPr="002D70AC">
              <w:rPr>
                <w:rFonts w:asciiTheme="minorHAnsi" w:eastAsia="Tahoma" w:hAnsiTheme="minorHAnsi" w:cstheme="minorHAnsi"/>
                <w:color w:val="000000"/>
                <w:sz w:val="22"/>
                <w:szCs w:val="22"/>
              </w:rPr>
              <w:t>recognised</w:t>
            </w:r>
            <w:proofErr w:type="spellEnd"/>
            <w:r w:rsidRPr="002D70AC">
              <w:rPr>
                <w:rFonts w:asciiTheme="minorHAnsi" w:eastAsia="Tahoma" w:hAnsiTheme="minorHAnsi" w:cstheme="minorHAnsi"/>
                <w:color w:val="000000"/>
                <w:sz w:val="22"/>
                <w:szCs w:val="22"/>
              </w:rPr>
              <w:t xml:space="preserve"> higher education program elsewhere, or complete University Foundation studies, or a bridging or enabling program can use these qualifications to gain entry into the University.</w:t>
            </w:r>
          </w:p>
          <w:p w14:paraId="4D194EC2" w14:textId="77777777" w:rsidR="00DD5B1C" w:rsidRPr="002D70AC" w:rsidRDefault="00DD5B1C" w:rsidP="002D70AC">
            <w:pPr>
              <w:pStyle w:val="ListParagraph"/>
              <w:numPr>
                <w:ilvl w:val="1"/>
                <w:numId w:val="19"/>
              </w:numPr>
              <w:tabs>
                <w:tab w:val="left" w:pos="288"/>
                <w:tab w:val="left" w:pos="648"/>
              </w:tabs>
              <w:spacing w:before="46" w:line="209" w:lineRule="exact"/>
              <w:ind w:left="1080"/>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Work and life experience</w:t>
            </w:r>
          </w:p>
          <w:p w14:paraId="5EEF587E" w14:textId="77777777" w:rsidR="00DD5B1C" w:rsidRPr="002D70AC" w:rsidRDefault="00DD5B1C" w:rsidP="002D70AC">
            <w:pPr>
              <w:pStyle w:val="ListParagraph"/>
              <w:numPr>
                <w:ilvl w:val="2"/>
                <w:numId w:val="19"/>
              </w:numPr>
              <w:tabs>
                <w:tab w:val="left" w:pos="288"/>
                <w:tab w:val="left" w:pos="864"/>
              </w:tabs>
              <w:spacing w:before="4" w:line="256" w:lineRule="exact"/>
              <w:ind w:left="1800"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Selection using work and life experience includes a combination of factors demonstrating readiness for higher education, including professional and/or work experience (including in the Australian </w:t>
            </w:r>
            <w:proofErr w:type="spellStart"/>
            <w:r w:rsidRPr="002D70AC">
              <w:rPr>
                <w:rFonts w:asciiTheme="minorHAnsi" w:eastAsia="Tahoma" w:hAnsiTheme="minorHAnsi" w:cstheme="minorHAnsi"/>
                <w:color w:val="000000"/>
                <w:sz w:val="22"/>
                <w:szCs w:val="22"/>
              </w:rPr>
              <w:t>Defence</w:t>
            </w:r>
            <w:proofErr w:type="spellEnd"/>
            <w:r w:rsidRPr="002D70AC">
              <w:rPr>
                <w:rFonts w:asciiTheme="minorHAnsi" w:eastAsia="Tahoma" w:hAnsiTheme="minorHAnsi" w:cstheme="minorHAnsi"/>
                <w:color w:val="000000"/>
                <w:sz w:val="22"/>
                <w:szCs w:val="22"/>
              </w:rPr>
              <w:t xml:space="preserve"> Force), interviews, and the Special Tertiary Admissions Test (STAT).</w:t>
            </w:r>
          </w:p>
          <w:p w14:paraId="1F22C8D2" w14:textId="77777777" w:rsidR="00DD5B1C" w:rsidRPr="002D70AC" w:rsidRDefault="00DD5B1C" w:rsidP="002D70AC">
            <w:pPr>
              <w:pStyle w:val="ListParagraph"/>
              <w:numPr>
                <w:ilvl w:val="1"/>
                <w:numId w:val="19"/>
              </w:numPr>
              <w:tabs>
                <w:tab w:val="left" w:pos="288"/>
                <w:tab w:val="left" w:pos="648"/>
              </w:tabs>
              <w:spacing w:before="51" w:line="203" w:lineRule="exact"/>
              <w:ind w:left="1080"/>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University Preparatory Program</w:t>
            </w:r>
          </w:p>
          <w:p w14:paraId="147EDB1C" w14:textId="77777777" w:rsidR="00DD5B1C" w:rsidRPr="002D70AC" w:rsidRDefault="00DD5B1C" w:rsidP="002D70AC">
            <w:pPr>
              <w:pStyle w:val="ListParagraph"/>
              <w:numPr>
                <w:ilvl w:val="2"/>
                <w:numId w:val="19"/>
              </w:numPr>
              <w:tabs>
                <w:tab w:val="left" w:pos="288"/>
                <w:tab w:val="left" w:pos="864"/>
              </w:tabs>
              <w:spacing w:before="4" w:line="256" w:lineRule="exact"/>
              <w:ind w:left="1800"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University Preparatory Program (UPP) is a free </w:t>
            </w:r>
            <w:proofErr w:type="gramStart"/>
            <w:r w:rsidRPr="002D70AC">
              <w:rPr>
                <w:rFonts w:asciiTheme="minorHAnsi" w:eastAsia="Tahoma" w:hAnsiTheme="minorHAnsi" w:cstheme="minorHAnsi"/>
                <w:color w:val="000000"/>
                <w:sz w:val="22"/>
                <w:szCs w:val="22"/>
              </w:rPr>
              <w:t>one year</w:t>
            </w:r>
            <w:proofErr w:type="gramEnd"/>
            <w:r w:rsidRPr="002D70AC">
              <w:rPr>
                <w:rFonts w:asciiTheme="minorHAnsi" w:eastAsia="Tahoma" w:hAnsiTheme="minorHAnsi" w:cstheme="minorHAnsi"/>
                <w:color w:val="000000"/>
                <w:sz w:val="22"/>
                <w:szCs w:val="22"/>
              </w:rPr>
              <w:t xml:space="preserve"> program for anyone who wants to get ready to enter university.</w:t>
            </w:r>
          </w:p>
          <w:p w14:paraId="61A88B33" w14:textId="77777777" w:rsidR="00DD5B1C" w:rsidRPr="002D70AC" w:rsidRDefault="00DD5B1C" w:rsidP="002D70AC">
            <w:pPr>
              <w:pStyle w:val="ListParagraph"/>
              <w:numPr>
                <w:ilvl w:val="1"/>
                <w:numId w:val="19"/>
              </w:numPr>
              <w:tabs>
                <w:tab w:val="left" w:pos="288"/>
                <w:tab w:val="left" w:pos="648"/>
              </w:tabs>
              <w:spacing w:before="51" w:line="203" w:lineRule="exact"/>
              <w:ind w:left="1080"/>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Vocational education and training (VET) study</w:t>
            </w:r>
          </w:p>
          <w:p w14:paraId="19F10F0D" w14:textId="77777777" w:rsidR="00DD5B1C" w:rsidRPr="002D70AC" w:rsidRDefault="00DD5B1C" w:rsidP="002D70AC">
            <w:pPr>
              <w:pStyle w:val="ListParagraph"/>
              <w:numPr>
                <w:ilvl w:val="2"/>
                <w:numId w:val="19"/>
              </w:numPr>
              <w:tabs>
                <w:tab w:val="left" w:pos="288"/>
                <w:tab w:val="left" w:pos="864"/>
              </w:tabs>
              <w:spacing w:before="4" w:line="256" w:lineRule="exact"/>
              <w:ind w:left="1800"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lastRenderedPageBreak/>
              <w:t>Completing a TAFE or VET (vocational education and training) qualification at a certificate IV—level or higher provides entry into many University of Adelaide degrees.</w:t>
            </w:r>
          </w:p>
          <w:p w14:paraId="4FDB324C" w14:textId="77777777" w:rsidR="00DD5B1C" w:rsidRPr="002D70AC" w:rsidRDefault="00DD5B1C" w:rsidP="002D70AC">
            <w:pPr>
              <w:pStyle w:val="ListParagraph"/>
              <w:numPr>
                <w:ilvl w:val="1"/>
                <w:numId w:val="19"/>
              </w:numPr>
              <w:tabs>
                <w:tab w:val="left" w:pos="288"/>
                <w:tab w:val="left" w:pos="648"/>
              </w:tabs>
              <w:spacing w:before="51" w:line="208" w:lineRule="exact"/>
              <w:ind w:left="1080"/>
              <w:jc w:val="both"/>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Aboriginal and Torres Islander pathways</w:t>
            </w:r>
          </w:p>
          <w:p w14:paraId="3B91FD9F" w14:textId="27257FE0" w:rsidR="00DD5B1C" w:rsidRPr="002D70AC" w:rsidRDefault="00DD5B1C" w:rsidP="002D70AC">
            <w:pPr>
              <w:pStyle w:val="ListParagraph"/>
              <w:numPr>
                <w:ilvl w:val="2"/>
                <w:numId w:val="19"/>
              </w:numPr>
              <w:tabs>
                <w:tab w:val="left" w:pos="288"/>
                <w:tab w:val="left" w:pos="864"/>
              </w:tabs>
              <w:spacing w:before="4" w:line="256" w:lineRule="exact"/>
              <w:ind w:left="1800"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Additional programs are available for students who identify as an Indigenous Australian such as the </w:t>
            </w:r>
            <w:proofErr w:type="spellStart"/>
            <w:r w:rsidRPr="002D70AC">
              <w:rPr>
                <w:rFonts w:asciiTheme="minorHAnsi" w:eastAsia="Tahoma" w:hAnsiTheme="minorHAnsi" w:cstheme="minorHAnsi"/>
                <w:color w:val="000000"/>
                <w:sz w:val="22"/>
                <w:szCs w:val="22"/>
                <w:u w:val="single"/>
              </w:rPr>
              <w:t>Wirltu</w:t>
            </w:r>
            <w:proofErr w:type="spellEnd"/>
            <w:r w:rsidRPr="002D70AC">
              <w:rPr>
                <w:rFonts w:asciiTheme="minorHAnsi" w:eastAsia="Tahoma" w:hAnsiTheme="minorHAnsi" w:cstheme="minorHAnsi"/>
                <w:color w:val="000000"/>
                <w:sz w:val="22"/>
                <w:szCs w:val="22"/>
                <w:u w:val="single"/>
              </w:rPr>
              <w:t xml:space="preserve"> </w:t>
            </w:r>
            <w:proofErr w:type="spellStart"/>
            <w:r w:rsidRPr="002D70AC">
              <w:rPr>
                <w:rFonts w:asciiTheme="minorHAnsi" w:eastAsia="Tahoma" w:hAnsiTheme="minorHAnsi" w:cstheme="minorHAnsi"/>
                <w:color w:val="000000"/>
                <w:sz w:val="22"/>
                <w:szCs w:val="22"/>
                <w:u w:val="single"/>
              </w:rPr>
              <w:t>Yarlu</w:t>
            </w:r>
            <w:proofErr w:type="spellEnd"/>
            <w:r w:rsidRPr="002D70AC">
              <w:rPr>
                <w:rFonts w:asciiTheme="minorHAnsi" w:eastAsia="Tahoma" w:hAnsiTheme="minorHAnsi" w:cstheme="minorHAnsi"/>
                <w:color w:val="000000"/>
                <w:sz w:val="22"/>
                <w:szCs w:val="22"/>
                <w:u w:val="single"/>
              </w:rPr>
              <w:t xml:space="preserve"> University Preparatory Program</w:t>
            </w:r>
            <w:r w:rsidRPr="002D70AC">
              <w:rPr>
                <w:rFonts w:asciiTheme="minorHAnsi" w:eastAsia="Tahoma" w:hAnsiTheme="minorHAnsi" w:cstheme="minorHAnsi"/>
                <w:color w:val="000000"/>
                <w:sz w:val="22"/>
                <w:szCs w:val="22"/>
              </w:rPr>
              <w:t xml:space="preserve"> and </w:t>
            </w:r>
            <w:r w:rsidRPr="002D70AC">
              <w:rPr>
                <w:rFonts w:asciiTheme="minorHAnsi" w:eastAsia="Tahoma" w:hAnsiTheme="minorHAnsi" w:cstheme="minorHAnsi"/>
                <w:color w:val="000000"/>
                <w:sz w:val="22"/>
                <w:szCs w:val="22"/>
                <w:u w:val="single"/>
              </w:rPr>
              <w:t>Aboriginal and Torres Strait Islander Access Scheme</w:t>
            </w:r>
          </w:p>
          <w:p w14:paraId="3A6AB9A9" w14:textId="77777777" w:rsidR="00DD5B1C" w:rsidRPr="002D70AC" w:rsidRDefault="00DD5B1C" w:rsidP="00926277">
            <w:pPr>
              <w:pStyle w:val="NormalIndent"/>
              <w:spacing w:before="0" w:after="0"/>
              <w:ind w:left="0"/>
              <w:rPr>
                <w:rFonts w:asciiTheme="minorHAnsi" w:hAnsiTheme="minorHAnsi" w:cstheme="minorHAnsi"/>
                <w:color w:val="FF0000"/>
                <w:szCs w:val="22"/>
              </w:rPr>
            </w:pPr>
          </w:p>
          <w:p w14:paraId="17DEA107" w14:textId="34014E32" w:rsidR="00634AE6" w:rsidRPr="002D70AC" w:rsidRDefault="007504A8" w:rsidP="002D70AC">
            <w:pPr>
              <w:pStyle w:val="NormalIndent"/>
              <w:numPr>
                <w:ilvl w:val="0"/>
                <w:numId w:val="8"/>
              </w:numPr>
              <w:spacing w:before="0"/>
              <w:ind w:left="360" w:hanging="360"/>
              <w:rPr>
                <w:rFonts w:asciiTheme="minorHAnsi" w:hAnsiTheme="minorHAnsi" w:cstheme="minorHAnsi"/>
                <w:color w:val="FF0000"/>
                <w:szCs w:val="22"/>
              </w:rPr>
            </w:pPr>
            <w:r w:rsidRPr="002D70AC">
              <w:rPr>
                <w:rFonts w:asciiTheme="minorHAnsi" w:hAnsiTheme="minorHAnsi" w:cstheme="minorHAnsi"/>
                <w:i/>
                <w:color w:val="FF0000"/>
                <w:szCs w:val="22"/>
              </w:rPr>
              <w:t>what evaluation strategies are in place for ensuring that students admitted without an ATAR are likely to succeed in their studies</w:t>
            </w:r>
            <w:r w:rsidR="00213F07" w:rsidRPr="002D70AC">
              <w:rPr>
                <w:rFonts w:asciiTheme="minorHAnsi" w:hAnsiTheme="minorHAnsi" w:cstheme="minorHAnsi"/>
                <w:i/>
                <w:color w:val="FF0000"/>
                <w:szCs w:val="22"/>
              </w:rPr>
              <w:t>.</w:t>
            </w:r>
          </w:p>
          <w:p w14:paraId="3CF1E41E" w14:textId="641D96F4" w:rsidR="00DD5B1C" w:rsidRPr="002D70AC" w:rsidRDefault="00DD5B1C" w:rsidP="002D70AC">
            <w:pPr>
              <w:pStyle w:val="ListParagraph"/>
              <w:numPr>
                <w:ilvl w:val="0"/>
                <w:numId w:val="20"/>
              </w:numPr>
              <w:tabs>
                <w:tab w:val="left" w:pos="288"/>
                <w:tab w:val="left" w:pos="648"/>
              </w:tabs>
              <w:spacing w:before="51" w:line="208"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As for all student cohorts, the success of students admitted without an ATAR are systematically</w:t>
            </w:r>
            <w:r w:rsidR="000C59FC" w:rsidRPr="002D70AC">
              <w:rPr>
                <w:rFonts w:asciiTheme="minorHAnsi" w:eastAsia="Tahoma" w:hAnsiTheme="minorHAnsi" w:cstheme="minorHAnsi"/>
                <w:color w:val="000000"/>
                <w:spacing w:val="2"/>
                <w:sz w:val="22"/>
                <w:szCs w:val="22"/>
              </w:rPr>
              <w:t xml:space="preserve"> </w:t>
            </w:r>
            <w:r w:rsidRPr="002D70AC">
              <w:rPr>
                <w:rFonts w:asciiTheme="minorHAnsi" w:eastAsia="Tahoma" w:hAnsiTheme="minorHAnsi" w:cstheme="minorHAnsi"/>
                <w:color w:val="000000"/>
                <w:spacing w:val="2"/>
                <w:sz w:val="22"/>
                <w:szCs w:val="22"/>
              </w:rPr>
              <w:t>monitored through the Student Retention and Success Implementation Plan (see below), including outcomes for progress, retention and completion.</w:t>
            </w:r>
          </w:p>
          <w:p w14:paraId="5E350D45" w14:textId="77777777" w:rsidR="000C59FC" w:rsidRPr="002D70AC" w:rsidRDefault="000C59FC" w:rsidP="000C59FC">
            <w:pPr>
              <w:tabs>
                <w:tab w:val="left" w:pos="648"/>
              </w:tabs>
              <w:spacing w:before="51" w:line="208" w:lineRule="exact"/>
              <w:ind w:left="1080"/>
              <w:jc w:val="both"/>
              <w:textAlignment w:val="baseline"/>
              <w:rPr>
                <w:rFonts w:asciiTheme="minorHAnsi" w:eastAsia="Tahoma" w:hAnsiTheme="minorHAnsi" w:cstheme="minorHAnsi"/>
                <w:color w:val="000000"/>
                <w:spacing w:val="2"/>
                <w:sz w:val="22"/>
                <w:szCs w:val="22"/>
              </w:rPr>
            </w:pPr>
          </w:p>
          <w:p w14:paraId="52D444A9" w14:textId="77777777" w:rsidR="002E3538" w:rsidRPr="002D70AC" w:rsidRDefault="002E3538" w:rsidP="002E3538">
            <w:pPr>
              <w:pStyle w:val="NormalIndent"/>
              <w:spacing w:before="0" w:after="0"/>
              <w:ind w:left="0"/>
              <w:rPr>
                <w:rFonts w:asciiTheme="minorHAnsi" w:hAnsiTheme="minorHAnsi" w:cstheme="minorHAnsi"/>
                <w:b/>
                <w:caps/>
                <w:color w:val="000000" w:themeColor="text1"/>
                <w:szCs w:val="22"/>
              </w:rPr>
            </w:pPr>
            <w:r w:rsidRPr="002D70AC">
              <w:rPr>
                <w:rFonts w:asciiTheme="minorHAnsi" w:hAnsiTheme="minorHAnsi" w:cstheme="minorHAnsi"/>
                <w:b/>
                <w:caps/>
                <w:color w:val="000000" w:themeColor="text1"/>
                <w:szCs w:val="22"/>
              </w:rPr>
              <w:t>UNIVERSITY RETENTION STRATEGIES</w:t>
            </w:r>
          </w:p>
          <w:p w14:paraId="1D29441E" w14:textId="3D078689" w:rsidR="00DD5B1C" w:rsidRPr="002D70AC" w:rsidRDefault="002E3538" w:rsidP="002D70AC">
            <w:pPr>
              <w:pStyle w:val="NormalIndent"/>
              <w:numPr>
                <w:ilvl w:val="0"/>
                <w:numId w:val="8"/>
              </w:numPr>
              <w:spacing w:before="0" w:after="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t>strategies to reduce the proportion of students that do not complete their course</w:t>
            </w:r>
            <w:r w:rsidR="00172F9C" w:rsidRPr="002D70AC">
              <w:rPr>
                <w:rFonts w:asciiTheme="minorHAnsi" w:hAnsiTheme="minorHAnsi" w:cstheme="minorHAnsi"/>
                <w:i/>
                <w:color w:val="FF0000"/>
                <w:szCs w:val="22"/>
              </w:rPr>
              <w:t xml:space="preserve"> (including for students from regional and remote areas)</w:t>
            </w:r>
          </w:p>
          <w:p w14:paraId="5CE84C32" w14:textId="77777777" w:rsidR="00DD5B1C" w:rsidRPr="002D70AC" w:rsidRDefault="00DD5B1C" w:rsidP="002D70AC">
            <w:pPr>
              <w:pStyle w:val="ListParagraph"/>
              <w:numPr>
                <w:ilvl w:val="0"/>
                <w:numId w:val="21"/>
              </w:numPr>
              <w:tabs>
                <w:tab w:val="left" w:pos="288"/>
                <w:tab w:val="left" w:pos="720"/>
              </w:tabs>
              <w:spacing w:line="253" w:lineRule="exact"/>
              <w:ind w:right="288"/>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 xml:space="preserve">The </w:t>
            </w:r>
            <w:r w:rsidRPr="002D70AC">
              <w:rPr>
                <w:rFonts w:asciiTheme="minorHAnsi" w:eastAsia="Tahoma" w:hAnsiTheme="minorHAnsi" w:cstheme="minorHAnsi"/>
                <w:i/>
                <w:color w:val="000000"/>
                <w:spacing w:val="8"/>
                <w:sz w:val="22"/>
                <w:szCs w:val="22"/>
              </w:rPr>
              <w:t xml:space="preserve">Student Retention and Success Plan 2019-2021 </w:t>
            </w:r>
            <w:r w:rsidRPr="002D70AC">
              <w:rPr>
                <w:rFonts w:asciiTheme="minorHAnsi" w:eastAsia="Tahoma" w:hAnsiTheme="minorHAnsi" w:cstheme="minorHAnsi"/>
                <w:color w:val="000000"/>
                <w:spacing w:val="8"/>
                <w:sz w:val="22"/>
                <w:szCs w:val="22"/>
              </w:rPr>
              <w:t xml:space="preserve">(SRSP) fosters a joined-up approach to the planning, implementation and evaluation of retention and success interventions and practices across the institution, to </w:t>
            </w:r>
            <w:proofErr w:type="spellStart"/>
            <w:r w:rsidRPr="002D70AC">
              <w:rPr>
                <w:rFonts w:asciiTheme="minorHAnsi" w:eastAsia="Tahoma" w:hAnsiTheme="minorHAnsi" w:cstheme="minorHAnsi"/>
                <w:color w:val="000000"/>
                <w:spacing w:val="8"/>
                <w:sz w:val="22"/>
                <w:szCs w:val="22"/>
              </w:rPr>
              <w:t>optimise</w:t>
            </w:r>
            <w:proofErr w:type="spellEnd"/>
            <w:r w:rsidRPr="002D70AC">
              <w:rPr>
                <w:rFonts w:asciiTheme="minorHAnsi" w:eastAsia="Tahoma" w:hAnsiTheme="minorHAnsi" w:cstheme="minorHAnsi"/>
                <w:color w:val="000000"/>
                <w:spacing w:val="8"/>
                <w:sz w:val="22"/>
                <w:szCs w:val="22"/>
              </w:rPr>
              <w:t xml:space="preserve"> outcomes for all students (including those from regional and remote areas) and the University.</w:t>
            </w:r>
          </w:p>
          <w:p w14:paraId="56C00E27" w14:textId="77777777" w:rsidR="00DD5B1C" w:rsidRPr="002D70AC" w:rsidRDefault="00DD5B1C" w:rsidP="002D70AC">
            <w:pPr>
              <w:pStyle w:val="ListParagraph"/>
              <w:numPr>
                <w:ilvl w:val="0"/>
                <w:numId w:val="21"/>
              </w:numPr>
              <w:tabs>
                <w:tab w:val="left" w:pos="288"/>
                <w:tab w:val="left" w:pos="720"/>
              </w:tabs>
              <w:spacing w:before="54" w:line="200" w:lineRule="exact"/>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pacing w:val="5"/>
                <w:sz w:val="22"/>
                <w:szCs w:val="22"/>
              </w:rPr>
              <w:t>The strategies of the SRSP are as follows:</w:t>
            </w:r>
          </w:p>
          <w:p w14:paraId="20EBCEE7" w14:textId="77777777" w:rsidR="00DD5B1C" w:rsidRPr="002D70AC" w:rsidRDefault="00DD5B1C" w:rsidP="002D70AC">
            <w:pPr>
              <w:pStyle w:val="ListParagraph"/>
              <w:numPr>
                <w:ilvl w:val="1"/>
                <w:numId w:val="21"/>
              </w:numPr>
              <w:tabs>
                <w:tab w:val="left" w:pos="288"/>
                <w:tab w:val="left" w:pos="1008"/>
              </w:tabs>
              <w:spacing w:before="54" w:line="201" w:lineRule="exact"/>
              <w:textAlignment w:val="baseline"/>
              <w:rPr>
                <w:rFonts w:asciiTheme="minorHAnsi" w:eastAsia="Tahoma" w:hAnsiTheme="minorHAnsi" w:cstheme="minorHAnsi"/>
                <w:color w:val="000000"/>
                <w:spacing w:val="4"/>
                <w:sz w:val="22"/>
                <w:szCs w:val="22"/>
              </w:rPr>
            </w:pPr>
            <w:r w:rsidRPr="002D70AC">
              <w:rPr>
                <w:rFonts w:asciiTheme="minorHAnsi" w:eastAsia="Tahoma" w:hAnsiTheme="minorHAnsi" w:cstheme="minorHAnsi"/>
                <w:color w:val="000000"/>
                <w:spacing w:val="4"/>
                <w:sz w:val="22"/>
                <w:szCs w:val="22"/>
              </w:rPr>
              <w:t>Nested Targets</w:t>
            </w:r>
          </w:p>
          <w:p w14:paraId="116D3A81" w14:textId="77777777" w:rsidR="00DD5B1C" w:rsidRPr="002D70AC" w:rsidRDefault="00DD5B1C" w:rsidP="002D70AC">
            <w:pPr>
              <w:pStyle w:val="ListParagraph"/>
              <w:numPr>
                <w:ilvl w:val="2"/>
                <w:numId w:val="22"/>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Establish annual faculty and program retention targets, aligned to the University's overall retention performance target, and learner engagement targets (QILT SES). We will regularly monitor and report on progress to Planning and Budgeting Committee and Academic Board.</w:t>
            </w:r>
          </w:p>
          <w:p w14:paraId="266A1E63" w14:textId="77777777" w:rsidR="00DD5B1C" w:rsidRPr="002D70AC" w:rsidRDefault="00DD5B1C" w:rsidP="002D70AC">
            <w:pPr>
              <w:pStyle w:val="ListParagraph"/>
              <w:numPr>
                <w:ilvl w:val="0"/>
                <w:numId w:val="23"/>
              </w:numPr>
              <w:tabs>
                <w:tab w:val="left" w:pos="288"/>
                <w:tab w:val="left" w:pos="1008"/>
              </w:tabs>
              <w:spacing w:before="54" w:line="201"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Student Wellbeing, Progression and Targeted Support</w:t>
            </w:r>
          </w:p>
          <w:p w14:paraId="501C864B"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Implement a </w:t>
            </w:r>
            <w:proofErr w:type="spellStart"/>
            <w:r w:rsidRPr="002D70AC">
              <w:rPr>
                <w:rFonts w:asciiTheme="minorHAnsi" w:eastAsia="Tahoma" w:hAnsiTheme="minorHAnsi" w:cstheme="minorHAnsi"/>
                <w:color w:val="000000"/>
                <w:sz w:val="22"/>
                <w:szCs w:val="22"/>
              </w:rPr>
              <w:t>personalised</w:t>
            </w:r>
            <w:proofErr w:type="spellEnd"/>
            <w:r w:rsidRPr="002D70AC">
              <w:rPr>
                <w:rFonts w:asciiTheme="minorHAnsi" w:eastAsia="Tahoma" w:hAnsiTheme="minorHAnsi" w:cstheme="minorHAnsi"/>
                <w:color w:val="000000"/>
                <w:sz w:val="22"/>
                <w:szCs w:val="22"/>
              </w:rPr>
              <w:t xml:space="preserve"> student outreach scheme across the University, with referral advice as required, to all students at all levels of UG and PGCW study. This will include specific outreach support to all pre-census commencing students, to enable them to </w:t>
            </w:r>
            <w:proofErr w:type="spellStart"/>
            <w:r w:rsidRPr="002D70AC">
              <w:rPr>
                <w:rFonts w:asciiTheme="minorHAnsi" w:eastAsia="Tahoma" w:hAnsiTheme="minorHAnsi" w:cstheme="minorHAnsi"/>
                <w:color w:val="000000"/>
                <w:sz w:val="22"/>
                <w:szCs w:val="22"/>
              </w:rPr>
              <w:t>finalise</w:t>
            </w:r>
            <w:proofErr w:type="spellEnd"/>
            <w:r w:rsidRPr="002D70AC">
              <w:rPr>
                <w:rFonts w:asciiTheme="minorHAnsi" w:eastAsia="Tahoma" w:hAnsiTheme="minorHAnsi" w:cstheme="minorHAnsi"/>
                <w:color w:val="000000"/>
                <w:sz w:val="22"/>
                <w:szCs w:val="22"/>
              </w:rPr>
              <w:t xml:space="preserve"> program and course choices that are optimally aligned to their interests, expectations and abilities, and to access support as needed for ongoing study.</w:t>
            </w:r>
          </w:p>
          <w:p w14:paraId="7158CC47"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Establish a consistent timetabled annual suite of targeted support interventions for identified at-risk groups and individuals across the University, including low SES students, encouraging and supporting ongoing maintenance of at least 3 units of load where appropriate. Interventions will include automatic review of the enrolment of all students who have not engaged to an agreed level by the census date and establishment of a consistent timetabled annual suite of re-enrolment support interventions.</w:t>
            </w:r>
          </w:p>
          <w:p w14:paraId="76A1A23F"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Improve provision of program/course advice on entry and as required throughout students' studies, including review of the effectiveness of the existing distributed support infrastructure for student advice on program and course choices.</w:t>
            </w:r>
          </w:p>
          <w:p w14:paraId="31DA3ECD"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Establish a consistent institution-wide Leave of Absence (LOA) policy and procedure, and implement streamlined and targeted re-engagement campaigns for deferred, inactive, approved LOA and withdrawal students.</w:t>
            </w:r>
          </w:p>
          <w:p w14:paraId="1CA81850"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Investigate the benefit and feasibility of providing </w:t>
            </w:r>
            <w:proofErr w:type="spellStart"/>
            <w:r w:rsidRPr="002D70AC">
              <w:rPr>
                <w:rFonts w:asciiTheme="minorHAnsi" w:eastAsia="Tahoma" w:hAnsiTheme="minorHAnsi" w:cstheme="minorHAnsi"/>
                <w:color w:val="000000"/>
                <w:sz w:val="22"/>
                <w:szCs w:val="22"/>
              </w:rPr>
              <w:t>personalised</w:t>
            </w:r>
            <w:proofErr w:type="spellEnd"/>
            <w:r w:rsidRPr="002D70AC">
              <w:rPr>
                <w:rFonts w:asciiTheme="minorHAnsi" w:eastAsia="Tahoma" w:hAnsiTheme="minorHAnsi" w:cstheme="minorHAnsi"/>
                <w:color w:val="000000"/>
                <w:sz w:val="22"/>
                <w:szCs w:val="22"/>
              </w:rPr>
              <w:t xml:space="preserve"> career and employability development support including employability skills assessment (diagnostic) for all commencing UG students from pre-census S1.</w:t>
            </w:r>
          </w:p>
          <w:p w14:paraId="77B986BB"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Ensure large courses with high-fail rate and retention issues are always paired with PASS</w:t>
            </w:r>
          </w:p>
          <w:p w14:paraId="2372B3B0"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Extend out-of-hours online academic skills support to make this available to all students.</w:t>
            </w:r>
          </w:p>
          <w:p w14:paraId="0264353E"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Establish an institution-wide inclusion and diversity strategy and implementation plan which covers at-risk student groups.</w:t>
            </w:r>
          </w:p>
          <w:p w14:paraId="595B37E1" w14:textId="77777777" w:rsidR="00DD5B1C" w:rsidRPr="002D70AC" w:rsidRDefault="00DD5B1C" w:rsidP="002D70AC">
            <w:pPr>
              <w:pStyle w:val="ListParagraph"/>
              <w:numPr>
                <w:ilvl w:val="0"/>
                <w:numId w:val="24"/>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lastRenderedPageBreak/>
              <w:t>Establish an institution-wide mental health strategy and implementation plan.</w:t>
            </w:r>
          </w:p>
          <w:p w14:paraId="1B7BA0F6" w14:textId="77777777" w:rsidR="00DD5B1C" w:rsidRPr="002D70AC" w:rsidRDefault="00DD5B1C" w:rsidP="002D70AC">
            <w:pPr>
              <w:pStyle w:val="ListParagraph"/>
              <w:numPr>
                <w:ilvl w:val="0"/>
                <w:numId w:val="25"/>
              </w:numPr>
              <w:tabs>
                <w:tab w:val="left" w:pos="288"/>
                <w:tab w:val="left" w:pos="1008"/>
              </w:tabs>
              <w:spacing w:before="55" w:line="200" w:lineRule="exact"/>
              <w:ind w:left="1164"/>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Academic Orientation and Curriculum</w:t>
            </w:r>
          </w:p>
          <w:p w14:paraId="70DACF43" w14:textId="77777777"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Establish academic staff leads for retention and success in all schools, and specific retention and success plans for academic programs, including a priority focus on programs with high continuing student attrition.</w:t>
            </w:r>
          </w:p>
          <w:p w14:paraId="154E2BA3" w14:textId="77777777"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Implement extended UG Orientation-Transition throughout at least semester 1 for commencing students, embedding into the academic experience and providing a) enhanced interaction between students and academic staff and b) opt-out peer mentoring for the whole of the first year, as features of the program. The program will target specific cohort needs, including mid</w:t>
            </w:r>
            <w:r w:rsidRPr="002D70AC">
              <w:rPr>
                <w:rFonts w:asciiTheme="minorHAnsi" w:eastAsia="Tahoma" w:hAnsiTheme="minorHAnsi" w:cstheme="minorHAnsi"/>
                <w:color w:val="000000"/>
                <w:sz w:val="22"/>
                <w:szCs w:val="22"/>
              </w:rPr>
              <w:softHyphen/>
              <w:t>year entry, part-time and mature age commencing students.</w:t>
            </w:r>
          </w:p>
          <w:p w14:paraId="72ECCE13" w14:textId="77777777"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Embed engagement, retention and success strategies into the institutional curriculum design project 2019 onward.</w:t>
            </w:r>
          </w:p>
          <w:p w14:paraId="01AAA225" w14:textId="77777777"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Embed retention and success initiatives into the next Strategy for Learning, Teaching and Assessment (SLTA).</w:t>
            </w:r>
          </w:p>
          <w:p w14:paraId="0A1B2702" w14:textId="77777777" w:rsidR="00DD5B1C" w:rsidRPr="002D70AC" w:rsidRDefault="00DD5B1C" w:rsidP="002D70AC">
            <w:pPr>
              <w:pStyle w:val="ListParagraph"/>
              <w:numPr>
                <w:ilvl w:val="0"/>
                <w:numId w:val="25"/>
              </w:numPr>
              <w:tabs>
                <w:tab w:val="left" w:pos="288"/>
                <w:tab w:val="left" w:pos="1008"/>
              </w:tabs>
              <w:spacing w:before="54" w:line="200" w:lineRule="exact"/>
              <w:ind w:left="1164"/>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pacing w:val="5"/>
                <w:sz w:val="22"/>
                <w:szCs w:val="22"/>
              </w:rPr>
              <w:t>Information</w:t>
            </w:r>
          </w:p>
          <w:p w14:paraId="64C10BA3" w14:textId="62359322"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Establish University-wide tools for effective and targeted student communication, including the establishment of a web portal, a regular all-student newsletter, and enhancement of the mobile app UA Student.</w:t>
            </w:r>
          </w:p>
          <w:p w14:paraId="745E18F7" w14:textId="62EAD47A"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Develop a revised service model across all faculties, Ask Adelaide and all central service areas, including delivery locations and times; service standards; CRM training and usage. We will pilot a </w:t>
            </w:r>
            <w:proofErr w:type="spellStart"/>
            <w:r w:rsidRPr="002D70AC">
              <w:rPr>
                <w:rFonts w:asciiTheme="minorHAnsi" w:eastAsia="Tahoma" w:hAnsiTheme="minorHAnsi" w:cstheme="minorHAnsi"/>
                <w:color w:val="000000"/>
                <w:sz w:val="22"/>
                <w:szCs w:val="22"/>
              </w:rPr>
              <w:t>personalised</w:t>
            </w:r>
            <w:proofErr w:type="spellEnd"/>
            <w:r w:rsidRPr="002D70AC">
              <w:rPr>
                <w:rFonts w:asciiTheme="minorHAnsi" w:eastAsia="Tahoma" w:hAnsiTheme="minorHAnsi" w:cstheme="minorHAnsi"/>
                <w:color w:val="000000"/>
                <w:sz w:val="22"/>
                <w:szCs w:val="22"/>
              </w:rPr>
              <w:t xml:space="preserve"> digital assistant for students.</w:t>
            </w:r>
          </w:p>
          <w:p w14:paraId="58F0B5A3" w14:textId="77777777" w:rsidR="00DD5B1C" w:rsidRPr="002D70AC" w:rsidRDefault="00DD5B1C" w:rsidP="002D70AC">
            <w:pPr>
              <w:pStyle w:val="ListParagraph"/>
              <w:numPr>
                <w:ilvl w:val="0"/>
                <w:numId w:val="25"/>
              </w:numPr>
              <w:tabs>
                <w:tab w:val="left" w:pos="288"/>
                <w:tab w:val="left" w:pos="1008"/>
              </w:tabs>
              <w:spacing w:before="54" w:line="201" w:lineRule="exact"/>
              <w:ind w:left="1164"/>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Co-curricular and Extra-curricular Opportunities</w:t>
            </w:r>
          </w:p>
          <w:p w14:paraId="25751C70" w14:textId="77777777"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Enhance promotion and support for co-curricular activities that provide opportunities for interaction between students and academic staff.</w:t>
            </w:r>
          </w:p>
          <w:p w14:paraId="18D0AF95" w14:textId="77777777"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Enhance promotion and support for extra-curricular activities through the Union, clubs, societies and sports.</w:t>
            </w:r>
          </w:p>
          <w:p w14:paraId="18ECB821" w14:textId="77777777" w:rsidR="00DD5B1C" w:rsidRPr="002D70AC" w:rsidRDefault="00DD5B1C" w:rsidP="002D70AC">
            <w:pPr>
              <w:pStyle w:val="ListParagraph"/>
              <w:numPr>
                <w:ilvl w:val="0"/>
                <w:numId w:val="25"/>
              </w:numPr>
              <w:tabs>
                <w:tab w:val="left" w:pos="288"/>
                <w:tab w:val="left" w:pos="1008"/>
              </w:tabs>
              <w:spacing w:before="55" w:line="204" w:lineRule="exact"/>
              <w:ind w:left="1164"/>
              <w:jc w:val="both"/>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pacing w:val="5"/>
                <w:sz w:val="22"/>
                <w:szCs w:val="22"/>
              </w:rPr>
              <w:t>Data and Systems</w:t>
            </w:r>
          </w:p>
          <w:p w14:paraId="4C608B07" w14:textId="77777777" w:rsidR="00DD5B1C" w:rsidRPr="002D70AC" w:rsidRDefault="00DD5B1C" w:rsidP="002D70AC">
            <w:pPr>
              <w:pStyle w:val="ListParagraph"/>
              <w:numPr>
                <w:ilvl w:val="0"/>
                <w:numId w:val="26"/>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Improve institutional student data and learning analytics capability, accessibility and use.</w:t>
            </w:r>
          </w:p>
          <w:p w14:paraId="2EC2587F" w14:textId="77777777" w:rsidR="00DD5B1C" w:rsidRPr="002D70AC" w:rsidRDefault="00DD5B1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Continue to run a suite of surveys collecting relevant student data.</w:t>
            </w:r>
          </w:p>
          <w:p w14:paraId="70C9C884" w14:textId="77777777" w:rsidR="00DD5B1C" w:rsidRPr="002D70AC" w:rsidRDefault="00DD5B1C" w:rsidP="002D70AC">
            <w:pPr>
              <w:pStyle w:val="ListParagraph"/>
              <w:numPr>
                <w:ilvl w:val="0"/>
                <w:numId w:val="28"/>
              </w:numPr>
              <w:tabs>
                <w:tab w:val="left" w:pos="288"/>
                <w:tab w:val="left" w:pos="1008"/>
              </w:tabs>
              <w:spacing w:before="58" w:line="201" w:lineRule="exact"/>
              <w:ind w:left="1164"/>
              <w:jc w:val="both"/>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Student Partnerships</w:t>
            </w:r>
          </w:p>
          <w:p w14:paraId="081E5BA1" w14:textId="77777777" w:rsidR="00DD5B1C" w:rsidRPr="002D70AC" w:rsidRDefault="00DD5B1C" w:rsidP="002D70AC">
            <w:pPr>
              <w:pStyle w:val="ListParagraph"/>
              <w:numPr>
                <w:ilvl w:val="0"/>
                <w:numId w:val="27"/>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Include student partnership in the development, improvement and delivery of retention and success initiatives, including provision of student leadership opportunities and piloting of a faculty-based student partnership program that will enable student-led partnership projects focused on retention and success outcomes.</w:t>
            </w:r>
          </w:p>
          <w:p w14:paraId="0FADE3B7" w14:textId="77777777" w:rsidR="00DD5B1C" w:rsidRPr="002D70AC" w:rsidRDefault="00DD5B1C" w:rsidP="002D70AC">
            <w:pPr>
              <w:pStyle w:val="ListParagraph"/>
              <w:numPr>
                <w:ilvl w:val="0"/>
                <w:numId w:val="28"/>
              </w:numPr>
              <w:tabs>
                <w:tab w:val="left" w:pos="288"/>
                <w:tab w:val="left" w:pos="1008"/>
              </w:tabs>
              <w:spacing w:before="56" w:line="200" w:lineRule="exact"/>
              <w:ind w:left="1164"/>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pacing w:val="5"/>
                <w:sz w:val="22"/>
                <w:szCs w:val="22"/>
              </w:rPr>
              <w:t>Evaluation</w:t>
            </w:r>
          </w:p>
          <w:p w14:paraId="1D05AE1D" w14:textId="499989D3" w:rsidR="00DD5B1C" w:rsidRPr="002D70AC" w:rsidRDefault="00DD5B1C" w:rsidP="002D70AC">
            <w:pPr>
              <w:pStyle w:val="ListParagraph"/>
              <w:numPr>
                <w:ilvl w:val="0"/>
                <w:numId w:val="27"/>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Establish and implement an impact evaluation plan for retention and success initiatives and services in DASE and faculties, reporting to the Student Retention and Success Committee.</w:t>
            </w:r>
          </w:p>
          <w:p w14:paraId="3C5A6EEC" w14:textId="22493D0B" w:rsidR="00DD5B1C" w:rsidRPr="002D70AC" w:rsidRDefault="00DD5B1C" w:rsidP="002D70AC">
            <w:pPr>
              <w:pStyle w:val="ListParagraph"/>
              <w:numPr>
                <w:ilvl w:val="0"/>
                <w:numId w:val="27"/>
              </w:numPr>
              <w:tabs>
                <w:tab w:val="left" w:pos="288"/>
                <w:tab w:val="left" w:pos="864"/>
              </w:tabs>
              <w:spacing w:before="4" w:line="256"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Create a central point of </w:t>
            </w:r>
            <w:proofErr w:type="gramStart"/>
            <w:r w:rsidRPr="002D70AC">
              <w:rPr>
                <w:rFonts w:asciiTheme="minorHAnsi" w:eastAsia="Tahoma" w:hAnsiTheme="minorHAnsi" w:cstheme="minorHAnsi"/>
                <w:color w:val="000000"/>
                <w:sz w:val="22"/>
                <w:szCs w:val="22"/>
              </w:rPr>
              <w:t>web based</w:t>
            </w:r>
            <w:proofErr w:type="gramEnd"/>
            <w:r w:rsidRPr="002D70AC">
              <w:rPr>
                <w:rFonts w:asciiTheme="minorHAnsi" w:eastAsia="Tahoma" w:hAnsiTheme="minorHAnsi" w:cstheme="minorHAnsi"/>
                <w:color w:val="000000"/>
                <w:sz w:val="22"/>
                <w:szCs w:val="22"/>
              </w:rPr>
              <w:t xml:space="preserve"> information for staff on services, initiatives and impact evaluation related to the implementation of this Plan.</w:t>
            </w:r>
          </w:p>
          <w:p w14:paraId="6EB79D38" w14:textId="77777777" w:rsidR="00945E6B" w:rsidRPr="002D70AC" w:rsidRDefault="00945E6B" w:rsidP="00945E6B">
            <w:pPr>
              <w:tabs>
                <w:tab w:val="left" w:pos="288"/>
                <w:tab w:val="left" w:pos="864"/>
              </w:tabs>
              <w:spacing w:before="4" w:line="256" w:lineRule="exact"/>
              <w:ind w:left="1443" w:right="216"/>
              <w:textAlignment w:val="baseline"/>
              <w:rPr>
                <w:rFonts w:asciiTheme="minorHAnsi" w:eastAsia="Tahoma" w:hAnsiTheme="minorHAnsi" w:cstheme="minorHAnsi"/>
                <w:color w:val="000000"/>
                <w:sz w:val="22"/>
                <w:szCs w:val="22"/>
              </w:rPr>
            </w:pPr>
          </w:p>
          <w:p w14:paraId="1F4E57A6" w14:textId="3951B259" w:rsidR="00050DE7" w:rsidRPr="002D70AC" w:rsidRDefault="00050DE7" w:rsidP="002D70AC">
            <w:pPr>
              <w:pStyle w:val="NormalIndent"/>
              <w:numPr>
                <w:ilvl w:val="0"/>
                <w:numId w:val="8"/>
              </w:numPr>
              <w:spacing w:before="0" w:after="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t xml:space="preserve">evaluation of these strategies, including follow-up with students </w:t>
            </w:r>
            <w:r w:rsidR="00213F07" w:rsidRPr="002D70AC">
              <w:rPr>
                <w:rFonts w:asciiTheme="minorHAnsi" w:hAnsiTheme="minorHAnsi" w:cstheme="minorHAnsi"/>
                <w:i/>
                <w:color w:val="FF0000"/>
                <w:szCs w:val="22"/>
              </w:rPr>
              <w:t>who</w:t>
            </w:r>
            <w:r w:rsidRPr="002D70AC">
              <w:rPr>
                <w:rFonts w:asciiTheme="minorHAnsi" w:hAnsiTheme="minorHAnsi" w:cstheme="minorHAnsi"/>
                <w:i/>
                <w:color w:val="FF0000"/>
                <w:szCs w:val="22"/>
              </w:rPr>
              <w:t xml:space="preserve"> do not continue with their studies to better understand</w:t>
            </w:r>
            <w:r w:rsidR="00215A22" w:rsidRPr="002D70AC">
              <w:rPr>
                <w:rFonts w:asciiTheme="minorHAnsi" w:hAnsiTheme="minorHAnsi" w:cstheme="minorHAnsi"/>
                <w:i/>
                <w:color w:val="FF0000"/>
                <w:szCs w:val="22"/>
              </w:rPr>
              <w:t xml:space="preserve"> the reasons for this decision.</w:t>
            </w:r>
          </w:p>
          <w:p w14:paraId="56297ADC" w14:textId="77777777" w:rsidR="00757BFC" w:rsidRPr="002D70AC" w:rsidRDefault="00757BFC" w:rsidP="002D70AC">
            <w:pPr>
              <w:pStyle w:val="ListParagraph"/>
              <w:numPr>
                <w:ilvl w:val="0"/>
                <w:numId w:val="29"/>
              </w:numPr>
              <w:tabs>
                <w:tab w:val="left" w:pos="288"/>
                <w:tab w:val="left" w:pos="720"/>
              </w:tabs>
              <w:spacing w:line="248" w:lineRule="exact"/>
              <w:ind w:right="144"/>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w:t>
            </w:r>
            <w:r w:rsidRPr="002D70AC">
              <w:rPr>
                <w:rFonts w:asciiTheme="minorHAnsi" w:eastAsia="Tahoma" w:hAnsiTheme="minorHAnsi" w:cstheme="minorHAnsi"/>
                <w:i/>
                <w:color w:val="000000"/>
                <w:sz w:val="22"/>
                <w:szCs w:val="22"/>
              </w:rPr>
              <w:t xml:space="preserve">Student Retention and Success Implementation Plan </w:t>
            </w:r>
            <w:r w:rsidRPr="002D70AC">
              <w:rPr>
                <w:rFonts w:asciiTheme="minorHAnsi" w:eastAsia="Tahoma" w:hAnsiTheme="minorHAnsi" w:cstheme="minorHAnsi"/>
                <w:color w:val="000000"/>
                <w:sz w:val="22"/>
                <w:szCs w:val="22"/>
              </w:rPr>
              <w:t>(SRSIP) outlines the actions, measures, timeline and accountability to the high-level retention and success strategies set out in the SRSP.</w:t>
            </w:r>
          </w:p>
          <w:p w14:paraId="105B32E6" w14:textId="77777777" w:rsidR="00757BFC" w:rsidRPr="002D70AC" w:rsidRDefault="00757BFC" w:rsidP="002D70AC">
            <w:pPr>
              <w:pStyle w:val="ListParagraph"/>
              <w:numPr>
                <w:ilvl w:val="0"/>
                <w:numId w:val="29"/>
              </w:numPr>
              <w:tabs>
                <w:tab w:val="left" w:pos="288"/>
                <w:tab w:val="left" w:pos="720"/>
              </w:tabs>
              <w:spacing w:line="256" w:lineRule="exact"/>
              <w:ind w:right="144"/>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It is a collation of actions that represent the combined efforts of faculties, divisional areas, and key stakeholders to plan, implement, and evaluate the interventions and best practices that will best deliver success and retention outcomes for University of Adelaide students.</w:t>
            </w:r>
          </w:p>
          <w:p w14:paraId="15BC6764" w14:textId="77777777" w:rsidR="00757BFC" w:rsidRPr="002D70AC" w:rsidRDefault="00757BFC" w:rsidP="002D70AC">
            <w:pPr>
              <w:pStyle w:val="ListParagraph"/>
              <w:numPr>
                <w:ilvl w:val="0"/>
                <w:numId w:val="29"/>
              </w:numPr>
              <w:tabs>
                <w:tab w:val="left" w:pos="288"/>
                <w:tab w:val="left" w:pos="720"/>
              </w:tabs>
              <w:spacing w:before="2" w:line="256" w:lineRule="exact"/>
              <w:ind w:right="36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Follow-up with students who do not continue their studies, or are at risk of doing so, is included under the strategies in the SRSP.</w:t>
            </w:r>
          </w:p>
          <w:p w14:paraId="1B854962" w14:textId="74AE6133" w:rsidR="002E3538" w:rsidRPr="002D70AC" w:rsidRDefault="00757BFC" w:rsidP="002D70AC">
            <w:pPr>
              <w:pStyle w:val="ListParagraph"/>
              <w:numPr>
                <w:ilvl w:val="0"/>
                <w:numId w:val="29"/>
              </w:numPr>
              <w:tabs>
                <w:tab w:val="left" w:pos="288"/>
                <w:tab w:val="left" w:pos="720"/>
              </w:tabs>
              <w:spacing w:line="256" w:lineRule="exact"/>
              <w:ind w:right="360"/>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lastRenderedPageBreak/>
              <w:t>This strategy provides for the development of a consistent institution-wide Leave of Absence (LOA) policy and procedure, and the implementation of streamlined and targeted re-engagement campaigns for deferred, inactive, approved LOA and withdrawal students.</w:t>
            </w: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757BFC">
        <w:trPr>
          <w:trHeight w:val="1033"/>
        </w:trPr>
        <w:tc>
          <w:tcPr>
            <w:tcW w:w="5000" w:type="pct"/>
          </w:tcPr>
          <w:p w14:paraId="5BECA00C" w14:textId="77777777" w:rsidR="00276BFB" w:rsidRPr="002D70AC" w:rsidRDefault="00276BFB" w:rsidP="00276BFB">
            <w:pPr>
              <w:pStyle w:val="NormalIndent"/>
              <w:spacing w:before="0" w:after="0"/>
              <w:ind w:left="0"/>
              <w:rPr>
                <w:rFonts w:asciiTheme="minorHAnsi" w:hAnsiTheme="minorHAnsi" w:cstheme="minorHAnsi"/>
                <w:i/>
                <w:color w:val="FF0000"/>
                <w:szCs w:val="22"/>
              </w:rPr>
            </w:pPr>
            <w:r w:rsidRPr="002D70AC">
              <w:rPr>
                <w:rFonts w:asciiTheme="minorHAnsi" w:hAnsiTheme="minorHAnsi" w:cstheme="minorHAnsi"/>
                <w:i/>
                <w:color w:val="FF0000"/>
                <w:szCs w:val="22"/>
              </w:rPr>
              <w:t>In this section the University should refer to or provide information on:</w:t>
            </w:r>
          </w:p>
          <w:p w14:paraId="1FC4CBE5" w14:textId="60D3D7EA" w:rsidR="00276BFB" w:rsidRPr="002D70AC" w:rsidRDefault="00276BFB" w:rsidP="002D70AC">
            <w:pPr>
              <w:pStyle w:val="NormalIndent"/>
              <w:numPr>
                <w:ilvl w:val="0"/>
                <w:numId w:val="8"/>
              </w:numPr>
              <w:spacing w:before="0" w:after="0"/>
              <w:ind w:left="720" w:hanging="360"/>
              <w:rPr>
                <w:rFonts w:asciiTheme="minorHAnsi" w:hAnsiTheme="minorHAnsi" w:cstheme="minorHAnsi"/>
                <w:i/>
                <w:color w:val="FF0000"/>
                <w:szCs w:val="22"/>
              </w:rPr>
            </w:pPr>
            <w:r w:rsidRPr="002D70AC">
              <w:rPr>
                <w:rFonts w:asciiTheme="minorHAnsi" w:hAnsiTheme="minorHAnsi" w:cstheme="minorHAnsi"/>
                <w:i/>
                <w:color w:val="FF0000"/>
                <w:szCs w:val="22"/>
              </w:rPr>
              <w:t xml:space="preserve">strategies to ensure excellence in research and the strengthening of research capability </w:t>
            </w:r>
          </w:p>
          <w:p w14:paraId="5B7AF896" w14:textId="77777777" w:rsidR="00757BFC" w:rsidRPr="002D70AC" w:rsidRDefault="00757BFC" w:rsidP="002D70AC">
            <w:pPr>
              <w:numPr>
                <w:ilvl w:val="0"/>
                <w:numId w:val="8"/>
              </w:numPr>
              <w:tabs>
                <w:tab w:val="clear" w:pos="288"/>
                <w:tab w:val="left" w:pos="648"/>
              </w:tabs>
              <w:spacing w:before="32" w:line="208" w:lineRule="exact"/>
              <w:ind w:left="1080" w:hanging="360"/>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A significant injection of new, world-class academic talent aligned with priorities</w:t>
            </w:r>
          </w:p>
          <w:p w14:paraId="179F7061"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'Investing in Top Talent' scheme will attract a cohort of new high-performing researchers over a period of 12-18 months (2019-2020), with a focus on Level D and E appointments.</w:t>
            </w:r>
          </w:p>
          <w:p w14:paraId="5AA70391"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Various domains have been selected where recruitment can have a transformational impact in driving a culture of research excellence, </w:t>
            </w:r>
            <w:proofErr w:type="spellStart"/>
            <w:r w:rsidRPr="002D70AC">
              <w:rPr>
                <w:rFonts w:asciiTheme="minorHAnsi" w:eastAsia="Tahoma" w:hAnsiTheme="minorHAnsi" w:cstheme="minorHAnsi"/>
                <w:color w:val="000000"/>
                <w:sz w:val="22"/>
                <w:szCs w:val="22"/>
              </w:rPr>
              <w:t>maximising</w:t>
            </w:r>
            <w:proofErr w:type="spellEnd"/>
            <w:r w:rsidRPr="002D70AC">
              <w:rPr>
                <w:rFonts w:asciiTheme="minorHAnsi" w:eastAsia="Tahoma" w:hAnsiTheme="minorHAnsi" w:cstheme="minorHAnsi"/>
                <w:color w:val="000000"/>
                <w:sz w:val="22"/>
                <w:szCs w:val="22"/>
              </w:rPr>
              <w:t xml:space="preserve"> sustainable research revenue uplift, and boosting internal capacity in high-priority areas for external engagement.</w:t>
            </w:r>
          </w:p>
          <w:p w14:paraId="5440B2B5"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of October 2019, 4 new academics have been appointed and recruitment is being finalised for another 12 appointments.</w:t>
            </w:r>
          </w:p>
          <w:p w14:paraId="5114AC35"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These new academic leaders will create and/or boost research teams which will be able to attract the more competitive, larger-scale funding that is shared across multiple investigators, multiple institutions and multiple years.</w:t>
            </w:r>
          </w:p>
          <w:p w14:paraId="211F6105"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Current areas of appointment include Health Equity, Cyber Security, Wine Business, Business Analytics, Critical Minerals, Quantum Materials, Machine Learning and Drylands Agriculture.</w:t>
            </w:r>
          </w:p>
          <w:p w14:paraId="4BD9C8A5" w14:textId="77777777" w:rsidR="00757BFC" w:rsidRPr="002D70AC" w:rsidRDefault="00757BFC" w:rsidP="002D70AC">
            <w:pPr>
              <w:numPr>
                <w:ilvl w:val="0"/>
                <w:numId w:val="8"/>
              </w:numPr>
              <w:tabs>
                <w:tab w:val="clear" w:pos="288"/>
                <w:tab w:val="left" w:pos="648"/>
              </w:tabs>
              <w:spacing w:before="51" w:line="203" w:lineRule="exact"/>
              <w:ind w:left="1080" w:hanging="360"/>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Increased research investment driving scale and focus</w:t>
            </w:r>
          </w:p>
          <w:p w14:paraId="7CF334E2"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Continued support for the six existing University Research Institutes which showcase and strategically support some of the finest talent in pursuit of multi-disciplinary, large-scale research and innovation outcomes. Contestable funding will be increased commensurate with KPIs (and performance reviews occurring in the second half of 2019). A business case is also under development for the potential creation, in 2020, of a seventh Research Institute in the general Social Sciences area.</w:t>
            </w:r>
          </w:p>
          <w:p w14:paraId="1940C53B"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New University Research </w:t>
            </w:r>
            <w:proofErr w:type="spellStart"/>
            <w:r w:rsidRPr="002D70AC">
              <w:rPr>
                <w:rFonts w:asciiTheme="minorHAnsi" w:eastAsia="Tahoma" w:hAnsiTheme="minorHAnsi" w:cstheme="minorHAnsi"/>
                <w:color w:val="000000"/>
                <w:sz w:val="22"/>
                <w:szCs w:val="22"/>
              </w:rPr>
              <w:t>Centres</w:t>
            </w:r>
            <w:proofErr w:type="spellEnd"/>
            <w:r w:rsidRPr="002D70AC">
              <w:rPr>
                <w:rFonts w:asciiTheme="minorHAnsi" w:eastAsia="Tahoma" w:hAnsiTheme="minorHAnsi" w:cstheme="minorHAnsi"/>
                <w:color w:val="000000"/>
                <w:sz w:val="22"/>
                <w:szCs w:val="22"/>
              </w:rPr>
              <w:t xml:space="preserve"> will be created in areas of emerging challenges and compelling strategic value. Thus far, 2019 has seen the approval of:</w:t>
            </w:r>
          </w:p>
          <w:p w14:paraId="64DB171D"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Centre for Radiation Research, Education and Innovation: focused on delivery to industry of radiation-related services, notably to the mining and medical sectors, and of tertiary courses in radiation biology and chemistry, engineering and management;</w:t>
            </w:r>
          </w:p>
          <w:p w14:paraId="44129398"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Centre for Sustainable Planetary and Space Resources: focused on meeting the challenge of finding a sustainable way to use </w:t>
            </w:r>
            <w:proofErr w:type="gramStart"/>
            <w:r w:rsidRPr="002D70AC">
              <w:rPr>
                <w:rFonts w:asciiTheme="minorHAnsi" w:eastAsia="Tahoma" w:hAnsiTheme="minorHAnsi" w:cstheme="minorHAnsi"/>
                <w:color w:val="000000"/>
                <w:sz w:val="22"/>
                <w:szCs w:val="22"/>
              </w:rPr>
              <w:t>resources, and</w:t>
            </w:r>
            <w:proofErr w:type="gramEnd"/>
            <w:r w:rsidRPr="002D70AC">
              <w:rPr>
                <w:rFonts w:asciiTheme="minorHAnsi" w:eastAsia="Tahoma" w:hAnsiTheme="minorHAnsi" w:cstheme="minorHAnsi"/>
                <w:color w:val="000000"/>
                <w:sz w:val="22"/>
                <w:szCs w:val="22"/>
              </w:rPr>
              <w:t xml:space="preserve"> make long-term space exploration viable with In-Situ Resource </w:t>
            </w:r>
            <w:proofErr w:type="spellStart"/>
            <w:r w:rsidRPr="002D70AC">
              <w:rPr>
                <w:rFonts w:asciiTheme="minorHAnsi" w:eastAsia="Tahoma" w:hAnsiTheme="minorHAnsi" w:cstheme="minorHAnsi"/>
                <w:color w:val="000000"/>
                <w:sz w:val="22"/>
                <w:szCs w:val="22"/>
              </w:rPr>
              <w:t>Utilisation</w:t>
            </w:r>
            <w:proofErr w:type="spellEnd"/>
            <w:r w:rsidRPr="002D70AC">
              <w:rPr>
                <w:rFonts w:asciiTheme="minorHAnsi" w:eastAsia="Tahoma" w:hAnsiTheme="minorHAnsi" w:cstheme="minorHAnsi"/>
                <w:color w:val="000000"/>
                <w:sz w:val="22"/>
                <w:szCs w:val="22"/>
              </w:rPr>
              <w:t>. The Centre will work with the Australian Space Agency.</w:t>
            </w:r>
          </w:p>
          <w:p w14:paraId="17B502D1" w14:textId="77777777" w:rsidR="00757BFC" w:rsidRPr="002D70AC" w:rsidRDefault="00757BFC" w:rsidP="002D70AC">
            <w:pPr>
              <w:numPr>
                <w:ilvl w:val="0"/>
                <w:numId w:val="8"/>
              </w:numPr>
              <w:tabs>
                <w:tab w:val="clear" w:pos="288"/>
                <w:tab w:val="left" w:pos="648"/>
              </w:tabs>
              <w:spacing w:before="50" w:line="209" w:lineRule="exact"/>
              <w:ind w:left="1080" w:hanging="360"/>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New international research partnerships in areas of priority</w:t>
            </w:r>
          </w:p>
          <w:p w14:paraId="1639C22D"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Development and investment in strong, focused partnerships with a limited number of high-profile research institutions to enable highly visible flagship initiatives.</w:t>
            </w:r>
          </w:p>
          <w:p w14:paraId="40DAFF4E"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Further development of jointly conferred HDR awards with international universities. Agreements have been signed thus far with the University of Nottingham, University of Freiburg, Nagoya University, University Paris-Est, University of East Anglia and the University of Hamburg.</w:t>
            </w:r>
          </w:p>
          <w:p w14:paraId="2C812DB3" w14:textId="77777777" w:rsidR="00757BFC" w:rsidRPr="002D70AC" w:rsidRDefault="00757BFC" w:rsidP="002D70AC">
            <w:pPr>
              <w:numPr>
                <w:ilvl w:val="0"/>
                <w:numId w:val="8"/>
              </w:numPr>
              <w:tabs>
                <w:tab w:val="clear" w:pos="288"/>
                <w:tab w:val="left" w:pos="648"/>
              </w:tabs>
              <w:spacing w:before="50" w:line="204" w:lineRule="exact"/>
              <w:ind w:left="1080" w:hanging="360"/>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Go8 agreement with China</w:t>
            </w:r>
          </w:p>
          <w:p w14:paraId="72C3081D"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Along with the Group of Eight, the University will be signing a memorandum of understanding with 11 top Chinese research universities</w:t>
            </w:r>
          </w:p>
          <w:p w14:paraId="3F1B2371"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agreement will help boost:</w:t>
            </w:r>
          </w:p>
          <w:p w14:paraId="0F2B76E7"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Cooperation in innovation and entrepreneurship;</w:t>
            </w:r>
          </w:p>
          <w:p w14:paraId="117D2F06"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Research collaboration;</w:t>
            </w:r>
          </w:p>
          <w:p w14:paraId="0A81A803"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lastRenderedPageBreak/>
              <w:t>Establishment of new research laboratories;</w:t>
            </w:r>
          </w:p>
          <w:p w14:paraId="2B1742B9"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Training high-level researchers;</w:t>
            </w:r>
          </w:p>
          <w:p w14:paraId="36677F8F"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Initiation of discussions between policy specialists and think tanks within Go8 and the Chinese universities;</w:t>
            </w:r>
          </w:p>
          <w:p w14:paraId="3B956E4F" w14:textId="42232E3B"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Enhancement of the dialogue around building world-class research universities through joint thematic research </w:t>
            </w:r>
            <w:proofErr w:type="gramStart"/>
            <w:r w:rsidRPr="002D70AC">
              <w:rPr>
                <w:rFonts w:asciiTheme="minorHAnsi" w:eastAsia="Tahoma" w:hAnsiTheme="minorHAnsi" w:cstheme="minorHAnsi"/>
                <w:color w:val="000000"/>
                <w:sz w:val="22"/>
                <w:szCs w:val="22"/>
              </w:rPr>
              <w:t>forums, and</w:t>
            </w:r>
            <w:proofErr w:type="gramEnd"/>
            <w:r w:rsidRPr="002D70AC">
              <w:rPr>
                <w:rFonts w:asciiTheme="minorHAnsi" w:eastAsia="Tahoma" w:hAnsiTheme="minorHAnsi" w:cstheme="minorHAnsi"/>
                <w:color w:val="000000"/>
                <w:sz w:val="22"/>
                <w:szCs w:val="22"/>
              </w:rPr>
              <w:t xml:space="preserve"> teaching and learning symposiums.</w:t>
            </w:r>
          </w:p>
          <w:p w14:paraId="64328153" w14:textId="69BEFE02" w:rsidR="00757BFC" w:rsidRPr="002D70AC" w:rsidRDefault="00DA69D6" w:rsidP="002D70AC">
            <w:pPr>
              <w:numPr>
                <w:ilvl w:val="0"/>
                <w:numId w:val="8"/>
              </w:numPr>
              <w:tabs>
                <w:tab w:val="clear" w:pos="288"/>
                <w:tab w:val="left" w:pos="720"/>
              </w:tabs>
              <w:spacing w:before="49" w:line="211" w:lineRule="exact"/>
              <w:ind w:left="1080" w:hanging="360"/>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E</w:t>
            </w:r>
            <w:r w:rsidR="00757BFC" w:rsidRPr="002D70AC">
              <w:rPr>
                <w:rFonts w:asciiTheme="minorHAnsi" w:eastAsia="Tahoma" w:hAnsiTheme="minorHAnsi" w:cstheme="minorHAnsi"/>
                <w:color w:val="000000"/>
                <w:spacing w:val="7"/>
                <w:sz w:val="22"/>
                <w:szCs w:val="22"/>
              </w:rPr>
              <w:t>nhanced partnerships with key industry sectors and a stronger role in the creation of new industries</w:t>
            </w:r>
          </w:p>
          <w:p w14:paraId="00983FCC"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Deep strategic partnerships provide the potential for a major uplift in the scale and relevance of University research.</w:t>
            </w:r>
          </w:p>
          <w:p w14:paraId="6BD42523"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 key aspect of the University's Strategic Plan is enhanced partnerships with key industry sectors and a stronger role in the creation of new industries.</w:t>
            </w:r>
          </w:p>
          <w:p w14:paraId="44A19A1D"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z w:val="22"/>
                <w:szCs w:val="22"/>
              </w:rPr>
              <w:t xml:space="preserve">This includes the creation of five broad </w:t>
            </w:r>
            <w:r w:rsidRPr="002D70AC">
              <w:rPr>
                <w:rFonts w:asciiTheme="minorHAnsi" w:eastAsia="Tahoma" w:hAnsiTheme="minorHAnsi" w:cstheme="minorHAnsi"/>
                <w:color w:val="000000"/>
                <w:sz w:val="22"/>
                <w:szCs w:val="22"/>
                <w:u w:val="single"/>
              </w:rPr>
              <w:t>Industry Engagement Priorities</w:t>
            </w:r>
            <w:r w:rsidRPr="002D70AC">
              <w:rPr>
                <w:rFonts w:asciiTheme="minorHAnsi" w:eastAsia="Tahoma" w:hAnsiTheme="minorHAnsi" w:cstheme="minorHAnsi"/>
                <w:color w:val="000000"/>
                <w:sz w:val="22"/>
                <w:szCs w:val="22"/>
              </w:rPr>
              <w:t xml:space="preserve"> (IEPs):</w:t>
            </w:r>
          </w:p>
          <w:p w14:paraId="06A22D38"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proofErr w:type="spellStart"/>
            <w:r w:rsidRPr="002D70AC">
              <w:rPr>
                <w:rFonts w:asciiTheme="minorHAnsi" w:eastAsia="Tahoma" w:hAnsiTheme="minorHAnsi" w:cstheme="minorHAnsi"/>
                <w:color w:val="000000"/>
                <w:sz w:val="22"/>
                <w:szCs w:val="22"/>
              </w:rPr>
              <w:t>Defence</w:t>
            </w:r>
            <w:proofErr w:type="spellEnd"/>
            <w:r w:rsidRPr="002D70AC">
              <w:rPr>
                <w:rFonts w:asciiTheme="minorHAnsi" w:eastAsia="Tahoma" w:hAnsiTheme="minorHAnsi" w:cstheme="minorHAnsi"/>
                <w:color w:val="000000"/>
                <w:sz w:val="22"/>
                <w:szCs w:val="22"/>
              </w:rPr>
              <w:t>, Cyber and Space;</w:t>
            </w:r>
          </w:p>
          <w:p w14:paraId="16AD794A"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Agri-food and Wine;</w:t>
            </w:r>
          </w:p>
          <w:p w14:paraId="1812CB5A"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Health and Biotech;</w:t>
            </w:r>
          </w:p>
          <w:p w14:paraId="240FE967"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Energy, Mining and Resources;</w:t>
            </w:r>
          </w:p>
          <w:p w14:paraId="1179E69E"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Creativity and Culture.</w:t>
            </w:r>
          </w:p>
          <w:p w14:paraId="0C90F8D8"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IEP, supported by Industry Advisory Boards (IAB), will act as a conduit to industry, connecting compelling external opportunities with outstanding internal capability, and addressing major societal and technological challenges.</w:t>
            </w:r>
          </w:p>
          <w:p w14:paraId="30A727D9"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Work is also progressing on expand new and existing partnerships with key regional and national R&amp;D </w:t>
            </w:r>
            <w:proofErr w:type="spellStart"/>
            <w:r w:rsidRPr="002D70AC">
              <w:rPr>
                <w:rFonts w:asciiTheme="minorHAnsi" w:eastAsia="Tahoma" w:hAnsiTheme="minorHAnsi" w:cstheme="minorHAnsi"/>
                <w:color w:val="000000"/>
                <w:sz w:val="22"/>
                <w:szCs w:val="22"/>
              </w:rPr>
              <w:t>organisations</w:t>
            </w:r>
            <w:proofErr w:type="spellEnd"/>
            <w:r w:rsidRPr="002D70AC">
              <w:rPr>
                <w:rFonts w:asciiTheme="minorHAnsi" w:eastAsia="Tahoma" w:hAnsiTheme="minorHAnsi" w:cstheme="minorHAnsi"/>
                <w:color w:val="000000"/>
                <w:sz w:val="22"/>
                <w:szCs w:val="22"/>
              </w:rPr>
              <w:t>.</w:t>
            </w:r>
          </w:p>
          <w:p w14:paraId="17B07E36"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 Research Alliance Agreement is expected to be finalised by the end of 2019, which is expected to increase research income to the State, improve University rankings, improve productivity and services to primary industries, improve strategically important infrastructure and achieve economies of scale, and reduce duplication of research infrastructure.</w:t>
            </w:r>
          </w:p>
          <w:p w14:paraId="68E690F1"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Partnerships are being </w:t>
            </w:r>
            <w:proofErr w:type="spellStart"/>
            <w:r w:rsidRPr="002D70AC">
              <w:rPr>
                <w:rFonts w:asciiTheme="minorHAnsi" w:eastAsia="Tahoma" w:hAnsiTheme="minorHAnsi" w:cstheme="minorHAnsi"/>
                <w:color w:val="000000"/>
                <w:sz w:val="22"/>
                <w:szCs w:val="22"/>
              </w:rPr>
              <w:t>formalised</w:t>
            </w:r>
            <w:proofErr w:type="spellEnd"/>
            <w:r w:rsidRPr="002D70AC">
              <w:rPr>
                <w:rFonts w:asciiTheme="minorHAnsi" w:eastAsia="Tahoma" w:hAnsiTheme="minorHAnsi" w:cstheme="minorHAnsi"/>
                <w:color w:val="000000"/>
                <w:sz w:val="22"/>
                <w:szCs w:val="22"/>
              </w:rPr>
              <w:t xml:space="preserve"> with other key regional and national R&amp;D </w:t>
            </w:r>
            <w:proofErr w:type="spellStart"/>
            <w:r w:rsidRPr="002D70AC">
              <w:rPr>
                <w:rFonts w:asciiTheme="minorHAnsi" w:eastAsia="Tahoma" w:hAnsiTheme="minorHAnsi" w:cstheme="minorHAnsi"/>
                <w:color w:val="000000"/>
                <w:sz w:val="22"/>
                <w:szCs w:val="22"/>
              </w:rPr>
              <w:t>organisations</w:t>
            </w:r>
            <w:proofErr w:type="spellEnd"/>
            <w:r w:rsidRPr="002D70AC">
              <w:rPr>
                <w:rFonts w:asciiTheme="minorHAnsi" w:eastAsia="Tahoma" w:hAnsiTheme="minorHAnsi" w:cstheme="minorHAnsi"/>
                <w:color w:val="000000"/>
                <w:sz w:val="22"/>
                <w:szCs w:val="22"/>
              </w:rPr>
              <w:t xml:space="preserve"> and end users including:</w:t>
            </w:r>
          </w:p>
          <w:p w14:paraId="705357A6"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South Australian Museum;</w:t>
            </w:r>
          </w:p>
          <w:p w14:paraId="48565CF0"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South Australian Hospitals;</w:t>
            </w:r>
          </w:p>
          <w:p w14:paraId="343830BD"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CSIRO;</w:t>
            </w:r>
          </w:p>
          <w:p w14:paraId="6AB29C6C"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R&amp;D Corporations.</w:t>
            </w:r>
          </w:p>
          <w:p w14:paraId="6127CC4D"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 significant example of this approach is with the South Australian Research and Development Institute (SARDI), with which the University has an Affiliate Agreement, to advance our respective interests in relation to primary industries research and to explore greater collaborative opportunities.</w:t>
            </w:r>
          </w:p>
          <w:p w14:paraId="4ED5837C"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Key to the partnership strategy are:</w:t>
            </w:r>
          </w:p>
          <w:p w14:paraId="7021F9E5"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Joint appointments;</w:t>
            </w:r>
          </w:p>
          <w:p w14:paraId="627CBBD4"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Co-funding of projects;</w:t>
            </w:r>
          </w:p>
          <w:p w14:paraId="663E94BF"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Co-location;</w:t>
            </w:r>
          </w:p>
          <w:p w14:paraId="09DD5056"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Embedding key staff members between the partner </w:t>
            </w:r>
            <w:proofErr w:type="spellStart"/>
            <w:r w:rsidRPr="002D70AC">
              <w:rPr>
                <w:rFonts w:asciiTheme="minorHAnsi" w:eastAsia="Tahoma" w:hAnsiTheme="minorHAnsi" w:cstheme="minorHAnsi"/>
                <w:color w:val="000000"/>
                <w:sz w:val="22"/>
                <w:szCs w:val="22"/>
              </w:rPr>
              <w:t>organisations</w:t>
            </w:r>
            <w:proofErr w:type="spellEnd"/>
            <w:r w:rsidRPr="002D70AC">
              <w:rPr>
                <w:rFonts w:asciiTheme="minorHAnsi" w:eastAsia="Tahoma" w:hAnsiTheme="minorHAnsi" w:cstheme="minorHAnsi"/>
                <w:color w:val="000000"/>
                <w:sz w:val="22"/>
                <w:szCs w:val="22"/>
              </w:rPr>
              <w:t>;</w:t>
            </w:r>
          </w:p>
          <w:p w14:paraId="0A5FAAC5"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Shared facilities and infrastructure.</w:t>
            </w:r>
          </w:p>
          <w:p w14:paraId="1326EB89" w14:textId="77777777" w:rsidR="00757BFC" w:rsidRPr="002D70AC" w:rsidRDefault="00757BFC" w:rsidP="002D70AC">
            <w:pPr>
              <w:numPr>
                <w:ilvl w:val="0"/>
                <w:numId w:val="8"/>
              </w:numPr>
              <w:tabs>
                <w:tab w:val="clear" w:pos="288"/>
                <w:tab w:val="left" w:pos="720"/>
              </w:tabs>
              <w:spacing w:before="55" w:line="209" w:lineRule="exact"/>
              <w:ind w:left="1080" w:hanging="360"/>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Research programs that adapt to transformational and formative change</w:t>
            </w:r>
          </w:p>
          <w:p w14:paraId="5726A170"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z w:val="22"/>
                <w:szCs w:val="22"/>
              </w:rPr>
              <w:t>Three IABs have been established:</w:t>
            </w:r>
          </w:p>
          <w:p w14:paraId="000C2826"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proofErr w:type="spellStart"/>
            <w:r w:rsidRPr="002D70AC">
              <w:rPr>
                <w:rFonts w:asciiTheme="minorHAnsi" w:eastAsia="Tahoma" w:hAnsiTheme="minorHAnsi" w:cstheme="minorHAnsi"/>
                <w:color w:val="000000"/>
                <w:sz w:val="22"/>
                <w:szCs w:val="22"/>
              </w:rPr>
              <w:t>Defence</w:t>
            </w:r>
            <w:proofErr w:type="spellEnd"/>
            <w:r w:rsidRPr="002D70AC">
              <w:rPr>
                <w:rFonts w:asciiTheme="minorHAnsi" w:eastAsia="Tahoma" w:hAnsiTheme="minorHAnsi" w:cstheme="minorHAnsi"/>
                <w:color w:val="000000"/>
                <w:sz w:val="22"/>
                <w:szCs w:val="22"/>
              </w:rPr>
              <w:t>, Cyber and Space;</w:t>
            </w:r>
          </w:p>
          <w:p w14:paraId="6D6CE0D7"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Agri-food and Wine;</w:t>
            </w:r>
          </w:p>
          <w:p w14:paraId="04FA8A4D"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Health and Biotech.</w:t>
            </w:r>
          </w:p>
          <w:p w14:paraId="1A986658"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Two further IABs will be established in 2020:</w:t>
            </w:r>
          </w:p>
          <w:p w14:paraId="639B048D"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Energy, Mining and Resources;</w:t>
            </w:r>
          </w:p>
          <w:p w14:paraId="4D0A731B"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Creativity and Culture.</w:t>
            </w:r>
          </w:p>
          <w:p w14:paraId="24EEC381"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z w:val="22"/>
                <w:szCs w:val="22"/>
              </w:rPr>
              <w:t xml:space="preserve">Examples of IAB outcomes in </w:t>
            </w:r>
            <w:proofErr w:type="spellStart"/>
            <w:r w:rsidRPr="002D70AC">
              <w:rPr>
                <w:rFonts w:asciiTheme="minorHAnsi" w:eastAsia="Tahoma" w:hAnsiTheme="minorHAnsi" w:cstheme="minorHAnsi"/>
                <w:color w:val="000000"/>
                <w:sz w:val="22"/>
                <w:szCs w:val="22"/>
              </w:rPr>
              <w:t>Defence</w:t>
            </w:r>
            <w:proofErr w:type="spellEnd"/>
            <w:r w:rsidRPr="002D70AC">
              <w:rPr>
                <w:rFonts w:asciiTheme="minorHAnsi" w:eastAsia="Tahoma" w:hAnsiTheme="minorHAnsi" w:cstheme="minorHAnsi"/>
                <w:color w:val="000000"/>
                <w:sz w:val="22"/>
                <w:szCs w:val="22"/>
              </w:rPr>
              <w:t>, Cyber and Space includes:</w:t>
            </w:r>
          </w:p>
          <w:p w14:paraId="76CEE687"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proofErr w:type="spellStart"/>
            <w:r w:rsidRPr="002D70AC">
              <w:rPr>
                <w:rFonts w:asciiTheme="minorHAnsi" w:eastAsia="Tahoma" w:hAnsiTheme="minorHAnsi" w:cstheme="minorHAnsi"/>
                <w:color w:val="000000"/>
                <w:sz w:val="22"/>
                <w:szCs w:val="22"/>
              </w:rPr>
              <w:t>Silanna</w:t>
            </w:r>
            <w:proofErr w:type="spellEnd"/>
            <w:r w:rsidRPr="002D70AC">
              <w:rPr>
                <w:rFonts w:asciiTheme="minorHAnsi" w:eastAsia="Tahoma" w:hAnsiTheme="minorHAnsi" w:cstheme="minorHAnsi"/>
                <w:color w:val="000000"/>
                <w:sz w:val="22"/>
                <w:szCs w:val="22"/>
              </w:rPr>
              <w:t>/DST investment in Molecular Beam Epitaxy;</w:t>
            </w:r>
          </w:p>
          <w:p w14:paraId="7A6ED1DC"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lastRenderedPageBreak/>
              <w:t xml:space="preserve">Master of Marine Engineering (with ASC) increasing student numbers and strengthening relationships with industry, </w:t>
            </w:r>
            <w:proofErr w:type="spellStart"/>
            <w:r w:rsidRPr="002D70AC">
              <w:rPr>
                <w:rFonts w:asciiTheme="minorHAnsi" w:eastAsia="Tahoma" w:hAnsiTheme="minorHAnsi" w:cstheme="minorHAnsi"/>
                <w:color w:val="000000"/>
                <w:sz w:val="22"/>
                <w:szCs w:val="22"/>
              </w:rPr>
              <w:t>Defence</w:t>
            </w:r>
            <w:proofErr w:type="spellEnd"/>
            <w:r w:rsidRPr="002D70AC">
              <w:rPr>
                <w:rFonts w:asciiTheme="minorHAnsi" w:eastAsia="Tahoma" w:hAnsiTheme="minorHAnsi" w:cstheme="minorHAnsi"/>
                <w:color w:val="000000"/>
                <w:sz w:val="22"/>
                <w:szCs w:val="22"/>
              </w:rPr>
              <w:t xml:space="preserve"> and the NSC;</w:t>
            </w:r>
          </w:p>
          <w:p w14:paraId="0875D8D7"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Dassault </w:t>
            </w:r>
            <w:proofErr w:type="spellStart"/>
            <w:r w:rsidRPr="002D70AC">
              <w:rPr>
                <w:rFonts w:asciiTheme="minorHAnsi" w:eastAsia="Tahoma" w:hAnsiTheme="minorHAnsi" w:cstheme="minorHAnsi"/>
                <w:color w:val="000000"/>
                <w:sz w:val="22"/>
                <w:szCs w:val="22"/>
              </w:rPr>
              <w:t>Systemes</w:t>
            </w:r>
            <w:proofErr w:type="spellEnd"/>
            <w:r w:rsidRPr="002D70AC">
              <w:rPr>
                <w:rFonts w:asciiTheme="minorHAnsi" w:eastAsia="Tahoma" w:hAnsiTheme="minorHAnsi" w:cstheme="minorHAnsi"/>
                <w:color w:val="000000"/>
                <w:sz w:val="22"/>
                <w:szCs w:val="22"/>
              </w:rPr>
              <w:t xml:space="preserve"> 3DExperience introduced to engineering courses;</w:t>
            </w:r>
          </w:p>
          <w:p w14:paraId="2C0C6395" w14:textId="77777777" w:rsidR="00757BFC" w:rsidRPr="002D70AC" w:rsidRDefault="00757BFC" w:rsidP="002D70AC">
            <w:pPr>
              <w:numPr>
                <w:ilvl w:val="0"/>
                <w:numId w:val="12"/>
              </w:numPr>
              <w:tabs>
                <w:tab w:val="left" w:pos="864"/>
              </w:tabs>
              <w:spacing w:before="4" w:line="256" w:lineRule="exact"/>
              <w:ind w:left="1868"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Executive Education's Professional Certificate in </w:t>
            </w:r>
            <w:proofErr w:type="spellStart"/>
            <w:r w:rsidRPr="002D70AC">
              <w:rPr>
                <w:rFonts w:asciiTheme="minorHAnsi" w:eastAsia="Tahoma" w:hAnsiTheme="minorHAnsi" w:cstheme="minorHAnsi"/>
                <w:color w:val="000000"/>
                <w:sz w:val="22"/>
                <w:szCs w:val="22"/>
              </w:rPr>
              <w:t>Defence</w:t>
            </w:r>
            <w:proofErr w:type="spellEnd"/>
            <w:r w:rsidRPr="002D70AC">
              <w:rPr>
                <w:rFonts w:asciiTheme="minorHAnsi" w:eastAsia="Tahoma" w:hAnsiTheme="minorHAnsi" w:cstheme="minorHAnsi"/>
                <w:color w:val="000000"/>
                <w:sz w:val="22"/>
                <w:szCs w:val="22"/>
              </w:rPr>
              <w:t xml:space="preserve"> Industry Leadership.</w:t>
            </w:r>
          </w:p>
          <w:p w14:paraId="72551CCC"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part of the IEP strategy, the University is creating a pool of common resources for Business Development, Bid development, Relationship Management and Project Management.</w:t>
            </w:r>
          </w:p>
          <w:p w14:paraId="463EBDDD" w14:textId="77777777"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A recent example of a partnership to strengthen research capability is the University-led ARC Industrial Transformation Training Centre for Integrated Operations for Complex Resources with total funding of $12.5M from research, government and industry </w:t>
            </w:r>
            <w:proofErr w:type="spellStart"/>
            <w:r w:rsidRPr="002D70AC">
              <w:rPr>
                <w:rFonts w:asciiTheme="minorHAnsi" w:eastAsia="Tahoma" w:hAnsiTheme="minorHAnsi" w:cstheme="minorHAnsi"/>
                <w:color w:val="000000"/>
                <w:sz w:val="22"/>
                <w:szCs w:val="22"/>
              </w:rPr>
              <w:t>organisations</w:t>
            </w:r>
            <w:proofErr w:type="spellEnd"/>
            <w:r w:rsidRPr="002D70AC">
              <w:rPr>
                <w:rFonts w:asciiTheme="minorHAnsi" w:eastAsia="Tahoma" w:hAnsiTheme="minorHAnsi" w:cstheme="minorHAnsi"/>
                <w:color w:val="000000"/>
                <w:sz w:val="22"/>
                <w:szCs w:val="22"/>
              </w:rPr>
              <w:t>.</w:t>
            </w:r>
          </w:p>
          <w:p w14:paraId="3A0F058C" w14:textId="41A77D72" w:rsidR="00757BFC" w:rsidRPr="002D70AC" w:rsidRDefault="00757BFC" w:rsidP="002D70AC">
            <w:pPr>
              <w:numPr>
                <w:ilvl w:val="0"/>
                <w:numId w:val="12"/>
              </w:numPr>
              <w:tabs>
                <w:tab w:val="left" w:pos="864"/>
              </w:tabs>
              <w:spacing w:before="4" w:line="256" w:lineRule="exact"/>
              <w:ind w:left="1443"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aim of the Centre is to deliver enabling tools and train the next generation of scientists and engineers in advanced sensors, data analytics and artificial intelligence to increase value in mining and processing of complex resources.</w:t>
            </w:r>
          </w:p>
          <w:p w14:paraId="518449A4" w14:textId="77777777" w:rsidR="00DA69D6" w:rsidRPr="002D70AC" w:rsidRDefault="00DA69D6" w:rsidP="00DA69D6">
            <w:pPr>
              <w:tabs>
                <w:tab w:val="left" w:pos="288"/>
                <w:tab w:val="left" w:pos="864"/>
              </w:tabs>
              <w:spacing w:before="4" w:line="256" w:lineRule="exact"/>
              <w:ind w:left="1443" w:right="216"/>
              <w:textAlignment w:val="baseline"/>
              <w:rPr>
                <w:rFonts w:asciiTheme="minorHAnsi" w:eastAsia="Tahoma" w:hAnsiTheme="minorHAnsi" w:cstheme="minorHAnsi"/>
                <w:color w:val="000000"/>
                <w:sz w:val="22"/>
                <w:szCs w:val="22"/>
              </w:rPr>
            </w:pPr>
          </w:p>
          <w:p w14:paraId="5BCEDA5E" w14:textId="3208FAC1" w:rsidR="00276BFB" w:rsidRPr="002D70AC" w:rsidRDefault="00276BFB" w:rsidP="002D70AC">
            <w:pPr>
              <w:pStyle w:val="NormalIndent"/>
              <w:numPr>
                <w:ilvl w:val="0"/>
                <w:numId w:val="8"/>
              </w:numPr>
              <w:spacing w:before="0" w:after="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t xml:space="preserve">strategies for the provision of </w:t>
            </w:r>
            <w:proofErr w:type="gramStart"/>
            <w:r w:rsidRPr="002D70AC">
              <w:rPr>
                <w:rFonts w:asciiTheme="minorHAnsi" w:hAnsiTheme="minorHAnsi" w:cstheme="minorHAnsi"/>
                <w:i/>
                <w:color w:val="FF0000"/>
                <w:szCs w:val="22"/>
              </w:rPr>
              <w:t>high quality</w:t>
            </w:r>
            <w:proofErr w:type="gramEnd"/>
            <w:r w:rsidRPr="002D70AC">
              <w:rPr>
                <w:rFonts w:asciiTheme="minorHAnsi" w:hAnsiTheme="minorHAnsi" w:cstheme="minorHAnsi"/>
                <w:i/>
                <w:color w:val="FF0000"/>
                <w:szCs w:val="22"/>
              </w:rPr>
              <w:t xml:space="preserve"> research training, including measures to e</w:t>
            </w:r>
            <w:r w:rsidR="00213F07" w:rsidRPr="002D70AC">
              <w:rPr>
                <w:rFonts w:asciiTheme="minorHAnsi" w:hAnsiTheme="minorHAnsi" w:cstheme="minorHAnsi"/>
                <w:i/>
                <w:color w:val="FF0000"/>
                <w:szCs w:val="22"/>
              </w:rPr>
              <w:t>ncourage PhD industry placements.</w:t>
            </w:r>
            <w:r w:rsidRPr="002D70AC">
              <w:rPr>
                <w:rFonts w:asciiTheme="minorHAnsi" w:hAnsiTheme="minorHAnsi" w:cstheme="minorHAnsi"/>
                <w:i/>
                <w:color w:val="FF0000"/>
                <w:szCs w:val="22"/>
              </w:rPr>
              <w:t xml:space="preserve"> This information should </w:t>
            </w:r>
            <w:r w:rsidR="008050F3" w:rsidRPr="002D70AC">
              <w:rPr>
                <w:rFonts w:asciiTheme="minorHAnsi" w:hAnsiTheme="minorHAnsi" w:cstheme="minorHAnsi"/>
                <w:i/>
                <w:color w:val="FF0000"/>
                <w:szCs w:val="22"/>
              </w:rPr>
              <w:t xml:space="preserve">identify the expected number of </w:t>
            </w:r>
            <w:r w:rsidRPr="002D70AC">
              <w:rPr>
                <w:rFonts w:asciiTheme="minorHAnsi" w:hAnsiTheme="minorHAnsi" w:cstheme="minorHAnsi"/>
                <w:i/>
                <w:color w:val="FF0000"/>
                <w:szCs w:val="22"/>
              </w:rPr>
              <w:t>industry placements.</w:t>
            </w:r>
          </w:p>
          <w:p w14:paraId="2657F43C" w14:textId="77777777" w:rsidR="00757BFC" w:rsidRPr="002D70AC" w:rsidRDefault="00757BFC" w:rsidP="002D70AC">
            <w:pPr>
              <w:numPr>
                <w:ilvl w:val="0"/>
                <w:numId w:val="8"/>
              </w:numPr>
              <w:tabs>
                <w:tab w:val="left" w:pos="720"/>
              </w:tabs>
              <w:spacing w:line="247" w:lineRule="exact"/>
              <w:ind w:left="720" w:right="216" w:hanging="36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Scholarship investment increase to lift the annual intake of high-quality international and domestic HDR students, and maintain the student pipeline to completion</w:t>
            </w:r>
          </w:p>
          <w:p w14:paraId="17417379" w14:textId="77777777" w:rsidR="00757BFC" w:rsidRPr="002D70AC" w:rsidRDefault="00757BFC" w:rsidP="002D70AC">
            <w:pPr>
              <w:numPr>
                <w:ilvl w:val="0"/>
                <w:numId w:val="8"/>
              </w:numPr>
              <w:tabs>
                <w:tab w:val="left" w:pos="720"/>
              </w:tabs>
              <w:spacing w:before="4" w:line="255" w:lineRule="exact"/>
              <w:ind w:left="720" w:right="504"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Recruitment targeted at, and capacity built in, strategically </w:t>
            </w:r>
            <w:proofErr w:type="spellStart"/>
            <w:r w:rsidRPr="002D70AC">
              <w:rPr>
                <w:rFonts w:asciiTheme="minorHAnsi" w:eastAsia="Tahoma" w:hAnsiTheme="minorHAnsi" w:cstheme="minorHAnsi"/>
                <w:color w:val="000000"/>
                <w:sz w:val="22"/>
                <w:szCs w:val="22"/>
              </w:rPr>
              <w:t>prioritised</w:t>
            </w:r>
            <w:proofErr w:type="spellEnd"/>
            <w:r w:rsidRPr="002D70AC">
              <w:rPr>
                <w:rFonts w:asciiTheme="minorHAnsi" w:eastAsia="Tahoma" w:hAnsiTheme="minorHAnsi" w:cstheme="minorHAnsi"/>
                <w:color w:val="000000"/>
                <w:sz w:val="22"/>
                <w:szCs w:val="22"/>
              </w:rPr>
              <w:t xml:space="preserve"> areas of research strength and exciting, emerging research areas</w:t>
            </w:r>
          </w:p>
          <w:p w14:paraId="44F79BFC" w14:textId="77777777" w:rsidR="00757BFC" w:rsidRPr="002D70AC" w:rsidRDefault="00757BFC" w:rsidP="002D70AC">
            <w:pPr>
              <w:numPr>
                <w:ilvl w:val="0"/>
                <w:numId w:val="8"/>
              </w:numPr>
              <w:tabs>
                <w:tab w:val="left" w:pos="720"/>
              </w:tabs>
              <w:spacing w:before="4" w:line="255" w:lineRule="exact"/>
              <w:ind w:left="720" w:right="1080"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Expand and diversify PhD programs to include more Industry PhDs, more short-term industry placements, and new professional doctorates focused on innovation</w:t>
            </w:r>
          </w:p>
          <w:p w14:paraId="6A27E0C5" w14:textId="77777777" w:rsidR="00757BFC" w:rsidRPr="002D70AC" w:rsidRDefault="00757BFC" w:rsidP="002D70AC">
            <w:pPr>
              <w:numPr>
                <w:ilvl w:val="0"/>
                <w:numId w:val="8"/>
              </w:numPr>
              <w:tabs>
                <w:tab w:val="left" w:pos="720"/>
              </w:tabs>
              <w:spacing w:before="3" w:line="255" w:lineRule="exact"/>
              <w:ind w:left="720" w:right="57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Provision of training for HDR students to become more effective and well-rounded researchers and prepare for careers both within and outside academia</w:t>
            </w:r>
          </w:p>
          <w:p w14:paraId="16E6D7AF" w14:textId="77777777" w:rsidR="00757BFC" w:rsidRPr="002D70AC" w:rsidRDefault="00757BFC" w:rsidP="002D70AC">
            <w:pPr>
              <w:numPr>
                <w:ilvl w:val="0"/>
                <w:numId w:val="8"/>
              </w:numPr>
              <w:tabs>
                <w:tab w:val="left" w:pos="720"/>
              </w:tabs>
              <w:spacing w:before="4" w:line="255" w:lineRule="exact"/>
              <w:ind w:left="720" w:right="288"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Generation of a robust pipeline of students into PhD programs via MPhil or </w:t>
            </w:r>
            <w:proofErr w:type="spellStart"/>
            <w:r w:rsidRPr="002D70AC">
              <w:rPr>
                <w:rFonts w:asciiTheme="minorHAnsi" w:eastAsia="Tahoma" w:hAnsiTheme="minorHAnsi" w:cstheme="minorHAnsi"/>
                <w:color w:val="000000"/>
                <w:sz w:val="22"/>
                <w:szCs w:val="22"/>
              </w:rPr>
              <w:t>Honours</w:t>
            </w:r>
            <w:proofErr w:type="spellEnd"/>
            <w:r w:rsidRPr="002D70AC">
              <w:rPr>
                <w:rFonts w:asciiTheme="minorHAnsi" w:eastAsia="Tahoma" w:hAnsiTheme="minorHAnsi" w:cstheme="minorHAnsi"/>
                <w:color w:val="000000"/>
                <w:sz w:val="22"/>
                <w:szCs w:val="22"/>
              </w:rPr>
              <w:t xml:space="preserve"> programs through targeted promotion of research degrees to existing student cohorts</w:t>
            </w:r>
          </w:p>
          <w:p w14:paraId="30ED208E" w14:textId="77777777" w:rsidR="00757BFC" w:rsidRPr="002D70AC" w:rsidRDefault="00757BFC" w:rsidP="002D70AC">
            <w:pPr>
              <w:numPr>
                <w:ilvl w:val="0"/>
                <w:numId w:val="8"/>
              </w:numPr>
              <w:tabs>
                <w:tab w:val="left" w:pos="720"/>
              </w:tabs>
              <w:spacing w:before="3" w:line="255" w:lineRule="exact"/>
              <w:ind w:left="720" w:right="216" w:hanging="36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Expansion of support for the Aboriginal Research Development Program to encourage more Indigenous students to continue their higher education beyond undergraduate level</w:t>
            </w:r>
          </w:p>
          <w:p w14:paraId="1406A21C" w14:textId="77777777" w:rsidR="00757BFC" w:rsidRPr="002D70AC" w:rsidRDefault="00757BFC" w:rsidP="002D70AC">
            <w:pPr>
              <w:numPr>
                <w:ilvl w:val="0"/>
                <w:numId w:val="8"/>
              </w:numPr>
              <w:tabs>
                <w:tab w:val="left" w:pos="720"/>
              </w:tabs>
              <w:spacing w:before="3" w:line="255" w:lineRule="exact"/>
              <w:ind w:left="720" w:right="57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Creation of a more efficient system for recruitment of HDR students, the University has established online enrolment for domestic and international </w:t>
            </w:r>
            <w:proofErr w:type="gramStart"/>
            <w:r w:rsidRPr="002D70AC">
              <w:rPr>
                <w:rFonts w:asciiTheme="minorHAnsi" w:eastAsia="Tahoma" w:hAnsiTheme="minorHAnsi" w:cstheme="minorHAnsi"/>
                <w:color w:val="000000"/>
                <w:sz w:val="22"/>
                <w:szCs w:val="22"/>
              </w:rPr>
              <w:t>students, and</w:t>
            </w:r>
            <w:proofErr w:type="gramEnd"/>
            <w:r w:rsidRPr="002D70AC">
              <w:rPr>
                <w:rFonts w:asciiTheme="minorHAnsi" w:eastAsia="Tahoma" w:hAnsiTheme="minorHAnsi" w:cstheme="minorHAnsi"/>
                <w:color w:val="000000"/>
                <w:sz w:val="22"/>
                <w:szCs w:val="22"/>
              </w:rPr>
              <w:t xml:space="preserve"> is looking to implement an on-line scholarships systems as well.</w:t>
            </w:r>
          </w:p>
          <w:p w14:paraId="5D85BA54" w14:textId="77777777" w:rsidR="00757BFC" w:rsidRPr="002D70AC" w:rsidRDefault="00757BFC" w:rsidP="002D70AC">
            <w:pPr>
              <w:numPr>
                <w:ilvl w:val="0"/>
                <w:numId w:val="8"/>
              </w:numPr>
              <w:tabs>
                <w:tab w:val="left" w:pos="720"/>
              </w:tabs>
              <w:spacing w:before="55" w:line="205" w:lineRule="exact"/>
              <w:ind w:left="720" w:hanging="360"/>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t>Career and Research Skills Training</w:t>
            </w:r>
          </w:p>
          <w:p w14:paraId="6E49FE28" w14:textId="77777777" w:rsidR="00757BFC" w:rsidRPr="002D70AC" w:rsidRDefault="00757BFC" w:rsidP="002D70AC">
            <w:pPr>
              <w:pStyle w:val="ListParagraph"/>
              <w:numPr>
                <w:ilvl w:val="0"/>
                <w:numId w:val="30"/>
              </w:numPr>
              <w:tabs>
                <w:tab w:val="left" w:pos="288"/>
                <w:tab w:val="left" w:pos="1008"/>
              </w:tabs>
              <w:spacing w:before="3" w:line="255" w:lineRule="exact"/>
              <w:ind w:right="79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part of the research training provided to Higher Degree by Research (HDR) students, the University developed Career and Research Skills Training</w:t>
            </w:r>
            <w:r w:rsidRPr="002D70AC">
              <w:rPr>
                <w:rFonts w:asciiTheme="minorHAnsi" w:eastAsia="Tahoma" w:hAnsiTheme="minorHAnsi" w:cstheme="minorHAnsi"/>
                <w:color w:val="031057"/>
                <w:sz w:val="22"/>
                <w:szCs w:val="22"/>
                <w:u w:val="single"/>
              </w:rPr>
              <w:t xml:space="preserve"> (</w:t>
            </w:r>
            <w:proofErr w:type="spellStart"/>
            <w:r w:rsidRPr="002D70AC">
              <w:rPr>
                <w:rFonts w:asciiTheme="minorHAnsi" w:eastAsia="Tahoma" w:hAnsiTheme="minorHAnsi" w:cstheme="minorHAnsi"/>
                <w:color w:val="031057"/>
                <w:sz w:val="22"/>
                <w:szCs w:val="22"/>
                <w:u w:val="single"/>
              </w:rPr>
              <w:t>CaRST</w:t>
            </w:r>
            <w:proofErr w:type="spellEnd"/>
            <w:r w:rsidRPr="002D70AC">
              <w:rPr>
                <w:rFonts w:asciiTheme="minorHAnsi" w:eastAsia="Tahoma" w:hAnsiTheme="minorHAnsi" w:cstheme="minorHAnsi"/>
                <w:color w:val="031057"/>
                <w:sz w:val="22"/>
                <w:szCs w:val="22"/>
                <w:u w:val="single"/>
              </w:rPr>
              <w:t>)</w:t>
            </w:r>
            <w:r w:rsidRPr="002D70AC">
              <w:rPr>
                <w:rFonts w:asciiTheme="minorHAnsi" w:eastAsia="Tahoma" w:hAnsiTheme="minorHAnsi" w:cstheme="minorHAnsi"/>
                <w:color w:val="000000"/>
                <w:sz w:val="22"/>
                <w:szCs w:val="22"/>
              </w:rPr>
              <w:t xml:space="preserve"> as a </w:t>
            </w:r>
            <w:proofErr w:type="spellStart"/>
            <w:r w:rsidRPr="002D70AC">
              <w:rPr>
                <w:rFonts w:asciiTheme="minorHAnsi" w:eastAsia="Tahoma" w:hAnsiTheme="minorHAnsi" w:cstheme="minorHAnsi"/>
                <w:color w:val="000000"/>
                <w:sz w:val="22"/>
                <w:szCs w:val="22"/>
              </w:rPr>
              <w:t>specialised</w:t>
            </w:r>
            <w:proofErr w:type="spellEnd"/>
            <w:r w:rsidRPr="002D70AC">
              <w:rPr>
                <w:rFonts w:asciiTheme="minorHAnsi" w:eastAsia="Tahoma" w:hAnsiTheme="minorHAnsi" w:cstheme="minorHAnsi"/>
                <w:color w:val="000000"/>
                <w:sz w:val="22"/>
                <w:szCs w:val="22"/>
              </w:rPr>
              <w:t xml:space="preserve"> training and development program.</w:t>
            </w:r>
          </w:p>
          <w:p w14:paraId="27A835F9" w14:textId="77777777" w:rsidR="00757BFC" w:rsidRPr="002D70AC" w:rsidRDefault="00757BFC" w:rsidP="002D70AC">
            <w:pPr>
              <w:pStyle w:val="ListParagraph"/>
              <w:numPr>
                <w:ilvl w:val="0"/>
                <w:numId w:val="30"/>
              </w:numPr>
              <w:tabs>
                <w:tab w:val="left" w:pos="288"/>
                <w:tab w:val="left" w:pos="1008"/>
              </w:tabs>
              <w:spacing w:before="3" w:line="255" w:lineRule="exact"/>
              <w:ind w:right="360"/>
              <w:jc w:val="both"/>
              <w:textAlignment w:val="baseline"/>
              <w:rPr>
                <w:rFonts w:asciiTheme="minorHAnsi" w:eastAsia="Tahoma" w:hAnsiTheme="minorHAnsi" w:cstheme="minorHAnsi"/>
                <w:color w:val="000000"/>
                <w:sz w:val="22"/>
                <w:szCs w:val="22"/>
              </w:rPr>
            </w:pPr>
            <w:proofErr w:type="spellStart"/>
            <w:r w:rsidRPr="002D70AC">
              <w:rPr>
                <w:rFonts w:asciiTheme="minorHAnsi" w:eastAsia="Tahoma" w:hAnsiTheme="minorHAnsi" w:cstheme="minorHAnsi"/>
                <w:color w:val="000000"/>
                <w:sz w:val="22"/>
                <w:szCs w:val="22"/>
              </w:rPr>
              <w:t>CaRST</w:t>
            </w:r>
            <w:proofErr w:type="spellEnd"/>
            <w:r w:rsidRPr="002D70AC">
              <w:rPr>
                <w:rFonts w:asciiTheme="minorHAnsi" w:eastAsia="Tahoma" w:hAnsiTheme="minorHAnsi" w:cstheme="minorHAnsi"/>
                <w:color w:val="000000"/>
                <w:sz w:val="22"/>
                <w:szCs w:val="22"/>
              </w:rPr>
              <w:t xml:space="preserve"> was introduced in 2017 to broaden the research training experience and prepare HDRs for a wide range of careers both within and outside academia.</w:t>
            </w:r>
          </w:p>
          <w:p w14:paraId="7B2B6B98" w14:textId="77777777" w:rsidR="00757BFC" w:rsidRPr="002D70AC" w:rsidRDefault="00757BFC" w:rsidP="002D70AC">
            <w:pPr>
              <w:pStyle w:val="ListParagraph"/>
              <w:numPr>
                <w:ilvl w:val="0"/>
                <w:numId w:val="30"/>
              </w:numPr>
              <w:tabs>
                <w:tab w:val="left" w:pos="288"/>
                <w:tab w:val="left" w:pos="1008"/>
              </w:tabs>
              <w:spacing w:before="4" w:line="255" w:lineRule="exact"/>
              <w:ind w:right="36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program aims to facilitate a quality, in-depth research training experience for all HDRs and has been designed to meet the needs of our diverse researcher community.</w:t>
            </w:r>
          </w:p>
          <w:p w14:paraId="4BCB93C3" w14:textId="77777777" w:rsidR="00757BFC" w:rsidRPr="002D70AC" w:rsidRDefault="00757BFC" w:rsidP="002D70AC">
            <w:pPr>
              <w:pStyle w:val="ListParagraph"/>
              <w:numPr>
                <w:ilvl w:val="0"/>
                <w:numId w:val="30"/>
              </w:numPr>
              <w:tabs>
                <w:tab w:val="left" w:pos="288"/>
                <w:tab w:val="left" w:pos="1008"/>
              </w:tabs>
              <w:spacing w:line="254" w:lineRule="exact"/>
              <w:ind w:right="216"/>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Participation extends from enrolment to thesis submission and is compulsory for all PhD and Master of Philosophy students.</w:t>
            </w:r>
          </w:p>
          <w:p w14:paraId="5BF08F42" w14:textId="77777777" w:rsidR="00757BFC" w:rsidRPr="002D70AC" w:rsidRDefault="00757BFC" w:rsidP="002D70AC">
            <w:pPr>
              <w:pStyle w:val="ListParagraph"/>
              <w:numPr>
                <w:ilvl w:val="0"/>
                <w:numId w:val="30"/>
              </w:numPr>
              <w:tabs>
                <w:tab w:val="left" w:pos="288"/>
                <w:tab w:val="left" w:pos="1008"/>
              </w:tabs>
              <w:spacing w:before="3" w:line="255" w:lineRule="exact"/>
              <w:ind w:right="50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In second semester 2019, a number of modules for Early-Career Researchers were introduced to </w:t>
            </w:r>
            <w:proofErr w:type="spellStart"/>
            <w:r w:rsidRPr="002D70AC">
              <w:rPr>
                <w:rFonts w:asciiTheme="minorHAnsi" w:eastAsia="Tahoma" w:hAnsiTheme="minorHAnsi" w:cstheme="minorHAnsi"/>
                <w:color w:val="000000"/>
                <w:sz w:val="22"/>
                <w:szCs w:val="22"/>
              </w:rPr>
              <w:t>CaRST</w:t>
            </w:r>
            <w:proofErr w:type="spellEnd"/>
            <w:r w:rsidRPr="002D70AC">
              <w:rPr>
                <w:rFonts w:asciiTheme="minorHAnsi" w:eastAsia="Tahoma" w:hAnsiTheme="minorHAnsi" w:cstheme="minorHAnsi"/>
                <w:color w:val="000000"/>
                <w:sz w:val="22"/>
                <w:szCs w:val="22"/>
              </w:rPr>
              <w:t xml:space="preserve"> on a pilot basis.</w:t>
            </w:r>
          </w:p>
          <w:p w14:paraId="36B4B4A3" w14:textId="77777777" w:rsidR="00757BFC" w:rsidRPr="002D70AC" w:rsidRDefault="00757BFC" w:rsidP="002D70AC">
            <w:pPr>
              <w:numPr>
                <w:ilvl w:val="0"/>
                <w:numId w:val="8"/>
              </w:numPr>
              <w:tabs>
                <w:tab w:val="left" w:pos="720"/>
              </w:tabs>
              <w:spacing w:before="54" w:line="201" w:lineRule="exact"/>
              <w:ind w:left="720" w:hanging="360"/>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Industry Higher Degree Partnerships</w:t>
            </w:r>
          </w:p>
          <w:p w14:paraId="4D82AD00" w14:textId="77777777" w:rsidR="00757BFC" w:rsidRPr="002D70AC" w:rsidRDefault="00757BFC" w:rsidP="002D70AC">
            <w:pPr>
              <w:pStyle w:val="ListParagraph"/>
              <w:numPr>
                <w:ilvl w:val="0"/>
                <w:numId w:val="31"/>
              </w:numPr>
              <w:tabs>
                <w:tab w:val="left" w:pos="288"/>
                <w:tab w:val="left" w:pos="1008"/>
              </w:tabs>
              <w:spacing w:before="3" w:line="255" w:lineRule="exact"/>
              <w:ind w:right="50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part of the strategic value the University places on industry partnerships, the</w:t>
            </w:r>
            <w:r w:rsidRPr="002D70AC">
              <w:rPr>
                <w:rFonts w:asciiTheme="minorHAnsi" w:eastAsia="Tahoma" w:hAnsiTheme="minorHAnsi" w:cstheme="minorHAnsi"/>
                <w:color w:val="031175"/>
                <w:sz w:val="22"/>
                <w:szCs w:val="22"/>
                <w:u w:val="single"/>
              </w:rPr>
              <w:t xml:space="preserve"> University-</w:t>
            </w:r>
            <w:proofErr w:type="gramStart"/>
            <w:r w:rsidRPr="002D70AC">
              <w:rPr>
                <w:rFonts w:asciiTheme="minorHAnsi" w:eastAsia="Tahoma" w:hAnsiTheme="minorHAnsi" w:cstheme="minorHAnsi"/>
                <w:color w:val="031175"/>
                <w:sz w:val="22"/>
                <w:szCs w:val="22"/>
                <w:u w:val="single"/>
              </w:rPr>
              <w:t>CSIRO  Industry</w:t>
            </w:r>
            <w:proofErr w:type="gramEnd"/>
            <w:r w:rsidRPr="002D70AC">
              <w:rPr>
                <w:rFonts w:asciiTheme="minorHAnsi" w:eastAsia="Tahoma" w:hAnsiTheme="minorHAnsi" w:cstheme="minorHAnsi"/>
                <w:color w:val="031175"/>
                <w:sz w:val="22"/>
                <w:szCs w:val="22"/>
                <w:u w:val="single"/>
              </w:rPr>
              <w:t xml:space="preserve"> PhD</w:t>
            </w:r>
            <w:r w:rsidRPr="002D70AC">
              <w:rPr>
                <w:rFonts w:asciiTheme="minorHAnsi" w:eastAsia="Tahoma" w:hAnsiTheme="minorHAnsi" w:cstheme="minorHAnsi"/>
                <w:color w:val="000000"/>
                <w:sz w:val="22"/>
                <w:szCs w:val="22"/>
              </w:rPr>
              <w:t xml:space="preserve"> (</w:t>
            </w:r>
            <w:proofErr w:type="spellStart"/>
            <w:r w:rsidRPr="002D70AC">
              <w:rPr>
                <w:rFonts w:asciiTheme="minorHAnsi" w:eastAsia="Tahoma" w:hAnsiTheme="minorHAnsi" w:cstheme="minorHAnsi"/>
                <w:color w:val="000000"/>
                <w:sz w:val="22"/>
                <w:szCs w:val="22"/>
              </w:rPr>
              <w:t>iPhD</w:t>
            </w:r>
            <w:proofErr w:type="spellEnd"/>
            <w:r w:rsidRPr="002D70AC">
              <w:rPr>
                <w:rFonts w:asciiTheme="minorHAnsi" w:eastAsia="Tahoma" w:hAnsiTheme="minorHAnsi" w:cstheme="minorHAnsi"/>
                <w:color w:val="000000"/>
                <w:sz w:val="22"/>
                <w:szCs w:val="22"/>
              </w:rPr>
              <w:t>) program was launched in 2018.</w:t>
            </w:r>
          </w:p>
          <w:p w14:paraId="2933C666" w14:textId="77777777" w:rsidR="00757BFC" w:rsidRPr="002D70AC" w:rsidRDefault="00757BFC" w:rsidP="002D70AC">
            <w:pPr>
              <w:pStyle w:val="ListParagraph"/>
              <w:numPr>
                <w:ilvl w:val="0"/>
                <w:numId w:val="31"/>
              </w:numPr>
              <w:tabs>
                <w:tab w:val="left" w:pos="288"/>
                <w:tab w:val="left" w:pos="1008"/>
              </w:tabs>
              <w:spacing w:before="3" w:line="255" w:lineRule="exact"/>
              <w:ind w:right="50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This 4-year PhD program, which is designed in collaboration between our two institutions and an Industry Partner, includes joint supervision from all parties and a six-month industry placement leading to an enhanced opportunity for students.</w:t>
            </w:r>
          </w:p>
          <w:p w14:paraId="424EF206" w14:textId="77777777" w:rsidR="00757BFC" w:rsidRPr="002D70AC" w:rsidRDefault="00757BFC" w:rsidP="002D70AC">
            <w:pPr>
              <w:pStyle w:val="ListParagraph"/>
              <w:numPr>
                <w:ilvl w:val="0"/>
                <w:numId w:val="31"/>
              </w:numPr>
              <w:tabs>
                <w:tab w:val="left" w:pos="288"/>
                <w:tab w:val="left" w:pos="1008"/>
              </w:tabs>
              <w:spacing w:before="9" w:line="255" w:lineRule="exact"/>
              <w:ind w:right="14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lastRenderedPageBreak/>
              <w:t>Successful candidates are provided with scholarships of $40k p.a. alongside projects support funds of $10,000 p.a., and a tailored program of coursework and skills development.</w:t>
            </w:r>
          </w:p>
          <w:p w14:paraId="69A7A825" w14:textId="77777777" w:rsidR="00757BFC" w:rsidRPr="002D70AC" w:rsidRDefault="00757BFC" w:rsidP="002D70AC">
            <w:pPr>
              <w:pStyle w:val="ListParagraph"/>
              <w:numPr>
                <w:ilvl w:val="0"/>
                <w:numId w:val="31"/>
              </w:numPr>
              <w:tabs>
                <w:tab w:val="left" w:pos="288"/>
                <w:tab w:val="left" w:pos="1008"/>
              </w:tabs>
              <w:spacing w:line="254" w:lineRule="exact"/>
              <w:ind w:right="14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Four students participated in the first year, and the University is currently (October 2019) advertising five new projects.</w:t>
            </w:r>
          </w:p>
          <w:p w14:paraId="5FEA76B8" w14:textId="77777777" w:rsidR="00757BFC" w:rsidRPr="002D70AC" w:rsidRDefault="00757BFC" w:rsidP="002D70AC">
            <w:pPr>
              <w:pStyle w:val="ListParagraph"/>
              <w:numPr>
                <w:ilvl w:val="0"/>
                <w:numId w:val="31"/>
              </w:numPr>
              <w:tabs>
                <w:tab w:val="left" w:pos="288"/>
                <w:tab w:val="left" w:pos="1008"/>
              </w:tabs>
              <w:spacing w:before="54" w:line="201"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In addition, 2019 saw the launch of the</w:t>
            </w:r>
            <w:r w:rsidRPr="002D70AC">
              <w:rPr>
                <w:rFonts w:asciiTheme="minorHAnsi" w:eastAsia="Tahoma" w:hAnsiTheme="minorHAnsi" w:cstheme="minorHAnsi"/>
                <w:color w:val="031175"/>
                <w:spacing w:val="2"/>
                <w:sz w:val="22"/>
                <w:szCs w:val="22"/>
                <w:u w:val="single"/>
              </w:rPr>
              <w:t xml:space="preserve"> University </w:t>
            </w:r>
            <w:r w:rsidRPr="002D70AC">
              <w:rPr>
                <w:rFonts w:asciiTheme="minorHAnsi" w:eastAsia="Tahoma" w:hAnsiTheme="minorHAnsi" w:cstheme="minorHAnsi"/>
                <w:b/>
                <w:color w:val="031175"/>
                <w:spacing w:val="2"/>
                <w:sz w:val="22"/>
                <w:szCs w:val="22"/>
                <w:u w:val="single"/>
              </w:rPr>
              <w:t>of Adelaide Industry PhD</w:t>
            </w:r>
            <w:r w:rsidRPr="002D70AC">
              <w:rPr>
                <w:rFonts w:asciiTheme="minorHAnsi" w:eastAsia="Tahoma" w:hAnsiTheme="minorHAnsi" w:cstheme="minorHAnsi"/>
                <w:b/>
                <w:color w:val="000000"/>
                <w:spacing w:val="2"/>
                <w:sz w:val="22"/>
                <w:szCs w:val="22"/>
              </w:rPr>
              <w:t xml:space="preserve"> (</w:t>
            </w:r>
            <w:proofErr w:type="spellStart"/>
            <w:r w:rsidRPr="002D70AC">
              <w:rPr>
                <w:rFonts w:asciiTheme="minorHAnsi" w:eastAsia="Tahoma" w:hAnsiTheme="minorHAnsi" w:cstheme="minorHAnsi"/>
                <w:b/>
                <w:color w:val="000000"/>
                <w:spacing w:val="2"/>
                <w:sz w:val="22"/>
                <w:szCs w:val="22"/>
              </w:rPr>
              <w:t>UAiPhD</w:t>
            </w:r>
            <w:proofErr w:type="spellEnd"/>
            <w:r w:rsidRPr="002D70AC">
              <w:rPr>
                <w:rFonts w:asciiTheme="minorHAnsi" w:eastAsia="Tahoma" w:hAnsiTheme="minorHAnsi" w:cstheme="minorHAnsi"/>
                <w:b/>
                <w:color w:val="000000"/>
                <w:spacing w:val="2"/>
                <w:sz w:val="22"/>
                <w:szCs w:val="22"/>
              </w:rPr>
              <w:t>).</w:t>
            </w:r>
          </w:p>
          <w:p w14:paraId="40D96489" w14:textId="77777777" w:rsidR="00757BFC" w:rsidRPr="002D70AC" w:rsidRDefault="00757BFC" w:rsidP="002D70AC">
            <w:pPr>
              <w:pStyle w:val="ListParagraph"/>
              <w:numPr>
                <w:ilvl w:val="0"/>
                <w:numId w:val="31"/>
              </w:numPr>
              <w:tabs>
                <w:tab w:val="left" w:pos="288"/>
                <w:tab w:val="left" w:pos="1008"/>
              </w:tabs>
              <w:spacing w:before="55" w:line="204"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 xml:space="preserve">This is a 4-year program which includes completion of a </w:t>
            </w:r>
            <w:proofErr w:type="gramStart"/>
            <w:r w:rsidRPr="002D70AC">
              <w:rPr>
                <w:rFonts w:asciiTheme="minorHAnsi" w:eastAsia="Tahoma" w:hAnsiTheme="minorHAnsi" w:cstheme="minorHAnsi"/>
                <w:color w:val="000000"/>
                <w:spacing w:val="7"/>
                <w:sz w:val="22"/>
                <w:szCs w:val="22"/>
              </w:rPr>
              <w:t>6 month</w:t>
            </w:r>
            <w:proofErr w:type="gramEnd"/>
            <w:r w:rsidRPr="002D70AC">
              <w:rPr>
                <w:rFonts w:asciiTheme="minorHAnsi" w:eastAsia="Tahoma" w:hAnsiTheme="minorHAnsi" w:cstheme="minorHAnsi"/>
                <w:color w:val="000000"/>
                <w:spacing w:val="7"/>
                <w:sz w:val="22"/>
                <w:szCs w:val="22"/>
              </w:rPr>
              <w:t xml:space="preserve"> industry placement.</w:t>
            </w:r>
          </w:p>
          <w:p w14:paraId="6EF2A0A0" w14:textId="77777777" w:rsidR="00757BFC" w:rsidRPr="002D70AC" w:rsidRDefault="00757BFC" w:rsidP="002D70AC">
            <w:pPr>
              <w:pStyle w:val="ListParagraph"/>
              <w:numPr>
                <w:ilvl w:val="0"/>
                <w:numId w:val="31"/>
              </w:numPr>
              <w:tabs>
                <w:tab w:val="left" w:pos="288"/>
                <w:tab w:val="left" w:pos="1008"/>
              </w:tabs>
              <w:spacing w:before="4" w:line="255" w:lineRule="exact"/>
              <w:ind w:right="216"/>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PhD students are given the opportunity to work on an industry problem, while being supported by a University of Adelaide supervisor and an industry supervisor for the duration of the program.</w:t>
            </w:r>
          </w:p>
          <w:p w14:paraId="6D09178D" w14:textId="77777777" w:rsidR="00757BFC" w:rsidRPr="002D70AC" w:rsidRDefault="00757BFC" w:rsidP="002D70AC">
            <w:pPr>
              <w:pStyle w:val="ListParagraph"/>
              <w:numPr>
                <w:ilvl w:val="0"/>
                <w:numId w:val="31"/>
              </w:numPr>
              <w:tabs>
                <w:tab w:val="left" w:pos="288"/>
                <w:tab w:val="left" w:pos="1008"/>
              </w:tabs>
              <w:spacing w:line="254" w:lineRule="exact"/>
              <w:ind w:right="36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In the initial round, three projects are being advertised with two industry partners, </w:t>
            </w:r>
            <w:proofErr w:type="spellStart"/>
            <w:r w:rsidRPr="002D70AC">
              <w:rPr>
                <w:rFonts w:asciiTheme="minorHAnsi" w:eastAsia="Tahoma" w:hAnsiTheme="minorHAnsi" w:cstheme="minorHAnsi"/>
                <w:color w:val="000000"/>
                <w:sz w:val="22"/>
                <w:szCs w:val="22"/>
              </w:rPr>
              <w:t>Maptek</w:t>
            </w:r>
            <w:proofErr w:type="spellEnd"/>
            <w:r w:rsidRPr="002D70AC">
              <w:rPr>
                <w:rFonts w:asciiTheme="minorHAnsi" w:eastAsia="Tahoma" w:hAnsiTheme="minorHAnsi" w:cstheme="minorHAnsi"/>
                <w:color w:val="000000"/>
                <w:sz w:val="22"/>
                <w:szCs w:val="22"/>
              </w:rPr>
              <w:t xml:space="preserve"> and the South Australian Equal Opportunity Commission.</w:t>
            </w:r>
          </w:p>
          <w:p w14:paraId="01A5FAC8" w14:textId="77777777" w:rsidR="00757BFC" w:rsidRPr="002D70AC" w:rsidRDefault="00757BFC" w:rsidP="00064D63">
            <w:pPr>
              <w:pStyle w:val="NormalIndent"/>
              <w:spacing w:before="0" w:after="0"/>
              <w:ind w:left="1440"/>
              <w:rPr>
                <w:rFonts w:asciiTheme="minorHAnsi" w:hAnsiTheme="minorHAnsi" w:cstheme="minorHAnsi"/>
                <w:i/>
                <w:color w:val="FF0000"/>
                <w:szCs w:val="22"/>
              </w:rPr>
            </w:pPr>
          </w:p>
          <w:p w14:paraId="6A8DC201" w14:textId="31327CC7" w:rsidR="00276BFB" w:rsidRPr="002D70AC" w:rsidRDefault="00276BFB" w:rsidP="002D70AC">
            <w:pPr>
              <w:pStyle w:val="NormalIndent"/>
              <w:numPr>
                <w:ilvl w:val="0"/>
                <w:numId w:val="8"/>
              </w:numPr>
              <w:spacing w:before="0" w:after="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t>strategies to encourage research translation and commercialisation, including collaboration and engagement with i</w:t>
            </w:r>
            <w:r w:rsidR="00213F07" w:rsidRPr="002D70AC">
              <w:rPr>
                <w:rFonts w:asciiTheme="minorHAnsi" w:hAnsiTheme="minorHAnsi" w:cstheme="minorHAnsi"/>
                <w:i/>
                <w:color w:val="FF0000"/>
                <w:szCs w:val="22"/>
              </w:rPr>
              <w:t>ndustry and other end users</w:t>
            </w:r>
            <w:r w:rsidR="008050F3" w:rsidRPr="002D70AC">
              <w:rPr>
                <w:rFonts w:asciiTheme="minorHAnsi" w:hAnsiTheme="minorHAnsi" w:cstheme="minorHAnsi"/>
                <w:i/>
                <w:color w:val="FF0000"/>
                <w:szCs w:val="22"/>
              </w:rPr>
              <w:t>, and the measures of success that the university monitors in this area</w:t>
            </w:r>
          </w:p>
          <w:p w14:paraId="1373757F" w14:textId="77777777" w:rsidR="00757BFC" w:rsidRPr="002D70AC" w:rsidRDefault="00757BFC" w:rsidP="002D70AC">
            <w:pPr>
              <w:numPr>
                <w:ilvl w:val="0"/>
                <w:numId w:val="8"/>
              </w:numPr>
              <w:tabs>
                <w:tab w:val="left" w:pos="720"/>
              </w:tabs>
              <w:spacing w:before="36" w:line="206" w:lineRule="exact"/>
              <w:ind w:left="720" w:hanging="360"/>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Leverage intellectual capital by translating new knowledge for economic and societal benefit.</w:t>
            </w:r>
          </w:p>
          <w:p w14:paraId="4F6F5081" w14:textId="77777777" w:rsidR="00757BFC" w:rsidRPr="002D70AC" w:rsidRDefault="00757BFC" w:rsidP="002D70AC">
            <w:pPr>
              <w:numPr>
                <w:ilvl w:val="0"/>
                <w:numId w:val="8"/>
              </w:numPr>
              <w:tabs>
                <w:tab w:val="left" w:pos="720"/>
              </w:tabs>
              <w:spacing w:line="257" w:lineRule="exact"/>
              <w:ind w:left="720"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Increased investment in the Commercial Accelerator Scheme and the creation of a larger dedicated pool of funds for IP protection.</w:t>
            </w:r>
          </w:p>
          <w:p w14:paraId="7C70525E" w14:textId="77777777" w:rsidR="00757BFC" w:rsidRPr="002D70AC" w:rsidRDefault="00757BFC" w:rsidP="002D70AC">
            <w:pPr>
              <w:numPr>
                <w:ilvl w:val="0"/>
                <w:numId w:val="8"/>
              </w:numPr>
              <w:tabs>
                <w:tab w:val="left" w:pos="720"/>
              </w:tabs>
              <w:spacing w:line="256" w:lineRule="exact"/>
              <w:ind w:left="720" w:right="216" w:hanging="360"/>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Provision of experiential entrepreneurship educational opportunities for students and staff giving participants the opportunity to interact with industry partners and entrepreneurship mentors, enabling an increase in the number of start-up companies founded by our graduates and staff.</w:t>
            </w:r>
          </w:p>
          <w:p w14:paraId="7C14DF13" w14:textId="77777777" w:rsidR="00757BFC" w:rsidRPr="002D70AC" w:rsidRDefault="00757BFC" w:rsidP="002D70AC">
            <w:pPr>
              <w:numPr>
                <w:ilvl w:val="0"/>
                <w:numId w:val="8"/>
              </w:numPr>
              <w:tabs>
                <w:tab w:val="left" w:pos="720"/>
              </w:tabs>
              <w:spacing w:before="59" w:line="200" w:lineRule="exact"/>
              <w:ind w:left="720" w:hanging="360"/>
              <w:textAlignment w:val="baseline"/>
              <w:rPr>
                <w:rFonts w:asciiTheme="minorHAnsi" w:eastAsia="Tahoma" w:hAnsiTheme="minorHAnsi" w:cstheme="minorHAnsi"/>
                <w:color w:val="000000"/>
                <w:spacing w:val="9"/>
                <w:sz w:val="22"/>
                <w:szCs w:val="22"/>
              </w:rPr>
            </w:pPr>
            <w:proofErr w:type="spellStart"/>
            <w:r w:rsidRPr="002D70AC">
              <w:rPr>
                <w:rFonts w:asciiTheme="minorHAnsi" w:eastAsia="Tahoma" w:hAnsiTheme="minorHAnsi" w:cstheme="minorHAnsi"/>
                <w:color w:val="000000"/>
                <w:spacing w:val="9"/>
                <w:sz w:val="22"/>
                <w:szCs w:val="22"/>
              </w:rPr>
              <w:t>Commercialisation</w:t>
            </w:r>
            <w:proofErr w:type="spellEnd"/>
          </w:p>
          <w:p w14:paraId="47BED0B7" w14:textId="77777777" w:rsidR="00757BFC" w:rsidRPr="002D70AC" w:rsidRDefault="00757BFC" w:rsidP="002D70AC">
            <w:pPr>
              <w:pStyle w:val="ListParagraph"/>
              <w:numPr>
                <w:ilvl w:val="0"/>
                <w:numId w:val="32"/>
              </w:numPr>
              <w:tabs>
                <w:tab w:val="left" w:pos="288"/>
                <w:tab w:val="left" w:pos="1008"/>
              </w:tabs>
              <w:spacing w:line="256" w:lineRule="exact"/>
              <w:ind w:right="79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Adelaide Enterprise, the University's commercial development unit, has developed a series of information guides to assist in this space.</w:t>
            </w:r>
          </w:p>
          <w:p w14:paraId="7E59DD36" w14:textId="77777777" w:rsidR="00757BFC" w:rsidRPr="002D70AC" w:rsidRDefault="00757BFC" w:rsidP="002D70AC">
            <w:pPr>
              <w:pStyle w:val="ListParagraph"/>
              <w:numPr>
                <w:ilvl w:val="0"/>
                <w:numId w:val="32"/>
              </w:numPr>
              <w:tabs>
                <w:tab w:val="left" w:pos="288"/>
                <w:tab w:val="left" w:pos="1008"/>
              </w:tabs>
              <w:spacing w:line="257" w:lineRule="exact"/>
              <w:ind w:right="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an example, in 2019 the</w:t>
            </w:r>
            <w:r w:rsidRPr="002D70AC">
              <w:rPr>
                <w:rFonts w:asciiTheme="minorHAnsi" w:eastAsia="Tahoma" w:hAnsiTheme="minorHAnsi" w:cstheme="minorHAnsi"/>
                <w:color w:val="010B54"/>
                <w:sz w:val="22"/>
                <w:szCs w:val="22"/>
                <w:u w:val="single"/>
              </w:rPr>
              <w:t xml:space="preserve"> Inventor's Guide to Technology Transfer</w:t>
            </w:r>
            <w:r w:rsidRPr="002D70AC">
              <w:rPr>
                <w:rFonts w:asciiTheme="minorHAnsi" w:eastAsia="Tahoma" w:hAnsiTheme="minorHAnsi" w:cstheme="minorHAnsi"/>
                <w:color w:val="000000"/>
                <w:sz w:val="22"/>
                <w:szCs w:val="22"/>
              </w:rPr>
              <w:t xml:space="preserve"> was released which outlines the essential elements of technology transfer at the University of Adelaide.</w:t>
            </w:r>
          </w:p>
          <w:p w14:paraId="58884D90" w14:textId="77777777" w:rsidR="00757BFC" w:rsidRPr="002D70AC" w:rsidRDefault="00757BFC" w:rsidP="002D70AC">
            <w:pPr>
              <w:pStyle w:val="ListParagraph"/>
              <w:numPr>
                <w:ilvl w:val="0"/>
                <w:numId w:val="32"/>
              </w:numPr>
              <w:tabs>
                <w:tab w:val="left" w:pos="288"/>
                <w:tab w:val="left" w:pos="1008"/>
              </w:tabs>
              <w:spacing w:line="253" w:lineRule="exact"/>
              <w:ind w:right="360"/>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Adelaide Enterprise (and other parts of the University) provide support for the creation of</w:t>
            </w:r>
            <w:r w:rsidRPr="002D70AC">
              <w:rPr>
                <w:rFonts w:asciiTheme="minorHAnsi" w:eastAsia="Tahoma" w:hAnsiTheme="minorHAnsi" w:cstheme="minorHAnsi"/>
                <w:color w:val="010B54"/>
                <w:spacing w:val="7"/>
                <w:sz w:val="22"/>
                <w:szCs w:val="22"/>
                <w:u w:val="single"/>
              </w:rPr>
              <w:t xml:space="preserve"> start-</w:t>
            </w:r>
            <w:proofErr w:type="gramStart"/>
            <w:r w:rsidRPr="002D70AC">
              <w:rPr>
                <w:rFonts w:asciiTheme="minorHAnsi" w:eastAsia="Tahoma" w:hAnsiTheme="minorHAnsi" w:cstheme="minorHAnsi"/>
                <w:color w:val="010B54"/>
                <w:spacing w:val="7"/>
                <w:sz w:val="22"/>
                <w:szCs w:val="22"/>
                <w:u w:val="single"/>
              </w:rPr>
              <w:t>up  companies</w:t>
            </w:r>
            <w:proofErr w:type="gramEnd"/>
            <w:r w:rsidRPr="002D70AC">
              <w:rPr>
                <w:rFonts w:asciiTheme="minorHAnsi" w:eastAsia="Tahoma" w:hAnsiTheme="minorHAnsi" w:cstheme="minorHAnsi"/>
                <w:color w:val="010B54"/>
                <w:spacing w:val="7"/>
                <w:sz w:val="22"/>
                <w:szCs w:val="22"/>
                <w:u w:val="single"/>
              </w:rPr>
              <w:t>.</w:t>
            </w:r>
          </w:p>
          <w:p w14:paraId="00146B5A" w14:textId="77777777" w:rsidR="00757BFC" w:rsidRPr="002D70AC" w:rsidRDefault="00757BFC" w:rsidP="002D70AC">
            <w:pPr>
              <w:numPr>
                <w:ilvl w:val="0"/>
                <w:numId w:val="8"/>
              </w:numPr>
              <w:tabs>
                <w:tab w:val="left" w:pos="720"/>
              </w:tabs>
              <w:spacing w:before="66" w:line="200" w:lineRule="exact"/>
              <w:ind w:left="720" w:hanging="360"/>
              <w:textAlignment w:val="baseline"/>
              <w:rPr>
                <w:rFonts w:asciiTheme="minorHAnsi" w:eastAsia="Tahoma" w:hAnsiTheme="minorHAnsi" w:cstheme="minorHAnsi"/>
                <w:color w:val="000000"/>
                <w:spacing w:val="5"/>
                <w:sz w:val="22"/>
                <w:szCs w:val="22"/>
              </w:rPr>
            </w:pPr>
            <w:proofErr w:type="spellStart"/>
            <w:r w:rsidRPr="002D70AC">
              <w:rPr>
                <w:rFonts w:asciiTheme="minorHAnsi" w:eastAsia="Tahoma" w:hAnsiTheme="minorHAnsi" w:cstheme="minorHAnsi"/>
                <w:color w:val="000000"/>
                <w:spacing w:val="5"/>
                <w:sz w:val="22"/>
                <w:szCs w:val="22"/>
              </w:rPr>
              <w:t>ThincLab</w:t>
            </w:r>
            <w:proofErr w:type="spellEnd"/>
          </w:p>
          <w:p w14:paraId="2A670D99" w14:textId="77777777" w:rsidR="00757BFC" w:rsidRPr="002D70AC" w:rsidRDefault="00757BFC" w:rsidP="002D70AC">
            <w:pPr>
              <w:pStyle w:val="ListParagraph"/>
              <w:numPr>
                <w:ilvl w:val="0"/>
                <w:numId w:val="33"/>
              </w:numPr>
              <w:tabs>
                <w:tab w:val="left" w:pos="288"/>
                <w:tab w:val="left" w:pos="1008"/>
              </w:tabs>
              <w:spacing w:line="257" w:lineRule="exact"/>
              <w:ind w:right="14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One of the key objectives of the 2016-2018 Research Strategic Plan was to enhance partnerships with industry, entrepreneurs, governments and the broader community.</w:t>
            </w:r>
          </w:p>
          <w:p w14:paraId="4E817F5F" w14:textId="77777777" w:rsidR="00757BFC" w:rsidRPr="002D70AC" w:rsidRDefault="00757BFC" w:rsidP="002D70AC">
            <w:pPr>
              <w:pStyle w:val="ListParagraph"/>
              <w:numPr>
                <w:ilvl w:val="0"/>
                <w:numId w:val="33"/>
              </w:numPr>
              <w:tabs>
                <w:tab w:val="left" w:pos="288"/>
                <w:tab w:val="left" w:pos="1008"/>
              </w:tabs>
              <w:spacing w:line="256" w:lineRule="exact"/>
              <w:ind w:right="144"/>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 xml:space="preserve">This included building on the work of the Entrepreneurship </w:t>
            </w:r>
            <w:proofErr w:type="spellStart"/>
            <w:r w:rsidRPr="002D70AC">
              <w:rPr>
                <w:rFonts w:asciiTheme="minorHAnsi" w:eastAsia="Tahoma" w:hAnsiTheme="minorHAnsi" w:cstheme="minorHAnsi"/>
                <w:color w:val="000000"/>
                <w:spacing w:val="8"/>
                <w:sz w:val="22"/>
                <w:szCs w:val="22"/>
              </w:rPr>
              <w:t>Commercialisation</w:t>
            </w:r>
            <w:proofErr w:type="spellEnd"/>
            <w:r w:rsidRPr="002D70AC">
              <w:rPr>
                <w:rFonts w:asciiTheme="minorHAnsi" w:eastAsia="Tahoma" w:hAnsiTheme="minorHAnsi" w:cstheme="minorHAnsi"/>
                <w:color w:val="000000"/>
                <w:spacing w:val="8"/>
                <w:sz w:val="22"/>
                <w:szCs w:val="22"/>
              </w:rPr>
              <w:t xml:space="preserve"> and Innovation Centre (ECIC) by the establishment of an Innovation Hub designed to facilitate a collaborative and entrepreneurial community, attract diverse members and mentors with diverse knowledge and experience, facilitate creativity and collaboration, stimulate an entrepreneurial culture, and link to other innovation precincts both internal and external.</w:t>
            </w:r>
          </w:p>
          <w:p w14:paraId="5900505A" w14:textId="77777777" w:rsidR="00757BFC" w:rsidRPr="002D70AC" w:rsidRDefault="00757BFC" w:rsidP="002D70AC">
            <w:pPr>
              <w:pStyle w:val="ListParagraph"/>
              <w:numPr>
                <w:ilvl w:val="0"/>
                <w:numId w:val="33"/>
              </w:numPr>
              <w:tabs>
                <w:tab w:val="left" w:pos="288"/>
                <w:tab w:val="left" w:pos="1008"/>
              </w:tabs>
              <w:spacing w:before="56" w:line="200" w:lineRule="exact"/>
              <w:textAlignment w:val="baseline"/>
              <w:rPr>
                <w:rFonts w:asciiTheme="minorHAnsi" w:eastAsia="Tahoma" w:hAnsiTheme="minorHAnsi" w:cstheme="minorHAnsi"/>
                <w:color w:val="000000"/>
                <w:spacing w:val="6"/>
                <w:sz w:val="22"/>
                <w:szCs w:val="22"/>
              </w:rPr>
            </w:pPr>
            <w:proofErr w:type="spellStart"/>
            <w:r w:rsidRPr="002D70AC">
              <w:rPr>
                <w:rFonts w:asciiTheme="minorHAnsi" w:eastAsia="Tahoma" w:hAnsiTheme="minorHAnsi" w:cstheme="minorHAnsi"/>
                <w:color w:val="000000"/>
                <w:spacing w:val="6"/>
                <w:sz w:val="22"/>
                <w:szCs w:val="22"/>
              </w:rPr>
              <w:t>ThincLab</w:t>
            </w:r>
            <w:proofErr w:type="spellEnd"/>
            <w:r w:rsidRPr="002D70AC">
              <w:rPr>
                <w:rFonts w:asciiTheme="minorHAnsi" w:eastAsia="Tahoma" w:hAnsiTheme="minorHAnsi" w:cstheme="minorHAnsi"/>
                <w:color w:val="000000"/>
                <w:spacing w:val="6"/>
                <w:sz w:val="22"/>
                <w:szCs w:val="22"/>
              </w:rPr>
              <w:t xml:space="preserve"> Adelaide was launched on 6 July 2017.</w:t>
            </w:r>
          </w:p>
          <w:p w14:paraId="7C177BA9" w14:textId="77777777" w:rsidR="00757BFC" w:rsidRPr="002D70AC" w:rsidRDefault="00757BFC" w:rsidP="002D70AC">
            <w:pPr>
              <w:pStyle w:val="ListParagraph"/>
              <w:numPr>
                <w:ilvl w:val="0"/>
                <w:numId w:val="33"/>
              </w:numPr>
              <w:tabs>
                <w:tab w:val="left" w:pos="288"/>
                <w:tab w:val="left" w:pos="1008"/>
              </w:tabs>
              <w:spacing w:line="255" w:lineRule="exact"/>
              <w:ind w:right="144"/>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 xml:space="preserve">With over 100 registered occupants, </w:t>
            </w:r>
            <w:proofErr w:type="spellStart"/>
            <w:r w:rsidRPr="002D70AC">
              <w:rPr>
                <w:rFonts w:asciiTheme="minorHAnsi" w:eastAsia="Tahoma" w:hAnsiTheme="minorHAnsi" w:cstheme="minorHAnsi"/>
                <w:color w:val="000000"/>
                <w:spacing w:val="7"/>
                <w:sz w:val="22"/>
                <w:szCs w:val="22"/>
              </w:rPr>
              <w:t>ThincLab</w:t>
            </w:r>
            <w:proofErr w:type="spellEnd"/>
            <w:r w:rsidRPr="002D70AC">
              <w:rPr>
                <w:rFonts w:asciiTheme="minorHAnsi" w:eastAsia="Tahoma" w:hAnsiTheme="minorHAnsi" w:cstheme="minorHAnsi"/>
                <w:color w:val="000000"/>
                <w:spacing w:val="7"/>
                <w:sz w:val="22"/>
                <w:szCs w:val="22"/>
              </w:rPr>
              <w:t xml:space="preserve"> Adelaide includes a </w:t>
            </w:r>
            <w:proofErr w:type="spellStart"/>
            <w:r w:rsidRPr="002D70AC">
              <w:rPr>
                <w:rFonts w:asciiTheme="minorHAnsi" w:eastAsia="Tahoma" w:hAnsiTheme="minorHAnsi" w:cstheme="minorHAnsi"/>
                <w:color w:val="000000"/>
                <w:spacing w:val="7"/>
                <w:sz w:val="22"/>
                <w:szCs w:val="22"/>
              </w:rPr>
              <w:t>TechLab</w:t>
            </w:r>
            <w:proofErr w:type="spellEnd"/>
            <w:r w:rsidRPr="002D70AC">
              <w:rPr>
                <w:rFonts w:asciiTheme="minorHAnsi" w:eastAsia="Tahoma" w:hAnsiTheme="minorHAnsi" w:cstheme="minorHAnsi"/>
                <w:color w:val="000000"/>
                <w:spacing w:val="7"/>
                <w:sz w:val="22"/>
                <w:szCs w:val="22"/>
              </w:rPr>
              <w:t xml:space="preserve"> with advanced 3D printers, vision equipment, etc., and is part of a distributed network model (</w:t>
            </w:r>
            <w:proofErr w:type="spellStart"/>
            <w:r w:rsidRPr="002D70AC">
              <w:rPr>
                <w:rFonts w:asciiTheme="minorHAnsi" w:eastAsia="Tahoma" w:hAnsiTheme="minorHAnsi" w:cstheme="minorHAnsi"/>
                <w:color w:val="000000"/>
                <w:spacing w:val="7"/>
                <w:sz w:val="22"/>
                <w:szCs w:val="22"/>
              </w:rPr>
              <w:t>ThincNet</w:t>
            </w:r>
            <w:proofErr w:type="spellEnd"/>
            <w:r w:rsidRPr="002D70AC">
              <w:rPr>
                <w:rFonts w:asciiTheme="minorHAnsi" w:eastAsia="Tahoma" w:hAnsiTheme="minorHAnsi" w:cstheme="minorHAnsi"/>
                <w:color w:val="000000"/>
                <w:spacing w:val="7"/>
                <w:sz w:val="22"/>
                <w:szCs w:val="22"/>
              </w:rPr>
              <w:t xml:space="preserve">). Internationally, two </w:t>
            </w:r>
            <w:proofErr w:type="spellStart"/>
            <w:r w:rsidRPr="002D70AC">
              <w:rPr>
                <w:rFonts w:asciiTheme="minorHAnsi" w:eastAsia="Tahoma" w:hAnsiTheme="minorHAnsi" w:cstheme="minorHAnsi"/>
                <w:color w:val="000000"/>
                <w:spacing w:val="7"/>
                <w:sz w:val="22"/>
                <w:szCs w:val="22"/>
              </w:rPr>
              <w:t>ThincLab</w:t>
            </w:r>
            <w:proofErr w:type="spellEnd"/>
            <w:r w:rsidRPr="002D70AC">
              <w:rPr>
                <w:rFonts w:asciiTheme="minorHAnsi" w:eastAsia="Tahoma" w:hAnsiTheme="minorHAnsi" w:cstheme="minorHAnsi"/>
                <w:color w:val="000000"/>
                <w:spacing w:val="7"/>
                <w:sz w:val="22"/>
                <w:szCs w:val="22"/>
              </w:rPr>
              <w:t xml:space="preserve"> Nodes have been established - one in the Singapore </w:t>
            </w:r>
            <w:proofErr w:type="spellStart"/>
            <w:r w:rsidRPr="002D70AC">
              <w:rPr>
                <w:rFonts w:asciiTheme="minorHAnsi" w:eastAsia="Tahoma" w:hAnsiTheme="minorHAnsi" w:cstheme="minorHAnsi"/>
                <w:color w:val="000000"/>
                <w:spacing w:val="7"/>
                <w:sz w:val="22"/>
                <w:szCs w:val="22"/>
              </w:rPr>
              <w:t>Biopolis</w:t>
            </w:r>
            <w:proofErr w:type="spellEnd"/>
            <w:r w:rsidRPr="002D70AC">
              <w:rPr>
                <w:rFonts w:asciiTheme="minorHAnsi" w:eastAsia="Tahoma" w:hAnsiTheme="minorHAnsi" w:cstheme="minorHAnsi"/>
                <w:color w:val="000000"/>
                <w:spacing w:val="7"/>
                <w:sz w:val="22"/>
                <w:szCs w:val="22"/>
              </w:rPr>
              <w:t xml:space="preserve"> Innovation Precinct, and one in the French town of </w:t>
            </w:r>
            <w:proofErr w:type="spellStart"/>
            <w:r w:rsidRPr="002D70AC">
              <w:rPr>
                <w:rFonts w:asciiTheme="minorHAnsi" w:eastAsia="Tahoma" w:hAnsiTheme="minorHAnsi" w:cstheme="minorHAnsi"/>
                <w:color w:val="000000"/>
                <w:spacing w:val="7"/>
                <w:sz w:val="22"/>
                <w:szCs w:val="22"/>
              </w:rPr>
              <w:t>Chalons</w:t>
            </w:r>
            <w:proofErr w:type="spellEnd"/>
            <w:r w:rsidRPr="002D70AC">
              <w:rPr>
                <w:rFonts w:asciiTheme="minorHAnsi" w:eastAsia="Tahoma" w:hAnsiTheme="minorHAnsi" w:cstheme="minorHAnsi"/>
                <w:color w:val="000000"/>
                <w:spacing w:val="7"/>
                <w:sz w:val="22"/>
                <w:szCs w:val="22"/>
              </w:rPr>
              <w:t>-</w:t>
            </w:r>
            <w:proofErr w:type="spellStart"/>
            <w:r w:rsidRPr="002D70AC">
              <w:rPr>
                <w:rFonts w:asciiTheme="minorHAnsi" w:eastAsia="Tahoma" w:hAnsiTheme="minorHAnsi" w:cstheme="minorHAnsi"/>
                <w:color w:val="000000"/>
                <w:spacing w:val="7"/>
                <w:sz w:val="22"/>
                <w:szCs w:val="22"/>
              </w:rPr>
              <w:t>en</w:t>
            </w:r>
            <w:proofErr w:type="spellEnd"/>
            <w:r w:rsidRPr="002D70AC">
              <w:rPr>
                <w:rFonts w:asciiTheme="minorHAnsi" w:eastAsia="Tahoma" w:hAnsiTheme="minorHAnsi" w:cstheme="minorHAnsi"/>
                <w:color w:val="000000"/>
                <w:spacing w:val="7"/>
                <w:sz w:val="22"/>
                <w:szCs w:val="22"/>
              </w:rPr>
              <w:t>-Champagne.</w:t>
            </w:r>
          </w:p>
          <w:p w14:paraId="2BF002F9" w14:textId="77777777" w:rsidR="00757BFC" w:rsidRPr="002D70AC" w:rsidRDefault="00757BFC" w:rsidP="002D70AC">
            <w:pPr>
              <w:pStyle w:val="ListParagraph"/>
              <w:numPr>
                <w:ilvl w:val="0"/>
                <w:numId w:val="33"/>
              </w:numPr>
              <w:tabs>
                <w:tab w:val="left" w:pos="288"/>
                <w:tab w:val="left" w:pos="1008"/>
              </w:tabs>
              <w:spacing w:before="1" w:line="257" w:lineRule="exact"/>
              <w:ind w:right="792"/>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 xml:space="preserve">In September 2019, the University's new </w:t>
            </w:r>
            <w:proofErr w:type="spellStart"/>
            <w:r w:rsidRPr="002D70AC">
              <w:rPr>
                <w:rFonts w:asciiTheme="minorHAnsi" w:eastAsia="Tahoma" w:hAnsiTheme="minorHAnsi" w:cstheme="minorHAnsi"/>
                <w:color w:val="000000"/>
                <w:spacing w:val="7"/>
                <w:sz w:val="22"/>
                <w:szCs w:val="22"/>
              </w:rPr>
              <w:t>ThincLab</w:t>
            </w:r>
            <w:proofErr w:type="spellEnd"/>
            <w:r w:rsidRPr="002D70AC">
              <w:rPr>
                <w:rFonts w:asciiTheme="minorHAnsi" w:eastAsia="Tahoma" w:hAnsiTheme="minorHAnsi" w:cstheme="minorHAnsi"/>
                <w:color w:val="000000"/>
                <w:spacing w:val="7"/>
                <w:sz w:val="22"/>
                <w:szCs w:val="22"/>
              </w:rPr>
              <w:t xml:space="preserve"> node at the Waite campus was launched, </w:t>
            </w:r>
            <w:proofErr w:type="spellStart"/>
            <w:r w:rsidRPr="002D70AC">
              <w:rPr>
                <w:rFonts w:asciiTheme="minorHAnsi" w:eastAsia="Tahoma" w:hAnsiTheme="minorHAnsi" w:cstheme="minorHAnsi"/>
                <w:color w:val="000000"/>
                <w:spacing w:val="7"/>
                <w:sz w:val="22"/>
                <w:szCs w:val="22"/>
              </w:rPr>
              <w:t>focussing</w:t>
            </w:r>
            <w:proofErr w:type="spellEnd"/>
            <w:r w:rsidRPr="002D70AC">
              <w:rPr>
                <w:rFonts w:asciiTheme="minorHAnsi" w:eastAsia="Tahoma" w:hAnsiTheme="minorHAnsi" w:cstheme="minorHAnsi"/>
                <w:color w:val="000000"/>
                <w:spacing w:val="7"/>
                <w:sz w:val="22"/>
                <w:szCs w:val="22"/>
              </w:rPr>
              <w:t xml:space="preserve"> on supporting start-ups in the agriculture, food and wine sector it will be a valuable connection for South Australian startups with the </w:t>
            </w:r>
            <w:proofErr w:type="spellStart"/>
            <w:r w:rsidRPr="002D70AC">
              <w:rPr>
                <w:rFonts w:asciiTheme="minorHAnsi" w:eastAsia="Tahoma" w:hAnsiTheme="minorHAnsi" w:cstheme="minorHAnsi"/>
                <w:color w:val="000000"/>
                <w:spacing w:val="7"/>
                <w:sz w:val="22"/>
                <w:szCs w:val="22"/>
              </w:rPr>
              <w:t>AgTech</w:t>
            </w:r>
            <w:proofErr w:type="spellEnd"/>
            <w:r w:rsidRPr="002D70AC">
              <w:rPr>
                <w:rFonts w:asciiTheme="minorHAnsi" w:eastAsia="Tahoma" w:hAnsiTheme="minorHAnsi" w:cstheme="minorHAnsi"/>
                <w:color w:val="000000"/>
                <w:spacing w:val="7"/>
                <w:sz w:val="22"/>
                <w:szCs w:val="22"/>
              </w:rPr>
              <w:t xml:space="preserve"> ecosystem of the world.</w:t>
            </w:r>
          </w:p>
          <w:p w14:paraId="7433E797" w14:textId="5FD1123D" w:rsidR="00757BFC" w:rsidRPr="002D70AC" w:rsidRDefault="00757BFC" w:rsidP="002D70AC">
            <w:pPr>
              <w:pStyle w:val="ListParagraph"/>
              <w:numPr>
                <w:ilvl w:val="0"/>
                <w:numId w:val="34"/>
              </w:numPr>
              <w:tabs>
                <w:tab w:val="left" w:pos="288"/>
                <w:tab w:val="left" w:pos="1008"/>
              </w:tabs>
              <w:spacing w:before="1" w:line="257" w:lineRule="exact"/>
              <w:ind w:right="792"/>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lastRenderedPageBreak/>
              <w:t>In July 2019, the Innovation and Commercial Partnerships Branch was created, incorporating Adelaide Enterprise, Research and Business Partnerships and other commercial development staff.</w:t>
            </w:r>
          </w:p>
          <w:p w14:paraId="72B59A81" w14:textId="77777777" w:rsidR="00064D63" w:rsidRPr="002D70AC" w:rsidRDefault="00064D63" w:rsidP="00064D63">
            <w:pPr>
              <w:tabs>
                <w:tab w:val="left" w:pos="288"/>
                <w:tab w:val="left" w:pos="1008"/>
              </w:tabs>
              <w:spacing w:before="1" w:line="257" w:lineRule="exact"/>
              <w:ind w:right="792"/>
              <w:textAlignment w:val="baseline"/>
              <w:rPr>
                <w:rFonts w:asciiTheme="minorHAnsi" w:eastAsia="Tahoma" w:hAnsiTheme="minorHAnsi" w:cstheme="minorHAnsi"/>
                <w:color w:val="000000"/>
                <w:spacing w:val="7"/>
                <w:sz w:val="22"/>
                <w:szCs w:val="22"/>
              </w:rPr>
            </w:pPr>
          </w:p>
          <w:p w14:paraId="5B589360" w14:textId="77777777" w:rsidR="00276BFB" w:rsidRPr="002D70AC" w:rsidRDefault="00276BFB" w:rsidP="002D70AC">
            <w:pPr>
              <w:pStyle w:val="NormalIndent"/>
              <w:numPr>
                <w:ilvl w:val="0"/>
                <w:numId w:val="8"/>
              </w:numPr>
              <w:spacing w:before="0" w:after="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t>strategies to promote open access to research publications and data.</w:t>
            </w:r>
          </w:p>
          <w:p w14:paraId="7B93AEE0" w14:textId="77777777" w:rsidR="00757BFC" w:rsidRPr="002D70AC" w:rsidRDefault="00757BFC" w:rsidP="002D70AC">
            <w:pPr>
              <w:numPr>
                <w:ilvl w:val="0"/>
                <w:numId w:val="8"/>
              </w:numPr>
              <w:tabs>
                <w:tab w:val="clear" w:pos="288"/>
                <w:tab w:val="left" w:pos="720"/>
              </w:tabs>
              <w:spacing w:line="248" w:lineRule="exact"/>
              <w:ind w:left="1080" w:right="216" w:hanging="360"/>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 xml:space="preserve">The </w:t>
            </w:r>
            <w:r w:rsidRPr="002D70AC">
              <w:rPr>
                <w:rFonts w:asciiTheme="minorHAnsi" w:eastAsia="Tahoma" w:hAnsiTheme="minorHAnsi" w:cstheme="minorHAnsi"/>
                <w:i/>
                <w:color w:val="000000"/>
                <w:spacing w:val="8"/>
                <w:sz w:val="22"/>
                <w:szCs w:val="22"/>
              </w:rPr>
              <w:t xml:space="preserve">University Open Access Policy </w:t>
            </w:r>
            <w:r w:rsidRPr="002D70AC">
              <w:rPr>
                <w:rFonts w:asciiTheme="minorHAnsi" w:eastAsia="Tahoma" w:hAnsiTheme="minorHAnsi" w:cstheme="minorHAnsi"/>
                <w:color w:val="000000"/>
                <w:spacing w:val="8"/>
                <w:sz w:val="22"/>
                <w:szCs w:val="22"/>
              </w:rPr>
              <w:t>was approved in March 2019 committing the University to generating world-class research with tangible outputs of global significance and engaging with the community to make the transformative effect of education and research accessible to more people.</w:t>
            </w:r>
          </w:p>
          <w:p w14:paraId="6BA8CC85" w14:textId="77777777" w:rsidR="00757BFC" w:rsidRPr="002D70AC" w:rsidRDefault="00757BFC" w:rsidP="002D70AC">
            <w:pPr>
              <w:numPr>
                <w:ilvl w:val="0"/>
                <w:numId w:val="8"/>
              </w:numPr>
              <w:tabs>
                <w:tab w:val="clear" w:pos="288"/>
                <w:tab w:val="left" w:pos="720"/>
              </w:tabs>
              <w:spacing w:before="10" w:line="257" w:lineRule="exact"/>
              <w:ind w:left="1080" w:right="21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Policy mandates the deposit of University Research Outputs to the Institutional and/or appropriate Discipline Based </w:t>
            </w:r>
            <w:proofErr w:type="gramStart"/>
            <w:r w:rsidRPr="002D70AC">
              <w:rPr>
                <w:rFonts w:asciiTheme="minorHAnsi" w:eastAsia="Tahoma" w:hAnsiTheme="minorHAnsi" w:cstheme="minorHAnsi"/>
                <w:color w:val="000000"/>
                <w:sz w:val="22"/>
                <w:szCs w:val="22"/>
              </w:rPr>
              <w:t>Repositories, and</w:t>
            </w:r>
            <w:proofErr w:type="gramEnd"/>
            <w:r w:rsidRPr="002D70AC">
              <w:rPr>
                <w:rFonts w:asciiTheme="minorHAnsi" w:eastAsia="Tahoma" w:hAnsiTheme="minorHAnsi" w:cstheme="minorHAnsi"/>
                <w:color w:val="000000"/>
                <w:sz w:val="22"/>
                <w:szCs w:val="22"/>
              </w:rPr>
              <w:t xml:space="preserve"> encourages the use and creation of Open Educational Resources as University Teaching Materials.</w:t>
            </w:r>
          </w:p>
          <w:p w14:paraId="45BB01FA" w14:textId="77777777" w:rsidR="00757BFC" w:rsidRPr="002D70AC" w:rsidRDefault="00757BFC" w:rsidP="002D70AC">
            <w:pPr>
              <w:numPr>
                <w:ilvl w:val="0"/>
                <w:numId w:val="8"/>
              </w:numPr>
              <w:tabs>
                <w:tab w:val="clear" w:pos="288"/>
                <w:tab w:val="left" w:pos="720"/>
              </w:tabs>
              <w:spacing w:line="256" w:lineRule="exact"/>
              <w:ind w:left="1080" w:right="57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w:t>
            </w:r>
            <w:r w:rsidRPr="002D70AC">
              <w:rPr>
                <w:rFonts w:asciiTheme="minorHAnsi" w:eastAsia="Tahoma" w:hAnsiTheme="minorHAnsi" w:cstheme="minorHAnsi"/>
                <w:i/>
                <w:color w:val="000000"/>
                <w:sz w:val="22"/>
                <w:szCs w:val="22"/>
              </w:rPr>
              <w:t xml:space="preserve">Intellectual Property Policy </w:t>
            </w:r>
            <w:r w:rsidRPr="002D70AC">
              <w:rPr>
                <w:rFonts w:asciiTheme="minorHAnsi" w:eastAsia="Tahoma" w:hAnsiTheme="minorHAnsi" w:cstheme="minorHAnsi"/>
                <w:color w:val="000000"/>
                <w:sz w:val="22"/>
                <w:szCs w:val="22"/>
              </w:rPr>
              <w:t xml:space="preserve">also promotes open access to and dissemination of </w:t>
            </w:r>
            <w:proofErr w:type="gramStart"/>
            <w:r w:rsidRPr="002D70AC">
              <w:rPr>
                <w:rFonts w:asciiTheme="minorHAnsi" w:eastAsia="Tahoma" w:hAnsiTheme="minorHAnsi" w:cstheme="minorHAnsi"/>
                <w:color w:val="000000"/>
                <w:sz w:val="22"/>
                <w:szCs w:val="22"/>
              </w:rPr>
              <w:t>knowledge, and</w:t>
            </w:r>
            <w:proofErr w:type="gramEnd"/>
            <w:r w:rsidRPr="002D70AC">
              <w:rPr>
                <w:rFonts w:asciiTheme="minorHAnsi" w:eastAsia="Tahoma" w:hAnsiTheme="minorHAnsi" w:cstheme="minorHAnsi"/>
                <w:color w:val="000000"/>
                <w:sz w:val="22"/>
                <w:szCs w:val="22"/>
              </w:rPr>
              <w:t xml:space="preserve"> encourages staff and students to share their findings. This has a broad benefit for society, while providing valuable recognition for the University.</w:t>
            </w:r>
          </w:p>
          <w:p w14:paraId="3247B0CF" w14:textId="77777777" w:rsidR="00757BFC" w:rsidRPr="002D70AC" w:rsidRDefault="00757BFC" w:rsidP="002D70AC">
            <w:pPr>
              <w:numPr>
                <w:ilvl w:val="0"/>
                <w:numId w:val="8"/>
              </w:numPr>
              <w:tabs>
                <w:tab w:val="clear" w:pos="288"/>
                <w:tab w:val="left" w:pos="720"/>
              </w:tabs>
              <w:spacing w:line="256" w:lineRule="exact"/>
              <w:ind w:left="1080" w:right="432" w:hanging="360"/>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w:t>
            </w:r>
            <w:r w:rsidRPr="002D70AC">
              <w:rPr>
                <w:rFonts w:asciiTheme="minorHAnsi" w:eastAsia="Tahoma" w:hAnsiTheme="minorHAnsi" w:cstheme="minorHAnsi"/>
                <w:i/>
                <w:color w:val="000000"/>
                <w:sz w:val="22"/>
                <w:szCs w:val="22"/>
              </w:rPr>
              <w:t xml:space="preserve">Authorship Policy </w:t>
            </w:r>
            <w:r w:rsidRPr="002D70AC">
              <w:rPr>
                <w:rFonts w:asciiTheme="minorHAnsi" w:eastAsia="Tahoma" w:hAnsiTheme="minorHAnsi" w:cstheme="minorHAnsi"/>
                <w:color w:val="000000"/>
                <w:sz w:val="22"/>
                <w:szCs w:val="22"/>
              </w:rPr>
              <w:t>reminds staff that peer reviewed journal publications arising from support by a public funding body must be deposited in an open access repository.</w:t>
            </w:r>
          </w:p>
          <w:p w14:paraId="0356B8A4" w14:textId="77777777" w:rsidR="00757BFC" w:rsidRPr="002D70AC" w:rsidRDefault="00757BFC" w:rsidP="002D70AC">
            <w:pPr>
              <w:numPr>
                <w:ilvl w:val="0"/>
                <w:numId w:val="8"/>
              </w:numPr>
              <w:tabs>
                <w:tab w:val="clear" w:pos="288"/>
                <w:tab w:val="left" w:pos="720"/>
              </w:tabs>
              <w:spacing w:line="252" w:lineRule="exact"/>
              <w:ind w:left="1080" w:right="576" w:hanging="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w:t>
            </w:r>
            <w:r w:rsidRPr="002D70AC">
              <w:rPr>
                <w:rFonts w:asciiTheme="minorHAnsi" w:eastAsia="Tahoma" w:hAnsiTheme="minorHAnsi" w:cstheme="minorHAnsi"/>
                <w:i/>
                <w:color w:val="000000"/>
                <w:sz w:val="22"/>
                <w:szCs w:val="22"/>
              </w:rPr>
              <w:t xml:space="preserve">Research Data and Management Policy </w:t>
            </w:r>
            <w:r w:rsidRPr="002D70AC">
              <w:rPr>
                <w:rFonts w:asciiTheme="minorHAnsi" w:eastAsia="Tahoma" w:hAnsiTheme="minorHAnsi" w:cstheme="minorHAnsi"/>
                <w:color w:val="000000"/>
                <w:sz w:val="22"/>
                <w:szCs w:val="22"/>
              </w:rPr>
              <w:t xml:space="preserve">encourages the open access of </w:t>
            </w:r>
            <w:proofErr w:type="gramStart"/>
            <w:r w:rsidRPr="002D70AC">
              <w:rPr>
                <w:rFonts w:asciiTheme="minorHAnsi" w:eastAsia="Tahoma" w:hAnsiTheme="minorHAnsi" w:cstheme="minorHAnsi"/>
                <w:color w:val="000000"/>
                <w:sz w:val="22"/>
                <w:szCs w:val="22"/>
              </w:rPr>
              <w:t>data-sets</w:t>
            </w:r>
            <w:proofErr w:type="gramEnd"/>
            <w:r w:rsidRPr="002D70AC">
              <w:rPr>
                <w:rFonts w:asciiTheme="minorHAnsi" w:eastAsia="Tahoma" w:hAnsiTheme="minorHAnsi" w:cstheme="minorHAnsi"/>
                <w:color w:val="000000"/>
                <w:sz w:val="22"/>
                <w:szCs w:val="22"/>
              </w:rPr>
              <w:t xml:space="preserve"> via the use of Creative Commons </w:t>
            </w:r>
            <w:proofErr w:type="spellStart"/>
            <w:r w:rsidRPr="002D70AC">
              <w:rPr>
                <w:rFonts w:asciiTheme="minorHAnsi" w:eastAsia="Tahoma" w:hAnsiTheme="minorHAnsi" w:cstheme="minorHAnsi"/>
                <w:color w:val="000000"/>
                <w:sz w:val="22"/>
                <w:szCs w:val="22"/>
              </w:rPr>
              <w:t>licencing</w:t>
            </w:r>
            <w:proofErr w:type="spellEnd"/>
            <w:r w:rsidRPr="002D70AC">
              <w:rPr>
                <w:rFonts w:asciiTheme="minorHAnsi" w:eastAsia="Tahoma" w:hAnsiTheme="minorHAnsi" w:cstheme="minorHAnsi"/>
                <w:color w:val="000000"/>
                <w:sz w:val="22"/>
                <w:szCs w:val="22"/>
              </w:rPr>
              <w:t>.</w:t>
            </w:r>
          </w:p>
          <w:p w14:paraId="701AC31B" w14:textId="77777777" w:rsidR="00215A22" w:rsidRPr="002D70AC" w:rsidRDefault="00215A22" w:rsidP="00D71394">
            <w:pPr>
              <w:pStyle w:val="NormalIndent"/>
              <w:spacing w:before="0" w:after="0" w:line="240" w:lineRule="auto"/>
              <w:ind w:left="0"/>
              <w:rPr>
                <w:rFonts w:asciiTheme="minorHAnsi" w:hAnsiTheme="minorHAnsi" w:cstheme="minorHAnsi"/>
                <w:i/>
                <w:color w:val="FF0000"/>
                <w:szCs w:val="22"/>
              </w:rPr>
            </w:pP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lastRenderedPageBreak/>
              <w:t>Equity</w:t>
            </w:r>
          </w:p>
        </w:tc>
      </w:tr>
      <w:tr w:rsidR="00276BFB" w14:paraId="523EA0A3" w14:textId="77777777" w:rsidTr="009A14A5">
        <w:trPr>
          <w:trHeight w:val="416"/>
        </w:trPr>
        <w:tc>
          <w:tcPr>
            <w:tcW w:w="5000" w:type="pct"/>
          </w:tcPr>
          <w:p w14:paraId="1FD9819A" w14:textId="77777777" w:rsidR="00276BFB" w:rsidRPr="002D70AC" w:rsidRDefault="00276BFB" w:rsidP="00276BFB">
            <w:pPr>
              <w:pStyle w:val="NormalIndent"/>
              <w:spacing w:before="0" w:after="0"/>
              <w:ind w:left="0"/>
              <w:rPr>
                <w:rFonts w:asciiTheme="minorHAnsi" w:hAnsiTheme="minorHAnsi" w:cstheme="minorHAnsi"/>
                <w:i/>
                <w:color w:val="FF0000"/>
                <w:szCs w:val="22"/>
              </w:rPr>
            </w:pPr>
            <w:r w:rsidRPr="002D70AC">
              <w:rPr>
                <w:rFonts w:asciiTheme="minorHAnsi" w:hAnsiTheme="minorHAnsi" w:cstheme="minorHAnsi"/>
                <w:i/>
                <w:color w:val="FF0000"/>
                <w:szCs w:val="22"/>
              </w:rPr>
              <w:t>In this section the University should refer to information on:</w:t>
            </w:r>
          </w:p>
          <w:p w14:paraId="764DBB6C" w14:textId="67CBAE26" w:rsidR="00276BFB" w:rsidRPr="002D70AC" w:rsidRDefault="00276BFB" w:rsidP="002D70AC">
            <w:pPr>
              <w:pStyle w:val="NormalIndent"/>
              <w:numPr>
                <w:ilvl w:val="0"/>
                <w:numId w:val="6"/>
              </w:numPr>
              <w:spacing w:before="0" w:after="0"/>
              <w:ind w:left="360"/>
              <w:rPr>
                <w:rFonts w:asciiTheme="minorHAnsi" w:hAnsiTheme="minorHAnsi" w:cstheme="minorHAnsi"/>
                <w:i/>
                <w:color w:val="FF0000"/>
                <w:szCs w:val="22"/>
              </w:rPr>
            </w:pPr>
            <w:r w:rsidRPr="002D70AC">
              <w:rPr>
                <w:rFonts w:asciiTheme="minorHAnsi" w:hAnsiTheme="minorHAnsi" w:cstheme="minorHAnsi"/>
                <w:i/>
                <w:color w:val="FF0000"/>
                <w:szCs w:val="22"/>
              </w:rPr>
              <w:t>strategies for improving Indigenous outcomes and related targets</w:t>
            </w:r>
          </w:p>
          <w:p w14:paraId="0DDC0E81" w14:textId="77777777" w:rsidR="00757BFC" w:rsidRPr="002D70AC" w:rsidRDefault="00757BFC" w:rsidP="002D70AC">
            <w:pPr>
              <w:numPr>
                <w:ilvl w:val="0"/>
                <w:numId w:val="11"/>
              </w:numPr>
              <w:tabs>
                <w:tab w:val="clear" w:pos="288"/>
                <w:tab w:val="left" w:pos="720"/>
              </w:tabs>
              <w:spacing w:line="253" w:lineRule="exact"/>
              <w:ind w:left="720" w:right="216"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Based on a foundation of merit, access and equity the University actively supports its current and future Aboriginal and Torres Strait Islander staff and students through a range of programs such as </w:t>
            </w:r>
            <w:proofErr w:type="spellStart"/>
            <w:r w:rsidRPr="002D70AC">
              <w:rPr>
                <w:rFonts w:asciiTheme="minorHAnsi" w:eastAsia="Tahoma" w:hAnsiTheme="minorHAnsi" w:cstheme="minorHAnsi"/>
                <w:color w:val="000000"/>
                <w:sz w:val="22"/>
                <w:szCs w:val="22"/>
              </w:rPr>
              <w:t>Wirltu</w:t>
            </w:r>
            <w:proofErr w:type="spellEnd"/>
            <w:r w:rsidRPr="002D70AC">
              <w:rPr>
                <w:rFonts w:asciiTheme="minorHAnsi" w:eastAsia="Tahoma" w:hAnsiTheme="minorHAnsi" w:cstheme="minorHAnsi"/>
                <w:color w:val="000000"/>
                <w:sz w:val="22"/>
                <w:szCs w:val="22"/>
              </w:rPr>
              <w:t xml:space="preserve"> </w:t>
            </w:r>
            <w:proofErr w:type="spellStart"/>
            <w:r w:rsidRPr="002D70AC">
              <w:rPr>
                <w:rFonts w:asciiTheme="minorHAnsi" w:eastAsia="Tahoma" w:hAnsiTheme="minorHAnsi" w:cstheme="minorHAnsi"/>
                <w:color w:val="000000"/>
                <w:sz w:val="22"/>
                <w:szCs w:val="22"/>
              </w:rPr>
              <w:t>Yarlu</w:t>
            </w:r>
            <w:proofErr w:type="spellEnd"/>
            <w:r w:rsidRPr="002D70AC">
              <w:rPr>
                <w:rFonts w:asciiTheme="minorHAnsi" w:eastAsia="Tahoma" w:hAnsiTheme="minorHAnsi" w:cstheme="minorHAnsi"/>
                <w:color w:val="000000"/>
                <w:sz w:val="22"/>
                <w:szCs w:val="22"/>
              </w:rPr>
              <w:t xml:space="preserve"> Aboriginal Education, </w:t>
            </w:r>
            <w:proofErr w:type="spellStart"/>
            <w:r w:rsidRPr="002D70AC">
              <w:rPr>
                <w:rFonts w:asciiTheme="minorHAnsi" w:eastAsia="Tahoma" w:hAnsiTheme="minorHAnsi" w:cstheme="minorHAnsi"/>
                <w:color w:val="000000"/>
                <w:sz w:val="22"/>
                <w:szCs w:val="22"/>
              </w:rPr>
              <w:t>Karnkanthi</w:t>
            </w:r>
            <w:proofErr w:type="spellEnd"/>
            <w:r w:rsidRPr="002D70AC">
              <w:rPr>
                <w:rFonts w:asciiTheme="minorHAnsi" w:eastAsia="Tahoma" w:hAnsiTheme="minorHAnsi" w:cstheme="minorHAnsi"/>
                <w:color w:val="000000"/>
                <w:sz w:val="22"/>
                <w:szCs w:val="22"/>
              </w:rPr>
              <w:t xml:space="preserve"> and the Aboriginal and Torres Strait Islander Employment Strategy.</w:t>
            </w:r>
          </w:p>
          <w:p w14:paraId="4E252947" w14:textId="77777777" w:rsidR="00757BFC" w:rsidRPr="002D70AC" w:rsidRDefault="00757BFC" w:rsidP="002D70AC">
            <w:pPr>
              <w:numPr>
                <w:ilvl w:val="0"/>
                <w:numId w:val="11"/>
              </w:numPr>
              <w:tabs>
                <w:tab w:val="clear" w:pos="288"/>
                <w:tab w:val="left" w:pos="720"/>
              </w:tabs>
              <w:spacing w:line="252" w:lineRule="exact"/>
              <w:ind w:left="720" w:right="360" w:hanging="288"/>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With overwhelming support from our University community, the aspirations and passion for reconciliation are defined in our Reconciliation Action Plan 2019-21 under the three pillars; respect, relationships and opportunities. Greatest emphasis is on fostering the University's contributions to Aboriginal and Torres Strait Islander empowerment and self-determination. The core message is that reconciliation is an outcome of recognition, inclusion and representation in every part of university life and decision-making.</w:t>
            </w:r>
          </w:p>
          <w:p w14:paraId="02AD6E66" w14:textId="77777777" w:rsidR="00757BFC" w:rsidRPr="002D70AC" w:rsidRDefault="00757BFC" w:rsidP="002D70AC">
            <w:pPr>
              <w:numPr>
                <w:ilvl w:val="0"/>
                <w:numId w:val="11"/>
              </w:numPr>
              <w:tabs>
                <w:tab w:val="clear" w:pos="288"/>
                <w:tab w:val="left" w:pos="720"/>
              </w:tabs>
              <w:spacing w:before="18" w:line="255" w:lineRule="exact"/>
              <w:ind w:left="720" w:right="504" w:hanging="288"/>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In 2013, the University of Adelaide formally launched its </w:t>
            </w:r>
            <w:proofErr w:type="spellStart"/>
            <w:r w:rsidRPr="002D70AC">
              <w:rPr>
                <w:rFonts w:asciiTheme="minorHAnsi" w:eastAsia="Tahoma" w:hAnsiTheme="minorHAnsi" w:cstheme="minorHAnsi"/>
                <w:color w:val="000000"/>
                <w:sz w:val="22"/>
                <w:szCs w:val="22"/>
              </w:rPr>
              <w:t>Tarrkarri</w:t>
            </w:r>
            <w:proofErr w:type="spellEnd"/>
            <w:r w:rsidRPr="002D70AC">
              <w:rPr>
                <w:rFonts w:asciiTheme="minorHAnsi" w:eastAsia="Tahoma" w:hAnsiTheme="minorHAnsi" w:cstheme="minorHAnsi"/>
                <w:color w:val="000000"/>
                <w:sz w:val="22"/>
                <w:szCs w:val="22"/>
              </w:rPr>
              <w:t xml:space="preserve"> </w:t>
            </w:r>
            <w:proofErr w:type="spellStart"/>
            <w:r w:rsidRPr="002D70AC">
              <w:rPr>
                <w:rFonts w:asciiTheme="minorHAnsi" w:eastAsia="Tahoma" w:hAnsiTheme="minorHAnsi" w:cstheme="minorHAnsi"/>
                <w:color w:val="000000"/>
                <w:sz w:val="22"/>
                <w:szCs w:val="22"/>
              </w:rPr>
              <w:t>Tirrka</w:t>
            </w:r>
            <w:proofErr w:type="spellEnd"/>
            <w:r w:rsidRPr="002D70AC">
              <w:rPr>
                <w:rFonts w:asciiTheme="minorHAnsi" w:eastAsia="Tahoma" w:hAnsiTheme="minorHAnsi" w:cstheme="minorHAnsi"/>
                <w:color w:val="000000"/>
                <w:sz w:val="22"/>
                <w:szCs w:val="22"/>
              </w:rPr>
              <w:t xml:space="preserve"> (Future Learning) Integrated Aboriginal and Torres Strait Islander Education Strategy.</w:t>
            </w:r>
          </w:p>
          <w:p w14:paraId="5270FE38" w14:textId="77777777" w:rsidR="00757BFC" w:rsidRPr="002D70AC" w:rsidRDefault="00757BFC" w:rsidP="002D70AC">
            <w:pPr>
              <w:numPr>
                <w:ilvl w:val="0"/>
                <w:numId w:val="11"/>
              </w:numPr>
              <w:tabs>
                <w:tab w:val="clear" w:pos="288"/>
                <w:tab w:val="left" w:pos="720"/>
              </w:tabs>
              <w:spacing w:before="7" w:line="255" w:lineRule="exact"/>
              <w:ind w:left="720" w:right="216" w:hanging="288"/>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A revised and updated Strategy is due for final approval in October this year. It includes implementation of the Aboriginal Research Development Program to facilitate and support the pipeline to Higher Degrees by Research for Indigenous students across the University</w:t>
            </w:r>
          </w:p>
          <w:p w14:paraId="53D588E8" w14:textId="77777777" w:rsidR="00757BFC" w:rsidRPr="002D70AC" w:rsidRDefault="00757BFC" w:rsidP="002D70AC">
            <w:pPr>
              <w:numPr>
                <w:ilvl w:val="0"/>
                <w:numId w:val="11"/>
              </w:numPr>
              <w:tabs>
                <w:tab w:val="clear" w:pos="288"/>
                <w:tab w:val="left" w:pos="720"/>
              </w:tabs>
              <w:spacing w:before="45" w:line="200" w:lineRule="exact"/>
              <w:ind w:left="720" w:hanging="288"/>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Targets to improve Indigenous outcomes are included in the</w:t>
            </w:r>
            <w:r w:rsidRPr="002D70AC">
              <w:rPr>
                <w:rFonts w:asciiTheme="minorHAnsi" w:eastAsia="Tahoma" w:hAnsiTheme="minorHAnsi" w:cstheme="minorHAnsi"/>
                <w:color w:val="000E60"/>
                <w:spacing w:val="7"/>
                <w:sz w:val="22"/>
                <w:szCs w:val="22"/>
                <w:u w:val="single"/>
              </w:rPr>
              <w:t xml:space="preserve"> Reconciliation Action Plan </w:t>
            </w:r>
          </w:p>
          <w:p w14:paraId="0BE4E34A" w14:textId="2C022155" w:rsidR="00757BFC" w:rsidRPr="002D70AC" w:rsidRDefault="00757BFC" w:rsidP="00757BFC">
            <w:pPr>
              <w:pStyle w:val="NormalIndent"/>
              <w:spacing w:before="0" w:after="0"/>
              <w:ind w:left="360"/>
              <w:rPr>
                <w:rFonts w:asciiTheme="minorHAnsi" w:hAnsiTheme="minorHAnsi" w:cstheme="minorHAnsi"/>
                <w:i/>
                <w:color w:val="FF0000"/>
                <w:szCs w:val="22"/>
              </w:rPr>
            </w:pPr>
          </w:p>
          <w:p w14:paraId="1F1C0D35" w14:textId="21F55285" w:rsidR="00276BFB" w:rsidRPr="002D70AC" w:rsidRDefault="00276BFB" w:rsidP="002D70AC">
            <w:pPr>
              <w:pStyle w:val="NormalIndent"/>
              <w:numPr>
                <w:ilvl w:val="0"/>
                <w:numId w:val="6"/>
              </w:numPr>
              <w:spacing w:before="0" w:after="0"/>
              <w:ind w:left="360"/>
              <w:rPr>
                <w:rFonts w:asciiTheme="minorHAnsi" w:hAnsiTheme="minorHAnsi" w:cstheme="minorHAnsi"/>
                <w:i/>
                <w:color w:val="FF0000"/>
                <w:szCs w:val="22"/>
              </w:rPr>
            </w:pPr>
            <w:r w:rsidRPr="002D70AC">
              <w:rPr>
                <w:rFonts w:asciiTheme="minorHAnsi" w:hAnsiTheme="minorHAnsi" w:cstheme="minorHAnsi"/>
                <w:i/>
                <w:color w:val="FF0000"/>
                <w:szCs w:val="22"/>
              </w:rPr>
              <w:t xml:space="preserve">strategies for achieving equity </w:t>
            </w:r>
            <w:r w:rsidR="00B52B7D" w:rsidRPr="002D70AC">
              <w:rPr>
                <w:rFonts w:asciiTheme="minorHAnsi" w:hAnsiTheme="minorHAnsi" w:cstheme="minorHAnsi"/>
                <w:i/>
                <w:color w:val="FF0000"/>
                <w:szCs w:val="22"/>
              </w:rPr>
              <w:t xml:space="preserve">for regional and remote students, </w:t>
            </w:r>
            <w:r w:rsidRPr="002D70AC">
              <w:rPr>
                <w:rFonts w:asciiTheme="minorHAnsi" w:hAnsiTheme="minorHAnsi" w:cstheme="minorHAnsi"/>
                <w:i/>
                <w:color w:val="FF0000"/>
                <w:szCs w:val="22"/>
              </w:rPr>
              <w:t xml:space="preserve">for low </w:t>
            </w:r>
            <w:proofErr w:type="gramStart"/>
            <w:r w:rsidRPr="002D70AC">
              <w:rPr>
                <w:rFonts w:asciiTheme="minorHAnsi" w:hAnsiTheme="minorHAnsi" w:cstheme="minorHAnsi"/>
                <w:i/>
                <w:color w:val="FF0000"/>
                <w:szCs w:val="22"/>
              </w:rPr>
              <w:t>socio economic</w:t>
            </w:r>
            <w:proofErr w:type="gramEnd"/>
            <w:r w:rsidRPr="002D70AC">
              <w:rPr>
                <w:rFonts w:asciiTheme="minorHAnsi" w:hAnsiTheme="minorHAnsi" w:cstheme="minorHAnsi"/>
                <w:i/>
                <w:color w:val="FF0000"/>
                <w:szCs w:val="22"/>
              </w:rPr>
              <w:t xml:space="preserve"> students and stu</w:t>
            </w:r>
            <w:r w:rsidR="008F0C17" w:rsidRPr="002D70AC">
              <w:rPr>
                <w:rFonts w:asciiTheme="minorHAnsi" w:hAnsiTheme="minorHAnsi" w:cstheme="minorHAnsi"/>
                <w:i/>
                <w:color w:val="FF0000"/>
                <w:szCs w:val="22"/>
              </w:rPr>
              <w:t>dents from other equity groups</w:t>
            </w:r>
          </w:p>
          <w:p w14:paraId="16D4126E" w14:textId="77777777" w:rsidR="00757BFC" w:rsidRPr="002D70AC" w:rsidRDefault="00757BFC" w:rsidP="002D70AC">
            <w:pPr>
              <w:numPr>
                <w:ilvl w:val="0"/>
                <w:numId w:val="10"/>
              </w:numPr>
              <w:tabs>
                <w:tab w:val="clear" w:pos="216"/>
                <w:tab w:val="left" w:pos="720"/>
              </w:tabs>
              <w:spacing w:before="36" w:line="204" w:lineRule="exact"/>
              <w:ind w:left="504"/>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t>Regional and Remote</w:t>
            </w:r>
          </w:p>
          <w:p w14:paraId="60D3B6E3" w14:textId="77777777" w:rsidR="00757BFC" w:rsidRPr="002D70AC" w:rsidRDefault="00757BFC" w:rsidP="002D70AC">
            <w:pPr>
              <w:numPr>
                <w:ilvl w:val="0"/>
                <w:numId w:val="11"/>
              </w:numPr>
              <w:tabs>
                <w:tab w:val="clear" w:pos="288"/>
                <w:tab w:val="left" w:pos="1008"/>
              </w:tabs>
              <w:spacing w:line="254" w:lineRule="exact"/>
              <w:ind w:left="1008" w:right="360"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University's</w:t>
            </w:r>
            <w:r w:rsidRPr="002D70AC">
              <w:rPr>
                <w:rFonts w:asciiTheme="minorHAnsi" w:eastAsia="Tahoma" w:hAnsiTheme="minorHAnsi" w:cstheme="minorHAnsi"/>
                <w:color w:val="03084C"/>
                <w:sz w:val="22"/>
                <w:szCs w:val="22"/>
                <w:u w:val="single"/>
              </w:rPr>
              <w:t xml:space="preserve"> Open Music Academy</w:t>
            </w:r>
            <w:r w:rsidRPr="002D70AC">
              <w:rPr>
                <w:rFonts w:asciiTheme="minorHAnsi" w:eastAsia="Tahoma" w:hAnsiTheme="minorHAnsi" w:cstheme="minorHAnsi"/>
                <w:color w:val="000000"/>
                <w:sz w:val="22"/>
                <w:szCs w:val="22"/>
              </w:rPr>
              <w:t xml:space="preserve"> is directly aligned with the State's Music Education Strategy and will provide access for regional school students to the Elder Conservatorium</w:t>
            </w:r>
          </w:p>
          <w:p w14:paraId="351C13C2" w14:textId="77777777" w:rsidR="00757BFC" w:rsidRPr="002D70AC" w:rsidRDefault="00757BFC" w:rsidP="002D70AC">
            <w:pPr>
              <w:numPr>
                <w:ilvl w:val="0"/>
                <w:numId w:val="11"/>
              </w:numPr>
              <w:tabs>
                <w:tab w:val="clear" w:pos="288"/>
                <w:tab w:val="left" w:pos="1008"/>
              </w:tabs>
              <w:spacing w:before="2" w:line="256" w:lineRule="exact"/>
              <w:ind w:left="1008" w:right="648"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Regional students will be offered opportunities to access teaching, instrumental and ensemble </w:t>
            </w:r>
            <w:r w:rsidRPr="002D70AC">
              <w:rPr>
                <w:rFonts w:asciiTheme="minorHAnsi" w:eastAsia="Tahoma" w:hAnsiTheme="minorHAnsi" w:cstheme="minorHAnsi"/>
                <w:color w:val="000000"/>
                <w:sz w:val="22"/>
                <w:szCs w:val="22"/>
              </w:rPr>
              <w:br/>
              <w:t>resources with stimulating music experiences tailored to suit beginner to advanced students.</w:t>
            </w:r>
          </w:p>
          <w:p w14:paraId="112EC588" w14:textId="4DB38DC4" w:rsidR="00757BFC" w:rsidRPr="002D70AC" w:rsidRDefault="00757BFC" w:rsidP="002D70AC">
            <w:pPr>
              <w:numPr>
                <w:ilvl w:val="0"/>
                <w:numId w:val="11"/>
              </w:numPr>
              <w:tabs>
                <w:tab w:val="clear" w:pos="288"/>
                <w:tab w:val="left" w:pos="1008"/>
              </w:tabs>
              <w:spacing w:before="50" w:line="204" w:lineRule="exact"/>
              <w:ind w:left="1008" w:hanging="288"/>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116 students have enrolled in the Academy following a successful trial in 2018</w:t>
            </w:r>
          </w:p>
          <w:p w14:paraId="7C527051" w14:textId="01ABC4A6" w:rsidR="00064D63" w:rsidRPr="002D70AC" w:rsidRDefault="00064D63" w:rsidP="00064D63">
            <w:pPr>
              <w:tabs>
                <w:tab w:val="left" w:pos="288"/>
                <w:tab w:val="left" w:pos="1008"/>
              </w:tabs>
              <w:spacing w:before="50" w:line="204" w:lineRule="exact"/>
              <w:textAlignment w:val="baseline"/>
              <w:rPr>
                <w:rFonts w:asciiTheme="minorHAnsi" w:eastAsia="Tahoma" w:hAnsiTheme="minorHAnsi" w:cstheme="minorHAnsi"/>
                <w:color w:val="000000"/>
                <w:spacing w:val="7"/>
                <w:sz w:val="22"/>
                <w:szCs w:val="22"/>
              </w:rPr>
            </w:pPr>
          </w:p>
          <w:p w14:paraId="35A3B31A" w14:textId="77777777" w:rsidR="00064D63" w:rsidRPr="002D70AC" w:rsidRDefault="00064D63" w:rsidP="00064D63">
            <w:pPr>
              <w:tabs>
                <w:tab w:val="left" w:pos="1008"/>
              </w:tabs>
              <w:spacing w:before="50" w:line="204" w:lineRule="exact"/>
              <w:textAlignment w:val="baseline"/>
              <w:rPr>
                <w:rFonts w:asciiTheme="minorHAnsi" w:eastAsia="Tahoma" w:hAnsiTheme="minorHAnsi" w:cstheme="minorHAnsi"/>
                <w:color w:val="000000"/>
                <w:spacing w:val="7"/>
                <w:sz w:val="22"/>
                <w:szCs w:val="22"/>
              </w:rPr>
            </w:pPr>
          </w:p>
          <w:p w14:paraId="4A5CB3E5" w14:textId="77777777" w:rsidR="00757BFC" w:rsidRPr="002D70AC" w:rsidRDefault="00757BFC" w:rsidP="002D70AC">
            <w:pPr>
              <w:numPr>
                <w:ilvl w:val="0"/>
                <w:numId w:val="10"/>
              </w:numPr>
              <w:tabs>
                <w:tab w:val="clear" w:pos="216"/>
                <w:tab w:val="left" w:pos="720"/>
              </w:tabs>
              <w:spacing w:before="61" w:line="203" w:lineRule="exact"/>
              <w:ind w:left="504"/>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lastRenderedPageBreak/>
              <w:t>Disability</w:t>
            </w:r>
          </w:p>
          <w:p w14:paraId="616E2896" w14:textId="77777777" w:rsidR="00757BFC" w:rsidRPr="002D70AC" w:rsidRDefault="00757BFC" w:rsidP="002D70AC">
            <w:pPr>
              <w:numPr>
                <w:ilvl w:val="0"/>
                <w:numId w:val="11"/>
              </w:numPr>
              <w:tabs>
                <w:tab w:val="clear" w:pos="288"/>
                <w:tab w:val="left" w:pos="1008"/>
              </w:tabs>
              <w:spacing w:before="49" w:line="210" w:lineRule="exact"/>
              <w:ind w:left="1008" w:hanging="288"/>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All planning and evaluation processes will consider implications for people with a disability</w:t>
            </w:r>
          </w:p>
          <w:p w14:paraId="5A17FEDF" w14:textId="77777777" w:rsidR="00757BFC" w:rsidRPr="002D70AC" w:rsidRDefault="00757BFC" w:rsidP="002D70AC">
            <w:pPr>
              <w:numPr>
                <w:ilvl w:val="0"/>
                <w:numId w:val="11"/>
              </w:numPr>
              <w:tabs>
                <w:tab w:val="clear" w:pos="288"/>
                <w:tab w:val="left" w:pos="1008"/>
              </w:tabs>
              <w:spacing w:line="256" w:lineRule="exact"/>
              <w:ind w:left="1008" w:right="14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Create and maintain a learning experience that is inclusive of the needs of students with a disability and </w:t>
            </w:r>
            <w:proofErr w:type="spellStart"/>
            <w:r w:rsidRPr="002D70AC">
              <w:rPr>
                <w:rFonts w:asciiTheme="minorHAnsi" w:eastAsia="Tahoma" w:hAnsiTheme="minorHAnsi" w:cstheme="minorHAnsi"/>
                <w:color w:val="000000"/>
                <w:sz w:val="22"/>
                <w:szCs w:val="22"/>
              </w:rPr>
              <w:t>optimises</w:t>
            </w:r>
            <w:proofErr w:type="spellEnd"/>
            <w:r w:rsidRPr="002D70AC">
              <w:rPr>
                <w:rFonts w:asciiTheme="minorHAnsi" w:eastAsia="Tahoma" w:hAnsiTheme="minorHAnsi" w:cstheme="minorHAnsi"/>
                <w:color w:val="000000"/>
                <w:sz w:val="22"/>
                <w:szCs w:val="22"/>
              </w:rPr>
              <w:t xml:space="preserve"> the participation, retention and success of students with a disability through accessible and equitable enrolment, learning, teaching, assessment and research practices.</w:t>
            </w:r>
          </w:p>
          <w:p w14:paraId="65999EEE" w14:textId="641AB906" w:rsidR="00757BFC" w:rsidRPr="002D70AC" w:rsidRDefault="00757BFC" w:rsidP="002D70AC">
            <w:pPr>
              <w:numPr>
                <w:ilvl w:val="0"/>
                <w:numId w:val="11"/>
              </w:numPr>
              <w:tabs>
                <w:tab w:val="clear" w:pos="288"/>
                <w:tab w:val="left" w:pos="1008"/>
              </w:tabs>
              <w:spacing w:before="1" w:line="256" w:lineRule="exact"/>
              <w:ind w:left="1008" w:right="216" w:hanging="288"/>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Ensure employment and development policies and procedures are free of discrimination toward people with a disability and that they enable their recruitment and development in an equitable and inclusive manner.</w:t>
            </w:r>
          </w:p>
          <w:p w14:paraId="0674ABA6" w14:textId="77777777" w:rsidR="00064D63" w:rsidRPr="002D70AC" w:rsidRDefault="00064D63" w:rsidP="00064D63">
            <w:pPr>
              <w:tabs>
                <w:tab w:val="left" w:pos="1008"/>
              </w:tabs>
              <w:spacing w:before="1" w:line="256" w:lineRule="exact"/>
              <w:ind w:right="216"/>
              <w:textAlignment w:val="baseline"/>
              <w:rPr>
                <w:rFonts w:asciiTheme="minorHAnsi" w:eastAsia="Tahoma" w:hAnsiTheme="minorHAnsi" w:cstheme="minorHAnsi"/>
                <w:color w:val="000000"/>
                <w:spacing w:val="8"/>
                <w:sz w:val="22"/>
                <w:szCs w:val="22"/>
              </w:rPr>
            </w:pPr>
          </w:p>
          <w:p w14:paraId="5172FC35" w14:textId="77777777" w:rsidR="00757BFC" w:rsidRPr="002D70AC" w:rsidRDefault="00757BFC" w:rsidP="002D70AC">
            <w:pPr>
              <w:numPr>
                <w:ilvl w:val="0"/>
                <w:numId w:val="10"/>
              </w:numPr>
              <w:tabs>
                <w:tab w:val="clear" w:pos="216"/>
                <w:tab w:val="left" w:pos="720"/>
              </w:tabs>
              <w:spacing w:before="53" w:line="201" w:lineRule="exact"/>
              <w:ind w:left="504"/>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Adelaide Compass</w:t>
            </w:r>
          </w:p>
          <w:p w14:paraId="43425EBC" w14:textId="77777777" w:rsidR="00757BFC" w:rsidRPr="002D70AC" w:rsidRDefault="00757BFC" w:rsidP="002D70AC">
            <w:pPr>
              <w:numPr>
                <w:ilvl w:val="0"/>
                <w:numId w:val="11"/>
              </w:numPr>
              <w:tabs>
                <w:tab w:val="clear" w:pos="288"/>
                <w:tab w:val="left" w:pos="1008"/>
              </w:tabs>
              <w:spacing w:line="257" w:lineRule="exact"/>
              <w:ind w:left="1008" w:right="720" w:hanging="288"/>
              <w:textAlignment w:val="baseline"/>
              <w:rPr>
                <w:rFonts w:asciiTheme="minorHAnsi" w:eastAsia="Tahoma" w:hAnsiTheme="minorHAnsi" w:cstheme="minorHAnsi"/>
                <w:color w:val="03084C"/>
                <w:spacing w:val="7"/>
                <w:sz w:val="22"/>
                <w:szCs w:val="22"/>
                <w:u w:val="single"/>
              </w:rPr>
            </w:pPr>
            <w:r w:rsidRPr="002D70AC">
              <w:rPr>
                <w:rFonts w:asciiTheme="minorHAnsi" w:eastAsia="Tahoma" w:hAnsiTheme="minorHAnsi" w:cstheme="minorHAnsi"/>
                <w:color w:val="03084C"/>
                <w:spacing w:val="7"/>
                <w:sz w:val="22"/>
                <w:szCs w:val="22"/>
                <w:u w:val="single"/>
              </w:rPr>
              <w:t>Adelaide Compass</w:t>
            </w:r>
            <w:r w:rsidRPr="002D70AC">
              <w:rPr>
                <w:rFonts w:asciiTheme="minorHAnsi" w:eastAsia="Tahoma" w:hAnsiTheme="minorHAnsi" w:cstheme="minorHAnsi"/>
                <w:color w:val="000000"/>
                <w:spacing w:val="7"/>
                <w:sz w:val="22"/>
                <w:szCs w:val="22"/>
              </w:rPr>
              <w:t xml:space="preserve"> offers online resources for </w:t>
            </w:r>
            <w:proofErr w:type="gramStart"/>
            <w:r w:rsidRPr="002D70AC">
              <w:rPr>
                <w:rFonts w:asciiTheme="minorHAnsi" w:eastAsia="Tahoma" w:hAnsiTheme="minorHAnsi" w:cstheme="minorHAnsi"/>
                <w:color w:val="000000"/>
                <w:spacing w:val="7"/>
                <w:sz w:val="22"/>
                <w:szCs w:val="22"/>
              </w:rPr>
              <w:t>school teachers</w:t>
            </w:r>
            <w:proofErr w:type="gramEnd"/>
            <w:r w:rsidRPr="002D70AC">
              <w:rPr>
                <w:rFonts w:asciiTheme="minorHAnsi" w:eastAsia="Tahoma" w:hAnsiTheme="minorHAnsi" w:cstheme="minorHAnsi"/>
                <w:color w:val="000000"/>
                <w:spacing w:val="7"/>
                <w:sz w:val="22"/>
                <w:szCs w:val="22"/>
              </w:rPr>
              <w:t xml:space="preserve"> to download and use as in-class activities.</w:t>
            </w:r>
          </w:p>
          <w:p w14:paraId="64393833" w14:textId="77777777" w:rsidR="00757BFC" w:rsidRPr="002D70AC" w:rsidRDefault="00757BFC" w:rsidP="002D70AC">
            <w:pPr>
              <w:numPr>
                <w:ilvl w:val="0"/>
                <w:numId w:val="11"/>
              </w:numPr>
              <w:tabs>
                <w:tab w:val="clear" w:pos="288"/>
                <w:tab w:val="left" w:pos="1008"/>
              </w:tabs>
              <w:spacing w:before="6" w:line="256" w:lineRule="exact"/>
              <w:ind w:left="1008" w:right="86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These resources have been developed for </w:t>
            </w:r>
            <w:proofErr w:type="gramStart"/>
            <w:r w:rsidRPr="002D70AC">
              <w:rPr>
                <w:rFonts w:asciiTheme="minorHAnsi" w:eastAsia="Tahoma" w:hAnsiTheme="minorHAnsi" w:cstheme="minorHAnsi"/>
                <w:color w:val="000000"/>
                <w:sz w:val="22"/>
                <w:szCs w:val="22"/>
              </w:rPr>
              <w:t>school teachers</w:t>
            </w:r>
            <w:proofErr w:type="gramEnd"/>
            <w:r w:rsidRPr="002D70AC">
              <w:rPr>
                <w:rFonts w:asciiTheme="minorHAnsi" w:eastAsia="Tahoma" w:hAnsiTheme="minorHAnsi" w:cstheme="minorHAnsi"/>
                <w:color w:val="000000"/>
                <w:sz w:val="22"/>
                <w:szCs w:val="22"/>
              </w:rPr>
              <w:t>, by school teachers, using content previously delivered in-class by Adelaide Compass education staff.</w:t>
            </w:r>
          </w:p>
          <w:p w14:paraId="022DD792" w14:textId="77777777" w:rsidR="00757BFC" w:rsidRPr="002D70AC" w:rsidRDefault="00757BFC" w:rsidP="002D70AC">
            <w:pPr>
              <w:numPr>
                <w:ilvl w:val="0"/>
                <w:numId w:val="11"/>
              </w:numPr>
              <w:tabs>
                <w:tab w:val="clear" w:pos="288"/>
                <w:tab w:val="left" w:pos="1008"/>
              </w:tabs>
              <w:spacing w:line="254" w:lineRule="exact"/>
              <w:ind w:left="1008" w:right="360" w:hanging="288"/>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Science, Technology, Engineering and </w:t>
            </w:r>
            <w:proofErr w:type="spellStart"/>
            <w:r w:rsidRPr="002D70AC">
              <w:rPr>
                <w:rFonts w:asciiTheme="minorHAnsi" w:eastAsia="Tahoma" w:hAnsiTheme="minorHAnsi" w:cstheme="minorHAnsi"/>
                <w:color w:val="000000"/>
                <w:sz w:val="22"/>
                <w:szCs w:val="22"/>
              </w:rPr>
              <w:t>Maths</w:t>
            </w:r>
            <w:proofErr w:type="spellEnd"/>
            <w:r w:rsidRPr="002D70AC">
              <w:rPr>
                <w:rFonts w:asciiTheme="minorHAnsi" w:eastAsia="Tahoma" w:hAnsiTheme="minorHAnsi" w:cstheme="minorHAnsi"/>
                <w:color w:val="000000"/>
                <w:sz w:val="22"/>
                <w:szCs w:val="22"/>
              </w:rPr>
              <w:t xml:space="preserve"> (STEM) teaching and learning plans and resources are linked to Australian curriculum and are available free to primary school teachers.</w:t>
            </w:r>
          </w:p>
          <w:p w14:paraId="33B3A3C1" w14:textId="77777777" w:rsidR="00757BFC" w:rsidRPr="002D70AC" w:rsidRDefault="00757BFC" w:rsidP="002D70AC">
            <w:pPr>
              <w:numPr>
                <w:ilvl w:val="0"/>
                <w:numId w:val="11"/>
              </w:numPr>
              <w:tabs>
                <w:tab w:val="clear" w:pos="288"/>
                <w:tab w:val="left" w:pos="1008"/>
              </w:tabs>
              <w:spacing w:before="3" w:line="256" w:lineRule="exact"/>
              <w:ind w:left="1008" w:right="504" w:hanging="288"/>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Resources have been developed with a STEM focus by staff at the University of Adelaide with the hope of sharing research and the concept of university through fun and interactive educational activities.</w:t>
            </w:r>
          </w:p>
          <w:p w14:paraId="0D9DE0EF" w14:textId="44E9B51A" w:rsidR="00757BFC" w:rsidRPr="002D70AC" w:rsidRDefault="00757BFC" w:rsidP="002D70AC">
            <w:pPr>
              <w:numPr>
                <w:ilvl w:val="0"/>
                <w:numId w:val="11"/>
              </w:numPr>
              <w:tabs>
                <w:tab w:val="clear" w:pos="288"/>
                <w:tab w:val="left" w:pos="1008"/>
              </w:tabs>
              <w:spacing w:before="3" w:line="256" w:lineRule="exact"/>
              <w:ind w:left="1008" w:right="144" w:hanging="288"/>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Activities are specifically developed with low socioeconomic schools in mind by increasing familiarity with universities to change perceptions about the relevance and accessibility of higher education study</w:t>
            </w:r>
          </w:p>
          <w:p w14:paraId="637FAFCA" w14:textId="77777777" w:rsidR="00064D63" w:rsidRPr="002D70AC" w:rsidRDefault="00064D63" w:rsidP="00064D63">
            <w:pPr>
              <w:tabs>
                <w:tab w:val="left" w:pos="1008"/>
              </w:tabs>
              <w:spacing w:before="3" w:line="256" w:lineRule="exact"/>
              <w:ind w:right="144"/>
              <w:textAlignment w:val="baseline"/>
              <w:rPr>
                <w:rFonts w:asciiTheme="minorHAnsi" w:eastAsia="Tahoma" w:hAnsiTheme="minorHAnsi" w:cstheme="minorHAnsi"/>
                <w:color w:val="000000"/>
                <w:spacing w:val="8"/>
                <w:sz w:val="22"/>
                <w:szCs w:val="22"/>
              </w:rPr>
            </w:pPr>
          </w:p>
          <w:p w14:paraId="7CCAF5AE" w14:textId="77777777" w:rsidR="00757BFC" w:rsidRPr="002D70AC" w:rsidRDefault="00757BFC" w:rsidP="002D70AC">
            <w:pPr>
              <w:numPr>
                <w:ilvl w:val="0"/>
                <w:numId w:val="10"/>
              </w:numPr>
              <w:tabs>
                <w:tab w:val="clear" w:pos="216"/>
                <w:tab w:val="left" w:pos="720"/>
              </w:tabs>
              <w:spacing w:before="56" w:line="201" w:lineRule="exact"/>
              <w:ind w:left="50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Low SES</w:t>
            </w:r>
          </w:p>
          <w:p w14:paraId="114011A5" w14:textId="77777777" w:rsidR="00757BFC" w:rsidRPr="002D70AC" w:rsidRDefault="00757BFC" w:rsidP="002D70AC">
            <w:pPr>
              <w:numPr>
                <w:ilvl w:val="0"/>
                <w:numId w:val="11"/>
              </w:numPr>
              <w:tabs>
                <w:tab w:val="clear" w:pos="288"/>
                <w:tab w:val="left" w:pos="1008"/>
              </w:tabs>
              <w:spacing w:line="255" w:lineRule="exact"/>
              <w:ind w:left="1008" w:right="576" w:hanging="288"/>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The University will seek to increase the number and performance of under-represented student cohorts.</w:t>
            </w:r>
          </w:p>
          <w:p w14:paraId="61F19D1D" w14:textId="77777777" w:rsidR="00757BFC" w:rsidRPr="002D70AC" w:rsidRDefault="00757BFC" w:rsidP="002D70AC">
            <w:pPr>
              <w:numPr>
                <w:ilvl w:val="0"/>
                <w:numId w:val="11"/>
              </w:numPr>
              <w:tabs>
                <w:tab w:val="clear" w:pos="288"/>
                <w:tab w:val="left" w:pos="1008"/>
              </w:tabs>
              <w:spacing w:line="255" w:lineRule="exact"/>
              <w:ind w:left="1008" w:right="144" w:hanging="288"/>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Through</w:t>
            </w:r>
            <w:r w:rsidRPr="002D70AC">
              <w:rPr>
                <w:rFonts w:asciiTheme="minorHAnsi" w:eastAsia="Tahoma" w:hAnsiTheme="minorHAnsi" w:cstheme="minorHAnsi"/>
                <w:color w:val="03084C"/>
                <w:spacing w:val="7"/>
                <w:sz w:val="22"/>
                <w:szCs w:val="22"/>
                <w:u w:val="single"/>
              </w:rPr>
              <w:t xml:space="preserve"> Children's University Australia</w:t>
            </w:r>
            <w:r w:rsidRPr="002D70AC">
              <w:rPr>
                <w:rFonts w:asciiTheme="minorHAnsi" w:eastAsia="Tahoma" w:hAnsiTheme="minorHAnsi" w:cstheme="minorHAnsi"/>
                <w:color w:val="000000"/>
                <w:spacing w:val="7"/>
                <w:sz w:val="22"/>
                <w:szCs w:val="22"/>
              </w:rPr>
              <w:t xml:space="preserve"> (CUA) the University will build aspiration within selected low-SES school communities, showing students, from early primary through to secondary school, that university study is possible, practical and achievable for them.</w:t>
            </w:r>
          </w:p>
          <w:p w14:paraId="0D2547E4" w14:textId="3487D06B" w:rsidR="00757BFC" w:rsidRPr="002D70AC" w:rsidRDefault="00757BFC" w:rsidP="002D70AC">
            <w:pPr>
              <w:numPr>
                <w:ilvl w:val="0"/>
                <w:numId w:val="11"/>
              </w:numPr>
              <w:tabs>
                <w:tab w:val="clear" w:pos="288"/>
                <w:tab w:val="left" w:pos="1008"/>
              </w:tabs>
              <w:spacing w:before="5" w:line="256" w:lineRule="exact"/>
              <w:ind w:left="1008" w:right="216" w:hanging="288"/>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The Children's University will provide activities which showcase university staff and facilities and are designed to be innovative and engaging with links to school curriculum, community learning and future study pathways.</w:t>
            </w:r>
          </w:p>
          <w:p w14:paraId="59537242" w14:textId="77777777" w:rsidR="00064D63" w:rsidRPr="002D70AC" w:rsidRDefault="00064D63" w:rsidP="00064D63">
            <w:pPr>
              <w:tabs>
                <w:tab w:val="left" w:pos="1008"/>
              </w:tabs>
              <w:spacing w:before="5" w:line="256" w:lineRule="exact"/>
              <w:ind w:right="216"/>
              <w:textAlignment w:val="baseline"/>
              <w:rPr>
                <w:rFonts w:asciiTheme="minorHAnsi" w:eastAsia="Tahoma" w:hAnsiTheme="minorHAnsi" w:cstheme="minorHAnsi"/>
                <w:color w:val="000000"/>
                <w:spacing w:val="8"/>
                <w:sz w:val="22"/>
                <w:szCs w:val="22"/>
              </w:rPr>
            </w:pPr>
          </w:p>
          <w:p w14:paraId="6A43ADF2" w14:textId="77777777" w:rsidR="00757BFC" w:rsidRPr="002D70AC" w:rsidRDefault="00757BFC" w:rsidP="002D70AC">
            <w:pPr>
              <w:numPr>
                <w:ilvl w:val="0"/>
                <w:numId w:val="10"/>
              </w:numPr>
              <w:tabs>
                <w:tab w:val="clear" w:pos="216"/>
                <w:tab w:val="left" w:pos="720"/>
              </w:tabs>
              <w:spacing w:before="56" w:line="203" w:lineRule="exact"/>
              <w:ind w:left="504"/>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Gender Equity</w:t>
            </w:r>
          </w:p>
          <w:p w14:paraId="41751EFD" w14:textId="77777777" w:rsidR="00757BFC" w:rsidRPr="002D70AC" w:rsidRDefault="00757BFC" w:rsidP="002D70AC">
            <w:pPr>
              <w:numPr>
                <w:ilvl w:val="0"/>
                <w:numId w:val="11"/>
              </w:numPr>
              <w:tabs>
                <w:tab w:val="clear" w:pos="288"/>
                <w:tab w:val="left" w:pos="1008"/>
              </w:tabs>
              <w:spacing w:before="2" w:line="256" w:lineRule="exact"/>
              <w:ind w:left="1008" w:right="1008"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University believes strongly in equal opportunity for </w:t>
            </w:r>
            <w:proofErr w:type="gramStart"/>
            <w:r w:rsidRPr="002D70AC">
              <w:rPr>
                <w:rFonts w:asciiTheme="minorHAnsi" w:eastAsia="Tahoma" w:hAnsiTheme="minorHAnsi" w:cstheme="minorHAnsi"/>
                <w:color w:val="000000"/>
                <w:sz w:val="22"/>
                <w:szCs w:val="22"/>
              </w:rPr>
              <w:t>women, and</w:t>
            </w:r>
            <w:proofErr w:type="gramEnd"/>
            <w:r w:rsidRPr="002D70AC">
              <w:rPr>
                <w:rFonts w:asciiTheme="minorHAnsi" w:eastAsia="Tahoma" w:hAnsiTheme="minorHAnsi" w:cstheme="minorHAnsi"/>
                <w:color w:val="000000"/>
                <w:sz w:val="22"/>
                <w:szCs w:val="22"/>
              </w:rPr>
              <w:t xml:space="preserve"> has a long history of championing the rights of women in higher education.</w:t>
            </w:r>
          </w:p>
          <w:p w14:paraId="4532B656" w14:textId="77777777" w:rsidR="00757BFC" w:rsidRPr="002D70AC" w:rsidRDefault="00757BFC" w:rsidP="002D70AC">
            <w:pPr>
              <w:numPr>
                <w:ilvl w:val="0"/>
                <w:numId w:val="11"/>
              </w:numPr>
              <w:tabs>
                <w:tab w:val="clear" w:pos="288"/>
                <w:tab w:val="left" w:pos="1008"/>
              </w:tabs>
              <w:spacing w:line="254" w:lineRule="exact"/>
              <w:ind w:left="1008" w:right="144" w:hanging="288"/>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Moving forward, a continued focus will be maintained on strengthening leadership capability and accountability, building an empowered workforce and growing and strengthening the talent pipeline.</w:t>
            </w:r>
          </w:p>
          <w:p w14:paraId="4589E6B2" w14:textId="738AEB4B" w:rsidR="00757BFC" w:rsidRPr="002D70AC" w:rsidRDefault="00757BFC" w:rsidP="002D70AC">
            <w:pPr>
              <w:numPr>
                <w:ilvl w:val="0"/>
                <w:numId w:val="11"/>
              </w:numPr>
              <w:tabs>
                <w:tab w:val="clear" w:pos="288"/>
                <w:tab w:val="left" w:pos="1008"/>
              </w:tabs>
              <w:spacing w:line="252" w:lineRule="exact"/>
              <w:ind w:left="1008" w:right="360" w:hanging="288"/>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w:t>
            </w:r>
            <w:proofErr w:type="spellStart"/>
            <w:r w:rsidRPr="002D70AC">
              <w:rPr>
                <w:rFonts w:asciiTheme="minorHAnsi" w:eastAsia="Tahoma" w:hAnsiTheme="minorHAnsi" w:cstheme="minorHAnsi"/>
                <w:color w:val="000000"/>
                <w:sz w:val="22"/>
                <w:szCs w:val="22"/>
              </w:rPr>
              <w:t>Dornwell</w:t>
            </w:r>
            <w:proofErr w:type="spellEnd"/>
            <w:r w:rsidRPr="002D70AC">
              <w:rPr>
                <w:rFonts w:asciiTheme="minorHAnsi" w:eastAsia="Tahoma" w:hAnsiTheme="minorHAnsi" w:cstheme="minorHAnsi"/>
                <w:color w:val="000000"/>
                <w:sz w:val="22"/>
                <w:szCs w:val="22"/>
              </w:rPr>
              <w:t xml:space="preserve"> Framework was launched in 2015 and its implementation guided by annual</w:t>
            </w:r>
            <w:r w:rsidRPr="002D70AC">
              <w:rPr>
                <w:rFonts w:asciiTheme="minorHAnsi" w:eastAsia="Tahoma" w:hAnsiTheme="minorHAnsi" w:cstheme="minorHAnsi"/>
                <w:color w:val="03084C"/>
                <w:sz w:val="22"/>
                <w:szCs w:val="22"/>
                <w:u w:val="single"/>
              </w:rPr>
              <w:t xml:space="preserve"> </w:t>
            </w:r>
            <w:proofErr w:type="spellStart"/>
            <w:r w:rsidR="00064D63" w:rsidRPr="002D70AC">
              <w:rPr>
                <w:rFonts w:asciiTheme="minorHAnsi" w:eastAsia="Tahoma" w:hAnsiTheme="minorHAnsi" w:cstheme="minorHAnsi"/>
                <w:color w:val="03084C"/>
                <w:sz w:val="22"/>
                <w:szCs w:val="22"/>
                <w:u w:val="single"/>
              </w:rPr>
              <w:t>Dornwell</w:t>
            </w:r>
            <w:proofErr w:type="spellEnd"/>
            <w:r w:rsidR="00064D63" w:rsidRPr="002D70AC">
              <w:rPr>
                <w:rFonts w:asciiTheme="minorHAnsi" w:eastAsia="Tahoma" w:hAnsiTheme="minorHAnsi" w:cstheme="minorHAnsi"/>
                <w:color w:val="03084C"/>
                <w:sz w:val="22"/>
                <w:szCs w:val="22"/>
                <w:u w:val="single"/>
              </w:rPr>
              <w:t xml:space="preserve"> Action</w:t>
            </w:r>
            <w:r w:rsidRPr="002D70AC">
              <w:rPr>
                <w:rFonts w:asciiTheme="minorHAnsi" w:eastAsia="Tahoma" w:hAnsiTheme="minorHAnsi" w:cstheme="minorHAnsi"/>
                <w:color w:val="03084C"/>
                <w:sz w:val="22"/>
                <w:szCs w:val="22"/>
                <w:u w:val="single"/>
              </w:rPr>
              <w:t xml:space="preserve"> Plans.</w:t>
            </w:r>
          </w:p>
          <w:p w14:paraId="56641241" w14:textId="77777777" w:rsidR="00757BFC" w:rsidRPr="002D70AC" w:rsidRDefault="00757BFC" w:rsidP="002D70AC">
            <w:pPr>
              <w:numPr>
                <w:ilvl w:val="0"/>
                <w:numId w:val="11"/>
              </w:numPr>
              <w:tabs>
                <w:tab w:val="clear" w:pos="288"/>
                <w:tab w:val="left" w:pos="1008"/>
              </w:tabs>
              <w:spacing w:line="261" w:lineRule="exact"/>
              <w:ind w:left="1008" w:right="432"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w:t>
            </w:r>
            <w:r w:rsidRPr="002D70AC">
              <w:rPr>
                <w:rFonts w:asciiTheme="minorHAnsi" w:eastAsia="Tahoma" w:hAnsiTheme="minorHAnsi" w:cstheme="minorHAnsi"/>
                <w:color w:val="03084C"/>
                <w:sz w:val="22"/>
                <w:szCs w:val="22"/>
                <w:u w:val="single"/>
              </w:rPr>
              <w:t xml:space="preserve"> Women in STEM</w:t>
            </w:r>
            <w:r w:rsidRPr="002D70AC">
              <w:rPr>
                <w:rFonts w:asciiTheme="minorHAnsi" w:eastAsia="Tahoma" w:hAnsiTheme="minorHAnsi" w:cstheme="minorHAnsi"/>
                <w:color w:val="000000"/>
                <w:sz w:val="22"/>
                <w:szCs w:val="22"/>
              </w:rPr>
              <w:t xml:space="preserve"> Careers (</w:t>
            </w:r>
            <w:proofErr w:type="spellStart"/>
            <w:r w:rsidRPr="002D70AC">
              <w:rPr>
                <w:rFonts w:asciiTheme="minorHAnsi" w:eastAsia="Tahoma" w:hAnsiTheme="minorHAnsi" w:cstheme="minorHAnsi"/>
                <w:color w:val="000000"/>
                <w:sz w:val="22"/>
                <w:szCs w:val="22"/>
              </w:rPr>
              <w:t>WiSC</w:t>
            </w:r>
            <w:proofErr w:type="spellEnd"/>
            <w:r w:rsidRPr="002D70AC">
              <w:rPr>
                <w:rFonts w:asciiTheme="minorHAnsi" w:eastAsia="Tahoma" w:hAnsiTheme="minorHAnsi" w:cstheme="minorHAnsi"/>
                <w:color w:val="000000"/>
                <w:sz w:val="22"/>
                <w:szCs w:val="22"/>
              </w:rPr>
              <w:t>) Program connects high-achieving female STEM students with industry partners.</w:t>
            </w:r>
          </w:p>
          <w:p w14:paraId="581D2E6A" w14:textId="77777777" w:rsidR="00757BFC" w:rsidRPr="002D70AC" w:rsidRDefault="00757BFC" w:rsidP="002D70AC">
            <w:pPr>
              <w:numPr>
                <w:ilvl w:val="0"/>
                <w:numId w:val="11"/>
              </w:numPr>
              <w:tabs>
                <w:tab w:val="clear" w:pos="288"/>
                <w:tab w:val="left" w:pos="1008"/>
              </w:tabs>
              <w:spacing w:line="254" w:lineRule="exact"/>
              <w:ind w:left="1008" w:right="360" w:hanging="288"/>
              <w:jc w:val="both"/>
              <w:textAlignment w:val="baseline"/>
              <w:rPr>
                <w:rFonts w:asciiTheme="minorHAnsi" w:eastAsia="Tahoma" w:hAnsiTheme="minorHAnsi" w:cstheme="minorHAnsi"/>
                <w:color w:val="000000"/>
                <w:sz w:val="22"/>
                <w:szCs w:val="22"/>
              </w:rPr>
            </w:pPr>
            <w:proofErr w:type="spellStart"/>
            <w:r w:rsidRPr="002D70AC">
              <w:rPr>
                <w:rFonts w:asciiTheme="minorHAnsi" w:eastAsia="Tahoma" w:hAnsiTheme="minorHAnsi" w:cstheme="minorHAnsi"/>
                <w:color w:val="000000"/>
                <w:sz w:val="22"/>
                <w:szCs w:val="22"/>
              </w:rPr>
              <w:t>WiSC</w:t>
            </w:r>
            <w:proofErr w:type="spellEnd"/>
            <w:r w:rsidRPr="002D70AC">
              <w:rPr>
                <w:rFonts w:asciiTheme="minorHAnsi" w:eastAsia="Tahoma" w:hAnsiTheme="minorHAnsi" w:cstheme="minorHAnsi"/>
                <w:color w:val="000000"/>
                <w:sz w:val="22"/>
                <w:szCs w:val="22"/>
              </w:rPr>
              <w:t xml:space="preserve"> provides professional development opportunities to female students, while acting as a talent identification pipeline program for participating </w:t>
            </w:r>
            <w:proofErr w:type="spellStart"/>
            <w:r w:rsidRPr="002D70AC">
              <w:rPr>
                <w:rFonts w:asciiTheme="minorHAnsi" w:eastAsia="Tahoma" w:hAnsiTheme="minorHAnsi" w:cstheme="minorHAnsi"/>
                <w:color w:val="000000"/>
                <w:sz w:val="22"/>
                <w:szCs w:val="22"/>
              </w:rPr>
              <w:t>organisations</w:t>
            </w:r>
            <w:proofErr w:type="spellEnd"/>
            <w:r w:rsidRPr="002D70AC">
              <w:rPr>
                <w:rFonts w:asciiTheme="minorHAnsi" w:eastAsia="Tahoma" w:hAnsiTheme="minorHAnsi" w:cstheme="minorHAnsi"/>
                <w:color w:val="000000"/>
                <w:sz w:val="22"/>
                <w:szCs w:val="22"/>
              </w:rPr>
              <w:t>.</w:t>
            </w:r>
          </w:p>
          <w:p w14:paraId="728A7A70" w14:textId="77777777" w:rsidR="00757BFC" w:rsidRPr="002D70AC" w:rsidRDefault="00757BFC" w:rsidP="002D70AC">
            <w:pPr>
              <w:numPr>
                <w:ilvl w:val="0"/>
                <w:numId w:val="11"/>
              </w:numPr>
              <w:tabs>
                <w:tab w:val="clear" w:pos="288"/>
                <w:tab w:val="left" w:pos="1008"/>
              </w:tabs>
              <w:spacing w:before="6" w:line="256" w:lineRule="exact"/>
              <w:ind w:left="1008" w:right="360" w:hanging="288"/>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Through industry partnership, the program promotes diversity and inclusion in the workplace. This program enables early identification of future talent for graduate employment opportunities.</w:t>
            </w:r>
          </w:p>
          <w:p w14:paraId="5B6B8711" w14:textId="71534290" w:rsidR="00757BFC" w:rsidRPr="002D70AC" w:rsidRDefault="00757BFC" w:rsidP="00757BFC">
            <w:pPr>
              <w:pStyle w:val="NormalIndent"/>
              <w:spacing w:before="0" w:after="0"/>
              <w:ind w:left="0"/>
              <w:rPr>
                <w:rFonts w:asciiTheme="minorHAnsi" w:hAnsiTheme="minorHAnsi" w:cstheme="minorHAnsi"/>
                <w:i/>
                <w:color w:val="FF0000"/>
                <w:szCs w:val="22"/>
              </w:rPr>
            </w:pPr>
          </w:p>
          <w:p w14:paraId="222D806E" w14:textId="46A4C803" w:rsidR="00064D63" w:rsidRPr="002D70AC" w:rsidRDefault="00064D63" w:rsidP="00757BFC">
            <w:pPr>
              <w:pStyle w:val="NormalIndent"/>
              <w:spacing w:before="0" w:after="0"/>
              <w:ind w:left="0"/>
              <w:rPr>
                <w:rFonts w:asciiTheme="minorHAnsi" w:hAnsiTheme="minorHAnsi" w:cstheme="minorHAnsi"/>
                <w:i/>
                <w:color w:val="FF0000"/>
                <w:szCs w:val="22"/>
              </w:rPr>
            </w:pPr>
          </w:p>
          <w:p w14:paraId="3A9A02F1" w14:textId="77777777" w:rsidR="00064D63" w:rsidRPr="002D70AC" w:rsidRDefault="00064D63" w:rsidP="00757BFC">
            <w:pPr>
              <w:pStyle w:val="NormalIndent"/>
              <w:spacing w:before="0" w:after="0"/>
              <w:ind w:left="0"/>
              <w:rPr>
                <w:rFonts w:asciiTheme="minorHAnsi" w:hAnsiTheme="minorHAnsi" w:cstheme="minorHAnsi"/>
                <w:i/>
                <w:color w:val="FF0000"/>
                <w:szCs w:val="22"/>
              </w:rPr>
            </w:pPr>
          </w:p>
          <w:p w14:paraId="12335E2F" w14:textId="208823CD" w:rsidR="00E5685E" w:rsidRPr="002D70AC" w:rsidRDefault="005B5C98" w:rsidP="002D70AC">
            <w:pPr>
              <w:pStyle w:val="NormalIndent"/>
              <w:numPr>
                <w:ilvl w:val="0"/>
                <w:numId w:val="6"/>
              </w:numPr>
              <w:spacing w:before="0" w:after="0"/>
              <w:ind w:left="360"/>
              <w:rPr>
                <w:rFonts w:asciiTheme="minorHAnsi" w:hAnsiTheme="minorHAnsi" w:cstheme="minorHAnsi"/>
                <w:i/>
                <w:color w:val="FF0000"/>
                <w:szCs w:val="22"/>
              </w:rPr>
            </w:pPr>
            <w:r w:rsidRPr="002D70AC">
              <w:rPr>
                <w:rFonts w:asciiTheme="minorHAnsi" w:hAnsiTheme="minorHAnsi" w:cstheme="minorHAnsi"/>
                <w:i/>
                <w:color w:val="FF0000"/>
                <w:szCs w:val="22"/>
              </w:rPr>
              <w:lastRenderedPageBreak/>
              <w:t>strategies for</w:t>
            </w:r>
            <w:r w:rsidR="00E5685E" w:rsidRPr="002D70AC">
              <w:rPr>
                <w:rFonts w:asciiTheme="minorHAnsi" w:hAnsiTheme="minorHAnsi" w:cstheme="minorHAnsi"/>
                <w:i/>
                <w:color w:val="FF0000"/>
                <w:szCs w:val="22"/>
              </w:rPr>
              <w:t xml:space="preserve"> reducing unemployment in the regions serviced by institutions, including youth unemployment rates</w:t>
            </w:r>
          </w:p>
          <w:p w14:paraId="4D194FF1" w14:textId="77777777" w:rsidR="00757BFC" w:rsidRPr="002D70AC" w:rsidRDefault="00757BFC" w:rsidP="002D70AC">
            <w:pPr>
              <w:numPr>
                <w:ilvl w:val="0"/>
                <w:numId w:val="9"/>
              </w:numPr>
              <w:tabs>
                <w:tab w:val="clear" w:pos="216"/>
                <w:tab w:val="left" w:pos="720"/>
              </w:tabs>
              <w:spacing w:line="250" w:lineRule="exact"/>
              <w:ind w:left="720" w:right="360" w:hanging="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noted by the Australian Bureau of Statistics, regional SA has the poorest educational attainment of any State regional population and it is clear that a university education directly leads to better employment outcomes</w:t>
            </w:r>
          </w:p>
          <w:p w14:paraId="5F1CAC69" w14:textId="77777777" w:rsidR="00757BFC" w:rsidRPr="002D70AC" w:rsidRDefault="00757BFC" w:rsidP="002D70AC">
            <w:pPr>
              <w:numPr>
                <w:ilvl w:val="0"/>
                <w:numId w:val="9"/>
              </w:numPr>
              <w:tabs>
                <w:tab w:val="clear" w:pos="216"/>
                <w:tab w:val="left" w:pos="720"/>
              </w:tabs>
              <w:spacing w:before="2" w:line="256" w:lineRule="exact"/>
              <w:ind w:left="720" w:right="216" w:hanging="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With over 11% of graduates running their own businesses 3 years after graduation, our graduates don't just get jobs, they create jobs.</w:t>
            </w:r>
          </w:p>
          <w:p w14:paraId="6A0F2C82" w14:textId="77777777" w:rsidR="00757BFC" w:rsidRPr="002D70AC" w:rsidRDefault="00757BFC" w:rsidP="002D70AC">
            <w:pPr>
              <w:numPr>
                <w:ilvl w:val="0"/>
                <w:numId w:val="9"/>
              </w:numPr>
              <w:tabs>
                <w:tab w:val="clear" w:pos="216"/>
                <w:tab w:val="left" w:pos="720"/>
              </w:tabs>
              <w:spacing w:before="5" w:line="256" w:lineRule="exact"/>
              <w:ind w:left="720" w:right="288" w:hanging="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Regional recruitment is therefore a key focus area of the University's Domestic Recruitment Plan 2019</w:t>
            </w:r>
            <w:r w:rsidRPr="002D70AC">
              <w:rPr>
                <w:rFonts w:asciiTheme="minorHAnsi" w:eastAsia="Tahoma" w:hAnsiTheme="minorHAnsi" w:cstheme="minorHAnsi"/>
                <w:color w:val="000000"/>
                <w:sz w:val="22"/>
                <w:szCs w:val="22"/>
              </w:rPr>
              <w:softHyphen/>
              <w:t xml:space="preserve">2020, to ensure rural and remote students have the same opportunities as metropolitan graduates to help spur employment growth in their </w:t>
            </w:r>
            <w:proofErr w:type="gramStart"/>
            <w:r w:rsidRPr="002D70AC">
              <w:rPr>
                <w:rFonts w:asciiTheme="minorHAnsi" w:eastAsia="Tahoma" w:hAnsiTheme="minorHAnsi" w:cstheme="minorHAnsi"/>
                <w:color w:val="000000"/>
                <w:sz w:val="22"/>
                <w:szCs w:val="22"/>
              </w:rPr>
              <w:t>home towns</w:t>
            </w:r>
            <w:proofErr w:type="gramEnd"/>
            <w:r w:rsidRPr="002D70AC">
              <w:rPr>
                <w:rFonts w:asciiTheme="minorHAnsi" w:eastAsia="Tahoma" w:hAnsiTheme="minorHAnsi" w:cstheme="minorHAnsi"/>
                <w:color w:val="000000"/>
                <w:sz w:val="22"/>
                <w:szCs w:val="22"/>
              </w:rPr>
              <w:t>.</w:t>
            </w:r>
          </w:p>
          <w:p w14:paraId="632B546F" w14:textId="77777777" w:rsidR="00757BFC" w:rsidRPr="002D70AC" w:rsidRDefault="00757BFC" w:rsidP="002D70AC">
            <w:pPr>
              <w:numPr>
                <w:ilvl w:val="0"/>
                <w:numId w:val="9"/>
              </w:numPr>
              <w:tabs>
                <w:tab w:val="clear" w:pos="216"/>
                <w:tab w:val="left" w:pos="720"/>
              </w:tabs>
              <w:spacing w:line="256" w:lineRule="exact"/>
              <w:ind w:left="720" w:right="216" w:hanging="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With 117 Schools in regional South Australia, the University is committed to delivering a cost-effective regional strategy for country schools. This includes those interstate Schools that perceive Adelaide to be their `closest' City, particularly areas such as Broken Hill and Mildura.</w:t>
            </w:r>
          </w:p>
          <w:p w14:paraId="10532508" w14:textId="77777777" w:rsidR="00757BFC" w:rsidRPr="002D70AC" w:rsidRDefault="00757BFC" w:rsidP="002D70AC">
            <w:pPr>
              <w:numPr>
                <w:ilvl w:val="0"/>
                <w:numId w:val="9"/>
              </w:numPr>
              <w:tabs>
                <w:tab w:val="clear" w:pos="216"/>
                <w:tab w:val="left" w:pos="720"/>
              </w:tabs>
              <w:spacing w:before="51" w:line="203" w:lineRule="exact"/>
              <w:ind w:left="720" w:hanging="216"/>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In addition to regular school visits, recruitment strategies include:</w:t>
            </w:r>
          </w:p>
          <w:p w14:paraId="60C05D4D" w14:textId="77777777" w:rsidR="00757BFC" w:rsidRPr="002D70AC" w:rsidRDefault="00757BFC" w:rsidP="002D70AC">
            <w:pPr>
              <w:numPr>
                <w:ilvl w:val="0"/>
                <w:numId w:val="8"/>
              </w:numPr>
              <w:tabs>
                <w:tab w:val="clear" w:pos="288"/>
                <w:tab w:val="left" w:pos="1008"/>
              </w:tabs>
              <w:spacing w:before="2" w:line="256" w:lineRule="exact"/>
              <w:ind w:left="1008" w:right="792"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Attracting school leavers and adults through country fairs, shows and major events (including Regional Agricultural Shows and the Royal Adelaide Show);</w:t>
            </w:r>
          </w:p>
          <w:p w14:paraId="4EC8320E" w14:textId="77777777" w:rsidR="00757BFC" w:rsidRPr="002D70AC" w:rsidRDefault="00757BFC" w:rsidP="002D70AC">
            <w:pPr>
              <w:numPr>
                <w:ilvl w:val="0"/>
                <w:numId w:val="8"/>
              </w:numPr>
              <w:tabs>
                <w:tab w:val="clear" w:pos="288"/>
                <w:tab w:val="left" w:pos="1008"/>
              </w:tabs>
              <w:spacing w:before="1" w:line="256" w:lineRule="exact"/>
              <w:ind w:left="1008" w:right="576"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Offering MOOCs and other short online courses as tasters that can be credentialed into selected programs;</w:t>
            </w:r>
          </w:p>
          <w:p w14:paraId="7135302E" w14:textId="77777777" w:rsidR="00757BFC" w:rsidRPr="002D70AC" w:rsidRDefault="00757BFC" w:rsidP="002D70AC">
            <w:pPr>
              <w:numPr>
                <w:ilvl w:val="0"/>
                <w:numId w:val="8"/>
              </w:numPr>
              <w:tabs>
                <w:tab w:val="clear" w:pos="288"/>
                <w:tab w:val="left" w:pos="1008"/>
              </w:tabs>
              <w:spacing w:before="2" w:line="256" w:lineRule="exact"/>
              <w:ind w:left="1008" w:right="50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Attracting career changers and career enhancers in regional areas to upgrade their skills through PGCW programs, particularly where we can offer online, blended or intensive delivery options.</w:t>
            </w:r>
          </w:p>
          <w:p w14:paraId="20864089" w14:textId="77777777" w:rsidR="00757BFC" w:rsidRPr="002D70AC" w:rsidRDefault="00757BFC" w:rsidP="002D70AC">
            <w:pPr>
              <w:numPr>
                <w:ilvl w:val="0"/>
                <w:numId w:val="9"/>
              </w:numPr>
              <w:tabs>
                <w:tab w:val="clear" w:pos="216"/>
                <w:tab w:val="left" w:pos="720"/>
              </w:tabs>
              <w:spacing w:line="254" w:lineRule="exact"/>
              <w:ind w:left="720" w:right="576" w:hanging="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Outcomes targeted over the 2019-20 period include achieving 40% of 1</w:t>
            </w:r>
            <w:r w:rsidRPr="002D70AC">
              <w:rPr>
                <w:rFonts w:asciiTheme="minorHAnsi" w:eastAsia="Tahoma" w:hAnsiTheme="minorHAnsi" w:cstheme="minorHAnsi"/>
                <w:color w:val="000000"/>
                <w:sz w:val="22"/>
                <w:szCs w:val="22"/>
                <w:vertAlign w:val="superscript"/>
              </w:rPr>
              <w:t>5t</w:t>
            </w:r>
            <w:r w:rsidRPr="002D70AC">
              <w:rPr>
                <w:rFonts w:asciiTheme="minorHAnsi" w:eastAsia="Tahoma" w:hAnsiTheme="minorHAnsi" w:cstheme="minorHAnsi"/>
                <w:color w:val="000000"/>
                <w:sz w:val="22"/>
                <w:szCs w:val="22"/>
              </w:rPr>
              <w:t xml:space="preserve"> preferences from regional schools and 750 regional student enrolments</w:t>
            </w:r>
          </w:p>
          <w:p w14:paraId="596689EE" w14:textId="77777777" w:rsidR="00757BFC" w:rsidRPr="002D70AC" w:rsidRDefault="00757BFC" w:rsidP="002D70AC">
            <w:pPr>
              <w:numPr>
                <w:ilvl w:val="0"/>
                <w:numId w:val="9"/>
              </w:numPr>
              <w:tabs>
                <w:tab w:val="clear" w:pos="216"/>
                <w:tab w:val="left" w:pos="720"/>
              </w:tabs>
              <w:spacing w:before="55" w:line="209" w:lineRule="exact"/>
              <w:ind w:left="720" w:hanging="216"/>
              <w:textAlignment w:val="baseline"/>
              <w:rPr>
                <w:rFonts w:asciiTheme="minorHAnsi" w:eastAsia="Tahoma" w:hAnsiTheme="minorHAnsi" w:cstheme="minorHAnsi"/>
                <w:color w:val="000000"/>
                <w:spacing w:val="3"/>
                <w:sz w:val="22"/>
                <w:szCs w:val="22"/>
              </w:rPr>
            </w:pPr>
            <w:proofErr w:type="spellStart"/>
            <w:r w:rsidRPr="002D70AC">
              <w:rPr>
                <w:rFonts w:asciiTheme="minorHAnsi" w:eastAsia="Tahoma" w:hAnsiTheme="minorHAnsi" w:cstheme="minorHAnsi"/>
                <w:color w:val="000000"/>
                <w:spacing w:val="3"/>
                <w:sz w:val="22"/>
                <w:szCs w:val="22"/>
              </w:rPr>
              <w:t>Roseworthy</w:t>
            </w:r>
            <w:proofErr w:type="spellEnd"/>
            <w:r w:rsidRPr="002D70AC">
              <w:rPr>
                <w:rFonts w:asciiTheme="minorHAnsi" w:eastAsia="Tahoma" w:hAnsiTheme="minorHAnsi" w:cstheme="minorHAnsi"/>
                <w:color w:val="000000"/>
                <w:spacing w:val="3"/>
                <w:sz w:val="22"/>
                <w:szCs w:val="22"/>
              </w:rPr>
              <w:t xml:space="preserve"> Campus</w:t>
            </w:r>
          </w:p>
          <w:p w14:paraId="4DC65836" w14:textId="77777777" w:rsidR="00757BFC" w:rsidRPr="002D70AC" w:rsidRDefault="00757BFC" w:rsidP="002D70AC">
            <w:pPr>
              <w:numPr>
                <w:ilvl w:val="0"/>
                <w:numId w:val="8"/>
              </w:numPr>
              <w:tabs>
                <w:tab w:val="clear" w:pos="288"/>
                <w:tab w:val="left" w:pos="1008"/>
              </w:tabs>
              <w:spacing w:line="255" w:lineRule="exact"/>
              <w:ind w:left="1008" w:right="144" w:hanging="288"/>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 xml:space="preserve">Established as the first agricultural college in Australia and 50 kms from Adelaide, </w:t>
            </w:r>
            <w:proofErr w:type="spellStart"/>
            <w:r w:rsidRPr="002D70AC">
              <w:rPr>
                <w:rFonts w:asciiTheme="minorHAnsi" w:eastAsia="Tahoma" w:hAnsiTheme="minorHAnsi" w:cstheme="minorHAnsi"/>
                <w:color w:val="000000"/>
                <w:spacing w:val="3"/>
                <w:sz w:val="22"/>
                <w:szCs w:val="22"/>
              </w:rPr>
              <w:t>Roseworthy</w:t>
            </w:r>
            <w:proofErr w:type="spellEnd"/>
            <w:r w:rsidRPr="002D70AC">
              <w:rPr>
                <w:rFonts w:asciiTheme="minorHAnsi" w:eastAsia="Tahoma" w:hAnsiTheme="minorHAnsi" w:cstheme="minorHAnsi"/>
                <w:color w:val="000000"/>
                <w:spacing w:val="3"/>
                <w:sz w:val="22"/>
                <w:szCs w:val="22"/>
              </w:rPr>
              <w:t xml:space="preserve"> is </w:t>
            </w:r>
            <w:proofErr w:type="spellStart"/>
            <w:r w:rsidRPr="002D70AC">
              <w:rPr>
                <w:rFonts w:asciiTheme="minorHAnsi" w:eastAsia="Tahoma" w:hAnsiTheme="minorHAnsi" w:cstheme="minorHAnsi"/>
                <w:color w:val="000000"/>
                <w:spacing w:val="3"/>
                <w:sz w:val="22"/>
                <w:szCs w:val="22"/>
              </w:rPr>
              <w:t>recognised</w:t>
            </w:r>
            <w:proofErr w:type="spellEnd"/>
            <w:r w:rsidRPr="002D70AC">
              <w:rPr>
                <w:rFonts w:asciiTheme="minorHAnsi" w:eastAsia="Tahoma" w:hAnsiTheme="minorHAnsi" w:cstheme="minorHAnsi"/>
                <w:color w:val="000000"/>
                <w:spacing w:val="3"/>
                <w:sz w:val="22"/>
                <w:szCs w:val="22"/>
              </w:rPr>
              <w:t xml:space="preserve"> by the agricultural industry as the premier teaching facility for the sector and is an immensely valuable resource for regional students wanting to continue to develop their family's links to the land.</w:t>
            </w:r>
          </w:p>
          <w:p w14:paraId="4D32E6E8" w14:textId="77777777" w:rsidR="00757BFC" w:rsidRPr="002D70AC" w:rsidRDefault="00757BFC" w:rsidP="002D70AC">
            <w:pPr>
              <w:numPr>
                <w:ilvl w:val="0"/>
                <w:numId w:val="8"/>
              </w:numPr>
              <w:tabs>
                <w:tab w:val="clear" w:pos="288"/>
                <w:tab w:val="left" w:pos="1008"/>
              </w:tabs>
              <w:spacing w:before="2" w:line="256" w:lineRule="exact"/>
              <w:ind w:left="1008" w:right="432"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With a student complement of over 700 students and 100 staff, </w:t>
            </w:r>
            <w:proofErr w:type="spellStart"/>
            <w:r w:rsidRPr="002D70AC">
              <w:rPr>
                <w:rFonts w:asciiTheme="minorHAnsi" w:eastAsia="Tahoma" w:hAnsiTheme="minorHAnsi" w:cstheme="minorHAnsi"/>
                <w:color w:val="000000"/>
                <w:sz w:val="22"/>
                <w:szCs w:val="22"/>
              </w:rPr>
              <w:t>Roseworthy</w:t>
            </w:r>
            <w:proofErr w:type="spellEnd"/>
            <w:r w:rsidRPr="002D70AC">
              <w:rPr>
                <w:rFonts w:asciiTheme="minorHAnsi" w:eastAsia="Tahoma" w:hAnsiTheme="minorHAnsi" w:cstheme="minorHAnsi"/>
                <w:color w:val="000000"/>
                <w:sz w:val="22"/>
                <w:szCs w:val="22"/>
              </w:rPr>
              <w:t xml:space="preserve"> plays a crucial role in creating regional and rural employment opportunities.</w:t>
            </w:r>
          </w:p>
          <w:p w14:paraId="34D14393" w14:textId="77777777" w:rsidR="00757BFC" w:rsidRPr="002D70AC" w:rsidRDefault="00757BFC" w:rsidP="002D70AC">
            <w:pPr>
              <w:numPr>
                <w:ilvl w:val="0"/>
                <w:numId w:val="8"/>
              </w:numPr>
              <w:tabs>
                <w:tab w:val="clear" w:pos="288"/>
                <w:tab w:val="left" w:pos="1008"/>
              </w:tabs>
              <w:spacing w:line="254" w:lineRule="exact"/>
              <w:ind w:left="1008" w:right="216"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It has further entrenched its position as a </w:t>
            </w:r>
            <w:proofErr w:type="spellStart"/>
            <w:r w:rsidRPr="002D70AC">
              <w:rPr>
                <w:rFonts w:asciiTheme="minorHAnsi" w:eastAsia="Tahoma" w:hAnsiTheme="minorHAnsi" w:cstheme="minorHAnsi"/>
                <w:color w:val="000000"/>
                <w:sz w:val="22"/>
                <w:szCs w:val="22"/>
              </w:rPr>
              <w:t>centre</w:t>
            </w:r>
            <w:proofErr w:type="spellEnd"/>
            <w:r w:rsidRPr="002D70AC">
              <w:rPr>
                <w:rFonts w:asciiTheme="minorHAnsi" w:eastAsia="Tahoma" w:hAnsiTheme="minorHAnsi" w:cstheme="minorHAnsi"/>
                <w:color w:val="000000"/>
                <w:sz w:val="22"/>
                <w:szCs w:val="22"/>
              </w:rPr>
              <w:t xml:space="preserve"> for regional development with the creation of South Australia's only veterinary school and veterinary teaching hospital</w:t>
            </w:r>
          </w:p>
          <w:p w14:paraId="5B1A2A74" w14:textId="77777777" w:rsidR="00757BFC" w:rsidRPr="002D70AC" w:rsidRDefault="00757BFC" w:rsidP="002D70AC">
            <w:pPr>
              <w:numPr>
                <w:ilvl w:val="0"/>
                <w:numId w:val="8"/>
              </w:numPr>
              <w:tabs>
                <w:tab w:val="clear" w:pos="288"/>
                <w:tab w:val="left" w:pos="1008"/>
              </w:tabs>
              <w:spacing w:line="255" w:lineRule="exact"/>
              <w:ind w:left="1008" w:right="50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Three 24-7 veterinary clinics have been established which service both the local area and provide students with vital skills and experience, preparing them for a rewarding career in animal-related industries.</w:t>
            </w:r>
          </w:p>
          <w:p w14:paraId="15DB8BFE" w14:textId="77777777" w:rsidR="00757BFC" w:rsidRPr="002D70AC" w:rsidRDefault="00757BFC" w:rsidP="002D70AC">
            <w:pPr>
              <w:numPr>
                <w:ilvl w:val="0"/>
                <w:numId w:val="8"/>
              </w:numPr>
              <w:tabs>
                <w:tab w:val="clear" w:pos="288"/>
                <w:tab w:val="left" w:pos="1008"/>
              </w:tabs>
              <w:spacing w:before="3" w:line="256" w:lineRule="exact"/>
              <w:ind w:left="1008" w:right="360" w:hanging="288"/>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A new Veterinary Technology program has recently been developed, and will be offered from semester 1 2020, providing opportunities for students to step into high-level animal-care roles in a wide range of industry settings such as imaging or anesthesia services for a veterinary hospital or clinic.</w:t>
            </w:r>
          </w:p>
          <w:p w14:paraId="22965FAC" w14:textId="77777777" w:rsidR="00757BFC" w:rsidRPr="002D70AC" w:rsidRDefault="00757BFC" w:rsidP="002D70AC">
            <w:pPr>
              <w:numPr>
                <w:ilvl w:val="0"/>
                <w:numId w:val="9"/>
              </w:numPr>
              <w:tabs>
                <w:tab w:val="clear" w:pos="216"/>
                <w:tab w:val="left" w:pos="720"/>
              </w:tabs>
              <w:spacing w:before="52" w:line="208" w:lineRule="exact"/>
              <w:ind w:left="720" w:hanging="216"/>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Potential Barossa Valley Campus</w:t>
            </w:r>
          </w:p>
          <w:p w14:paraId="7DE11F80" w14:textId="77777777" w:rsidR="00757BFC" w:rsidRPr="002D70AC" w:rsidRDefault="00757BFC" w:rsidP="002D70AC">
            <w:pPr>
              <w:numPr>
                <w:ilvl w:val="0"/>
                <w:numId w:val="8"/>
              </w:numPr>
              <w:tabs>
                <w:tab w:val="clear" w:pos="288"/>
                <w:tab w:val="left" w:pos="1008"/>
              </w:tabs>
              <w:spacing w:line="254" w:lineRule="exact"/>
              <w:ind w:left="1008" w:right="216"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Opportunities are being explored with regard the viability of developing a campus in the Barossa which would provide support for first year students in Viticulture and Oenology, Agricultural Science and Food and Nutrition Sciences</w:t>
            </w:r>
          </w:p>
          <w:p w14:paraId="40825F6C" w14:textId="77777777" w:rsidR="00757BFC" w:rsidRPr="002D70AC" w:rsidRDefault="00757BFC" w:rsidP="002D70AC">
            <w:pPr>
              <w:numPr>
                <w:ilvl w:val="0"/>
                <w:numId w:val="9"/>
              </w:numPr>
              <w:tabs>
                <w:tab w:val="clear" w:pos="216"/>
                <w:tab w:val="left" w:pos="720"/>
              </w:tabs>
              <w:spacing w:before="56" w:line="203" w:lineRule="exact"/>
              <w:ind w:left="720" w:hanging="216"/>
              <w:textAlignment w:val="baseline"/>
              <w:rPr>
                <w:rFonts w:asciiTheme="minorHAnsi" w:eastAsia="Tahoma" w:hAnsiTheme="minorHAnsi" w:cstheme="minorHAnsi"/>
                <w:color w:val="000000"/>
                <w:spacing w:val="4"/>
                <w:sz w:val="22"/>
                <w:szCs w:val="22"/>
              </w:rPr>
            </w:pPr>
            <w:r w:rsidRPr="002D70AC">
              <w:rPr>
                <w:rFonts w:asciiTheme="minorHAnsi" w:eastAsia="Tahoma" w:hAnsiTheme="minorHAnsi" w:cstheme="minorHAnsi"/>
                <w:color w:val="000000"/>
                <w:spacing w:val="4"/>
                <w:sz w:val="22"/>
                <w:szCs w:val="22"/>
              </w:rPr>
              <w:t>Rural Background Entry Pathway to Medicine</w:t>
            </w:r>
          </w:p>
          <w:p w14:paraId="649377B1" w14:textId="77777777" w:rsidR="00757BFC" w:rsidRPr="002D70AC" w:rsidRDefault="00757BFC" w:rsidP="002D70AC">
            <w:pPr>
              <w:numPr>
                <w:ilvl w:val="0"/>
                <w:numId w:val="8"/>
              </w:numPr>
              <w:tabs>
                <w:tab w:val="clear" w:pos="288"/>
                <w:tab w:val="left" w:pos="1008"/>
              </w:tabs>
              <w:spacing w:line="256" w:lineRule="exact"/>
              <w:ind w:left="1008" w:right="216"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Students from a rural or remote background (with 5 consecutive or 10 cumulative years spent in an ASGC-RA 2.5 area) wishing to student medicine can apply for entry through a special pathway with a minimum of 42 places in the MBBS reserved for qualifying students</w:t>
            </w:r>
          </w:p>
          <w:p w14:paraId="0863A9C1" w14:textId="77777777" w:rsidR="00757BFC" w:rsidRPr="002D70AC" w:rsidRDefault="00757BFC" w:rsidP="002D70AC">
            <w:pPr>
              <w:numPr>
                <w:ilvl w:val="0"/>
                <w:numId w:val="9"/>
              </w:numPr>
              <w:tabs>
                <w:tab w:val="clear" w:pos="216"/>
                <w:tab w:val="left" w:pos="720"/>
              </w:tabs>
              <w:spacing w:before="51" w:line="204" w:lineRule="exact"/>
              <w:ind w:left="720" w:hanging="216"/>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Adelaide University Rural Health Alliance (AURHA)</w:t>
            </w:r>
          </w:p>
          <w:p w14:paraId="72740C87" w14:textId="77777777" w:rsidR="00757BFC" w:rsidRPr="002D70AC" w:rsidRDefault="00757BFC" w:rsidP="002D70AC">
            <w:pPr>
              <w:numPr>
                <w:ilvl w:val="0"/>
                <w:numId w:val="8"/>
              </w:numPr>
              <w:tabs>
                <w:tab w:val="clear" w:pos="288"/>
                <w:tab w:val="left" w:pos="1008"/>
              </w:tabs>
              <w:spacing w:line="256" w:lineRule="exact"/>
              <w:ind w:left="1008" w:right="50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 AURHA is a student club that celebrates rural health and is part of a network of "rural health clubs" around the country making up the National Rural Health Students' Network (NRHSN), an </w:t>
            </w:r>
            <w:proofErr w:type="spellStart"/>
            <w:r w:rsidRPr="002D70AC">
              <w:rPr>
                <w:rFonts w:asciiTheme="minorHAnsi" w:eastAsia="Tahoma" w:hAnsiTheme="minorHAnsi" w:cstheme="minorHAnsi"/>
                <w:color w:val="000000"/>
                <w:sz w:val="22"/>
                <w:szCs w:val="22"/>
              </w:rPr>
              <w:t>organisation</w:t>
            </w:r>
            <w:proofErr w:type="spellEnd"/>
            <w:r w:rsidRPr="002D70AC">
              <w:rPr>
                <w:rFonts w:asciiTheme="minorHAnsi" w:eastAsia="Tahoma" w:hAnsiTheme="minorHAnsi" w:cstheme="minorHAnsi"/>
                <w:color w:val="000000"/>
                <w:sz w:val="22"/>
                <w:szCs w:val="22"/>
              </w:rPr>
              <w:t xml:space="preserve"> administered as a consortium by the Rural Workforce Agencies.</w:t>
            </w:r>
          </w:p>
          <w:p w14:paraId="691198D1" w14:textId="77777777" w:rsidR="00757BFC" w:rsidRPr="002D70AC" w:rsidRDefault="00757BFC" w:rsidP="002D70AC">
            <w:pPr>
              <w:numPr>
                <w:ilvl w:val="0"/>
                <w:numId w:val="8"/>
              </w:numPr>
              <w:tabs>
                <w:tab w:val="clear" w:pos="288"/>
                <w:tab w:val="left" w:pos="1008"/>
              </w:tabs>
              <w:spacing w:before="51" w:line="208" w:lineRule="exact"/>
              <w:ind w:left="1008" w:hanging="288"/>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Membership is open to anyone with an interest in rural health.</w:t>
            </w:r>
          </w:p>
          <w:p w14:paraId="57B0DFD4" w14:textId="5349466C" w:rsidR="00E5685E" w:rsidRPr="002D70AC" w:rsidRDefault="005B5C98" w:rsidP="002D70AC">
            <w:pPr>
              <w:pStyle w:val="NormalIndent"/>
              <w:numPr>
                <w:ilvl w:val="0"/>
                <w:numId w:val="6"/>
              </w:numPr>
              <w:spacing w:before="0" w:after="0"/>
              <w:ind w:left="360"/>
              <w:rPr>
                <w:rFonts w:asciiTheme="minorHAnsi" w:hAnsiTheme="minorHAnsi" w:cstheme="minorHAnsi"/>
                <w:i/>
                <w:color w:val="FF0000"/>
                <w:szCs w:val="22"/>
              </w:rPr>
            </w:pPr>
            <w:r w:rsidRPr="002D70AC">
              <w:rPr>
                <w:rFonts w:asciiTheme="minorHAnsi" w:hAnsiTheme="minorHAnsi" w:cstheme="minorHAnsi"/>
                <w:i/>
                <w:color w:val="FF0000"/>
                <w:szCs w:val="22"/>
              </w:rPr>
              <w:lastRenderedPageBreak/>
              <w:t>strategies for i</w:t>
            </w:r>
            <w:r w:rsidR="00E5685E" w:rsidRPr="002D70AC">
              <w:rPr>
                <w:rFonts w:asciiTheme="minorHAnsi" w:hAnsiTheme="minorHAnsi" w:cstheme="minorHAnsi"/>
                <w:i/>
                <w:color w:val="FF0000"/>
                <w:szCs w:val="22"/>
              </w:rPr>
              <w:t>ncreasing student support for relocating students (potentially including specialised on-boarding programs)</w:t>
            </w:r>
          </w:p>
          <w:p w14:paraId="7CF0F102" w14:textId="77777777" w:rsidR="00757BFC" w:rsidRPr="002D70AC" w:rsidRDefault="00757BFC" w:rsidP="002D70AC">
            <w:pPr>
              <w:numPr>
                <w:ilvl w:val="0"/>
                <w:numId w:val="9"/>
              </w:numPr>
              <w:tabs>
                <w:tab w:val="clear" w:pos="216"/>
                <w:tab w:val="left" w:pos="720"/>
              </w:tabs>
              <w:spacing w:line="249" w:lineRule="exact"/>
              <w:ind w:left="720" w:right="216" w:hanging="21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Opportunities are being explored to develop a range of bundled products for regional and remote students. Supports being considered under the Regional Student Support and Success Package include:</w:t>
            </w:r>
          </w:p>
          <w:p w14:paraId="425AD668" w14:textId="77777777" w:rsidR="00757BFC" w:rsidRPr="002D70AC" w:rsidRDefault="00757BFC" w:rsidP="002D70AC">
            <w:pPr>
              <w:numPr>
                <w:ilvl w:val="0"/>
                <w:numId w:val="8"/>
              </w:numPr>
              <w:tabs>
                <w:tab w:val="clear" w:pos="288"/>
                <w:tab w:val="left" w:pos="1008"/>
              </w:tabs>
              <w:spacing w:before="46" w:line="208" w:lineRule="exact"/>
              <w:ind w:left="1008" w:hanging="288"/>
              <w:textAlignment w:val="baseline"/>
              <w:rPr>
                <w:rFonts w:asciiTheme="minorHAnsi" w:eastAsia="Tahoma" w:hAnsiTheme="minorHAnsi" w:cstheme="minorHAnsi"/>
                <w:color w:val="000000"/>
                <w:spacing w:val="1"/>
                <w:sz w:val="22"/>
                <w:szCs w:val="22"/>
              </w:rPr>
            </w:pPr>
            <w:r w:rsidRPr="002D70AC">
              <w:rPr>
                <w:rFonts w:asciiTheme="minorHAnsi" w:eastAsia="Tahoma" w:hAnsiTheme="minorHAnsi" w:cstheme="minorHAnsi"/>
                <w:color w:val="000000"/>
                <w:spacing w:val="1"/>
                <w:sz w:val="22"/>
                <w:szCs w:val="22"/>
              </w:rPr>
              <w:t>1st Year Scholarships ($15,000 in value — up to 100 available) containing:</w:t>
            </w:r>
          </w:p>
          <w:p w14:paraId="31E03736" w14:textId="77777777" w:rsidR="00757BFC" w:rsidRPr="002D70AC" w:rsidRDefault="00757BFC" w:rsidP="002D70AC">
            <w:pPr>
              <w:numPr>
                <w:ilvl w:val="0"/>
                <w:numId w:val="8"/>
              </w:numPr>
              <w:tabs>
                <w:tab w:val="clear" w:pos="288"/>
                <w:tab w:val="left" w:pos="1296"/>
              </w:tabs>
              <w:spacing w:before="51" w:line="204" w:lineRule="exact"/>
              <w:ind w:left="1296" w:hanging="288"/>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$3,000 cash grant to assist the move to Adelaide;</w:t>
            </w:r>
          </w:p>
          <w:p w14:paraId="01B2EDE2" w14:textId="77777777" w:rsidR="00757BFC" w:rsidRPr="002D70AC" w:rsidRDefault="00757BFC" w:rsidP="002D70AC">
            <w:pPr>
              <w:numPr>
                <w:ilvl w:val="0"/>
                <w:numId w:val="8"/>
              </w:numPr>
              <w:tabs>
                <w:tab w:val="clear" w:pos="288"/>
                <w:tab w:val="left" w:pos="1296"/>
              </w:tabs>
              <w:spacing w:before="1" w:line="256" w:lineRule="exact"/>
              <w:ind w:left="1296" w:right="50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$1,500 assistance program in the form of sporting and social club memberships (University of Adelaide clubs);</w:t>
            </w:r>
          </w:p>
          <w:p w14:paraId="485CB3B8" w14:textId="77777777" w:rsidR="00757BFC" w:rsidRPr="002D70AC" w:rsidRDefault="00757BFC" w:rsidP="002D70AC">
            <w:pPr>
              <w:numPr>
                <w:ilvl w:val="0"/>
                <w:numId w:val="8"/>
              </w:numPr>
              <w:tabs>
                <w:tab w:val="clear" w:pos="288"/>
                <w:tab w:val="left" w:pos="1296"/>
              </w:tabs>
              <w:spacing w:before="56" w:line="203" w:lineRule="exact"/>
              <w:ind w:left="1296" w:hanging="288"/>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$500 assistance in the form of local transport package (metro tickets);</w:t>
            </w:r>
          </w:p>
          <w:p w14:paraId="276771AA" w14:textId="77777777" w:rsidR="00757BFC" w:rsidRPr="002D70AC" w:rsidRDefault="00757BFC" w:rsidP="002D70AC">
            <w:pPr>
              <w:numPr>
                <w:ilvl w:val="0"/>
                <w:numId w:val="8"/>
              </w:numPr>
              <w:tabs>
                <w:tab w:val="clear" w:pos="288"/>
                <w:tab w:val="left" w:pos="1296"/>
              </w:tabs>
              <w:spacing w:before="51" w:line="204" w:lineRule="exact"/>
              <w:ind w:left="1296" w:hanging="288"/>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$5,000 discount at one of the North Adelaide residential colleges;</w:t>
            </w:r>
          </w:p>
          <w:p w14:paraId="46804CBE" w14:textId="77777777" w:rsidR="00757BFC" w:rsidRPr="002D70AC" w:rsidRDefault="00757BFC" w:rsidP="002D70AC">
            <w:pPr>
              <w:numPr>
                <w:ilvl w:val="0"/>
                <w:numId w:val="8"/>
              </w:numPr>
              <w:tabs>
                <w:tab w:val="clear" w:pos="288"/>
                <w:tab w:val="left" w:pos="1296"/>
              </w:tabs>
              <w:spacing w:before="55" w:line="204" w:lineRule="exact"/>
              <w:ind w:left="1296" w:hanging="288"/>
              <w:textAlignment w:val="baseline"/>
              <w:rPr>
                <w:rFonts w:asciiTheme="minorHAnsi" w:eastAsia="Tahoma" w:hAnsiTheme="minorHAnsi" w:cstheme="minorHAnsi"/>
                <w:color w:val="000000"/>
                <w:spacing w:val="1"/>
                <w:sz w:val="22"/>
                <w:szCs w:val="22"/>
              </w:rPr>
            </w:pPr>
            <w:r w:rsidRPr="002D70AC">
              <w:rPr>
                <w:rFonts w:asciiTheme="minorHAnsi" w:eastAsia="Tahoma" w:hAnsiTheme="minorHAnsi" w:cstheme="minorHAnsi"/>
                <w:color w:val="000000"/>
                <w:spacing w:val="1"/>
                <w:sz w:val="22"/>
                <w:szCs w:val="22"/>
              </w:rPr>
              <w:t>$5,000 fee discount on first year fees.</w:t>
            </w:r>
          </w:p>
          <w:p w14:paraId="430CE186" w14:textId="77777777" w:rsidR="00757BFC" w:rsidRPr="002D70AC" w:rsidRDefault="00757BFC" w:rsidP="002D70AC">
            <w:pPr>
              <w:numPr>
                <w:ilvl w:val="0"/>
                <w:numId w:val="8"/>
              </w:numPr>
              <w:tabs>
                <w:tab w:val="clear" w:pos="288"/>
                <w:tab w:val="left" w:pos="1008"/>
              </w:tabs>
              <w:spacing w:before="1" w:line="256" w:lineRule="exact"/>
              <w:ind w:left="1008" w:right="504" w:hanging="288"/>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Support network of regular social events and academic support activities specifically for regional students</w:t>
            </w:r>
          </w:p>
          <w:p w14:paraId="6034BCFA" w14:textId="77777777" w:rsidR="00757BFC" w:rsidRPr="002D70AC" w:rsidRDefault="00757BFC" w:rsidP="002D70AC">
            <w:pPr>
              <w:numPr>
                <w:ilvl w:val="0"/>
                <w:numId w:val="8"/>
              </w:numPr>
              <w:tabs>
                <w:tab w:val="clear" w:pos="288"/>
                <w:tab w:val="left" w:pos="1008"/>
              </w:tabs>
              <w:spacing w:before="2" w:line="256" w:lineRule="exact"/>
              <w:ind w:left="1008" w:right="288"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Regional peer mentoring program specifically for new regional students to be mentored by 3rd and 4th year regional students</w:t>
            </w:r>
          </w:p>
          <w:p w14:paraId="6242A0DB" w14:textId="77777777" w:rsidR="00757BFC" w:rsidRPr="002D70AC" w:rsidRDefault="00757BFC" w:rsidP="002D70AC">
            <w:pPr>
              <w:numPr>
                <w:ilvl w:val="0"/>
                <w:numId w:val="8"/>
              </w:numPr>
              <w:tabs>
                <w:tab w:val="clear" w:pos="288"/>
                <w:tab w:val="left" w:pos="1008"/>
              </w:tabs>
              <w:spacing w:before="51" w:line="208" w:lineRule="exact"/>
              <w:ind w:left="1008" w:hanging="288"/>
              <w:textAlignment w:val="baseline"/>
              <w:rPr>
                <w:rFonts w:asciiTheme="minorHAnsi" w:eastAsia="Tahoma" w:hAnsiTheme="minorHAnsi" w:cstheme="minorHAnsi"/>
                <w:color w:val="000000"/>
                <w:spacing w:val="4"/>
                <w:sz w:val="22"/>
                <w:szCs w:val="22"/>
              </w:rPr>
            </w:pPr>
            <w:r w:rsidRPr="002D70AC">
              <w:rPr>
                <w:rFonts w:asciiTheme="minorHAnsi" w:eastAsia="Tahoma" w:hAnsiTheme="minorHAnsi" w:cstheme="minorHAnsi"/>
                <w:color w:val="000000"/>
                <w:spacing w:val="4"/>
                <w:sz w:val="22"/>
                <w:szCs w:val="22"/>
              </w:rPr>
              <w:t xml:space="preserve">Specific </w:t>
            </w:r>
            <w:proofErr w:type="spellStart"/>
            <w:r w:rsidRPr="002D70AC">
              <w:rPr>
                <w:rFonts w:asciiTheme="minorHAnsi" w:eastAsia="Tahoma" w:hAnsiTheme="minorHAnsi" w:cstheme="minorHAnsi"/>
                <w:color w:val="000000"/>
                <w:spacing w:val="4"/>
                <w:sz w:val="22"/>
                <w:szCs w:val="22"/>
              </w:rPr>
              <w:t>O'Week</w:t>
            </w:r>
            <w:proofErr w:type="spellEnd"/>
            <w:r w:rsidRPr="002D70AC">
              <w:rPr>
                <w:rFonts w:asciiTheme="minorHAnsi" w:eastAsia="Tahoma" w:hAnsiTheme="minorHAnsi" w:cstheme="minorHAnsi"/>
                <w:color w:val="000000"/>
                <w:spacing w:val="4"/>
                <w:sz w:val="22"/>
                <w:szCs w:val="22"/>
              </w:rPr>
              <w:t xml:space="preserve"> events for regional students to meet fellow regional students</w:t>
            </w:r>
          </w:p>
          <w:p w14:paraId="3D1F82FD" w14:textId="2FA9B0FF" w:rsidR="00757BFC" w:rsidRPr="002D70AC" w:rsidRDefault="00757BFC" w:rsidP="002D70AC">
            <w:pPr>
              <w:numPr>
                <w:ilvl w:val="0"/>
                <w:numId w:val="8"/>
              </w:numPr>
              <w:tabs>
                <w:tab w:val="clear" w:pos="288"/>
                <w:tab w:val="left" w:pos="1008"/>
              </w:tabs>
              <w:spacing w:after="187" w:line="254" w:lineRule="exact"/>
              <w:ind w:left="1008" w:right="648"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New "Open Colleges" Scheme to enable regional students not staying in Residential Colleges to access the college community, sporting, social and support systems.</w:t>
            </w:r>
          </w:p>
          <w:p w14:paraId="3787AF0B" w14:textId="69C34AE6" w:rsidR="004D1B82" w:rsidRPr="002D70AC" w:rsidRDefault="004D1B82" w:rsidP="002D70AC">
            <w:pPr>
              <w:pStyle w:val="NormalIndent"/>
              <w:numPr>
                <w:ilvl w:val="0"/>
                <w:numId w:val="6"/>
              </w:numPr>
              <w:spacing w:before="0" w:after="0"/>
              <w:ind w:left="360"/>
              <w:rPr>
                <w:rFonts w:asciiTheme="minorHAnsi" w:hAnsiTheme="minorHAnsi" w:cstheme="minorHAnsi"/>
                <w:i/>
                <w:color w:val="FF0000"/>
                <w:szCs w:val="22"/>
              </w:rPr>
            </w:pPr>
            <w:r w:rsidRPr="002D70AC">
              <w:rPr>
                <w:rFonts w:asciiTheme="minorHAnsi" w:hAnsiTheme="minorHAnsi" w:cstheme="minorHAnsi"/>
                <w:i/>
                <w:color w:val="FF0000"/>
                <w:szCs w:val="22"/>
              </w:rPr>
              <w:t>strategies to increase community access to university facilities</w:t>
            </w:r>
          </w:p>
          <w:p w14:paraId="234F209E" w14:textId="77777777" w:rsidR="00757BFC" w:rsidRPr="002D70AC" w:rsidRDefault="00757BFC" w:rsidP="002D70AC">
            <w:pPr>
              <w:numPr>
                <w:ilvl w:val="0"/>
                <w:numId w:val="8"/>
              </w:numPr>
              <w:tabs>
                <w:tab w:val="clear" w:pos="288"/>
                <w:tab w:val="left" w:pos="720"/>
              </w:tabs>
              <w:spacing w:line="251" w:lineRule="exact"/>
              <w:ind w:left="720" w:right="432"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Our location, and the ecosystem that's grown around us over more than a century, provides a unique opportunity to engage with the life of the city, and bring together learning, research, culture, entertainment and sport in Adelaide's heart.</w:t>
            </w:r>
          </w:p>
          <w:p w14:paraId="2DA3073F" w14:textId="77777777" w:rsidR="00757BFC" w:rsidRPr="002D70AC" w:rsidRDefault="00757BFC" w:rsidP="002D70AC">
            <w:pPr>
              <w:numPr>
                <w:ilvl w:val="0"/>
                <w:numId w:val="8"/>
              </w:numPr>
              <w:tabs>
                <w:tab w:val="clear" w:pos="288"/>
                <w:tab w:val="left" w:pos="720"/>
              </w:tabs>
              <w:spacing w:line="256" w:lineRule="exact"/>
              <w:ind w:left="720" w:right="14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More than any other Adelaide institution, the University builds and nurtures connections between our next generation of leaders, industry collaborators, world-class teachers and researchers, sporting bodies, and major cultural and entertainment events.</w:t>
            </w:r>
          </w:p>
          <w:p w14:paraId="6259B80D" w14:textId="77777777" w:rsidR="00757BFC" w:rsidRPr="002D70AC" w:rsidRDefault="00757BFC" w:rsidP="002D70AC">
            <w:pPr>
              <w:numPr>
                <w:ilvl w:val="0"/>
                <w:numId w:val="8"/>
              </w:numPr>
              <w:tabs>
                <w:tab w:val="clear" w:pos="288"/>
                <w:tab w:val="left" w:pos="720"/>
              </w:tabs>
              <w:spacing w:before="8" w:line="256" w:lineRule="exact"/>
              <w:ind w:left="720" w:right="50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 new long-term Public Realm strategy aims improve the quality of the North Terrace campus public realm to make it more welcoming and pedestrian focused, with a consistent approach to design and materials that speaks to both the University's 140 year history and to contemporary use by staff, students and the general public.</w:t>
            </w:r>
          </w:p>
          <w:p w14:paraId="26F6C575" w14:textId="77777777" w:rsidR="00757BFC" w:rsidRPr="002D70AC" w:rsidRDefault="00757BFC" w:rsidP="002D70AC">
            <w:pPr>
              <w:numPr>
                <w:ilvl w:val="0"/>
                <w:numId w:val="8"/>
              </w:numPr>
              <w:tabs>
                <w:tab w:val="clear" w:pos="288"/>
                <w:tab w:val="left" w:pos="720"/>
              </w:tabs>
              <w:spacing w:before="46" w:line="208" w:lineRule="exact"/>
              <w:ind w:left="720" w:hanging="288"/>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Specific strategies include:</w:t>
            </w:r>
          </w:p>
          <w:p w14:paraId="6401E135" w14:textId="77777777" w:rsidR="00757BFC" w:rsidRPr="002D70AC" w:rsidRDefault="00757BFC" w:rsidP="002D70AC">
            <w:pPr>
              <w:pStyle w:val="ListParagraph"/>
              <w:numPr>
                <w:ilvl w:val="0"/>
                <w:numId w:val="35"/>
              </w:numPr>
              <w:tabs>
                <w:tab w:val="left" w:pos="288"/>
                <w:tab w:val="left" w:pos="1008"/>
              </w:tabs>
              <w:spacing w:before="2" w:line="256"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Reinvigorated, welcoming campuses that engage staff, students, affiliates, alumni and the broader community;</w:t>
            </w:r>
          </w:p>
          <w:p w14:paraId="3729A7F0" w14:textId="77777777" w:rsidR="00757BFC" w:rsidRPr="002D70AC" w:rsidRDefault="00757BFC" w:rsidP="002D70AC">
            <w:pPr>
              <w:pStyle w:val="ListParagraph"/>
              <w:numPr>
                <w:ilvl w:val="0"/>
                <w:numId w:val="35"/>
              </w:numPr>
              <w:tabs>
                <w:tab w:val="left" w:pos="288"/>
                <w:tab w:val="left" w:pos="1008"/>
              </w:tabs>
              <w:spacing w:line="254" w:lineRule="exact"/>
              <w:ind w:right="79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Development of a year-round community events program to engage our communities in our campuses' social and intellectual life;</w:t>
            </w:r>
          </w:p>
          <w:p w14:paraId="541C7B6D" w14:textId="77777777" w:rsidR="00757BFC" w:rsidRPr="002D70AC" w:rsidRDefault="00757BFC" w:rsidP="002D70AC">
            <w:pPr>
              <w:pStyle w:val="ListParagraph"/>
              <w:numPr>
                <w:ilvl w:val="0"/>
                <w:numId w:val="35"/>
              </w:numPr>
              <w:tabs>
                <w:tab w:val="left" w:pos="288"/>
                <w:tab w:val="left" w:pos="1008"/>
              </w:tabs>
              <w:spacing w:before="50" w:line="204"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New, world-class infrastructure to accommodate expanded student cohorts and research programs;</w:t>
            </w:r>
          </w:p>
          <w:p w14:paraId="63B7EB3F" w14:textId="77777777" w:rsidR="00757BFC" w:rsidRPr="002D70AC" w:rsidRDefault="00757BFC" w:rsidP="002D70AC">
            <w:pPr>
              <w:pStyle w:val="ListParagraph"/>
              <w:numPr>
                <w:ilvl w:val="0"/>
                <w:numId w:val="35"/>
              </w:numPr>
              <w:tabs>
                <w:tab w:val="left" w:pos="288"/>
                <w:tab w:val="left" w:pos="1008"/>
              </w:tabs>
              <w:spacing w:before="6" w:line="256" w:lineRule="exact"/>
              <w:ind w:right="50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An ecosystem that includes co-investment and shared infrastructure with corporate and research partners co-located on our campuses and associated precincts;</w:t>
            </w:r>
          </w:p>
          <w:p w14:paraId="21C8CA3F" w14:textId="77777777" w:rsidR="00757BFC" w:rsidRPr="002D70AC" w:rsidRDefault="00757BFC" w:rsidP="002D70AC">
            <w:pPr>
              <w:pStyle w:val="ListParagraph"/>
              <w:numPr>
                <w:ilvl w:val="0"/>
                <w:numId w:val="35"/>
              </w:numPr>
              <w:tabs>
                <w:tab w:val="left" w:pos="288"/>
                <w:tab w:val="left" w:pos="1008"/>
              </w:tabs>
              <w:spacing w:line="254" w:lineRule="exact"/>
              <w:ind w:right="158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 representation on our physical campuses of the University's and Kaurna people's historical narrative.</w:t>
            </w:r>
          </w:p>
          <w:p w14:paraId="041D5378" w14:textId="77777777" w:rsidR="00757BFC" w:rsidRPr="002D70AC" w:rsidRDefault="00757BFC" w:rsidP="00757BFC">
            <w:pPr>
              <w:pStyle w:val="NormalIndent"/>
              <w:spacing w:before="0" w:after="0"/>
              <w:ind w:left="0"/>
              <w:rPr>
                <w:rFonts w:asciiTheme="minorHAnsi" w:hAnsiTheme="minorHAnsi" w:cstheme="minorHAnsi"/>
                <w:i/>
                <w:color w:val="FF0000"/>
                <w:szCs w:val="22"/>
              </w:rPr>
            </w:pPr>
          </w:p>
          <w:p w14:paraId="6B530977" w14:textId="77777777" w:rsidR="00E5685E" w:rsidRPr="002D70AC" w:rsidRDefault="004D1B82" w:rsidP="002D70AC">
            <w:pPr>
              <w:pStyle w:val="NormalIndent"/>
              <w:numPr>
                <w:ilvl w:val="0"/>
                <w:numId w:val="6"/>
              </w:numPr>
              <w:spacing w:before="0" w:after="0"/>
              <w:ind w:left="360"/>
              <w:rPr>
                <w:rFonts w:asciiTheme="minorHAnsi" w:hAnsiTheme="minorHAnsi" w:cstheme="minorHAnsi"/>
                <w:color w:val="1F4E79"/>
                <w:szCs w:val="22"/>
              </w:rPr>
            </w:pPr>
            <w:r w:rsidRPr="002D70AC">
              <w:rPr>
                <w:rFonts w:asciiTheme="minorHAnsi" w:hAnsiTheme="minorHAnsi" w:cstheme="minorHAnsi"/>
                <w:i/>
                <w:color w:val="FF0000"/>
                <w:szCs w:val="22"/>
              </w:rPr>
              <w:t>strategies to increase aspirations and advice to school students on study options.</w:t>
            </w:r>
          </w:p>
          <w:p w14:paraId="66EB26BD" w14:textId="77777777" w:rsidR="00757BFC" w:rsidRPr="002D70AC" w:rsidRDefault="00757BFC" w:rsidP="002D70AC">
            <w:pPr>
              <w:numPr>
                <w:ilvl w:val="0"/>
                <w:numId w:val="8"/>
              </w:numPr>
              <w:tabs>
                <w:tab w:val="clear" w:pos="288"/>
                <w:tab w:val="left" w:pos="720"/>
              </w:tabs>
              <w:spacing w:line="244" w:lineRule="exact"/>
              <w:ind w:left="720" w:right="288"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 has an extensive outreach program designed to increase the level of aspiration amongst potential students</w:t>
            </w:r>
          </w:p>
          <w:p w14:paraId="663A1998" w14:textId="77777777" w:rsidR="00757BFC" w:rsidRPr="002D70AC" w:rsidRDefault="00757BFC" w:rsidP="002D70AC">
            <w:pPr>
              <w:numPr>
                <w:ilvl w:val="0"/>
                <w:numId w:val="8"/>
              </w:numPr>
              <w:tabs>
                <w:tab w:val="clear" w:pos="288"/>
                <w:tab w:val="left" w:pos="720"/>
              </w:tabs>
              <w:spacing w:before="7" w:line="256" w:lineRule="exact"/>
              <w:ind w:left="720" w:right="1080"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Extensive visits to the 121 Schools in the metropolitan area are regularly undertaken and our relationships with Principals and School Counsellors are very strong.</w:t>
            </w:r>
          </w:p>
          <w:p w14:paraId="5DF4BC80" w14:textId="77777777" w:rsidR="00757BFC" w:rsidRPr="002D70AC" w:rsidRDefault="00757BFC" w:rsidP="002D70AC">
            <w:pPr>
              <w:numPr>
                <w:ilvl w:val="0"/>
                <w:numId w:val="8"/>
              </w:numPr>
              <w:tabs>
                <w:tab w:val="clear" w:pos="288"/>
                <w:tab w:val="left" w:pos="720"/>
              </w:tabs>
              <w:spacing w:before="48" w:line="203" w:lineRule="exact"/>
              <w:ind w:left="720" w:hanging="288"/>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For 2019-2020 the Domestic Recruitment Team will focus on:</w:t>
            </w:r>
          </w:p>
          <w:p w14:paraId="10F06401" w14:textId="77777777" w:rsidR="00757BFC" w:rsidRPr="002D70AC" w:rsidRDefault="00757BFC" w:rsidP="002D70AC">
            <w:pPr>
              <w:pStyle w:val="ListParagraph"/>
              <w:numPr>
                <w:ilvl w:val="1"/>
                <w:numId w:val="36"/>
              </w:numPr>
              <w:tabs>
                <w:tab w:val="left" w:pos="288"/>
                <w:tab w:val="left" w:pos="1008"/>
              </w:tabs>
              <w:spacing w:before="52" w:line="210" w:lineRule="exact"/>
              <w:ind w:left="1022"/>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Ongoing attendance at careers fairs and education expos in South Australia;</w:t>
            </w:r>
          </w:p>
          <w:p w14:paraId="7139243F" w14:textId="77777777" w:rsidR="00757BFC" w:rsidRPr="002D70AC" w:rsidRDefault="00757BFC" w:rsidP="002D70AC">
            <w:pPr>
              <w:pStyle w:val="ListParagraph"/>
              <w:numPr>
                <w:ilvl w:val="1"/>
                <w:numId w:val="36"/>
              </w:numPr>
              <w:tabs>
                <w:tab w:val="left" w:pos="288"/>
                <w:tab w:val="left" w:pos="1008"/>
              </w:tabs>
              <w:spacing w:before="46" w:line="203" w:lineRule="exact"/>
              <w:ind w:left="1022"/>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Focus of direct student contacts</w:t>
            </w:r>
          </w:p>
          <w:p w14:paraId="38307355" w14:textId="77777777" w:rsidR="00757BFC" w:rsidRPr="002D70AC" w:rsidRDefault="00757BFC" w:rsidP="002D70AC">
            <w:pPr>
              <w:pStyle w:val="ListParagraph"/>
              <w:numPr>
                <w:ilvl w:val="1"/>
                <w:numId w:val="36"/>
              </w:numPr>
              <w:tabs>
                <w:tab w:val="left" w:pos="288"/>
                <w:tab w:val="left" w:pos="1296"/>
              </w:tabs>
              <w:spacing w:before="58" w:line="207"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Jobs of the Future and Adelaide Options (Year 12's)</w:t>
            </w:r>
          </w:p>
          <w:p w14:paraId="35C553D4" w14:textId="77777777" w:rsidR="00757BFC" w:rsidRPr="002D70AC" w:rsidRDefault="00757BFC" w:rsidP="002D70AC">
            <w:pPr>
              <w:pStyle w:val="ListParagraph"/>
              <w:numPr>
                <w:ilvl w:val="1"/>
                <w:numId w:val="36"/>
              </w:numPr>
              <w:tabs>
                <w:tab w:val="left" w:pos="288"/>
                <w:tab w:val="left" w:pos="1296"/>
              </w:tabs>
              <w:spacing w:before="49" w:line="205" w:lineRule="exact"/>
              <w:textAlignment w:val="baseline"/>
              <w:rPr>
                <w:rFonts w:asciiTheme="minorHAnsi" w:eastAsia="Tahoma" w:hAnsiTheme="minorHAnsi" w:cstheme="minorHAnsi"/>
                <w:color w:val="000000"/>
                <w:spacing w:val="1"/>
                <w:sz w:val="22"/>
                <w:szCs w:val="22"/>
              </w:rPr>
            </w:pPr>
            <w:r w:rsidRPr="002D70AC">
              <w:rPr>
                <w:rFonts w:asciiTheme="minorHAnsi" w:eastAsia="Tahoma" w:hAnsiTheme="minorHAnsi" w:cstheme="minorHAnsi"/>
                <w:color w:val="000000"/>
                <w:spacing w:val="1"/>
                <w:sz w:val="22"/>
                <w:szCs w:val="22"/>
              </w:rPr>
              <w:t>The Adelaide Experience (Year 11's and 12's)</w:t>
            </w:r>
          </w:p>
          <w:p w14:paraId="6E2DBE96" w14:textId="77777777" w:rsidR="00757BFC" w:rsidRPr="002D70AC" w:rsidRDefault="00757BFC" w:rsidP="002D70AC">
            <w:pPr>
              <w:pStyle w:val="ListParagraph"/>
              <w:numPr>
                <w:ilvl w:val="1"/>
                <w:numId w:val="36"/>
              </w:numPr>
              <w:tabs>
                <w:tab w:val="left" w:pos="288"/>
                <w:tab w:val="left" w:pos="1296"/>
              </w:tabs>
              <w:spacing w:before="53" w:line="207"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Campus Experience, Support Services, Facilities, Sport, Clubs</w:t>
            </w:r>
          </w:p>
          <w:p w14:paraId="6BF560C6" w14:textId="77777777" w:rsidR="00757BFC" w:rsidRPr="002D70AC" w:rsidRDefault="00757BFC" w:rsidP="002D70AC">
            <w:pPr>
              <w:pStyle w:val="ListParagraph"/>
              <w:numPr>
                <w:ilvl w:val="1"/>
                <w:numId w:val="36"/>
              </w:numPr>
              <w:tabs>
                <w:tab w:val="left" w:pos="288"/>
                <w:tab w:val="left" w:pos="1296"/>
              </w:tabs>
              <w:spacing w:before="46" w:line="208"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Onshore International Students (Year 12's)</w:t>
            </w:r>
          </w:p>
          <w:p w14:paraId="3F8E7581" w14:textId="77777777" w:rsidR="00757BFC" w:rsidRPr="002D70AC" w:rsidRDefault="00757BFC" w:rsidP="002D70AC">
            <w:pPr>
              <w:pStyle w:val="ListParagraph"/>
              <w:numPr>
                <w:ilvl w:val="1"/>
                <w:numId w:val="36"/>
              </w:numPr>
              <w:tabs>
                <w:tab w:val="left" w:pos="288"/>
                <w:tab w:val="left" w:pos="1296"/>
              </w:tabs>
              <w:spacing w:before="50" w:line="204"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One-to-one counselling on degree choices (Year 12's)</w:t>
            </w:r>
          </w:p>
          <w:p w14:paraId="573EAD27" w14:textId="77777777" w:rsidR="00757BFC" w:rsidRPr="002D70AC" w:rsidRDefault="00757BFC" w:rsidP="002D70AC">
            <w:pPr>
              <w:pStyle w:val="ListParagraph"/>
              <w:numPr>
                <w:ilvl w:val="1"/>
                <w:numId w:val="36"/>
              </w:numPr>
              <w:tabs>
                <w:tab w:val="left" w:pos="288"/>
                <w:tab w:val="left" w:pos="1296"/>
              </w:tabs>
              <w:spacing w:before="51" w:line="209" w:lineRule="exact"/>
              <w:textAlignment w:val="baseline"/>
              <w:rPr>
                <w:rFonts w:asciiTheme="minorHAnsi" w:eastAsia="Tahoma" w:hAnsiTheme="minorHAnsi" w:cstheme="minorHAnsi"/>
                <w:color w:val="000000"/>
                <w:spacing w:val="1"/>
                <w:sz w:val="22"/>
                <w:szCs w:val="22"/>
              </w:rPr>
            </w:pPr>
            <w:r w:rsidRPr="002D70AC">
              <w:rPr>
                <w:rFonts w:asciiTheme="minorHAnsi" w:eastAsia="Tahoma" w:hAnsiTheme="minorHAnsi" w:cstheme="minorHAnsi"/>
                <w:color w:val="000000"/>
                <w:spacing w:val="1"/>
                <w:sz w:val="22"/>
                <w:szCs w:val="22"/>
              </w:rPr>
              <w:lastRenderedPageBreak/>
              <w:t>Research Skills Workshops (Year 11's)</w:t>
            </w:r>
          </w:p>
          <w:p w14:paraId="1A85A276" w14:textId="77777777" w:rsidR="00757BFC" w:rsidRPr="002D70AC" w:rsidRDefault="00757BFC" w:rsidP="002D70AC">
            <w:pPr>
              <w:pStyle w:val="ListParagraph"/>
              <w:numPr>
                <w:ilvl w:val="1"/>
                <w:numId w:val="36"/>
              </w:numPr>
              <w:tabs>
                <w:tab w:val="left" w:pos="288"/>
                <w:tab w:val="left" w:pos="1296"/>
              </w:tabs>
              <w:spacing w:before="50" w:line="204"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Career Guidance Workshops (Year 10's)</w:t>
            </w:r>
          </w:p>
          <w:p w14:paraId="13B654EC" w14:textId="77777777" w:rsidR="00757BFC" w:rsidRPr="002D70AC" w:rsidRDefault="00757BFC" w:rsidP="002D70AC">
            <w:pPr>
              <w:pStyle w:val="ListParagraph"/>
              <w:numPr>
                <w:ilvl w:val="1"/>
                <w:numId w:val="36"/>
              </w:numPr>
              <w:tabs>
                <w:tab w:val="left" w:pos="288"/>
                <w:tab w:val="left" w:pos="1296"/>
              </w:tabs>
              <w:spacing w:before="51" w:line="203" w:lineRule="exact"/>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Making the right subject choices (Year 10's)</w:t>
            </w:r>
          </w:p>
          <w:p w14:paraId="54E4A339" w14:textId="77777777" w:rsidR="00757BFC" w:rsidRPr="002D70AC" w:rsidRDefault="00757BFC" w:rsidP="002D70AC">
            <w:pPr>
              <w:numPr>
                <w:ilvl w:val="0"/>
                <w:numId w:val="8"/>
              </w:numPr>
              <w:tabs>
                <w:tab w:val="clear" w:pos="288"/>
                <w:tab w:val="left" w:pos="1008"/>
              </w:tabs>
              <w:spacing w:before="54" w:line="206" w:lineRule="exact"/>
              <w:ind w:left="1008" w:hanging="288"/>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Engagement on Campus, including specific activities with faculties;</w:t>
            </w:r>
          </w:p>
          <w:p w14:paraId="6256921A" w14:textId="77777777" w:rsidR="00757BFC" w:rsidRPr="002D70AC" w:rsidRDefault="00757BFC" w:rsidP="002D70AC">
            <w:pPr>
              <w:numPr>
                <w:ilvl w:val="0"/>
                <w:numId w:val="8"/>
              </w:numPr>
              <w:tabs>
                <w:tab w:val="clear" w:pos="288"/>
                <w:tab w:val="left" w:pos="1008"/>
              </w:tabs>
              <w:spacing w:before="1" w:line="256" w:lineRule="exact"/>
              <w:ind w:left="1008" w:right="288"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Increasing attendance at the traditional top-30 University of Adelaide feeder schools to see at least 55% or more of their cohort coming to Adelaide;</w:t>
            </w:r>
          </w:p>
          <w:p w14:paraId="2E2FEBD4" w14:textId="77777777" w:rsidR="00757BFC" w:rsidRPr="002D70AC" w:rsidRDefault="00757BFC" w:rsidP="002D70AC">
            <w:pPr>
              <w:numPr>
                <w:ilvl w:val="0"/>
                <w:numId w:val="8"/>
              </w:numPr>
              <w:tabs>
                <w:tab w:val="clear" w:pos="288"/>
                <w:tab w:val="left" w:pos="1008"/>
              </w:tabs>
              <w:spacing w:line="253" w:lineRule="exact"/>
              <w:ind w:left="1008" w:right="432" w:hanging="288"/>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Increasing year-on-year share of Year 12 students in middle 40 feeder schools (31— 70) to at least 45% of the cohort;</w:t>
            </w:r>
          </w:p>
          <w:p w14:paraId="7F76EB92" w14:textId="77777777" w:rsidR="00757BFC" w:rsidRPr="002D70AC" w:rsidRDefault="00757BFC" w:rsidP="002D70AC">
            <w:pPr>
              <w:numPr>
                <w:ilvl w:val="0"/>
                <w:numId w:val="8"/>
              </w:numPr>
              <w:tabs>
                <w:tab w:val="clear" w:pos="288"/>
                <w:tab w:val="left" w:pos="1008"/>
              </w:tabs>
              <w:spacing w:before="6" w:line="256" w:lineRule="exact"/>
              <w:ind w:left="1008" w:right="432" w:hanging="288"/>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Building specific early-offer mechanisms for high-performing International Baccalaureate (IB) students based on predicted results, aimed at ensuring we capture 50% of 1st preferences from IB students;</w:t>
            </w:r>
          </w:p>
          <w:p w14:paraId="10382BCA" w14:textId="77777777" w:rsidR="00757BFC" w:rsidRPr="002D70AC" w:rsidRDefault="00757BFC" w:rsidP="002D70AC">
            <w:pPr>
              <w:numPr>
                <w:ilvl w:val="0"/>
                <w:numId w:val="8"/>
              </w:numPr>
              <w:tabs>
                <w:tab w:val="clear" w:pos="288"/>
                <w:tab w:val="left" w:pos="1008"/>
              </w:tabs>
              <w:spacing w:before="2" w:line="256" w:lineRule="exact"/>
              <w:ind w:left="1008" w:right="14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Providing hands-on in-school support for selected schools around science, mathematics and research project with Faculty support;</w:t>
            </w:r>
          </w:p>
          <w:p w14:paraId="55F49FA6" w14:textId="77777777" w:rsidR="00757BFC" w:rsidRPr="002D70AC" w:rsidRDefault="00757BFC" w:rsidP="002D70AC">
            <w:pPr>
              <w:numPr>
                <w:ilvl w:val="0"/>
                <w:numId w:val="8"/>
              </w:numPr>
              <w:tabs>
                <w:tab w:val="clear" w:pos="288"/>
                <w:tab w:val="left" w:pos="1008"/>
              </w:tabs>
              <w:spacing w:before="49" w:line="206" w:lineRule="exact"/>
              <w:ind w:left="1008" w:hanging="288"/>
              <w:textAlignment w:val="baseline"/>
              <w:rPr>
                <w:rFonts w:asciiTheme="minorHAnsi" w:eastAsia="Tahoma" w:hAnsiTheme="minorHAnsi" w:cstheme="minorHAnsi"/>
                <w:color w:val="000000"/>
                <w:spacing w:val="2"/>
                <w:sz w:val="22"/>
                <w:szCs w:val="22"/>
              </w:rPr>
            </w:pPr>
            <w:r w:rsidRPr="002D70AC">
              <w:rPr>
                <w:rFonts w:asciiTheme="minorHAnsi" w:eastAsia="Tahoma" w:hAnsiTheme="minorHAnsi" w:cstheme="minorHAnsi"/>
                <w:color w:val="000000"/>
                <w:spacing w:val="2"/>
                <w:sz w:val="22"/>
                <w:szCs w:val="22"/>
              </w:rPr>
              <w:t>Expansion of the Andy Thomas Scholarship.</w:t>
            </w:r>
          </w:p>
          <w:p w14:paraId="249D9725" w14:textId="77777777" w:rsidR="00757BFC" w:rsidRPr="002D70AC" w:rsidRDefault="00757BFC" w:rsidP="002D70AC">
            <w:pPr>
              <w:numPr>
                <w:ilvl w:val="0"/>
                <w:numId w:val="8"/>
              </w:numPr>
              <w:tabs>
                <w:tab w:val="clear" w:pos="288"/>
                <w:tab w:val="left" w:pos="720"/>
              </w:tabs>
              <w:spacing w:line="254" w:lineRule="exact"/>
              <w:ind w:left="720" w:right="14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Better targeting of specific schools and developing a more focused approach to working with separate cohorts of schools and students will also be adopted to ensure that every effort is taken to 'influence the influencers'. This will include:</w:t>
            </w:r>
          </w:p>
          <w:p w14:paraId="4CBC393D" w14:textId="77777777" w:rsidR="00757BFC" w:rsidRPr="002D70AC" w:rsidRDefault="00757BFC" w:rsidP="002D70AC">
            <w:pPr>
              <w:pStyle w:val="ListParagraph"/>
              <w:numPr>
                <w:ilvl w:val="0"/>
                <w:numId w:val="37"/>
              </w:numPr>
              <w:tabs>
                <w:tab w:val="left" w:pos="288"/>
                <w:tab w:val="left" w:pos="1008"/>
              </w:tabs>
              <w:spacing w:before="7" w:line="256" w:lineRule="exact"/>
              <w:ind w:right="86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Creating "listening post" opportunities for school principals, counsellors and staff to provide feedback to the university;</w:t>
            </w:r>
          </w:p>
          <w:p w14:paraId="6BECA7FB" w14:textId="77777777" w:rsidR="00757BFC" w:rsidRPr="002D70AC" w:rsidRDefault="00757BFC" w:rsidP="002D70AC">
            <w:pPr>
              <w:pStyle w:val="ListParagraph"/>
              <w:numPr>
                <w:ilvl w:val="0"/>
                <w:numId w:val="37"/>
              </w:numPr>
              <w:tabs>
                <w:tab w:val="left" w:pos="288"/>
                <w:tab w:val="left" w:pos="1008"/>
              </w:tabs>
              <w:spacing w:line="253" w:lineRule="exact"/>
              <w:ind w:right="86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Attendance at established school forums for Independent, Catholic and Government School networks;</w:t>
            </w:r>
          </w:p>
          <w:p w14:paraId="70F54BAE" w14:textId="77777777" w:rsidR="00757BFC" w:rsidRPr="002D70AC" w:rsidRDefault="00757BFC" w:rsidP="002D70AC">
            <w:pPr>
              <w:pStyle w:val="ListParagraph"/>
              <w:numPr>
                <w:ilvl w:val="0"/>
                <w:numId w:val="37"/>
              </w:numPr>
              <w:tabs>
                <w:tab w:val="left" w:pos="288"/>
                <w:tab w:val="left" w:pos="1008"/>
              </w:tabs>
              <w:spacing w:before="4" w:line="256" w:lineRule="exact"/>
              <w:ind w:right="79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Developing and running free CPD programs for school principals, deputy principals and career counsellors;</w:t>
            </w:r>
          </w:p>
          <w:p w14:paraId="0D654A06" w14:textId="77777777" w:rsidR="00757BFC" w:rsidRPr="002D70AC" w:rsidRDefault="00757BFC" w:rsidP="002D70AC">
            <w:pPr>
              <w:pStyle w:val="ListParagraph"/>
              <w:numPr>
                <w:ilvl w:val="0"/>
                <w:numId w:val="37"/>
              </w:numPr>
              <w:tabs>
                <w:tab w:val="left" w:pos="288"/>
                <w:tab w:val="left" w:pos="1008"/>
              </w:tabs>
              <w:spacing w:before="2" w:line="256" w:lineRule="exact"/>
              <w:ind w:right="79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Developing and running free CPD programs for selected teacher groups (i.e. science teachers, research project teachers, etc.);</w:t>
            </w:r>
          </w:p>
          <w:p w14:paraId="01D58CBE" w14:textId="77777777" w:rsidR="00757BFC" w:rsidRPr="002D70AC" w:rsidRDefault="00757BFC" w:rsidP="002D70AC">
            <w:pPr>
              <w:pStyle w:val="ListParagraph"/>
              <w:numPr>
                <w:ilvl w:val="0"/>
                <w:numId w:val="37"/>
              </w:numPr>
              <w:tabs>
                <w:tab w:val="left" w:pos="288"/>
                <w:tab w:val="left" w:pos="1008"/>
              </w:tabs>
              <w:spacing w:before="51" w:line="209"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Managing twice-annual Principle and Career Counsellors forums;</w:t>
            </w:r>
          </w:p>
          <w:p w14:paraId="78851037" w14:textId="77777777" w:rsidR="00757BFC" w:rsidRPr="002D70AC" w:rsidRDefault="00757BFC" w:rsidP="002D70AC">
            <w:pPr>
              <w:pStyle w:val="ListParagraph"/>
              <w:numPr>
                <w:ilvl w:val="0"/>
                <w:numId w:val="37"/>
              </w:numPr>
              <w:tabs>
                <w:tab w:val="left" w:pos="288"/>
                <w:tab w:val="left" w:pos="1008"/>
              </w:tabs>
              <w:spacing w:line="254" w:lineRule="exact"/>
              <w:ind w:right="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Working with Faculties to develop and disseminate online resources that can be used by teachers in schools;</w:t>
            </w:r>
          </w:p>
          <w:p w14:paraId="23CBFADB" w14:textId="77777777" w:rsidR="00757BFC" w:rsidRPr="002D70AC" w:rsidRDefault="00757BFC" w:rsidP="002D70AC">
            <w:pPr>
              <w:pStyle w:val="ListParagraph"/>
              <w:numPr>
                <w:ilvl w:val="0"/>
                <w:numId w:val="37"/>
              </w:numPr>
              <w:tabs>
                <w:tab w:val="left" w:pos="288"/>
                <w:tab w:val="left" w:pos="1008"/>
              </w:tabs>
              <w:spacing w:before="54" w:line="206"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Enabling small group discussions between the University and selected schools;</w:t>
            </w:r>
          </w:p>
          <w:p w14:paraId="63636B1D" w14:textId="77777777" w:rsidR="00757BFC" w:rsidRPr="002D70AC" w:rsidRDefault="00757BFC" w:rsidP="002D70AC">
            <w:pPr>
              <w:pStyle w:val="ListParagraph"/>
              <w:numPr>
                <w:ilvl w:val="0"/>
                <w:numId w:val="37"/>
              </w:numPr>
              <w:tabs>
                <w:tab w:val="left" w:pos="288"/>
                <w:tab w:val="left" w:pos="1008"/>
              </w:tabs>
              <w:spacing w:before="51" w:line="208" w:lineRule="exact"/>
              <w:textAlignment w:val="baseline"/>
              <w:rPr>
                <w:rFonts w:asciiTheme="minorHAnsi" w:eastAsia="Tahoma" w:hAnsiTheme="minorHAnsi" w:cstheme="minorHAnsi"/>
                <w:color w:val="000000"/>
                <w:spacing w:val="3"/>
                <w:sz w:val="22"/>
                <w:szCs w:val="22"/>
              </w:rPr>
            </w:pPr>
            <w:r w:rsidRPr="002D70AC">
              <w:rPr>
                <w:rFonts w:asciiTheme="minorHAnsi" w:eastAsia="Tahoma" w:hAnsiTheme="minorHAnsi" w:cstheme="minorHAnsi"/>
                <w:color w:val="000000"/>
                <w:spacing w:val="3"/>
                <w:sz w:val="22"/>
                <w:szCs w:val="22"/>
              </w:rPr>
              <w:t>Development of improved parent information — online and in brochures;</w:t>
            </w:r>
          </w:p>
          <w:p w14:paraId="78112347" w14:textId="77777777" w:rsidR="00757BFC" w:rsidRPr="002D70AC" w:rsidRDefault="00757BFC" w:rsidP="002D70AC">
            <w:pPr>
              <w:pStyle w:val="ListParagraph"/>
              <w:numPr>
                <w:ilvl w:val="0"/>
                <w:numId w:val="37"/>
              </w:numPr>
              <w:tabs>
                <w:tab w:val="left" w:pos="288"/>
                <w:tab w:val="left" w:pos="1008"/>
              </w:tabs>
              <w:spacing w:line="254" w:lineRule="exact"/>
              <w:ind w:right="79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Development of parent sessions (school based and/or region based) to deliver to parents the information they need to advise their children.</w:t>
            </w:r>
          </w:p>
          <w:p w14:paraId="448362A3" w14:textId="77777777" w:rsidR="00757BFC" w:rsidRPr="002D70AC" w:rsidRDefault="00757BFC" w:rsidP="002D70AC">
            <w:pPr>
              <w:numPr>
                <w:ilvl w:val="0"/>
                <w:numId w:val="8"/>
              </w:numPr>
              <w:tabs>
                <w:tab w:val="clear" w:pos="288"/>
                <w:tab w:val="left" w:pos="720"/>
              </w:tabs>
              <w:spacing w:line="254" w:lineRule="exact"/>
              <w:ind w:left="720" w:right="288"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Marni </w:t>
            </w:r>
            <w:proofErr w:type="spellStart"/>
            <w:r w:rsidRPr="002D70AC">
              <w:rPr>
                <w:rFonts w:asciiTheme="minorHAnsi" w:eastAsia="Tahoma" w:hAnsiTheme="minorHAnsi" w:cstheme="minorHAnsi"/>
                <w:color w:val="000000"/>
                <w:sz w:val="22"/>
                <w:szCs w:val="22"/>
              </w:rPr>
              <w:t>Wingku</w:t>
            </w:r>
            <w:proofErr w:type="spellEnd"/>
            <w:r w:rsidRPr="002D70AC">
              <w:rPr>
                <w:rFonts w:asciiTheme="minorHAnsi" w:eastAsia="Tahoma" w:hAnsiTheme="minorHAnsi" w:cstheme="minorHAnsi"/>
                <w:color w:val="000000"/>
                <w:sz w:val="22"/>
                <w:szCs w:val="22"/>
              </w:rPr>
              <w:t xml:space="preserve"> is an immersive on-campus program for Aboriginal and Torres Strait Islander high school students, run by </w:t>
            </w:r>
            <w:proofErr w:type="spellStart"/>
            <w:r w:rsidRPr="002D70AC">
              <w:rPr>
                <w:rFonts w:asciiTheme="minorHAnsi" w:eastAsia="Tahoma" w:hAnsiTheme="minorHAnsi" w:cstheme="minorHAnsi"/>
                <w:color w:val="000000"/>
                <w:sz w:val="22"/>
                <w:szCs w:val="22"/>
              </w:rPr>
              <w:t>Wirltu</w:t>
            </w:r>
            <w:proofErr w:type="spellEnd"/>
            <w:r w:rsidRPr="002D70AC">
              <w:rPr>
                <w:rFonts w:asciiTheme="minorHAnsi" w:eastAsia="Tahoma" w:hAnsiTheme="minorHAnsi" w:cstheme="minorHAnsi"/>
                <w:color w:val="000000"/>
                <w:sz w:val="22"/>
                <w:szCs w:val="22"/>
              </w:rPr>
              <w:t xml:space="preserve"> </w:t>
            </w:r>
            <w:proofErr w:type="spellStart"/>
            <w:r w:rsidRPr="002D70AC">
              <w:rPr>
                <w:rFonts w:asciiTheme="minorHAnsi" w:eastAsia="Tahoma" w:hAnsiTheme="minorHAnsi" w:cstheme="minorHAnsi"/>
                <w:color w:val="000000"/>
                <w:sz w:val="22"/>
                <w:szCs w:val="22"/>
              </w:rPr>
              <w:t>Yarlu</w:t>
            </w:r>
            <w:proofErr w:type="spellEnd"/>
            <w:r w:rsidRPr="002D70AC">
              <w:rPr>
                <w:rFonts w:asciiTheme="minorHAnsi" w:eastAsia="Tahoma" w:hAnsiTheme="minorHAnsi" w:cstheme="minorHAnsi"/>
                <w:color w:val="000000"/>
                <w:sz w:val="22"/>
                <w:szCs w:val="22"/>
              </w:rPr>
              <w:t xml:space="preserve"> Aboriginal Education.</w:t>
            </w:r>
          </w:p>
          <w:p w14:paraId="652ED02E" w14:textId="77777777" w:rsidR="00064D63" w:rsidRPr="002D70AC" w:rsidRDefault="00757BFC" w:rsidP="002D70AC">
            <w:pPr>
              <w:pStyle w:val="ListParagraph"/>
              <w:numPr>
                <w:ilvl w:val="0"/>
                <w:numId w:val="38"/>
              </w:numPr>
              <w:tabs>
                <w:tab w:val="left" w:pos="288"/>
                <w:tab w:val="left" w:pos="1008"/>
              </w:tabs>
              <w:spacing w:before="8" w:line="256" w:lineRule="exact"/>
              <w:ind w:right="43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Both students and teachers participate in innovative, enquiry-based workshops from a range of University disciplines, designed to reinforce to students that university is a realistic goal that will enrich their lives; and empower within them the confidence and direction to pursue their ongoing education and career aspirations.</w:t>
            </w:r>
          </w:p>
          <w:p w14:paraId="6A7752CE" w14:textId="36909EF4" w:rsidR="00757BFC" w:rsidRPr="002D70AC" w:rsidRDefault="00757BFC" w:rsidP="002D70AC">
            <w:pPr>
              <w:pStyle w:val="ListParagraph"/>
              <w:numPr>
                <w:ilvl w:val="0"/>
                <w:numId w:val="38"/>
              </w:numPr>
              <w:tabs>
                <w:tab w:val="left" w:pos="288"/>
                <w:tab w:val="left" w:pos="1008"/>
              </w:tabs>
              <w:spacing w:before="8" w:line="256" w:lineRule="exact"/>
              <w:ind w:right="43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pacing w:val="2"/>
                <w:sz w:val="22"/>
                <w:szCs w:val="22"/>
              </w:rPr>
              <w:t>Over 350 indigenous students visited in 2019</w:t>
            </w:r>
          </w:p>
          <w:p w14:paraId="7EB09926" w14:textId="77777777" w:rsidR="00757BFC" w:rsidRPr="002D70AC" w:rsidRDefault="00757BFC" w:rsidP="002D70AC">
            <w:pPr>
              <w:numPr>
                <w:ilvl w:val="0"/>
                <w:numId w:val="8"/>
              </w:numPr>
              <w:tabs>
                <w:tab w:val="clear" w:pos="288"/>
                <w:tab w:val="left" w:pos="720"/>
              </w:tabs>
              <w:spacing w:before="4" w:line="256" w:lineRule="exact"/>
              <w:ind w:left="720" w:right="144" w:hanging="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noted under the Equity section, Children's University Australia is specifically designed to help build aspiration within selected low-SES school communities, showing students, from early primary through to secondary school, that university study is possible, practical and achievable for them.</w:t>
            </w:r>
          </w:p>
          <w:p w14:paraId="7DAF57A6" w14:textId="70EF430A" w:rsidR="00757BFC" w:rsidRPr="002D70AC" w:rsidRDefault="00757BFC" w:rsidP="002D70AC">
            <w:pPr>
              <w:numPr>
                <w:ilvl w:val="0"/>
                <w:numId w:val="9"/>
              </w:numPr>
              <w:tabs>
                <w:tab w:val="clear" w:pos="216"/>
                <w:tab w:val="left" w:pos="720"/>
              </w:tabs>
              <w:spacing w:line="252" w:lineRule="exact"/>
              <w:ind w:left="720" w:right="360" w:hanging="216"/>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University of Adelaide has joined forces with Sony Shark Tank and MIE Lab to deliver the </w:t>
            </w:r>
            <w:proofErr w:type="spellStart"/>
            <w:r w:rsidRPr="002D70AC">
              <w:rPr>
                <w:rFonts w:asciiTheme="minorHAnsi" w:eastAsia="Tahoma" w:hAnsiTheme="minorHAnsi" w:cstheme="minorHAnsi"/>
                <w:color w:val="000000"/>
                <w:sz w:val="22"/>
                <w:szCs w:val="22"/>
              </w:rPr>
              <w:t>eChallenge</w:t>
            </w:r>
            <w:proofErr w:type="spellEnd"/>
            <w:r w:rsidRPr="002D70AC">
              <w:rPr>
                <w:rFonts w:asciiTheme="minorHAnsi" w:eastAsia="Tahoma" w:hAnsiTheme="minorHAnsi" w:cstheme="minorHAnsi"/>
                <w:color w:val="000000"/>
                <w:sz w:val="22"/>
                <w:szCs w:val="22"/>
              </w:rPr>
              <w:t xml:space="preserve"> in local, regional, public and private schools across the State.</w:t>
            </w:r>
          </w:p>
          <w:p w14:paraId="4AC27477" w14:textId="77777777" w:rsidR="00757BFC" w:rsidRPr="002D70AC" w:rsidRDefault="00757BFC" w:rsidP="002D70AC">
            <w:pPr>
              <w:pStyle w:val="ListParagraph"/>
              <w:numPr>
                <w:ilvl w:val="0"/>
                <w:numId w:val="39"/>
              </w:numPr>
              <w:tabs>
                <w:tab w:val="left" w:pos="288"/>
                <w:tab w:val="left" w:pos="1008"/>
              </w:tabs>
              <w:spacing w:before="9" w:line="257" w:lineRule="exact"/>
              <w:ind w:right="144"/>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program teaches students to think creatively and develop solutions to real world problems, while prototyping their ideas and pitching and presenting these to a panel of experts.</w:t>
            </w:r>
          </w:p>
          <w:p w14:paraId="20FAC822" w14:textId="77777777" w:rsidR="00757BFC" w:rsidRPr="002D70AC" w:rsidRDefault="00757BFC" w:rsidP="002D70AC">
            <w:pPr>
              <w:pStyle w:val="ListParagraph"/>
              <w:numPr>
                <w:ilvl w:val="0"/>
                <w:numId w:val="39"/>
              </w:numPr>
              <w:tabs>
                <w:tab w:val="left" w:pos="288"/>
                <w:tab w:val="left" w:pos="1008"/>
              </w:tabs>
              <w:spacing w:line="252"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By equipping students with the skills, knowledge, understanding and personal capabilities to participate and successfully compete in a fast-paced global society, the students of today can build their own futures for tomorrow.</w:t>
            </w:r>
          </w:p>
          <w:p w14:paraId="6B9F1D94" w14:textId="0B026E55" w:rsidR="00E5685E" w:rsidRPr="002D70AC" w:rsidRDefault="00757BFC" w:rsidP="002D70AC">
            <w:pPr>
              <w:pStyle w:val="ListParagraph"/>
              <w:numPr>
                <w:ilvl w:val="0"/>
                <w:numId w:val="39"/>
              </w:numPr>
              <w:tabs>
                <w:tab w:val="left" w:pos="288"/>
                <w:tab w:val="left" w:pos="1008"/>
              </w:tabs>
              <w:spacing w:before="2" w:line="257" w:lineRule="exact"/>
              <w:ind w:right="14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program is open to Year 10 and 11 students, delivered in school, but with opportunities to interact with the University, the wider public, and Shark Tank personnel. Each module in the program is designed as an engaging step-by-step innovation process which ensures that students are actively engaged in their own learning.</w:t>
            </w: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9A14A5">
        <w:trPr>
          <w:trHeight w:val="416"/>
        </w:trPr>
        <w:tc>
          <w:tcPr>
            <w:tcW w:w="5000" w:type="pct"/>
          </w:tcPr>
          <w:p w14:paraId="76319BE8" w14:textId="2252C3F1" w:rsidR="00276BFB" w:rsidRPr="002D70AC" w:rsidRDefault="00276BFB" w:rsidP="00276BFB">
            <w:pPr>
              <w:pStyle w:val="NormalIndent"/>
              <w:spacing w:before="0" w:after="0"/>
              <w:ind w:left="0"/>
              <w:rPr>
                <w:rFonts w:asciiTheme="minorHAnsi" w:hAnsiTheme="minorHAnsi" w:cstheme="minorHAnsi"/>
                <w:i/>
                <w:color w:val="FF0000"/>
                <w:szCs w:val="22"/>
              </w:rPr>
            </w:pPr>
            <w:r w:rsidRPr="002D70AC">
              <w:rPr>
                <w:rFonts w:asciiTheme="minorHAnsi" w:hAnsiTheme="minorHAnsi" w:cstheme="minorHAnsi"/>
                <w:i/>
                <w:color w:val="FF0000"/>
                <w:szCs w:val="22"/>
              </w:rPr>
              <w:t>In this section the University should refer to information on:</w:t>
            </w:r>
          </w:p>
          <w:p w14:paraId="68371368" w14:textId="2D45CE7A" w:rsidR="00276BFB" w:rsidRPr="002D70AC" w:rsidRDefault="00276BFB" w:rsidP="002D70AC">
            <w:pPr>
              <w:pStyle w:val="NormalIndent"/>
              <w:numPr>
                <w:ilvl w:val="0"/>
                <w:numId w:val="11"/>
              </w:numPr>
              <w:spacing w:before="0" w:after="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t xml:space="preserve">strategies for identifying skills gaps within the </w:t>
            </w:r>
            <w:r w:rsidR="008050F3" w:rsidRPr="002D70AC">
              <w:rPr>
                <w:rFonts w:asciiTheme="minorHAnsi" w:hAnsiTheme="minorHAnsi" w:cstheme="minorHAnsi"/>
                <w:i/>
                <w:color w:val="FF0000"/>
                <w:szCs w:val="22"/>
              </w:rPr>
              <w:t>relevant student and business catchments</w:t>
            </w:r>
          </w:p>
          <w:p w14:paraId="1779D588" w14:textId="77777777" w:rsidR="00757BFC" w:rsidRPr="002D70AC" w:rsidRDefault="00757BFC" w:rsidP="002D70AC">
            <w:pPr>
              <w:pStyle w:val="ListParagraph"/>
              <w:numPr>
                <w:ilvl w:val="0"/>
                <w:numId w:val="40"/>
              </w:numPr>
              <w:tabs>
                <w:tab w:val="left" w:pos="288"/>
                <w:tab w:val="left" w:pos="720"/>
              </w:tabs>
              <w:spacing w:line="249" w:lineRule="exact"/>
              <w:ind w:right="14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noted as part of the Research Capability section, the University has developed 5 Industry Engagement Priorities (IEP), supported by Industry Advisory Boards (IAB), with the objective of:</w:t>
            </w:r>
          </w:p>
          <w:p w14:paraId="38019102" w14:textId="77777777" w:rsidR="00757BFC" w:rsidRPr="002D70AC" w:rsidRDefault="00757BFC" w:rsidP="002D70AC">
            <w:pPr>
              <w:pStyle w:val="ListParagraph"/>
              <w:numPr>
                <w:ilvl w:val="1"/>
                <w:numId w:val="40"/>
              </w:numPr>
              <w:tabs>
                <w:tab w:val="left" w:pos="288"/>
                <w:tab w:val="left" w:pos="1008"/>
              </w:tabs>
              <w:spacing w:before="2" w:line="256" w:lineRule="exact"/>
              <w:ind w:right="14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Fostering a culture that values and encourages industry engagement and research translation by our staff, students and partners;</w:t>
            </w:r>
          </w:p>
          <w:p w14:paraId="2F24C1F5" w14:textId="77777777" w:rsidR="00757BFC" w:rsidRPr="002D70AC" w:rsidRDefault="00757BFC" w:rsidP="002D70AC">
            <w:pPr>
              <w:pStyle w:val="ListParagraph"/>
              <w:numPr>
                <w:ilvl w:val="1"/>
                <w:numId w:val="40"/>
              </w:numPr>
              <w:tabs>
                <w:tab w:val="left" w:pos="288"/>
                <w:tab w:val="left" w:pos="1008"/>
              </w:tabs>
              <w:spacing w:before="54" w:line="200"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Deepening our relationships with industry;</w:t>
            </w:r>
          </w:p>
          <w:p w14:paraId="3031B1BE" w14:textId="77777777" w:rsidR="00757BFC" w:rsidRPr="002D70AC" w:rsidRDefault="00757BFC" w:rsidP="002D70AC">
            <w:pPr>
              <w:pStyle w:val="ListParagraph"/>
              <w:numPr>
                <w:ilvl w:val="1"/>
                <w:numId w:val="40"/>
              </w:numPr>
              <w:tabs>
                <w:tab w:val="left" w:pos="288"/>
                <w:tab w:val="left" w:pos="1008"/>
              </w:tabs>
              <w:spacing w:line="254" w:lineRule="exact"/>
              <w:ind w:right="792"/>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Broadening the skills of our staff and students as they seek to develop, and join, tomorrow's workforce;</w:t>
            </w:r>
          </w:p>
          <w:p w14:paraId="7D7C826A" w14:textId="77777777" w:rsidR="00757BFC" w:rsidRPr="002D70AC" w:rsidRDefault="00757BFC" w:rsidP="002D70AC">
            <w:pPr>
              <w:pStyle w:val="ListParagraph"/>
              <w:numPr>
                <w:ilvl w:val="1"/>
                <w:numId w:val="40"/>
              </w:numPr>
              <w:tabs>
                <w:tab w:val="left" w:pos="288"/>
                <w:tab w:val="left" w:pos="1008"/>
              </w:tabs>
              <w:spacing w:before="7" w:line="256" w:lineRule="exact"/>
              <w:ind w:right="57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Acting as a conduit to industry, connecting compelling external opportunities with outstanding internal capability, and addressing major societal and technological challenges.</w:t>
            </w:r>
          </w:p>
          <w:p w14:paraId="2CA405C9" w14:textId="77777777" w:rsidR="00757BFC" w:rsidRPr="002D70AC" w:rsidRDefault="00757BFC" w:rsidP="002D70AC">
            <w:pPr>
              <w:pStyle w:val="ListParagraph"/>
              <w:numPr>
                <w:ilvl w:val="0"/>
                <w:numId w:val="40"/>
              </w:numPr>
              <w:tabs>
                <w:tab w:val="left" w:pos="288"/>
                <w:tab w:val="left" w:pos="720"/>
              </w:tabs>
              <w:spacing w:before="2" w:line="256" w:lineRule="exact"/>
              <w:ind w:right="576"/>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Skills gaps will be addressed by the IABs whose membership will be predominantly drawn from the senior ranks of industry, the University and government departments</w:t>
            </w:r>
          </w:p>
          <w:p w14:paraId="2B7EAB70" w14:textId="77777777" w:rsidR="00757BFC" w:rsidRPr="002D70AC" w:rsidRDefault="00757BFC" w:rsidP="002D70AC">
            <w:pPr>
              <w:pStyle w:val="ListParagraph"/>
              <w:numPr>
                <w:ilvl w:val="0"/>
                <w:numId w:val="40"/>
              </w:numPr>
              <w:tabs>
                <w:tab w:val="left" w:pos="288"/>
                <w:tab w:val="left" w:pos="720"/>
              </w:tabs>
              <w:spacing w:before="5" w:line="256" w:lineRule="exact"/>
              <w:ind w:right="144"/>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 xml:space="preserve">In cooperation with the Australian Institute for Machine Learning, in 2020 the University will be offering new programs at the Graduate Certificate, Graduate Diploma and </w:t>
            </w:r>
            <w:proofErr w:type="gramStart"/>
            <w:r w:rsidRPr="002D70AC">
              <w:rPr>
                <w:rFonts w:asciiTheme="minorHAnsi" w:eastAsia="Tahoma" w:hAnsiTheme="minorHAnsi" w:cstheme="minorHAnsi"/>
                <w:color w:val="000000"/>
                <w:spacing w:val="7"/>
                <w:sz w:val="22"/>
                <w:szCs w:val="22"/>
              </w:rPr>
              <w:t>Masters</w:t>
            </w:r>
            <w:proofErr w:type="gramEnd"/>
            <w:r w:rsidRPr="002D70AC">
              <w:rPr>
                <w:rFonts w:asciiTheme="minorHAnsi" w:eastAsia="Tahoma" w:hAnsiTheme="minorHAnsi" w:cstheme="minorHAnsi"/>
                <w:color w:val="000000"/>
                <w:spacing w:val="7"/>
                <w:sz w:val="22"/>
                <w:szCs w:val="22"/>
              </w:rPr>
              <w:t xml:space="preserve"> level in Machine Learning. These complement existing programs in Cyber Security, Data Science and Software Engineering.</w:t>
            </w:r>
          </w:p>
          <w:p w14:paraId="3583C31A" w14:textId="77777777" w:rsidR="00757BFC" w:rsidRPr="002D70AC" w:rsidRDefault="00757BFC" w:rsidP="002D70AC">
            <w:pPr>
              <w:pStyle w:val="ListParagraph"/>
              <w:numPr>
                <w:ilvl w:val="0"/>
                <w:numId w:val="40"/>
              </w:numPr>
              <w:tabs>
                <w:tab w:val="left" w:pos="288"/>
                <w:tab w:val="left" w:pos="720"/>
              </w:tabs>
              <w:spacing w:line="254"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In addition, the School of Computer Science has a number of industry-relevant majors and minors for undergraduate students including:</w:t>
            </w:r>
          </w:p>
          <w:p w14:paraId="1AE08700" w14:textId="77777777" w:rsidR="00757BFC" w:rsidRPr="002D70AC" w:rsidRDefault="00757BFC" w:rsidP="002D70AC">
            <w:pPr>
              <w:pStyle w:val="ListParagraph"/>
              <w:numPr>
                <w:ilvl w:val="1"/>
                <w:numId w:val="40"/>
              </w:numPr>
              <w:tabs>
                <w:tab w:val="left" w:pos="288"/>
              </w:tabs>
              <w:spacing w:before="53" w:line="200" w:lineRule="exact"/>
              <w:textAlignment w:val="baseline"/>
              <w:rPr>
                <w:rFonts w:asciiTheme="minorHAnsi" w:eastAsia="Tahoma" w:hAnsiTheme="minorHAnsi" w:cstheme="minorHAnsi"/>
                <w:color w:val="020B4C"/>
                <w:spacing w:val="5"/>
                <w:sz w:val="22"/>
                <w:szCs w:val="22"/>
                <w:u w:val="single"/>
              </w:rPr>
            </w:pPr>
            <w:r w:rsidRPr="002D70AC">
              <w:rPr>
                <w:rFonts w:asciiTheme="minorHAnsi" w:eastAsia="Tahoma" w:hAnsiTheme="minorHAnsi" w:cstheme="minorHAnsi"/>
                <w:color w:val="020B4C"/>
                <w:spacing w:val="5"/>
                <w:sz w:val="22"/>
                <w:szCs w:val="22"/>
                <w:u w:val="single"/>
              </w:rPr>
              <w:t>Artificial Intelligence</w:t>
            </w:r>
            <w:r w:rsidRPr="002D70AC">
              <w:rPr>
                <w:rFonts w:asciiTheme="minorHAnsi" w:eastAsia="Tahoma" w:hAnsiTheme="minorHAnsi" w:cstheme="minorHAnsi"/>
                <w:color w:val="000000"/>
                <w:spacing w:val="5"/>
                <w:sz w:val="22"/>
                <w:szCs w:val="22"/>
                <w:u w:val="single"/>
              </w:rPr>
              <w:t xml:space="preserve"> </w:t>
            </w:r>
          </w:p>
          <w:p w14:paraId="32A7DA93" w14:textId="77777777" w:rsidR="00757BFC" w:rsidRPr="002D70AC" w:rsidRDefault="00757BFC" w:rsidP="002D70AC">
            <w:pPr>
              <w:pStyle w:val="ListParagraph"/>
              <w:numPr>
                <w:ilvl w:val="1"/>
                <w:numId w:val="40"/>
              </w:numPr>
              <w:tabs>
                <w:tab w:val="left" w:pos="288"/>
              </w:tabs>
              <w:spacing w:before="60" w:line="200" w:lineRule="exact"/>
              <w:textAlignment w:val="baseline"/>
              <w:rPr>
                <w:rFonts w:asciiTheme="minorHAnsi" w:eastAsia="Tahoma" w:hAnsiTheme="minorHAnsi" w:cstheme="minorHAnsi"/>
                <w:color w:val="020B4C"/>
                <w:spacing w:val="6"/>
                <w:sz w:val="22"/>
                <w:szCs w:val="22"/>
                <w:u w:val="single"/>
              </w:rPr>
            </w:pPr>
            <w:r w:rsidRPr="002D70AC">
              <w:rPr>
                <w:rFonts w:asciiTheme="minorHAnsi" w:eastAsia="Tahoma" w:hAnsiTheme="minorHAnsi" w:cstheme="minorHAnsi"/>
                <w:color w:val="020B4C"/>
                <w:spacing w:val="6"/>
                <w:sz w:val="22"/>
                <w:szCs w:val="22"/>
                <w:u w:val="single"/>
              </w:rPr>
              <w:t>Computer Science</w:t>
            </w:r>
            <w:r w:rsidRPr="002D70AC">
              <w:rPr>
                <w:rFonts w:asciiTheme="minorHAnsi" w:eastAsia="Tahoma" w:hAnsiTheme="minorHAnsi" w:cstheme="minorHAnsi"/>
                <w:color w:val="000000"/>
                <w:spacing w:val="6"/>
                <w:sz w:val="22"/>
                <w:szCs w:val="22"/>
                <w:u w:val="single"/>
              </w:rPr>
              <w:t xml:space="preserve"> </w:t>
            </w:r>
          </w:p>
          <w:p w14:paraId="6C790F7E" w14:textId="77777777" w:rsidR="00757BFC" w:rsidRPr="002D70AC" w:rsidRDefault="00757BFC" w:rsidP="002D70AC">
            <w:pPr>
              <w:pStyle w:val="ListParagraph"/>
              <w:numPr>
                <w:ilvl w:val="1"/>
                <w:numId w:val="40"/>
              </w:numPr>
              <w:tabs>
                <w:tab w:val="left" w:pos="288"/>
              </w:tabs>
              <w:spacing w:before="54" w:line="200" w:lineRule="exact"/>
              <w:textAlignment w:val="baseline"/>
              <w:rPr>
                <w:rFonts w:asciiTheme="minorHAnsi" w:eastAsia="Tahoma" w:hAnsiTheme="minorHAnsi" w:cstheme="minorHAnsi"/>
                <w:color w:val="020B4C"/>
                <w:spacing w:val="5"/>
                <w:sz w:val="22"/>
                <w:szCs w:val="22"/>
                <w:u w:val="single"/>
              </w:rPr>
            </w:pPr>
            <w:r w:rsidRPr="002D70AC">
              <w:rPr>
                <w:rFonts w:asciiTheme="minorHAnsi" w:eastAsia="Tahoma" w:hAnsiTheme="minorHAnsi" w:cstheme="minorHAnsi"/>
                <w:color w:val="020B4C"/>
                <w:spacing w:val="5"/>
                <w:sz w:val="22"/>
                <w:szCs w:val="22"/>
                <w:u w:val="single"/>
              </w:rPr>
              <w:t>Cybersecurity</w:t>
            </w:r>
          </w:p>
          <w:p w14:paraId="7B5449A9" w14:textId="77777777" w:rsidR="00757BFC" w:rsidRPr="002D70AC" w:rsidRDefault="00757BFC" w:rsidP="002D70AC">
            <w:pPr>
              <w:pStyle w:val="ListParagraph"/>
              <w:numPr>
                <w:ilvl w:val="1"/>
                <w:numId w:val="40"/>
              </w:numPr>
              <w:tabs>
                <w:tab w:val="left" w:pos="288"/>
              </w:tabs>
              <w:spacing w:before="59" w:line="200" w:lineRule="exact"/>
              <w:textAlignment w:val="baseline"/>
              <w:rPr>
                <w:rFonts w:asciiTheme="minorHAnsi" w:eastAsia="Tahoma" w:hAnsiTheme="minorHAnsi" w:cstheme="minorHAnsi"/>
                <w:color w:val="020B4C"/>
                <w:spacing w:val="3"/>
                <w:sz w:val="22"/>
                <w:szCs w:val="22"/>
                <w:u w:val="single"/>
              </w:rPr>
            </w:pPr>
            <w:r w:rsidRPr="002D70AC">
              <w:rPr>
                <w:rFonts w:asciiTheme="minorHAnsi" w:eastAsia="Tahoma" w:hAnsiTheme="minorHAnsi" w:cstheme="minorHAnsi"/>
                <w:color w:val="020B4C"/>
                <w:spacing w:val="3"/>
                <w:sz w:val="22"/>
                <w:szCs w:val="22"/>
                <w:u w:val="single"/>
              </w:rPr>
              <w:t>Data Science</w:t>
            </w:r>
            <w:r w:rsidRPr="002D70AC">
              <w:rPr>
                <w:rFonts w:asciiTheme="minorHAnsi" w:eastAsia="Tahoma" w:hAnsiTheme="minorHAnsi" w:cstheme="minorHAnsi"/>
                <w:color w:val="000000"/>
                <w:spacing w:val="3"/>
                <w:sz w:val="22"/>
                <w:szCs w:val="22"/>
                <w:u w:val="single"/>
              </w:rPr>
              <w:t xml:space="preserve"> </w:t>
            </w:r>
          </w:p>
          <w:p w14:paraId="6B9AC005" w14:textId="77777777" w:rsidR="00757BFC" w:rsidRPr="002D70AC" w:rsidRDefault="00757BFC" w:rsidP="002D70AC">
            <w:pPr>
              <w:pStyle w:val="ListParagraph"/>
              <w:numPr>
                <w:ilvl w:val="1"/>
                <w:numId w:val="40"/>
              </w:numPr>
              <w:tabs>
                <w:tab w:val="left" w:pos="288"/>
              </w:tabs>
              <w:spacing w:before="55" w:line="200" w:lineRule="exact"/>
              <w:textAlignment w:val="baseline"/>
              <w:rPr>
                <w:rFonts w:asciiTheme="minorHAnsi" w:eastAsia="Tahoma" w:hAnsiTheme="minorHAnsi" w:cstheme="minorHAnsi"/>
                <w:color w:val="020B4C"/>
                <w:spacing w:val="4"/>
                <w:sz w:val="22"/>
                <w:szCs w:val="22"/>
                <w:u w:val="single"/>
              </w:rPr>
            </w:pPr>
            <w:proofErr w:type="spellStart"/>
            <w:r w:rsidRPr="002D70AC">
              <w:rPr>
                <w:rFonts w:asciiTheme="minorHAnsi" w:eastAsia="Tahoma" w:hAnsiTheme="minorHAnsi" w:cstheme="minorHAnsi"/>
                <w:color w:val="020B4C"/>
                <w:spacing w:val="4"/>
                <w:sz w:val="22"/>
                <w:szCs w:val="22"/>
                <w:u w:val="single"/>
              </w:rPr>
              <w:t>Defence</w:t>
            </w:r>
            <w:proofErr w:type="spellEnd"/>
            <w:r w:rsidRPr="002D70AC">
              <w:rPr>
                <w:rFonts w:asciiTheme="minorHAnsi" w:eastAsia="Tahoma" w:hAnsiTheme="minorHAnsi" w:cstheme="minorHAnsi"/>
                <w:color w:val="020B4C"/>
                <w:spacing w:val="4"/>
                <w:sz w:val="22"/>
                <w:szCs w:val="22"/>
                <w:u w:val="single"/>
              </w:rPr>
              <w:t xml:space="preserve"> Systems</w:t>
            </w:r>
          </w:p>
          <w:p w14:paraId="2AC561C0" w14:textId="77777777" w:rsidR="00757BFC" w:rsidRPr="002D70AC" w:rsidRDefault="00757BFC" w:rsidP="002D70AC">
            <w:pPr>
              <w:pStyle w:val="ListParagraph"/>
              <w:numPr>
                <w:ilvl w:val="1"/>
                <w:numId w:val="40"/>
              </w:numPr>
              <w:tabs>
                <w:tab w:val="left" w:pos="288"/>
              </w:tabs>
              <w:spacing w:before="54" w:line="201" w:lineRule="exact"/>
              <w:textAlignment w:val="baseline"/>
              <w:rPr>
                <w:rFonts w:asciiTheme="minorHAnsi" w:eastAsia="Tahoma" w:hAnsiTheme="minorHAnsi" w:cstheme="minorHAnsi"/>
                <w:color w:val="020B4C"/>
                <w:spacing w:val="7"/>
                <w:sz w:val="22"/>
                <w:szCs w:val="22"/>
                <w:u w:val="single"/>
              </w:rPr>
            </w:pPr>
            <w:r w:rsidRPr="002D70AC">
              <w:rPr>
                <w:rFonts w:asciiTheme="minorHAnsi" w:eastAsia="Tahoma" w:hAnsiTheme="minorHAnsi" w:cstheme="minorHAnsi"/>
                <w:color w:val="020B4C"/>
                <w:spacing w:val="7"/>
                <w:sz w:val="22"/>
                <w:szCs w:val="22"/>
                <w:u w:val="single"/>
              </w:rPr>
              <w:t>Distributed Systems and Networking</w:t>
            </w:r>
          </w:p>
          <w:p w14:paraId="7143C5CF" w14:textId="77777777" w:rsidR="00757BFC" w:rsidRPr="002D70AC" w:rsidRDefault="00757BFC" w:rsidP="002D70AC">
            <w:pPr>
              <w:pStyle w:val="ListParagraph"/>
              <w:numPr>
                <w:ilvl w:val="1"/>
                <w:numId w:val="40"/>
              </w:numPr>
              <w:tabs>
                <w:tab w:val="left" w:pos="288"/>
              </w:tabs>
              <w:spacing w:before="58" w:line="201" w:lineRule="exact"/>
              <w:textAlignment w:val="baseline"/>
              <w:rPr>
                <w:rFonts w:asciiTheme="minorHAnsi" w:eastAsia="Tahoma" w:hAnsiTheme="minorHAnsi" w:cstheme="minorHAnsi"/>
                <w:color w:val="020B4C"/>
                <w:spacing w:val="7"/>
                <w:sz w:val="22"/>
                <w:szCs w:val="22"/>
                <w:u w:val="single"/>
              </w:rPr>
            </w:pPr>
            <w:r w:rsidRPr="002D70AC">
              <w:rPr>
                <w:rFonts w:asciiTheme="minorHAnsi" w:eastAsia="Tahoma" w:hAnsiTheme="minorHAnsi" w:cstheme="minorHAnsi"/>
                <w:color w:val="020B4C"/>
                <w:spacing w:val="7"/>
                <w:sz w:val="22"/>
                <w:szCs w:val="22"/>
                <w:u w:val="single"/>
              </w:rPr>
              <w:t>Entrepreneurship</w:t>
            </w:r>
          </w:p>
          <w:p w14:paraId="500885D7" w14:textId="77777777" w:rsidR="00757BFC" w:rsidRPr="002D70AC" w:rsidRDefault="00757BFC" w:rsidP="002D70AC">
            <w:pPr>
              <w:pStyle w:val="ListParagraph"/>
              <w:numPr>
                <w:ilvl w:val="1"/>
                <w:numId w:val="40"/>
              </w:numPr>
              <w:tabs>
                <w:tab w:val="left" w:pos="288"/>
              </w:tabs>
              <w:spacing w:before="49" w:after="187" w:line="200" w:lineRule="exact"/>
              <w:textAlignment w:val="baseline"/>
              <w:rPr>
                <w:rFonts w:asciiTheme="minorHAnsi" w:eastAsia="Tahoma" w:hAnsiTheme="minorHAnsi" w:cstheme="minorHAnsi"/>
                <w:color w:val="020B4C"/>
                <w:spacing w:val="5"/>
                <w:sz w:val="22"/>
                <w:szCs w:val="22"/>
                <w:u w:val="single"/>
              </w:rPr>
            </w:pPr>
            <w:r w:rsidRPr="002D70AC">
              <w:rPr>
                <w:rFonts w:asciiTheme="minorHAnsi" w:eastAsia="Tahoma" w:hAnsiTheme="minorHAnsi" w:cstheme="minorHAnsi"/>
                <w:color w:val="020B4C"/>
                <w:spacing w:val="5"/>
                <w:sz w:val="22"/>
                <w:szCs w:val="22"/>
                <w:u w:val="single"/>
              </w:rPr>
              <w:t>Smart Technologies</w:t>
            </w:r>
            <w:r w:rsidRPr="002D70AC">
              <w:rPr>
                <w:rFonts w:asciiTheme="minorHAnsi" w:eastAsia="Tahoma" w:hAnsiTheme="minorHAnsi" w:cstheme="minorHAnsi"/>
                <w:color w:val="D20714"/>
                <w:spacing w:val="5"/>
                <w:sz w:val="22"/>
                <w:szCs w:val="22"/>
                <w:u w:val="single"/>
              </w:rPr>
              <w:t xml:space="preserve"> </w:t>
            </w:r>
          </w:p>
          <w:p w14:paraId="23F06E00" w14:textId="406DB3F5" w:rsidR="00276BFB" w:rsidRPr="002D70AC" w:rsidRDefault="00276BFB" w:rsidP="002D70AC">
            <w:pPr>
              <w:pStyle w:val="ListParagraph"/>
              <w:numPr>
                <w:ilvl w:val="0"/>
                <w:numId w:val="11"/>
              </w:numPr>
              <w:ind w:left="360" w:hanging="360"/>
              <w:rPr>
                <w:rFonts w:asciiTheme="minorHAnsi" w:hAnsiTheme="minorHAnsi" w:cstheme="minorHAnsi"/>
                <w:i/>
                <w:color w:val="FF0000"/>
                <w:sz w:val="22"/>
                <w:szCs w:val="22"/>
                <w:lang w:val="en-AU" w:eastAsia="en-AU"/>
              </w:rPr>
            </w:pPr>
            <w:r w:rsidRPr="002D70AC">
              <w:rPr>
                <w:rFonts w:asciiTheme="minorHAnsi" w:hAnsiTheme="minorHAnsi" w:cstheme="minorHAnsi"/>
                <w:i/>
                <w:color w:val="FF0000"/>
                <w:sz w:val="22"/>
                <w:szCs w:val="22"/>
                <w:lang w:val="en-AU" w:eastAsia="en-AU"/>
              </w:rPr>
              <w:t>strategies for meeting labour market priorities</w:t>
            </w:r>
            <w:r w:rsidR="009F0FEB" w:rsidRPr="002D70AC">
              <w:rPr>
                <w:rFonts w:asciiTheme="minorHAnsi" w:hAnsiTheme="minorHAnsi" w:cstheme="minorHAnsi"/>
                <w:i/>
                <w:color w:val="FF0000"/>
                <w:sz w:val="22"/>
                <w:szCs w:val="22"/>
                <w:lang w:val="en-AU" w:eastAsia="en-AU"/>
              </w:rPr>
              <w:t xml:space="preserve"> at a local, regional</w:t>
            </w:r>
            <w:r w:rsidR="00B54AF3" w:rsidRPr="002D70AC">
              <w:rPr>
                <w:rFonts w:asciiTheme="minorHAnsi" w:hAnsiTheme="minorHAnsi" w:cstheme="minorHAnsi"/>
                <w:i/>
                <w:color w:val="FF0000"/>
                <w:sz w:val="22"/>
                <w:szCs w:val="22"/>
                <w:lang w:val="en-AU" w:eastAsia="en-AU"/>
              </w:rPr>
              <w:t xml:space="preserve"> and/or national level</w:t>
            </w:r>
          </w:p>
          <w:p w14:paraId="043DFF6A" w14:textId="77777777" w:rsidR="00757BFC" w:rsidRPr="002D70AC" w:rsidRDefault="00757BFC" w:rsidP="002D70AC">
            <w:pPr>
              <w:pStyle w:val="ListParagraph"/>
              <w:numPr>
                <w:ilvl w:val="0"/>
                <w:numId w:val="41"/>
              </w:numPr>
              <w:tabs>
                <w:tab w:val="left" w:pos="288"/>
                <w:tab w:val="left" w:pos="720"/>
              </w:tabs>
              <w:spacing w:line="249" w:lineRule="exact"/>
              <w:ind w:right="216"/>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t>The University-level IABs will help shape industry specific engagement strategies, with a particular focus on outcomes, strategic advice, and strengthening partnerships that will address workforce challenges of the future.</w:t>
            </w:r>
          </w:p>
          <w:p w14:paraId="597C2880" w14:textId="77777777" w:rsidR="00757BFC" w:rsidRPr="002D70AC" w:rsidRDefault="00757BFC" w:rsidP="002D70AC">
            <w:pPr>
              <w:pStyle w:val="ListParagraph"/>
              <w:numPr>
                <w:ilvl w:val="0"/>
                <w:numId w:val="41"/>
              </w:numPr>
              <w:tabs>
                <w:tab w:val="left" w:pos="288"/>
                <w:tab w:val="left" w:pos="720"/>
              </w:tabs>
              <w:spacing w:before="59" w:line="200"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 xml:space="preserve">Programs addressed by IABs as </w:t>
            </w:r>
            <w:proofErr w:type="spellStart"/>
            <w:r w:rsidRPr="002D70AC">
              <w:rPr>
                <w:rFonts w:asciiTheme="minorHAnsi" w:eastAsia="Tahoma" w:hAnsiTheme="minorHAnsi" w:cstheme="minorHAnsi"/>
                <w:color w:val="000000"/>
                <w:spacing w:val="7"/>
                <w:sz w:val="22"/>
                <w:szCs w:val="22"/>
              </w:rPr>
              <w:t>labour</w:t>
            </w:r>
            <w:proofErr w:type="spellEnd"/>
            <w:r w:rsidRPr="002D70AC">
              <w:rPr>
                <w:rFonts w:asciiTheme="minorHAnsi" w:eastAsia="Tahoma" w:hAnsiTheme="minorHAnsi" w:cstheme="minorHAnsi"/>
                <w:color w:val="000000"/>
                <w:spacing w:val="7"/>
                <w:sz w:val="22"/>
                <w:szCs w:val="22"/>
              </w:rPr>
              <w:t xml:space="preserve"> market priorities under the IEPs</w:t>
            </w:r>
          </w:p>
          <w:p w14:paraId="0B2A89AD" w14:textId="77777777" w:rsidR="00757BFC" w:rsidRPr="002D70AC" w:rsidRDefault="00757BFC" w:rsidP="002D70AC">
            <w:pPr>
              <w:pStyle w:val="ListParagraph"/>
              <w:numPr>
                <w:ilvl w:val="1"/>
                <w:numId w:val="41"/>
              </w:numPr>
              <w:tabs>
                <w:tab w:val="left" w:pos="288"/>
                <w:tab w:val="left" w:pos="734"/>
              </w:tabs>
              <w:spacing w:before="54" w:line="205" w:lineRule="exact"/>
              <w:textAlignment w:val="baseline"/>
              <w:rPr>
                <w:rFonts w:asciiTheme="minorHAnsi" w:eastAsia="Tahoma" w:hAnsiTheme="minorHAnsi" w:cstheme="minorHAnsi"/>
                <w:color w:val="000000"/>
                <w:spacing w:val="5"/>
                <w:sz w:val="22"/>
                <w:szCs w:val="22"/>
              </w:rPr>
            </w:pPr>
            <w:proofErr w:type="spellStart"/>
            <w:r w:rsidRPr="002D70AC">
              <w:rPr>
                <w:rFonts w:asciiTheme="minorHAnsi" w:eastAsia="Tahoma" w:hAnsiTheme="minorHAnsi" w:cstheme="minorHAnsi"/>
                <w:color w:val="000000"/>
                <w:spacing w:val="5"/>
                <w:sz w:val="22"/>
                <w:szCs w:val="22"/>
              </w:rPr>
              <w:t>Defence</w:t>
            </w:r>
            <w:proofErr w:type="spellEnd"/>
            <w:r w:rsidRPr="002D70AC">
              <w:rPr>
                <w:rFonts w:asciiTheme="minorHAnsi" w:eastAsia="Tahoma" w:hAnsiTheme="minorHAnsi" w:cstheme="minorHAnsi"/>
                <w:color w:val="000000"/>
                <w:spacing w:val="5"/>
                <w:sz w:val="22"/>
                <w:szCs w:val="22"/>
              </w:rPr>
              <w:t>, Cyber and Space</w:t>
            </w:r>
          </w:p>
          <w:p w14:paraId="79F056C9" w14:textId="77777777" w:rsidR="00757BFC" w:rsidRPr="002D70AC" w:rsidRDefault="00757BFC" w:rsidP="002D70AC">
            <w:pPr>
              <w:pStyle w:val="ListParagraph"/>
              <w:numPr>
                <w:ilvl w:val="2"/>
                <w:numId w:val="43"/>
              </w:numPr>
              <w:tabs>
                <w:tab w:val="left" w:pos="288"/>
                <w:tab w:val="left" w:pos="1296"/>
              </w:tabs>
              <w:spacing w:before="54" w:line="201" w:lineRule="exact"/>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Approximately 7 new education program offerings developed through ECMS</w:t>
            </w:r>
          </w:p>
          <w:p w14:paraId="143E4BEB" w14:textId="77777777" w:rsidR="00757BFC" w:rsidRPr="002D70AC" w:rsidRDefault="00757BFC" w:rsidP="002D70AC">
            <w:pPr>
              <w:pStyle w:val="ListParagraph"/>
              <w:numPr>
                <w:ilvl w:val="2"/>
                <w:numId w:val="43"/>
              </w:numPr>
              <w:tabs>
                <w:tab w:val="left" w:pos="288"/>
                <w:tab w:val="left" w:pos="1296"/>
              </w:tabs>
              <w:spacing w:before="54" w:line="200"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Information Advantage project</w:t>
            </w:r>
          </w:p>
          <w:p w14:paraId="34F32341" w14:textId="77777777" w:rsidR="00757BFC" w:rsidRPr="002D70AC" w:rsidRDefault="00757BFC" w:rsidP="002D70AC">
            <w:pPr>
              <w:pStyle w:val="ListParagraph"/>
              <w:numPr>
                <w:ilvl w:val="1"/>
                <w:numId w:val="42"/>
              </w:numPr>
              <w:tabs>
                <w:tab w:val="left" w:pos="288"/>
                <w:tab w:val="left" w:pos="734"/>
              </w:tabs>
              <w:spacing w:before="54" w:line="205" w:lineRule="exact"/>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pacing w:val="5"/>
                <w:sz w:val="22"/>
                <w:szCs w:val="22"/>
              </w:rPr>
              <w:t>Agri-food and Wine</w:t>
            </w:r>
          </w:p>
          <w:p w14:paraId="6E9C46E2" w14:textId="77777777" w:rsidR="00757BFC" w:rsidRPr="002D70AC" w:rsidRDefault="00757BFC" w:rsidP="002D70AC">
            <w:pPr>
              <w:pStyle w:val="ListParagraph"/>
              <w:numPr>
                <w:ilvl w:val="2"/>
                <w:numId w:val="43"/>
              </w:numPr>
              <w:tabs>
                <w:tab w:val="left" w:pos="288"/>
                <w:tab w:val="left" w:pos="1296"/>
              </w:tabs>
              <w:spacing w:before="54" w:line="201" w:lineRule="exact"/>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Student internship</w:t>
            </w:r>
          </w:p>
          <w:p w14:paraId="7C5836DF" w14:textId="77777777" w:rsidR="00757BFC" w:rsidRPr="002D70AC" w:rsidRDefault="00757BFC" w:rsidP="002D70AC">
            <w:pPr>
              <w:pStyle w:val="ListParagraph"/>
              <w:numPr>
                <w:ilvl w:val="2"/>
                <w:numId w:val="43"/>
              </w:numPr>
              <w:tabs>
                <w:tab w:val="left" w:pos="288"/>
                <w:tab w:val="left" w:pos="1296"/>
              </w:tabs>
              <w:spacing w:before="54" w:line="201" w:lineRule="exact"/>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Continuing Professional Development program</w:t>
            </w:r>
          </w:p>
          <w:p w14:paraId="5F3E0311" w14:textId="77777777" w:rsidR="00757BFC" w:rsidRPr="002D70AC" w:rsidRDefault="00757BFC" w:rsidP="002D70AC">
            <w:pPr>
              <w:pStyle w:val="ListParagraph"/>
              <w:numPr>
                <w:ilvl w:val="2"/>
                <w:numId w:val="43"/>
              </w:numPr>
              <w:tabs>
                <w:tab w:val="left" w:pos="288"/>
                <w:tab w:val="left" w:pos="1296"/>
              </w:tabs>
              <w:spacing w:before="54" w:line="201" w:lineRule="exact"/>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Survey of industry to understand skills gaps, training/education needs</w:t>
            </w:r>
          </w:p>
          <w:p w14:paraId="69089F54" w14:textId="77777777" w:rsidR="00757BFC" w:rsidRPr="002D70AC" w:rsidRDefault="00757BFC" w:rsidP="002D70AC">
            <w:pPr>
              <w:pStyle w:val="ListParagraph"/>
              <w:numPr>
                <w:ilvl w:val="1"/>
                <w:numId w:val="42"/>
              </w:numPr>
              <w:tabs>
                <w:tab w:val="left" w:pos="288"/>
                <w:tab w:val="left" w:pos="734"/>
              </w:tabs>
              <w:spacing w:before="54" w:line="205" w:lineRule="exact"/>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pacing w:val="5"/>
                <w:sz w:val="22"/>
                <w:szCs w:val="22"/>
              </w:rPr>
              <w:t>Health and Biotech</w:t>
            </w:r>
          </w:p>
          <w:p w14:paraId="0AD558E6" w14:textId="77777777" w:rsidR="00757BFC" w:rsidRPr="002D70AC" w:rsidRDefault="00757BFC" w:rsidP="002D70AC">
            <w:pPr>
              <w:pStyle w:val="ListParagraph"/>
              <w:numPr>
                <w:ilvl w:val="2"/>
                <w:numId w:val="43"/>
              </w:numPr>
              <w:tabs>
                <w:tab w:val="left" w:pos="288"/>
                <w:tab w:val="left" w:pos="1296"/>
              </w:tabs>
              <w:spacing w:before="54" w:line="201"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8"/>
                <w:sz w:val="22"/>
                <w:szCs w:val="22"/>
              </w:rPr>
              <w:t>Developing</w:t>
            </w:r>
            <w:r w:rsidRPr="002D70AC">
              <w:rPr>
                <w:rFonts w:asciiTheme="minorHAnsi" w:eastAsia="Tahoma" w:hAnsiTheme="minorHAnsi" w:cstheme="minorHAnsi"/>
                <w:color w:val="000000"/>
                <w:spacing w:val="7"/>
                <w:sz w:val="22"/>
                <w:szCs w:val="22"/>
              </w:rPr>
              <w:t xml:space="preserve"> the health workforce of the future</w:t>
            </w:r>
          </w:p>
          <w:p w14:paraId="35C01AF0" w14:textId="77777777" w:rsidR="00757BFC" w:rsidRPr="002D70AC" w:rsidRDefault="00757BFC" w:rsidP="002D70AC">
            <w:pPr>
              <w:pStyle w:val="ListParagraph"/>
              <w:numPr>
                <w:ilvl w:val="1"/>
                <w:numId w:val="42"/>
              </w:numPr>
              <w:tabs>
                <w:tab w:val="left" w:pos="288"/>
                <w:tab w:val="left" w:pos="734"/>
              </w:tabs>
              <w:spacing w:before="54" w:line="205" w:lineRule="exact"/>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pacing w:val="5"/>
                <w:sz w:val="22"/>
                <w:szCs w:val="22"/>
              </w:rPr>
              <w:t>Energy and Mining (IAB to be established in Q4 2019)</w:t>
            </w:r>
          </w:p>
          <w:p w14:paraId="25D6498C" w14:textId="77777777" w:rsidR="00757BFC" w:rsidRPr="002D70AC" w:rsidRDefault="00757BFC" w:rsidP="002D70AC">
            <w:pPr>
              <w:pStyle w:val="ListParagraph"/>
              <w:numPr>
                <w:ilvl w:val="2"/>
                <w:numId w:val="43"/>
              </w:numPr>
              <w:tabs>
                <w:tab w:val="left" w:pos="288"/>
                <w:tab w:val="left" w:pos="1296"/>
              </w:tabs>
              <w:spacing w:before="54" w:line="201" w:lineRule="exact"/>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Major project to be developed with industry to arrest the decline in student numbers in mining engineering</w:t>
            </w:r>
          </w:p>
          <w:p w14:paraId="28D049F7" w14:textId="77777777" w:rsidR="00757BFC" w:rsidRPr="002D70AC" w:rsidRDefault="00757BFC" w:rsidP="002D70AC">
            <w:pPr>
              <w:pStyle w:val="ListParagraph"/>
              <w:numPr>
                <w:ilvl w:val="1"/>
                <w:numId w:val="41"/>
              </w:numPr>
              <w:tabs>
                <w:tab w:val="left" w:pos="288"/>
                <w:tab w:val="left" w:pos="734"/>
              </w:tabs>
              <w:spacing w:before="54" w:line="205" w:lineRule="exact"/>
              <w:textAlignment w:val="baseline"/>
              <w:rPr>
                <w:rFonts w:asciiTheme="minorHAnsi" w:eastAsia="Tahoma" w:hAnsiTheme="minorHAnsi" w:cstheme="minorHAnsi"/>
                <w:color w:val="000000"/>
                <w:spacing w:val="5"/>
                <w:sz w:val="22"/>
                <w:szCs w:val="22"/>
              </w:rPr>
            </w:pPr>
            <w:r w:rsidRPr="002D70AC">
              <w:rPr>
                <w:rFonts w:asciiTheme="minorHAnsi" w:eastAsia="Tahoma" w:hAnsiTheme="minorHAnsi" w:cstheme="minorHAnsi"/>
                <w:color w:val="000000"/>
                <w:spacing w:val="5"/>
                <w:sz w:val="22"/>
                <w:szCs w:val="22"/>
              </w:rPr>
              <w:t>Creativity and Culture (IAB to be established in 04 2019)</w:t>
            </w:r>
          </w:p>
          <w:p w14:paraId="4B9D9C43" w14:textId="77777777" w:rsidR="00757BFC" w:rsidRPr="002D70AC" w:rsidRDefault="00757BFC" w:rsidP="00064D63">
            <w:pPr>
              <w:rPr>
                <w:rFonts w:asciiTheme="minorHAnsi" w:hAnsiTheme="minorHAnsi" w:cstheme="minorHAnsi"/>
                <w:i/>
                <w:color w:val="FF0000"/>
                <w:sz w:val="22"/>
                <w:szCs w:val="22"/>
                <w:lang w:val="en-AU" w:eastAsia="en-AU"/>
              </w:rPr>
            </w:pPr>
          </w:p>
          <w:p w14:paraId="59B8BB15" w14:textId="68DFEF49" w:rsidR="00FF0F95" w:rsidRPr="002D70AC" w:rsidRDefault="00B815E4" w:rsidP="002D70AC">
            <w:pPr>
              <w:pStyle w:val="ListParagraph"/>
              <w:numPr>
                <w:ilvl w:val="0"/>
                <w:numId w:val="11"/>
              </w:numPr>
              <w:ind w:left="360" w:hanging="360"/>
              <w:rPr>
                <w:rFonts w:asciiTheme="minorHAnsi" w:hAnsiTheme="minorHAnsi" w:cstheme="minorHAnsi"/>
                <w:i/>
                <w:color w:val="FF0000"/>
                <w:sz w:val="22"/>
                <w:szCs w:val="22"/>
                <w:lang w:val="en-AU" w:eastAsia="en-AU"/>
              </w:rPr>
            </w:pPr>
            <w:r w:rsidRPr="002D70AC">
              <w:rPr>
                <w:rFonts w:asciiTheme="minorHAnsi" w:hAnsiTheme="minorHAnsi" w:cstheme="minorHAnsi"/>
                <w:i/>
                <w:color w:val="FF0000"/>
                <w:sz w:val="22"/>
                <w:szCs w:val="22"/>
                <w:lang w:val="en-AU" w:eastAsia="en-AU"/>
              </w:rPr>
              <w:t>s</w:t>
            </w:r>
            <w:r w:rsidR="00FF0F95" w:rsidRPr="002D70AC">
              <w:rPr>
                <w:rFonts w:asciiTheme="minorHAnsi" w:hAnsiTheme="minorHAnsi" w:cstheme="minorHAnsi"/>
                <w:i/>
                <w:color w:val="FF0000"/>
                <w:sz w:val="22"/>
                <w:szCs w:val="22"/>
                <w:lang w:val="en-AU" w:eastAsia="en-AU"/>
              </w:rPr>
              <w:t>trategies to address employability and graduate attribute skills gaps to ensure students are work</w:t>
            </w:r>
            <w:r w:rsidR="00FF0F95" w:rsidRPr="002D70AC">
              <w:rPr>
                <w:rFonts w:asciiTheme="minorHAnsi" w:hAnsiTheme="minorHAnsi" w:cstheme="minorHAnsi"/>
                <w:i/>
                <w:color w:val="FF0000"/>
                <w:sz w:val="22"/>
                <w:szCs w:val="22"/>
                <w:lang w:val="en-AU" w:eastAsia="en-AU"/>
              </w:rPr>
              <w:noBreakHyphen/>
              <w:t>ready</w:t>
            </w:r>
          </w:p>
          <w:p w14:paraId="238515E6" w14:textId="77777777" w:rsidR="009A14A5" w:rsidRPr="002D70AC" w:rsidRDefault="009A14A5" w:rsidP="002D70AC">
            <w:pPr>
              <w:pStyle w:val="ListParagraph"/>
              <w:numPr>
                <w:ilvl w:val="0"/>
                <w:numId w:val="44"/>
              </w:numPr>
              <w:tabs>
                <w:tab w:val="left" w:pos="288"/>
                <w:tab w:val="left" w:pos="576"/>
              </w:tabs>
              <w:spacing w:before="33" w:line="201"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Broaden the skills of our staff and students as they seek to develop, and join, tomorrow's workforce.</w:t>
            </w:r>
          </w:p>
          <w:p w14:paraId="43A5D732" w14:textId="77777777" w:rsidR="009A14A5" w:rsidRPr="002D70AC" w:rsidRDefault="009A14A5" w:rsidP="002D70AC">
            <w:pPr>
              <w:pStyle w:val="ListParagraph"/>
              <w:numPr>
                <w:ilvl w:val="0"/>
                <w:numId w:val="44"/>
              </w:numPr>
              <w:tabs>
                <w:tab w:val="left" w:pos="288"/>
                <w:tab w:val="left" w:pos="576"/>
              </w:tabs>
              <w:spacing w:before="4" w:line="256" w:lineRule="exact"/>
              <w:ind w:right="216"/>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 xml:space="preserve">Connect research and business development activities right across the University, and encourage staff, students and entrepreneurs to integrate discovery research with downstream research translation and </w:t>
            </w:r>
            <w:proofErr w:type="spellStart"/>
            <w:r w:rsidRPr="002D70AC">
              <w:rPr>
                <w:rFonts w:asciiTheme="minorHAnsi" w:eastAsia="Tahoma" w:hAnsiTheme="minorHAnsi" w:cstheme="minorHAnsi"/>
                <w:color w:val="000000"/>
                <w:spacing w:val="8"/>
                <w:sz w:val="22"/>
                <w:szCs w:val="22"/>
              </w:rPr>
              <w:t>commercialisation</w:t>
            </w:r>
            <w:proofErr w:type="spellEnd"/>
            <w:r w:rsidRPr="002D70AC">
              <w:rPr>
                <w:rFonts w:asciiTheme="minorHAnsi" w:eastAsia="Tahoma" w:hAnsiTheme="minorHAnsi" w:cstheme="minorHAnsi"/>
                <w:color w:val="000000"/>
                <w:spacing w:val="8"/>
                <w:sz w:val="22"/>
                <w:szCs w:val="22"/>
              </w:rPr>
              <w:t>.</w:t>
            </w:r>
          </w:p>
          <w:p w14:paraId="4C3D6D4F" w14:textId="77777777" w:rsidR="009A14A5" w:rsidRPr="002D70AC" w:rsidRDefault="009A14A5" w:rsidP="002D70AC">
            <w:pPr>
              <w:pStyle w:val="ListParagraph"/>
              <w:numPr>
                <w:ilvl w:val="0"/>
                <w:numId w:val="44"/>
              </w:numPr>
              <w:tabs>
                <w:tab w:val="left" w:pos="288"/>
                <w:tab w:val="left" w:pos="576"/>
              </w:tabs>
              <w:spacing w:before="2" w:line="256" w:lineRule="exact"/>
              <w:ind w:right="432"/>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Implement Work-integrated Learning (WIL) in all programs, including by making industry internships available to all students as part of the curriculum.</w:t>
            </w:r>
          </w:p>
          <w:p w14:paraId="6B9748DD" w14:textId="77777777" w:rsidR="009A14A5" w:rsidRPr="002D70AC" w:rsidRDefault="009A14A5" w:rsidP="002D70AC">
            <w:pPr>
              <w:pStyle w:val="ListParagraph"/>
              <w:numPr>
                <w:ilvl w:val="0"/>
                <w:numId w:val="44"/>
              </w:numPr>
              <w:tabs>
                <w:tab w:val="left" w:pos="288"/>
                <w:tab w:val="left" w:pos="576"/>
              </w:tabs>
              <w:spacing w:line="259" w:lineRule="exact"/>
              <w:ind w:right="432"/>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lastRenderedPageBreak/>
              <w:t>Authentic assessments reflecting professional practice, along with projects shaped by community or industry partners.</w:t>
            </w:r>
          </w:p>
          <w:p w14:paraId="25D325F8" w14:textId="77777777" w:rsidR="009A14A5" w:rsidRPr="002D70AC" w:rsidRDefault="009A14A5" w:rsidP="002D70AC">
            <w:pPr>
              <w:pStyle w:val="ListParagraph"/>
              <w:numPr>
                <w:ilvl w:val="0"/>
                <w:numId w:val="44"/>
              </w:numPr>
              <w:tabs>
                <w:tab w:val="left" w:pos="288"/>
                <w:tab w:val="left" w:pos="576"/>
              </w:tabs>
              <w:spacing w:before="52" w:line="208" w:lineRule="exact"/>
              <w:jc w:val="both"/>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Internships will be radically scaled up as part of an institution-wide program.</w:t>
            </w:r>
          </w:p>
          <w:p w14:paraId="30647349" w14:textId="77777777" w:rsidR="009A14A5" w:rsidRPr="002D70AC" w:rsidRDefault="009A14A5" w:rsidP="002D70AC">
            <w:pPr>
              <w:pStyle w:val="ListParagraph"/>
              <w:numPr>
                <w:ilvl w:val="0"/>
                <w:numId w:val="44"/>
              </w:numPr>
              <w:tabs>
                <w:tab w:val="left" w:pos="288"/>
                <w:tab w:val="left" w:pos="576"/>
              </w:tabs>
              <w:spacing w:before="48" w:line="206" w:lineRule="exact"/>
              <w:jc w:val="both"/>
              <w:textAlignment w:val="baseline"/>
              <w:rPr>
                <w:rFonts w:asciiTheme="minorHAnsi" w:eastAsia="Tahoma" w:hAnsiTheme="minorHAnsi" w:cstheme="minorHAnsi"/>
                <w:color w:val="000000"/>
                <w:spacing w:val="9"/>
                <w:sz w:val="22"/>
                <w:szCs w:val="22"/>
              </w:rPr>
            </w:pPr>
            <w:r w:rsidRPr="002D70AC">
              <w:rPr>
                <w:rFonts w:asciiTheme="minorHAnsi" w:eastAsia="Tahoma" w:hAnsiTheme="minorHAnsi" w:cstheme="minorHAnsi"/>
                <w:color w:val="000000"/>
                <w:spacing w:val="9"/>
                <w:sz w:val="22"/>
                <w:szCs w:val="22"/>
              </w:rPr>
              <w:t xml:space="preserve">Provide enhanced co-curricular, </w:t>
            </w:r>
            <w:proofErr w:type="spellStart"/>
            <w:r w:rsidRPr="002D70AC">
              <w:rPr>
                <w:rFonts w:asciiTheme="minorHAnsi" w:eastAsia="Tahoma" w:hAnsiTheme="minorHAnsi" w:cstheme="minorHAnsi"/>
                <w:color w:val="000000"/>
                <w:spacing w:val="9"/>
                <w:sz w:val="22"/>
                <w:szCs w:val="22"/>
              </w:rPr>
              <w:t>personalised</w:t>
            </w:r>
            <w:proofErr w:type="spellEnd"/>
            <w:r w:rsidRPr="002D70AC">
              <w:rPr>
                <w:rFonts w:asciiTheme="minorHAnsi" w:eastAsia="Tahoma" w:hAnsiTheme="minorHAnsi" w:cstheme="minorHAnsi"/>
                <w:color w:val="000000"/>
                <w:spacing w:val="9"/>
                <w:sz w:val="22"/>
                <w:szCs w:val="22"/>
              </w:rPr>
              <w:t xml:space="preserve"> career development support.</w:t>
            </w:r>
          </w:p>
          <w:p w14:paraId="18A78958" w14:textId="77777777" w:rsidR="009A14A5" w:rsidRPr="002D70AC" w:rsidRDefault="009A14A5" w:rsidP="002D70AC">
            <w:pPr>
              <w:pStyle w:val="ListParagraph"/>
              <w:numPr>
                <w:ilvl w:val="0"/>
                <w:numId w:val="44"/>
              </w:numPr>
              <w:tabs>
                <w:tab w:val="left" w:pos="288"/>
                <w:tab w:val="left" w:pos="576"/>
              </w:tabs>
              <w:spacing w:line="255" w:lineRule="exact"/>
              <w:ind w:right="144"/>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All students will benefit from holistic careers, employability and program advice, informed by diagnostic skills assessments.</w:t>
            </w:r>
          </w:p>
          <w:p w14:paraId="6E4CB5EE" w14:textId="77777777" w:rsidR="009A14A5" w:rsidRPr="002D70AC" w:rsidRDefault="009A14A5" w:rsidP="002D70AC">
            <w:pPr>
              <w:pStyle w:val="ListParagraph"/>
              <w:numPr>
                <w:ilvl w:val="0"/>
                <w:numId w:val="44"/>
              </w:numPr>
              <w:tabs>
                <w:tab w:val="left" w:pos="288"/>
                <w:tab w:val="left" w:pos="576"/>
              </w:tabs>
              <w:spacing w:before="5" w:line="256" w:lineRule="exact"/>
              <w:ind w:right="72"/>
              <w:jc w:val="both"/>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The Adelaide Graduate Award, which provides support for, and formal recognition of, employability development through students' extracurricular activities, will grow to match expected student numbers.</w:t>
            </w:r>
          </w:p>
          <w:p w14:paraId="0FEC57CF" w14:textId="77777777" w:rsidR="009A14A5" w:rsidRPr="002D70AC" w:rsidRDefault="009A14A5" w:rsidP="002D70AC">
            <w:pPr>
              <w:pStyle w:val="ListParagraph"/>
              <w:numPr>
                <w:ilvl w:val="0"/>
                <w:numId w:val="44"/>
              </w:numPr>
              <w:tabs>
                <w:tab w:val="left" w:pos="288"/>
                <w:tab w:val="left" w:pos="576"/>
              </w:tabs>
              <w:spacing w:line="256" w:lineRule="exact"/>
              <w:ind w:right="432"/>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t>Involve industry and community routinely as partners in curriculum design, to create experiential learning opportunities and engage students with real-world projects and problems throughout their studies.</w:t>
            </w:r>
          </w:p>
          <w:p w14:paraId="78F16CD9" w14:textId="77777777" w:rsidR="009A14A5" w:rsidRPr="002D70AC" w:rsidRDefault="009A14A5" w:rsidP="002D70AC">
            <w:pPr>
              <w:pStyle w:val="ListParagraph"/>
              <w:numPr>
                <w:ilvl w:val="0"/>
                <w:numId w:val="44"/>
              </w:numPr>
              <w:tabs>
                <w:tab w:val="left" w:pos="288"/>
                <w:tab w:val="left" w:pos="576"/>
              </w:tabs>
              <w:spacing w:before="3" w:line="256" w:lineRule="exact"/>
              <w:ind w:right="72"/>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Ingenuity is a unique example of an event that provides an opportunity for students to engage with government, industry, alumni and the public, share in their experiences, and deliver a collective showcase of student projects, information displays and achievements. Five cross-disciplinary themes are used to demonstrate the relationship between areas of engineering, computer science and mathematics in real-world situations:</w:t>
            </w:r>
          </w:p>
          <w:p w14:paraId="60E9BA10" w14:textId="77777777" w:rsidR="009A14A5" w:rsidRPr="002D70AC" w:rsidRDefault="009A14A5" w:rsidP="002D70AC">
            <w:pPr>
              <w:pStyle w:val="ListParagraph"/>
              <w:numPr>
                <w:ilvl w:val="0"/>
                <w:numId w:val="45"/>
              </w:numPr>
              <w:tabs>
                <w:tab w:val="left" w:pos="288"/>
                <w:tab w:val="left" w:pos="864"/>
              </w:tabs>
              <w:spacing w:before="57" w:line="201" w:lineRule="exact"/>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t>Healthy Society;</w:t>
            </w:r>
          </w:p>
          <w:p w14:paraId="0193F41F" w14:textId="77777777" w:rsidR="009A14A5" w:rsidRPr="002D70AC" w:rsidRDefault="009A14A5" w:rsidP="002D70AC">
            <w:pPr>
              <w:pStyle w:val="ListParagraph"/>
              <w:numPr>
                <w:ilvl w:val="0"/>
                <w:numId w:val="45"/>
              </w:numPr>
              <w:tabs>
                <w:tab w:val="left" w:pos="288"/>
                <w:tab w:val="left" w:pos="864"/>
              </w:tabs>
              <w:spacing w:before="54" w:line="200" w:lineRule="exact"/>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t>Future Energy and Resources;</w:t>
            </w:r>
          </w:p>
          <w:p w14:paraId="240909DA" w14:textId="77777777" w:rsidR="009A14A5" w:rsidRPr="002D70AC" w:rsidRDefault="009A14A5" w:rsidP="002D70AC">
            <w:pPr>
              <w:pStyle w:val="ListParagraph"/>
              <w:numPr>
                <w:ilvl w:val="0"/>
                <w:numId w:val="45"/>
              </w:numPr>
              <w:tabs>
                <w:tab w:val="left" w:pos="288"/>
                <w:tab w:val="left" w:pos="864"/>
              </w:tabs>
              <w:spacing w:before="56" w:line="200" w:lineRule="exact"/>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t>Securing our Future;</w:t>
            </w:r>
          </w:p>
          <w:p w14:paraId="09CBB9B4" w14:textId="77777777" w:rsidR="009A14A5" w:rsidRPr="002D70AC" w:rsidRDefault="009A14A5" w:rsidP="002D70AC">
            <w:pPr>
              <w:pStyle w:val="ListParagraph"/>
              <w:numPr>
                <w:ilvl w:val="0"/>
                <w:numId w:val="45"/>
              </w:numPr>
              <w:tabs>
                <w:tab w:val="left" w:pos="288"/>
                <w:tab w:val="left" w:pos="864"/>
              </w:tabs>
              <w:spacing w:before="56" w:line="202"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Transforming Technologies;</w:t>
            </w:r>
          </w:p>
          <w:p w14:paraId="679FF4A2" w14:textId="77777777" w:rsidR="009A14A5" w:rsidRPr="002D70AC" w:rsidRDefault="009A14A5" w:rsidP="002D70AC">
            <w:pPr>
              <w:pStyle w:val="ListParagraph"/>
              <w:numPr>
                <w:ilvl w:val="0"/>
                <w:numId w:val="45"/>
              </w:numPr>
              <w:tabs>
                <w:tab w:val="left" w:pos="288"/>
                <w:tab w:val="left" w:pos="864"/>
              </w:tabs>
              <w:spacing w:before="54" w:line="200" w:lineRule="exact"/>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Our Built and Natural Environments.</w:t>
            </w:r>
          </w:p>
          <w:p w14:paraId="71EBBE8D" w14:textId="190BF7F2" w:rsidR="00757BFC" w:rsidRPr="002D70AC" w:rsidRDefault="009A14A5" w:rsidP="002D70AC">
            <w:pPr>
              <w:pStyle w:val="ListParagraph"/>
              <w:numPr>
                <w:ilvl w:val="0"/>
                <w:numId w:val="45"/>
              </w:numPr>
              <w:tabs>
                <w:tab w:val="left" w:pos="288"/>
                <w:tab w:val="left" w:pos="576"/>
              </w:tabs>
              <w:spacing w:line="256" w:lineRule="exact"/>
              <w:ind w:left="1022" w:right="432"/>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As the largest event of its kind in South Australia, Ingenuity 2018 welcomed more than 300 industry representatives, nearly 3,000 primary and high school students, and around 700 exhibiting tertiary students.</w:t>
            </w:r>
          </w:p>
          <w:p w14:paraId="7B33ACC4" w14:textId="77777777" w:rsidR="00064D63" w:rsidRPr="002D70AC" w:rsidRDefault="00064D63" w:rsidP="00064D63">
            <w:pPr>
              <w:tabs>
                <w:tab w:val="left" w:pos="288"/>
                <w:tab w:val="left" w:pos="576"/>
              </w:tabs>
              <w:spacing w:line="256" w:lineRule="exact"/>
              <w:ind w:right="432"/>
              <w:textAlignment w:val="baseline"/>
              <w:rPr>
                <w:rFonts w:asciiTheme="minorHAnsi" w:eastAsia="Tahoma" w:hAnsiTheme="minorHAnsi" w:cstheme="minorHAnsi"/>
                <w:color w:val="000000"/>
                <w:spacing w:val="8"/>
                <w:sz w:val="22"/>
                <w:szCs w:val="22"/>
              </w:rPr>
            </w:pPr>
          </w:p>
          <w:p w14:paraId="1EEE009A" w14:textId="69531B63" w:rsidR="00276BFB" w:rsidRPr="002D70AC" w:rsidRDefault="00276BFB" w:rsidP="002D70AC">
            <w:pPr>
              <w:pStyle w:val="ListParagraph"/>
              <w:numPr>
                <w:ilvl w:val="0"/>
                <w:numId w:val="11"/>
              </w:numPr>
              <w:ind w:left="360" w:hanging="360"/>
              <w:rPr>
                <w:rFonts w:asciiTheme="minorHAnsi" w:hAnsiTheme="minorHAnsi" w:cstheme="minorHAnsi"/>
                <w:i/>
                <w:color w:val="FF0000"/>
                <w:sz w:val="22"/>
                <w:szCs w:val="22"/>
                <w:lang w:val="en-AU" w:eastAsia="en-AU"/>
              </w:rPr>
            </w:pPr>
            <w:r w:rsidRPr="002D70AC">
              <w:rPr>
                <w:rFonts w:asciiTheme="minorHAnsi" w:hAnsiTheme="minorHAnsi" w:cstheme="minorHAnsi"/>
                <w:i/>
                <w:color w:val="FF0000"/>
                <w:sz w:val="22"/>
                <w:szCs w:val="22"/>
                <w:lang w:val="en-AU" w:eastAsia="en-AU"/>
              </w:rPr>
              <w:t>the application of these strategies to admissions and enrolments</w:t>
            </w:r>
          </w:p>
          <w:p w14:paraId="027AC4E2" w14:textId="77777777" w:rsidR="009A14A5" w:rsidRPr="002D70AC" w:rsidRDefault="009A14A5" w:rsidP="002D70AC">
            <w:pPr>
              <w:pStyle w:val="ListParagraph"/>
              <w:numPr>
                <w:ilvl w:val="0"/>
                <w:numId w:val="46"/>
              </w:numPr>
              <w:tabs>
                <w:tab w:val="left" w:pos="288"/>
                <w:tab w:val="left" w:pos="576"/>
              </w:tabs>
              <w:spacing w:before="29" w:line="211" w:lineRule="exact"/>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Implementing subject based admission standards encouraging high school students take STEM</w:t>
            </w:r>
          </w:p>
          <w:p w14:paraId="3ADFC6A0" w14:textId="77777777" w:rsidR="009A14A5" w:rsidRPr="002D70AC" w:rsidRDefault="009A14A5" w:rsidP="002D70AC">
            <w:pPr>
              <w:pStyle w:val="ListParagraph"/>
              <w:numPr>
                <w:ilvl w:val="1"/>
                <w:numId w:val="46"/>
              </w:numPr>
              <w:tabs>
                <w:tab w:val="left" w:pos="288"/>
                <w:tab w:val="left" w:pos="864"/>
              </w:tabs>
              <w:spacing w:line="254" w:lineRule="exact"/>
              <w:ind w:right="7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Subject-based pathway allows students to choose subjects at year 11 and 12 with the knowledge that they will have the best preparation for the careers of the future.</w:t>
            </w:r>
          </w:p>
          <w:p w14:paraId="35D3CEA1" w14:textId="77777777" w:rsidR="009A14A5" w:rsidRPr="002D70AC" w:rsidRDefault="009A14A5" w:rsidP="002D70AC">
            <w:pPr>
              <w:pStyle w:val="ListParagraph"/>
              <w:numPr>
                <w:ilvl w:val="1"/>
                <w:numId w:val="46"/>
              </w:numPr>
              <w:tabs>
                <w:tab w:val="left" w:pos="288"/>
                <w:tab w:val="left" w:pos="864"/>
              </w:tabs>
              <w:spacing w:before="5" w:line="256" w:lineRule="exact"/>
              <w:ind w:right="216"/>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Applicants who have not achieved a competitive Selection Rank (ATAR plus any applicable adjustment factors) required for selection to range of programs may be selected for any remaining places based on their grades in selected year 12 subjects and</w:t>
            </w:r>
            <w:r w:rsidRPr="002D70AC">
              <w:rPr>
                <w:rFonts w:asciiTheme="minorHAnsi" w:eastAsia="Tahoma" w:hAnsiTheme="minorHAnsi" w:cstheme="minorHAnsi"/>
                <w:color w:val="000B56"/>
                <w:spacing w:val="7"/>
                <w:sz w:val="22"/>
                <w:szCs w:val="22"/>
                <w:u w:val="single"/>
              </w:rPr>
              <w:t xml:space="preserve"> subject-based entry criteria.</w:t>
            </w:r>
          </w:p>
          <w:p w14:paraId="19AAD38D" w14:textId="77777777" w:rsidR="009A14A5" w:rsidRPr="002D70AC" w:rsidRDefault="009A14A5" w:rsidP="002D70AC">
            <w:pPr>
              <w:pStyle w:val="ListParagraph"/>
              <w:numPr>
                <w:ilvl w:val="0"/>
                <w:numId w:val="46"/>
              </w:numPr>
              <w:tabs>
                <w:tab w:val="left" w:pos="288"/>
                <w:tab w:val="left" w:pos="576"/>
              </w:tabs>
              <w:spacing w:before="54" w:line="201" w:lineRule="exact"/>
              <w:textAlignment w:val="baseline"/>
              <w:rPr>
                <w:rFonts w:asciiTheme="minorHAnsi" w:eastAsia="Tahoma" w:hAnsiTheme="minorHAnsi" w:cstheme="minorHAnsi"/>
                <w:color w:val="000000"/>
                <w:spacing w:val="9"/>
                <w:sz w:val="22"/>
                <w:szCs w:val="22"/>
              </w:rPr>
            </w:pPr>
            <w:r w:rsidRPr="002D70AC">
              <w:rPr>
                <w:rFonts w:asciiTheme="minorHAnsi" w:eastAsia="Tahoma" w:hAnsiTheme="minorHAnsi" w:cstheme="minorHAnsi"/>
                <w:color w:val="000000"/>
                <w:spacing w:val="9"/>
                <w:sz w:val="22"/>
                <w:szCs w:val="22"/>
              </w:rPr>
              <w:t>Engineering Pathways</w:t>
            </w:r>
          </w:p>
          <w:p w14:paraId="498292A0" w14:textId="77777777" w:rsidR="009A14A5" w:rsidRPr="002D70AC" w:rsidRDefault="009A14A5" w:rsidP="002D70AC">
            <w:pPr>
              <w:pStyle w:val="ListParagraph"/>
              <w:numPr>
                <w:ilvl w:val="1"/>
                <w:numId w:val="46"/>
              </w:numPr>
              <w:tabs>
                <w:tab w:val="left" w:pos="288"/>
                <w:tab w:val="left" w:pos="864"/>
              </w:tabs>
              <w:spacing w:before="1" w:line="256" w:lineRule="exact"/>
              <w:ind w:right="72"/>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The Engineering Pathway program provides an opportunity for students who have not completed high-School Specialist Math, Physics or Chemistry. Applicants who have an entry rank of 70 or above and have completed Mathematical Methods (or equivalent) are helped by Faculty staff to select the right combination of preparatory courses to ensure a successful transition to a specialist degree after 12 months.</w:t>
            </w:r>
          </w:p>
          <w:p w14:paraId="313FEC20" w14:textId="77777777" w:rsidR="009A14A5" w:rsidRPr="002D70AC" w:rsidRDefault="009A14A5" w:rsidP="002D70AC">
            <w:pPr>
              <w:pStyle w:val="ListParagraph"/>
              <w:numPr>
                <w:ilvl w:val="1"/>
                <w:numId w:val="46"/>
              </w:numPr>
              <w:tabs>
                <w:tab w:val="left" w:pos="288"/>
                <w:tab w:val="left" w:pos="864"/>
              </w:tabs>
              <w:spacing w:before="2" w:line="256" w:lineRule="exact"/>
              <w:ind w:right="216"/>
              <w:textAlignment w:val="baseline"/>
              <w:rPr>
                <w:rFonts w:asciiTheme="minorHAnsi" w:eastAsia="Tahoma" w:hAnsiTheme="minorHAnsi" w:cstheme="minorHAnsi"/>
                <w:color w:val="000000"/>
                <w:spacing w:val="6"/>
                <w:sz w:val="22"/>
                <w:szCs w:val="22"/>
              </w:rPr>
            </w:pPr>
            <w:r w:rsidRPr="002D70AC">
              <w:rPr>
                <w:rFonts w:asciiTheme="minorHAnsi" w:eastAsia="Tahoma" w:hAnsiTheme="minorHAnsi" w:cstheme="minorHAnsi"/>
                <w:color w:val="000000"/>
                <w:spacing w:val="6"/>
                <w:sz w:val="22"/>
                <w:szCs w:val="22"/>
              </w:rPr>
              <w:t xml:space="preserve">A flexible entry option allows students who haven't decided on their </w:t>
            </w:r>
            <w:proofErr w:type="spellStart"/>
            <w:r w:rsidRPr="002D70AC">
              <w:rPr>
                <w:rFonts w:asciiTheme="minorHAnsi" w:eastAsia="Tahoma" w:hAnsiTheme="minorHAnsi" w:cstheme="minorHAnsi"/>
                <w:color w:val="000000"/>
                <w:spacing w:val="6"/>
                <w:sz w:val="22"/>
                <w:szCs w:val="22"/>
              </w:rPr>
              <w:t>specialisation</w:t>
            </w:r>
            <w:proofErr w:type="spellEnd"/>
            <w:r w:rsidRPr="002D70AC">
              <w:rPr>
                <w:rFonts w:asciiTheme="minorHAnsi" w:eastAsia="Tahoma" w:hAnsiTheme="minorHAnsi" w:cstheme="minorHAnsi"/>
                <w:color w:val="000000"/>
                <w:spacing w:val="6"/>
                <w:sz w:val="22"/>
                <w:szCs w:val="22"/>
              </w:rPr>
              <w:t xml:space="preserve"> a </w:t>
            </w:r>
            <w:proofErr w:type="gramStart"/>
            <w:r w:rsidRPr="002D70AC">
              <w:rPr>
                <w:rFonts w:asciiTheme="minorHAnsi" w:eastAsia="Tahoma" w:hAnsiTheme="minorHAnsi" w:cstheme="minorHAnsi"/>
                <w:color w:val="000000"/>
                <w:spacing w:val="6"/>
                <w:sz w:val="22"/>
                <w:szCs w:val="22"/>
              </w:rPr>
              <w:t>12 month</w:t>
            </w:r>
            <w:proofErr w:type="gramEnd"/>
            <w:r w:rsidRPr="002D70AC">
              <w:rPr>
                <w:rFonts w:asciiTheme="minorHAnsi" w:eastAsia="Tahoma" w:hAnsiTheme="minorHAnsi" w:cstheme="minorHAnsi"/>
                <w:color w:val="000000"/>
                <w:spacing w:val="6"/>
                <w:sz w:val="22"/>
                <w:szCs w:val="22"/>
              </w:rPr>
              <w:t xml:space="preserve"> program of foundation courses and electives prior to transfer into their chosen field in second year.</w:t>
            </w:r>
          </w:p>
          <w:p w14:paraId="7C5265F5" w14:textId="77777777" w:rsidR="009A14A5" w:rsidRPr="002D70AC" w:rsidRDefault="009A14A5" w:rsidP="002D70AC">
            <w:pPr>
              <w:pStyle w:val="ListParagraph"/>
              <w:numPr>
                <w:ilvl w:val="0"/>
                <w:numId w:val="46"/>
              </w:numPr>
              <w:tabs>
                <w:tab w:val="left" w:pos="288"/>
                <w:tab w:val="left" w:pos="576"/>
              </w:tabs>
              <w:spacing w:before="54" w:line="200" w:lineRule="exact"/>
              <w:textAlignment w:val="baseline"/>
              <w:rPr>
                <w:rFonts w:asciiTheme="minorHAnsi" w:eastAsia="Tahoma" w:hAnsiTheme="minorHAnsi" w:cstheme="minorHAnsi"/>
                <w:color w:val="000000"/>
                <w:spacing w:val="9"/>
                <w:sz w:val="22"/>
                <w:szCs w:val="22"/>
              </w:rPr>
            </w:pPr>
            <w:r w:rsidRPr="002D70AC">
              <w:rPr>
                <w:rFonts w:asciiTheme="minorHAnsi" w:eastAsia="Tahoma" w:hAnsiTheme="minorHAnsi" w:cstheme="minorHAnsi"/>
                <w:color w:val="000000"/>
                <w:spacing w:val="9"/>
                <w:sz w:val="22"/>
                <w:szCs w:val="22"/>
              </w:rPr>
              <w:t>TAFE Articulation</w:t>
            </w:r>
          </w:p>
          <w:p w14:paraId="001E5C26" w14:textId="6BCDCA22" w:rsidR="009A14A5" w:rsidRPr="002D70AC" w:rsidRDefault="009A14A5" w:rsidP="002D70AC">
            <w:pPr>
              <w:pStyle w:val="ListParagraph"/>
              <w:numPr>
                <w:ilvl w:val="1"/>
                <w:numId w:val="46"/>
              </w:numPr>
              <w:tabs>
                <w:tab w:val="left" w:pos="288"/>
                <w:tab w:val="left" w:pos="864"/>
              </w:tabs>
              <w:spacing w:before="10" w:after="43" w:line="256" w:lineRule="exact"/>
              <w:ind w:right="72"/>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Students that have studied at either TAFE SA or other Registered Training </w:t>
            </w:r>
            <w:proofErr w:type="spellStart"/>
            <w:r w:rsidRPr="002D70AC">
              <w:rPr>
                <w:rFonts w:asciiTheme="minorHAnsi" w:eastAsia="Tahoma" w:hAnsiTheme="minorHAnsi" w:cstheme="minorHAnsi"/>
                <w:color w:val="000000"/>
                <w:sz w:val="22"/>
                <w:szCs w:val="22"/>
              </w:rPr>
              <w:t>Organisations</w:t>
            </w:r>
            <w:proofErr w:type="spellEnd"/>
            <w:r w:rsidRPr="002D70AC">
              <w:rPr>
                <w:rFonts w:asciiTheme="minorHAnsi" w:eastAsia="Tahoma" w:hAnsiTheme="minorHAnsi" w:cstheme="minorHAnsi"/>
                <w:color w:val="000000"/>
                <w:sz w:val="22"/>
                <w:szCs w:val="22"/>
              </w:rPr>
              <w:t xml:space="preserve"> (RTOs), most Certificate IV Courses (including former Advanced Certificates or equivalent) meet the minimum entry requirements for a wide range of our undergraduate degrees.</w:t>
            </w:r>
          </w:p>
          <w:p w14:paraId="50D05FE1" w14:textId="7BC1788E" w:rsidR="009A14A5" w:rsidRPr="002D70AC" w:rsidRDefault="009A14A5" w:rsidP="002D70AC">
            <w:pPr>
              <w:pStyle w:val="ListParagraph"/>
              <w:numPr>
                <w:ilvl w:val="0"/>
                <w:numId w:val="46"/>
              </w:numPr>
              <w:tabs>
                <w:tab w:val="left" w:pos="288"/>
                <w:tab w:val="left" w:pos="576"/>
              </w:tabs>
              <w:spacing w:before="54" w:line="200" w:lineRule="exact"/>
              <w:textAlignment w:val="baseline"/>
              <w:rPr>
                <w:rFonts w:asciiTheme="minorHAnsi" w:eastAsia="Tahoma" w:hAnsiTheme="minorHAnsi" w:cstheme="minorHAnsi"/>
                <w:color w:val="000000"/>
                <w:spacing w:val="9"/>
                <w:sz w:val="22"/>
                <w:szCs w:val="22"/>
              </w:rPr>
            </w:pPr>
            <w:proofErr w:type="spellStart"/>
            <w:r w:rsidRPr="002D70AC">
              <w:rPr>
                <w:rFonts w:asciiTheme="minorHAnsi" w:eastAsia="Tahoma" w:hAnsiTheme="minorHAnsi" w:cstheme="minorHAnsi"/>
                <w:color w:val="000000"/>
                <w:spacing w:val="9"/>
                <w:sz w:val="22"/>
                <w:szCs w:val="22"/>
              </w:rPr>
              <w:t>Recognised</w:t>
            </w:r>
            <w:proofErr w:type="spellEnd"/>
            <w:r w:rsidRPr="002D70AC">
              <w:rPr>
                <w:rFonts w:asciiTheme="minorHAnsi" w:eastAsia="Tahoma" w:hAnsiTheme="minorHAnsi" w:cstheme="minorHAnsi"/>
                <w:color w:val="000000"/>
                <w:spacing w:val="9"/>
                <w:sz w:val="22"/>
                <w:szCs w:val="22"/>
              </w:rPr>
              <w:t xml:space="preserve"> Prior Learning (RPL) or 'advanced standing' is granted for previous studies depending on the relevance the degree. 'Unspecified Credit' is granted in a number of degrees, for Certificate IV to Advanced Diploma level qualifications regardless of the study area.</w:t>
            </w:r>
          </w:p>
          <w:p w14:paraId="344E9B47" w14:textId="45AC79BE" w:rsidR="00757BFC" w:rsidRPr="002D70AC" w:rsidRDefault="00757BFC" w:rsidP="00064D63">
            <w:pPr>
              <w:rPr>
                <w:rFonts w:asciiTheme="minorHAnsi" w:hAnsiTheme="minorHAnsi" w:cstheme="minorHAnsi"/>
                <w:i/>
                <w:color w:val="FF0000"/>
                <w:sz w:val="22"/>
                <w:szCs w:val="22"/>
                <w:lang w:val="en-AU" w:eastAsia="en-AU"/>
              </w:rPr>
            </w:pPr>
          </w:p>
          <w:p w14:paraId="04C74458" w14:textId="6B95A108" w:rsidR="00064D63" w:rsidRPr="002D70AC" w:rsidRDefault="00064D63" w:rsidP="00064D63">
            <w:pPr>
              <w:rPr>
                <w:rFonts w:asciiTheme="minorHAnsi" w:hAnsiTheme="minorHAnsi" w:cstheme="minorHAnsi"/>
                <w:i/>
                <w:color w:val="FF0000"/>
                <w:sz w:val="22"/>
                <w:szCs w:val="22"/>
                <w:lang w:val="en-AU" w:eastAsia="en-AU"/>
              </w:rPr>
            </w:pPr>
          </w:p>
          <w:p w14:paraId="664FB188" w14:textId="77777777" w:rsidR="00064D63" w:rsidRPr="002D70AC" w:rsidRDefault="00064D63" w:rsidP="00064D63">
            <w:pPr>
              <w:rPr>
                <w:rFonts w:asciiTheme="minorHAnsi" w:hAnsiTheme="minorHAnsi" w:cstheme="minorHAnsi"/>
                <w:i/>
                <w:color w:val="FF0000"/>
                <w:sz w:val="22"/>
                <w:szCs w:val="22"/>
                <w:lang w:val="en-AU" w:eastAsia="en-AU"/>
              </w:rPr>
            </w:pPr>
          </w:p>
          <w:p w14:paraId="2DC6D516" w14:textId="77777777" w:rsidR="00276BFB" w:rsidRPr="002D70AC" w:rsidRDefault="00276BFB" w:rsidP="002D70AC">
            <w:pPr>
              <w:pStyle w:val="NormalIndent"/>
              <w:numPr>
                <w:ilvl w:val="0"/>
                <w:numId w:val="11"/>
              </w:numPr>
              <w:spacing w:before="0"/>
              <w:ind w:left="360" w:hanging="360"/>
              <w:rPr>
                <w:rFonts w:asciiTheme="minorHAnsi" w:hAnsiTheme="minorHAnsi" w:cstheme="minorHAnsi"/>
                <w:i/>
                <w:color w:val="FF0000"/>
                <w:szCs w:val="22"/>
              </w:rPr>
            </w:pPr>
            <w:r w:rsidRPr="002D70AC">
              <w:rPr>
                <w:rFonts w:asciiTheme="minorHAnsi" w:hAnsiTheme="minorHAnsi" w:cstheme="minorHAnsi"/>
                <w:i/>
                <w:color w:val="FF0000"/>
                <w:szCs w:val="22"/>
              </w:rPr>
              <w:lastRenderedPageBreak/>
              <w:t>how labour market strategies are taken into account in developing course offerings.</w:t>
            </w:r>
          </w:p>
          <w:p w14:paraId="363BA807" w14:textId="77777777" w:rsidR="009A14A5" w:rsidRPr="002D70AC" w:rsidRDefault="009A14A5" w:rsidP="002D70AC">
            <w:pPr>
              <w:pStyle w:val="ListParagraph"/>
              <w:numPr>
                <w:ilvl w:val="0"/>
                <w:numId w:val="47"/>
              </w:numPr>
              <w:tabs>
                <w:tab w:val="left" w:pos="288"/>
                <w:tab w:val="left" w:pos="576"/>
              </w:tabs>
              <w:spacing w:before="54" w:line="200" w:lineRule="exact"/>
              <w:textAlignment w:val="baseline"/>
              <w:rPr>
                <w:rFonts w:asciiTheme="minorHAnsi" w:eastAsia="Tahoma" w:hAnsiTheme="minorHAnsi" w:cstheme="minorHAnsi"/>
                <w:color w:val="000000"/>
                <w:spacing w:val="9"/>
                <w:sz w:val="22"/>
                <w:szCs w:val="22"/>
              </w:rPr>
            </w:pPr>
            <w:r w:rsidRPr="002D70AC">
              <w:rPr>
                <w:rFonts w:asciiTheme="minorHAnsi" w:eastAsia="Tahoma" w:hAnsiTheme="minorHAnsi" w:cstheme="minorHAnsi"/>
                <w:color w:val="000000"/>
                <w:spacing w:val="9"/>
                <w:sz w:val="22"/>
                <w:szCs w:val="22"/>
              </w:rPr>
              <w:t>Curriculum across all programs will be richly industry-engaged, paying special attention to alignments with our IEP.</w:t>
            </w:r>
          </w:p>
          <w:p w14:paraId="29A9F294" w14:textId="77777777" w:rsidR="009A14A5" w:rsidRPr="002D70AC" w:rsidRDefault="009A14A5" w:rsidP="002D70AC">
            <w:pPr>
              <w:pStyle w:val="ListParagraph"/>
              <w:numPr>
                <w:ilvl w:val="0"/>
                <w:numId w:val="47"/>
              </w:numPr>
              <w:tabs>
                <w:tab w:val="left" w:pos="288"/>
                <w:tab w:val="left" w:pos="576"/>
              </w:tabs>
              <w:spacing w:before="54" w:line="200" w:lineRule="exact"/>
              <w:textAlignment w:val="baseline"/>
              <w:rPr>
                <w:rFonts w:asciiTheme="minorHAnsi" w:eastAsia="Tahoma" w:hAnsiTheme="minorHAnsi" w:cstheme="minorHAnsi"/>
                <w:color w:val="000000"/>
                <w:spacing w:val="9"/>
                <w:sz w:val="22"/>
                <w:szCs w:val="22"/>
              </w:rPr>
            </w:pPr>
            <w:r w:rsidRPr="002D70AC">
              <w:rPr>
                <w:rFonts w:asciiTheme="minorHAnsi" w:eastAsia="Tahoma" w:hAnsiTheme="minorHAnsi" w:cstheme="minorHAnsi"/>
                <w:color w:val="000000"/>
                <w:spacing w:val="9"/>
                <w:sz w:val="22"/>
                <w:szCs w:val="22"/>
              </w:rPr>
              <w:t>Curriculum will be redesigned across new and existing programs and courses, aided by implementation of a new Curriculum Mapping system, providing a strong foundation of employability development.</w:t>
            </w:r>
          </w:p>
          <w:p w14:paraId="77CBF007" w14:textId="77777777" w:rsidR="009A14A5" w:rsidRPr="002D70AC" w:rsidRDefault="009A14A5" w:rsidP="002D70AC">
            <w:pPr>
              <w:pStyle w:val="ListParagraph"/>
              <w:numPr>
                <w:ilvl w:val="0"/>
                <w:numId w:val="47"/>
              </w:numPr>
              <w:tabs>
                <w:tab w:val="left" w:pos="288"/>
                <w:tab w:val="left" w:pos="576"/>
              </w:tabs>
              <w:spacing w:before="54" w:line="200" w:lineRule="exact"/>
              <w:textAlignment w:val="baseline"/>
              <w:rPr>
                <w:rFonts w:asciiTheme="minorHAnsi" w:eastAsia="Tahoma" w:hAnsiTheme="minorHAnsi" w:cstheme="minorHAnsi"/>
                <w:color w:val="000000"/>
                <w:spacing w:val="9"/>
                <w:sz w:val="22"/>
                <w:szCs w:val="22"/>
              </w:rPr>
            </w:pPr>
            <w:r w:rsidRPr="002D70AC">
              <w:rPr>
                <w:rFonts w:asciiTheme="minorHAnsi" w:eastAsia="Tahoma" w:hAnsiTheme="minorHAnsi" w:cstheme="minorHAnsi"/>
                <w:color w:val="000000"/>
                <w:spacing w:val="9"/>
                <w:sz w:val="22"/>
                <w:szCs w:val="22"/>
              </w:rPr>
              <w:t xml:space="preserve">Students will be provided with the option to progress to a professional </w:t>
            </w:r>
            <w:proofErr w:type="spellStart"/>
            <w:r w:rsidRPr="002D70AC">
              <w:rPr>
                <w:rFonts w:asciiTheme="minorHAnsi" w:eastAsia="Tahoma" w:hAnsiTheme="minorHAnsi" w:cstheme="minorHAnsi"/>
                <w:color w:val="000000"/>
                <w:spacing w:val="9"/>
                <w:sz w:val="22"/>
                <w:szCs w:val="22"/>
              </w:rPr>
              <w:t>honours</w:t>
            </w:r>
            <w:proofErr w:type="spellEnd"/>
            <w:r w:rsidRPr="002D70AC">
              <w:rPr>
                <w:rFonts w:asciiTheme="minorHAnsi" w:eastAsia="Tahoma" w:hAnsiTheme="minorHAnsi" w:cstheme="minorHAnsi"/>
                <w:color w:val="000000"/>
                <w:spacing w:val="9"/>
                <w:sz w:val="22"/>
                <w:szCs w:val="22"/>
              </w:rPr>
              <w:t xml:space="preserve"> year that adds further value through additional skills and training for immediate employment outcomes, as an alternative to a research </w:t>
            </w:r>
            <w:proofErr w:type="spellStart"/>
            <w:r w:rsidRPr="002D70AC">
              <w:rPr>
                <w:rFonts w:asciiTheme="minorHAnsi" w:eastAsia="Tahoma" w:hAnsiTheme="minorHAnsi" w:cstheme="minorHAnsi"/>
                <w:color w:val="000000"/>
                <w:spacing w:val="9"/>
                <w:sz w:val="22"/>
                <w:szCs w:val="22"/>
              </w:rPr>
              <w:t>honours</w:t>
            </w:r>
            <w:proofErr w:type="spellEnd"/>
            <w:r w:rsidRPr="002D70AC">
              <w:rPr>
                <w:rFonts w:asciiTheme="minorHAnsi" w:eastAsia="Tahoma" w:hAnsiTheme="minorHAnsi" w:cstheme="minorHAnsi"/>
                <w:color w:val="000000"/>
                <w:spacing w:val="9"/>
                <w:sz w:val="22"/>
                <w:szCs w:val="22"/>
              </w:rPr>
              <w:t xml:space="preserve"> year that provides additional discipline content and a path to further study.</w:t>
            </w:r>
          </w:p>
          <w:p w14:paraId="65C43BB2" w14:textId="77777777" w:rsidR="009A14A5" w:rsidRPr="002D70AC" w:rsidRDefault="009A14A5" w:rsidP="002D70AC">
            <w:pPr>
              <w:pStyle w:val="ListParagraph"/>
              <w:numPr>
                <w:ilvl w:val="0"/>
                <w:numId w:val="47"/>
              </w:numPr>
              <w:tabs>
                <w:tab w:val="left" w:pos="288"/>
                <w:tab w:val="left" w:pos="576"/>
              </w:tabs>
              <w:spacing w:before="54" w:line="200" w:lineRule="exact"/>
              <w:textAlignment w:val="baseline"/>
              <w:rPr>
                <w:rFonts w:asciiTheme="minorHAnsi" w:eastAsia="Tahoma" w:hAnsiTheme="minorHAnsi" w:cstheme="minorHAnsi"/>
                <w:color w:val="000000"/>
                <w:spacing w:val="9"/>
                <w:sz w:val="22"/>
                <w:szCs w:val="22"/>
              </w:rPr>
            </w:pPr>
            <w:r w:rsidRPr="002D70AC">
              <w:rPr>
                <w:rFonts w:asciiTheme="minorHAnsi" w:eastAsia="Tahoma" w:hAnsiTheme="minorHAnsi" w:cstheme="minorHAnsi"/>
                <w:color w:val="000000"/>
                <w:spacing w:val="9"/>
                <w:sz w:val="22"/>
                <w:szCs w:val="22"/>
              </w:rPr>
              <w:t>To cater both to mature-age students and diverse international cohorts, we will increase dramatically the range of postgraduate coursework programs offered in areas of demonstrable demand.</w:t>
            </w:r>
          </w:p>
          <w:p w14:paraId="2B99E3F8" w14:textId="4A58050E" w:rsidR="00757BFC" w:rsidRPr="002D70AC" w:rsidRDefault="00757BFC" w:rsidP="00757BFC">
            <w:pPr>
              <w:pStyle w:val="NormalIndent"/>
              <w:spacing w:before="0"/>
              <w:ind w:left="0"/>
              <w:rPr>
                <w:rFonts w:asciiTheme="minorHAnsi" w:hAnsiTheme="minorHAnsi" w:cstheme="minorHAnsi"/>
                <w:i/>
                <w:color w:val="FF0000"/>
                <w:szCs w:val="22"/>
              </w:rPr>
            </w:pP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9A14A5">
        <w:trPr>
          <w:trHeight w:val="416"/>
        </w:trPr>
        <w:tc>
          <w:tcPr>
            <w:tcW w:w="5000" w:type="pct"/>
            <w:tcBorders>
              <w:bottom w:val="single" w:sz="4" w:space="0" w:color="auto"/>
            </w:tcBorders>
          </w:tcPr>
          <w:p w14:paraId="38FD1975" w14:textId="77777777" w:rsidR="00276BFB" w:rsidRPr="00634AE6" w:rsidRDefault="00276BFB" w:rsidP="00276BFB">
            <w:pPr>
              <w:rPr>
                <w:rFonts w:ascii="Calibri" w:hAnsi="Calibri"/>
                <w:i/>
                <w:color w:val="FF0000"/>
                <w:sz w:val="22"/>
                <w:lang w:val="en-AU" w:eastAsia="en-AU"/>
              </w:rPr>
            </w:pPr>
            <w:r w:rsidRPr="00634AE6">
              <w:rPr>
                <w:rFonts w:ascii="Calibri" w:hAnsi="Calibri"/>
                <w:i/>
                <w:color w:val="FF0000"/>
                <w:sz w:val="22"/>
                <w:lang w:val="en-AU" w:eastAsia="en-AU"/>
              </w:rPr>
              <w:t xml:space="preserve">In this section the University should refer to information on: </w:t>
            </w:r>
          </w:p>
          <w:p w14:paraId="60C67757" w14:textId="37CE1D15" w:rsidR="00276BFB" w:rsidRDefault="00276BFB" w:rsidP="002D70AC">
            <w:pPr>
              <w:pStyle w:val="NormalIndent"/>
              <w:numPr>
                <w:ilvl w:val="0"/>
                <w:numId w:val="7"/>
              </w:numPr>
              <w:spacing w:before="0" w:after="0"/>
              <w:rPr>
                <w:i/>
                <w:color w:val="FF0000"/>
              </w:rPr>
            </w:pPr>
            <w:r>
              <w:rPr>
                <w:i/>
                <w:color w:val="FF0000"/>
              </w:rPr>
              <w:t>actions being taken to ensure the saf</w:t>
            </w:r>
            <w:r w:rsidR="00213F07">
              <w:rPr>
                <w:i/>
                <w:color w:val="FF0000"/>
              </w:rPr>
              <w:t>ety of data against cyber attack</w:t>
            </w:r>
          </w:p>
          <w:p w14:paraId="5E77ED11" w14:textId="77777777" w:rsidR="009A14A5" w:rsidRPr="00064D63" w:rsidRDefault="009A14A5" w:rsidP="002D70AC">
            <w:pPr>
              <w:pStyle w:val="ListParagraph"/>
              <w:numPr>
                <w:ilvl w:val="0"/>
                <w:numId w:val="48"/>
              </w:numPr>
              <w:tabs>
                <w:tab w:val="left" w:pos="288"/>
                <w:tab w:val="left" w:pos="648"/>
              </w:tabs>
              <w:spacing w:line="250" w:lineRule="exact"/>
              <w:ind w:right="216"/>
              <w:textAlignment w:val="baseline"/>
              <w:rPr>
                <w:rFonts w:asciiTheme="minorHAnsi" w:eastAsia="Tahoma" w:hAnsiTheme="minorHAnsi" w:cstheme="minorHAnsi"/>
                <w:color w:val="000000"/>
                <w:spacing w:val="3"/>
                <w:sz w:val="22"/>
                <w:szCs w:val="22"/>
              </w:rPr>
            </w:pPr>
            <w:r w:rsidRPr="00064D63">
              <w:rPr>
                <w:rFonts w:asciiTheme="minorHAnsi" w:eastAsia="Tahoma" w:hAnsiTheme="minorHAnsi" w:cstheme="minorHAnsi"/>
                <w:color w:val="000000"/>
                <w:spacing w:val="3"/>
                <w:sz w:val="22"/>
                <w:szCs w:val="22"/>
              </w:rPr>
              <w:t xml:space="preserve">The University has developed a Cybersecurity and Digital Identity Roadmap in 2019 that includes a gap analysis between current state and desired future state capabilities as well as a collection of 25 initiatives over </w:t>
            </w:r>
            <w:proofErr w:type="gramStart"/>
            <w:r w:rsidRPr="00064D63">
              <w:rPr>
                <w:rFonts w:asciiTheme="minorHAnsi" w:eastAsia="Tahoma" w:hAnsiTheme="minorHAnsi" w:cstheme="minorHAnsi"/>
                <w:color w:val="000000"/>
                <w:spacing w:val="3"/>
                <w:sz w:val="22"/>
                <w:szCs w:val="22"/>
              </w:rPr>
              <w:t>3-5 year</w:t>
            </w:r>
            <w:proofErr w:type="gramEnd"/>
            <w:r w:rsidRPr="00064D63">
              <w:rPr>
                <w:rFonts w:asciiTheme="minorHAnsi" w:eastAsia="Tahoma" w:hAnsiTheme="minorHAnsi" w:cstheme="minorHAnsi"/>
                <w:color w:val="000000"/>
                <w:spacing w:val="3"/>
                <w:sz w:val="22"/>
                <w:szCs w:val="22"/>
              </w:rPr>
              <w:t xml:space="preserve"> timeframe to close the identified gaps. Four of the initiatives have commenced in 2019.</w:t>
            </w:r>
          </w:p>
          <w:p w14:paraId="39CE82E9" w14:textId="77777777" w:rsidR="009A14A5" w:rsidRPr="00064D63" w:rsidRDefault="009A14A5" w:rsidP="002D70AC">
            <w:pPr>
              <w:pStyle w:val="ListParagraph"/>
              <w:numPr>
                <w:ilvl w:val="0"/>
                <w:numId w:val="48"/>
              </w:numPr>
              <w:tabs>
                <w:tab w:val="left" w:pos="288"/>
                <w:tab w:val="left" w:pos="648"/>
              </w:tabs>
              <w:spacing w:before="7" w:line="255" w:lineRule="exact"/>
              <w:ind w:right="216"/>
              <w:textAlignment w:val="baseline"/>
              <w:rPr>
                <w:rFonts w:asciiTheme="minorHAnsi" w:eastAsia="Tahoma" w:hAnsiTheme="minorHAnsi" w:cstheme="minorHAnsi"/>
                <w:color w:val="000000"/>
                <w:sz w:val="22"/>
                <w:szCs w:val="22"/>
              </w:rPr>
            </w:pPr>
            <w:r w:rsidRPr="00064D63">
              <w:rPr>
                <w:rFonts w:asciiTheme="minorHAnsi" w:eastAsia="Tahoma" w:hAnsiTheme="minorHAnsi" w:cstheme="minorHAnsi"/>
                <w:color w:val="000000"/>
                <w:sz w:val="22"/>
                <w:szCs w:val="22"/>
              </w:rPr>
              <w:t>In particular, the "Foundational Security Governance" initiatives will set out to refresh the University's ISO27001-aligned Cyber Security Framework. This framework will ensure risk-based approach to implementation of countermeasures to protect University data from malicious cyber-attacks and other threats.</w:t>
            </w:r>
          </w:p>
          <w:p w14:paraId="42810766" w14:textId="77777777" w:rsidR="009A14A5" w:rsidRPr="00064D63" w:rsidRDefault="009A14A5" w:rsidP="002D70AC">
            <w:pPr>
              <w:pStyle w:val="ListParagraph"/>
              <w:numPr>
                <w:ilvl w:val="0"/>
                <w:numId w:val="48"/>
              </w:numPr>
              <w:tabs>
                <w:tab w:val="left" w:pos="288"/>
                <w:tab w:val="left" w:pos="648"/>
              </w:tabs>
              <w:spacing w:before="7" w:line="255" w:lineRule="exact"/>
              <w:ind w:right="72"/>
              <w:textAlignment w:val="baseline"/>
              <w:rPr>
                <w:rFonts w:asciiTheme="minorHAnsi" w:eastAsia="Tahoma" w:hAnsiTheme="minorHAnsi" w:cstheme="minorHAnsi"/>
                <w:color w:val="000000"/>
                <w:sz w:val="22"/>
                <w:szCs w:val="22"/>
              </w:rPr>
            </w:pPr>
            <w:proofErr w:type="spellStart"/>
            <w:r w:rsidRPr="00064D63">
              <w:rPr>
                <w:rFonts w:asciiTheme="minorHAnsi" w:eastAsia="Tahoma" w:hAnsiTheme="minorHAnsi" w:cstheme="minorHAnsi"/>
                <w:color w:val="000000"/>
                <w:sz w:val="22"/>
                <w:szCs w:val="22"/>
              </w:rPr>
              <w:t>Recognising</w:t>
            </w:r>
            <w:proofErr w:type="spellEnd"/>
            <w:r w:rsidRPr="00064D63">
              <w:rPr>
                <w:rFonts w:asciiTheme="minorHAnsi" w:eastAsia="Tahoma" w:hAnsiTheme="minorHAnsi" w:cstheme="minorHAnsi"/>
                <w:color w:val="000000"/>
                <w:sz w:val="22"/>
                <w:szCs w:val="22"/>
              </w:rPr>
              <w:t xml:space="preserve"> that security "hygiene" practiced by staff plays an important role in protecting data, the University requires all staff to undertake security awareness training. Simulated phishing emails are also sent regularly to gauge improvement as well as to provide just-in-time learning.</w:t>
            </w:r>
          </w:p>
          <w:p w14:paraId="6B05BD54" w14:textId="1FEF6108" w:rsidR="009A14A5" w:rsidRPr="00064D63" w:rsidRDefault="009A14A5" w:rsidP="002D70AC">
            <w:pPr>
              <w:pStyle w:val="ListParagraph"/>
              <w:numPr>
                <w:ilvl w:val="0"/>
                <w:numId w:val="48"/>
              </w:numPr>
              <w:tabs>
                <w:tab w:val="left" w:pos="288"/>
                <w:tab w:val="left" w:pos="648"/>
              </w:tabs>
              <w:spacing w:line="254" w:lineRule="exact"/>
              <w:ind w:right="432"/>
              <w:textAlignment w:val="baseline"/>
              <w:rPr>
                <w:rFonts w:asciiTheme="minorHAnsi" w:eastAsia="Tahoma" w:hAnsiTheme="minorHAnsi" w:cstheme="minorHAnsi"/>
                <w:color w:val="000000"/>
                <w:sz w:val="22"/>
                <w:szCs w:val="22"/>
              </w:rPr>
            </w:pPr>
            <w:r w:rsidRPr="00064D63">
              <w:rPr>
                <w:rFonts w:asciiTheme="minorHAnsi" w:eastAsia="Tahoma" w:hAnsiTheme="minorHAnsi" w:cstheme="minorHAnsi"/>
                <w:color w:val="000000"/>
                <w:sz w:val="22"/>
                <w:szCs w:val="22"/>
              </w:rPr>
              <w:t xml:space="preserve">The University has the IT Acceptable Use and Security Policy that sets out the </w:t>
            </w:r>
            <w:proofErr w:type="spellStart"/>
            <w:r w:rsidRPr="00064D63">
              <w:rPr>
                <w:rFonts w:asciiTheme="minorHAnsi" w:eastAsia="Tahoma" w:hAnsiTheme="minorHAnsi" w:cstheme="minorHAnsi"/>
                <w:color w:val="000000"/>
                <w:sz w:val="22"/>
                <w:szCs w:val="22"/>
              </w:rPr>
              <w:t>organisational</w:t>
            </w:r>
            <w:proofErr w:type="spellEnd"/>
            <w:r w:rsidRPr="00064D63">
              <w:rPr>
                <w:rFonts w:asciiTheme="minorHAnsi" w:eastAsia="Tahoma" w:hAnsiTheme="minorHAnsi" w:cstheme="minorHAnsi"/>
                <w:color w:val="000000"/>
                <w:sz w:val="22"/>
                <w:szCs w:val="22"/>
              </w:rPr>
              <w:t xml:space="preserve"> requirements for cyber security both from the perspective of end users and custodians of University information systems.</w:t>
            </w:r>
            <w:r w:rsidRPr="00064D63">
              <w:rPr>
                <w:rFonts w:asciiTheme="minorHAnsi" w:eastAsia="Tahoma" w:hAnsiTheme="minorHAnsi" w:cstheme="minorHAnsi"/>
                <w:color w:val="0A1B58"/>
                <w:sz w:val="22"/>
                <w:szCs w:val="22"/>
              </w:rPr>
              <w:t xml:space="preserve"> (</w:t>
            </w:r>
            <w:hyperlink r:id="rId12">
              <w:r w:rsidRPr="00064D63">
                <w:rPr>
                  <w:rFonts w:asciiTheme="minorHAnsi" w:eastAsia="Tahoma" w:hAnsiTheme="minorHAnsi" w:cstheme="minorHAnsi"/>
                  <w:color w:val="0000FF"/>
                  <w:sz w:val="22"/>
                  <w:szCs w:val="22"/>
                  <w:u w:val="single"/>
                </w:rPr>
                <w:t>https://www.adelaide.edu.au/policies/2783/)</w:t>
              </w:r>
            </w:hyperlink>
            <w:r w:rsidRPr="00064D63">
              <w:rPr>
                <w:rFonts w:asciiTheme="minorHAnsi" w:eastAsia="Tahoma" w:hAnsiTheme="minorHAnsi" w:cstheme="minorHAnsi"/>
                <w:color w:val="0A1B58"/>
                <w:sz w:val="22"/>
                <w:szCs w:val="22"/>
              </w:rPr>
              <w:t xml:space="preserve"> </w:t>
            </w:r>
          </w:p>
          <w:p w14:paraId="3D6A2BED" w14:textId="77777777" w:rsidR="00064D63" w:rsidRPr="00064D63" w:rsidRDefault="00064D63" w:rsidP="00064D63">
            <w:pPr>
              <w:pStyle w:val="ListParagraph"/>
              <w:tabs>
                <w:tab w:val="left" w:pos="288"/>
                <w:tab w:val="left" w:pos="648"/>
              </w:tabs>
              <w:spacing w:line="254" w:lineRule="exact"/>
              <w:ind w:right="432"/>
              <w:textAlignment w:val="baseline"/>
              <w:rPr>
                <w:rFonts w:asciiTheme="minorHAnsi" w:eastAsia="Tahoma" w:hAnsiTheme="minorHAnsi" w:cstheme="minorHAnsi"/>
                <w:color w:val="000000"/>
                <w:sz w:val="22"/>
                <w:szCs w:val="22"/>
              </w:rPr>
            </w:pPr>
          </w:p>
          <w:p w14:paraId="38DD3CA4" w14:textId="1EC92BBA" w:rsidR="00276BFB" w:rsidRDefault="00276BFB" w:rsidP="002D70AC">
            <w:pPr>
              <w:pStyle w:val="NormalIndent"/>
              <w:numPr>
                <w:ilvl w:val="0"/>
                <w:numId w:val="7"/>
              </w:numPr>
              <w:spacing w:before="0" w:after="0"/>
              <w:rPr>
                <w:i/>
                <w:color w:val="FF0000"/>
              </w:rPr>
            </w:pPr>
            <w:r>
              <w:rPr>
                <w:i/>
                <w:color w:val="FF0000"/>
              </w:rPr>
              <w:t>mitigation strategies in the case of a breach of security</w:t>
            </w:r>
          </w:p>
          <w:p w14:paraId="507F7DE8" w14:textId="77777777" w:rsidR="009A14A5" w:rsidRPr="00064D63" w:rsidRDefault="009A14A5" w:rsidP="002D70AC">
            <w:pPr>
              <w:pStyle w:val="ListParagraph"/>
              <w:numPr>
                <w:ilvl w:val="0"/>
                <w:numId w:val="49"/>
              </w:numPr>
              <w:tabs>
                <w:tab w:val="left" w:pos="288"/>
                <w:tab w:val="left" w:pos="648"/>
              </w:tabs>
              <w:spacing w:line="247" w:lineRule="exact"/>
              <w:textAlignment w:val="baseline"/>
              <w:rPr>
                <w:rFonts w:asciiTheme="minorHAnsi" w:eastAsia="Tahoma" w:hAnsiTheme="minorHAnsi" w:cstheme="minorHAnsi"/>
                <w:color w:val="000000"/>
                <w:sz w:val="22"/>
                <w:szCs w:val="22"/>
              </w:rPr>
            </w:pPr>
            <w:r w:rsidRPr="00064D63">
              <w:rPr>
                <w:rFonts w:asciiTheme="minorHAnsi" w:eastAsia="Tahoma" w:hAnsiTheme="minorHAnsi" w:cstheme="minorHAnsi"/>
                <w:color w:val="000000"/>
                <w:sz w:val="22"/>
                <w:szCs w:val="22"/>
              </w:rPr>
              <w:t>The University has an existing process for reporting data breaches in accordance with the Notifiable Data Breach Notification Scheme, where there is breach of personal data.</w:t>
            </w:r>
          </w:p>
          <w:p w14:paraId="460E1D39" w14:textId="77777777" w:rsidR="009A14A5" w:rsidRPr="00064D63" w:rsidRDefault="009A14A5" w:rsidP="002D70AC">
            <w:pPr>
              <w:pStyle w:val="ListParagraph"/>
              <w:numPr>
                <w:ilvl w:val="0"/>
                <w:numId w:val="49"/>
              </w:numPr>
              <w:tabs>
                <w:tab w:val="left" w:pos="288"/>
                <w:tab w:val="left" w:pos="648"/>
              </w:tabs>
              <w:spacing w:before="3" w:line="255" w:lineRule="exact"/>
              <w:ind w:right="648"/>
              <w:textAlignment w:val="baseline"/>
              <w:rPr>
                <w:rFonts w:asciiTheme="minorHAnsi" w:eastAsia="Tahoma" w:hAnsiTheme="minorHAnsi" w:cstheme="minorHAnsi"/>
                <w:color w:val="000000"/>
                <w:sz w:val="22"/>
                <w:szCs w:val="22"/>
              </w:rPr>
            </w:pPr>
            <w:r w:rsidRPr="00064D63">
              <w:rPr>
                <w:rFonts w:asciiTheme="minorHAnsi" w:eastAsia="Tahoma" w:hAnsiTheme="minorHAnsi" w:cstheme="minorHAnsi"/>
                <w:color w:val="000000"/>
                <w:sz w:val="22"/>
                <w:szCs w:val="22"/>
              </w:rPr>
              <w:t>A Cyber Security Incident Response Plan is currently being developed that includes formation of a Computer Security Incident Response Team (CSIRT), annual simulated response exercise, and engagement of external incident response and forensics experts based on a retainer contract.</w:t>
            </w:r>
          </w:p>
          <w:p w14:paraId="2683FBC9" w14:textId="55D603FD" w:rsidR="009A14A5" w:rsidRDefault="009A14A5" w:rsidP="002D70AC">
            <w:pPr>
              <w:pStyle w:val="ListParagraph"/>
              <w:numPr>
                <w:ilvl w:val="0"/>
                <w:numId w:val="49"/>
              </w:numPr>
              <w:tabs>
                <w:tab w:val="left" w:pos="288"/>
                <w:tab w:val="left" w:pos="648"/>
              </w:tabs>
              <w:spacing w:before="4" w:line="255" w:lineRule="exact"/>
              <w:textAlignment w:val="baseline"/>
              <w:rPr>
                <w:rFonts w:asciiTheme="minorHAnsi" w:eastAsia="Tahoma" w:hAnsiTheme="minorHAnsi" w:cstheme="minorHAnsi"/>
                <w:color w:val="000000"/>
                <w:sz w:val="22"/>
                <w:szCs w:val="22"/>
              </w:rPr>
            </w:pPr>
            <w:r w:rsidRPr="00064D63">
              <w:rPr>
                <w:rFonts w:asciiTheme="minorHAnsi" w:eastAsia="Tahoma" w:hAnsiTheme="minorHAnsi" w:cstheme="minorHAnsi"/>
                <w:color w:val="000000"/>
                <w:sz w:val="22"/>
                <w:szCs w:val="22"/>
              </w:rPr>
              <w:t>The University has also held a Cyber Security Insurance policy with AIG for the past several years to cover costs associated with quickly mitigating a breach of security.</w:t>
            </w:r>
          </w:p>
          <w:p w14:paraId="315F11B4" w14:textId="77777777" w:rsidR="00064D63" w:rsidRPr="00064D63" w:rsidRDefault="00064D63" w:rsidP="00064D63">
            <w:pPr>
              <w:tabs>
                <w:tab w:val="left" w:pos="288"/>
                <w:tab w:val="left" w:pos="648"/>
              </w:tabs>
              <w:spacing w:before="4" w:line="255" w:lineRule="exact"/>
              <w:textAlignment w:val="baseline"/>
              <w:rPr>
                <w:rFonts w:asciiTheme="minorHAnsi" w:eastAsia="Tahoma" w:hAnsiTheme="minorHAnsi" w:cstheme="minorHAnsi"/>
                <w:color w:val="000000"/>
                <w:sz w:val="22"/>
                <w:szCs w:val="22"/>
              </w:rPr>
            </w:pPr>
          </w:p>
          <w:p w14:paraId="297C6A1B" w14:textId="7A7FB74C" w:rsidR="009A14A5" w:rsidRDefault="00213F07" w:rsidP="002D70AC">
            <w:pPr>
              <w:pStyle w:val="NormalIndent"/>
              <w:numPr>
                <w:ilvl w:val="0"/>
                <w:numId w:val="7"/>
              </w:numPr>
              <w:spacing w:before="0" w:after="0"/>
              <w:rPr>
                <w:i/>
                <w:color w:val="FF0000"/>
              </w:rPr>
            </w:pPr>
            <w:r>
              <w:rPr>
                <w:i/>
                <w:color w:val="FF0000"/>
              </w:rPr>
              <w:t>how the U</w:t>
            </w:r>
            <w:r w:rsidR="00276BFB">
              <w:rPr>
                <w:i/>
                <w:color w:val="FF0000"/>
              </w:rPr>
              <w:t>niversity complies with the Australian Cyber Security Centre’s “Strategies to mitigate cyber security incidents” document (</w:t>
            </w:r>
            <w:hyperlink r:id="rId13" w:history="1">
              <w:r w:rsidR="00215A22" w:rsidRPr="00824D74">
                <w:rPr>
                  <w:rStyle w:val="Hyperlink"/>
                  <w:i/>
                </w:rPr>
                <w:t>https://www.cyber.gov.au/publications/strategies-to-mitigate-cyber-security-incidents-mitigation-details</w:t>
              </w:r>
            </w:hyperlink>
            <w:r>
              <w:rPr>
                <w:i/>
                <w:color w:val="FF0000"/>
              </w:rPr>
              <w:t>)</w:t>
            </w:r>
          </w:p>
          <w:p w14:paraId="3FD79778" w14:textId="77777777" w:rsidR="009A14A5" w:rsidRPr="002D70AC" w:rsidRDefault="009A14A5" w:rsidP="002D70AC">
            <w:pPr>
              <w:pStyle w:val="ListParagraph"/>
              <w:numPr>
                <w:ilvl w:val="0"/>
                <w:numId w:val="50"/>
              </w:numPr>
              <w:tabs>
                <w:tab w:val="left" w:pos="288"/>
                <w:tab w:val="left" w:pos="648"/>
              </w:tabs>
              <w:spacing w:line="245" w:lineRule="exact"/>
              <w:ind w:right="64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 already complies with most of the ACSC strategies, including the Essential Eight, to varying degrees of maturity.</w:t>
            </w:r>
          </w:p>
          <w:p w14:paraId="4CDAA7BE" w14:textId="41EC971E" w:rsidR="009A14A5" w:rsidRDefault="009A14A5" w:rsidP="002D70AC">
            <w:pPr>
              <w:pStyle w:val="ListParagraph"/>
              <w:numPr>
                <w:ilvl w:val="0"/>
                <w:numId w:val="50"/>
              </w:numPr>
              <w:tabs>
                <w:tab w:val="left" w:pos="288"/>
                <w:tab w:val="left" w:pos="648"/>
              </w:tabs>
              <w:spacing w:line="254" w:lineRule="exact"/>
              <w:ind w:right="360"/>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As part of the IS027001-aligned Cyber Security Framework, the Information Security Manual (ISM) controls will be mapped to the IS027001 controls to assist tracking of compliance level with the ACSC strategies. The status of and progress of compliance is reported on a monthly basis to senior management.</w:t>
            </w:r>
          </w:p>
          <w:p w14:paraId="2C6E352A" w14:textId="2C5AE8A4" w:rsidR="002D70AC" w:rsidRDefault="002D70AC" w:rsidP="002D70AC">
            <w:pPr>
              <w:tabs>
                <w:tab w:val="left" w:pos="288"/>
                <w:tab w:val="left" w:pos="648"/>
              </w:tabs>
              <w:spacing w:line="254" w:lineRule="exact"/>
              <w:ind w:right="360"/>
              <w:textAlignment w:val="baseline"/>
              <w:rPr>
                <w:rFonts w:asciiTheme="minorHAnsi" w:eastAsia="Tahoma" w:hAnsiTheme="minorHAnsi" w:cstheme="minorHAnsi"/>
                <w:color w:val="000000"/>
                <w:sz w:val="22"/>
                <w:szCs w:val="22"/>
              </w:rPr>
            </w:pPr>
          </w:p>
          <w:p w14:paraId="369B9473" w14:textId="099AD473" w:rsidR="002D70AC" w:rsidRDefault="002D70AC" w:rsidP="002D70AC">
            <w:pPr>
              <w:tabs>
                <w:tab w:val="left" w:pos="288"/>
                <w:tab w:val="left" w:pos="648"/>
              </w:tabs>
              <w:spacing w:line="254" w:lineRule="exact"/>
              <w:ind w:right="360"/>
              <w:textAlignment w:val="baseline"/>
              <w:rPr>
                <w:rFonts w:asciiTheme="minorHAnsi" w:eastAsia="Tahoma" w:hAnsiTheme="minorHAnsi" w:cstheme="minorHAnsi"/>
                <w:color w:val="000000"/>
                <w:sz w:val="22"/>
                <w:szCs w:val="22"/>
              </w:rPr>
            </w:pPr>
          </w:p>
          <w:p w14:paraId="13D4FCFF" w14:textId="77777777" w:rsidR="002D70AC" w:rsidRPr="002D70AC" w:rsidRDefault="002D70AC" w:rsidP="002D70AC">
            <w:pPr>
              <w:tabs>
                <w:tab w:val="left" w:pos="288"/>
                <w:tab w:val="left" w:pos="648"/>
              </w:tabs>
              <w:spacing w:line="254" w:lineRule="exact"/>
              <w:ind w:right="360"/>
              <w:textAlignment w:val="baseline"/>
              <w:rPr>
                <w:rFonts w:asciiTheme="minorHAnsi" w:eastAsia="Tahoma" w:hAnsiTheme="minorHAnsi" w:cstheme="minorHAnsi"/>
                <w:color w:val="000000"/>
                <w:sz w:val="22"/>
                <w:szCs w:val="22"/>
              </w:rPr>
            </w:pPr>
          </w:p>
          <w:p w14:paraId="44D25052" w14:textId="77777777" w:rsidR="00805873" w:rsidRDefault="00655CF9" w:rsidP="002D70AC">
            <w:pPr>
              <w:pStyle w:val="NormalIndent"/>
              <w:numPr>
                <w:ilvl w:val="0"/>
                <w:numId w:val="7"/>
              </w:numPr>
              <w:spacing w:before="0" w:after="0"/>
              <w:rPr>
                <w:i/>
                <w:color w:val="FF0000"/>
              </w:rPr>
            </w:pPr>
            <w:r w:rsidRPr="00655CF9">
              <w:rPr>
                <w:i/>
                <w:color w:val="FF0000"/>
              </w:rPr>
              <w:lastRenderedPageBreak/>
              <w:t>measures in place to enhance the identification and deterrence of foreign interference activities including actions to ensure compliance with relevant legislation.</w:t>
            </w:r>
          </w:p>
          <w:p w14:paraId="7A7BFBF3" w14:textId="77777777" w:rsidR="009A14A5" w:rsidRPr="002D70AC" w:rsidRDefault="009A14A5" w:rsidP="002D70AC">
            <w:pPr>
              <w:pStyle w:val="ListParagraph"/>
              <w:numPr>
                <w:ilvl w:val="0"/>
                <w:numId w:val="51"/>
              </w:numPr>
              <w:tabs>
                <w:tab w:val="left" w:pos="216"/>
                <w:tab w:val="left" w:pos="720"/>
              </w:tabs>
              <w:spacing w:line="248" w:lineRule="exact"/>
              <w:ind w:right="216"/>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The University is committed to meeting its obligations to protect and secure the integrity of its systems, its propriety right in research discoveries and the national interest and actively resist potential interference by foreign agents.</w:t>
            </w:r>
          </w:p>
          <w:p w14:paraId="017DA59F" w14:textId="77777777" w:rsidR="009A14A5" w:rsidRPr="002D70AC" w:rsidRDefault="009A14A5" w:rsidP="002D70AC">
            <w:pPr>
              <w:pStyle w:val="ListParagraph"/>
              <w:numPr>
                <w:ilvl w:val="0"/>
                <w:numId w:val="51"/>
              </w:numPr>
              <w:tabs>
                <w:tab w:val="left" w:pos="216"/>
                <w:tab w:val="left" w:pos="720"/>
              </w:tabs>
              <w:spacing w:before="9" w:line="252" w:lineRule="exact"/>
              <w:ind w:right="576"/>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The University adopts a number of measures to support the identification and deterrence of foreign interference, including:</w:t>
            </w:r>
          </w:p>
          <w:p w14:paraId="4C47807B" w14:textId="77777777" w:rsidR="009A14A5" w:rsidRPr="002D70AC" w:rsidRDefault="009A14A5" w:rsidP="002D70AC">
            <w:pPr>
              <w:pStyle w:val="ListParagraph"/>
              <w:numPr>
                <w:ilvl w:val="0"/>
                <w:numId w:val="51"/>
              </w:numPr>
              <w:tabs>
                <w:tab w:val="left" w:pos="288"/>
                <w:tab w:val="left" w:pos="1008"/>
              </w:tabs>
              <w:spacing w:before="12" w:line="252" w:lineRule="exact"/>
              <w:ind w:left="1022" w:right="144"/>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Implementing a</w:t>
            </w:r>
            <w:r w:rsidRPr="002D70AC">
              <w:rPr>
                <w:rFonts w:asciiTheme="minorHAnsi" w:eastAsia="Tahoma" w:hAnsiTheme="minorHAnsi" w:cstheme="minorHAnsi"/>
                <w:color w:val="010F51"/>
                <w:spacing w:val="8"/>
                <w:sz w:val="22"/>
                <w:szCs w:val="22"/>
                <w:u w:val="single"/>
              </w:rPr>
              <w:t xml:space="preserve"> conflict of interest procedure</w:t>
            </w:r>
            <w:r w:rsidRPr="002D70AC">
              <w:rPr>
                <w:rFonts w:asciiTheme="minorHAnsi" w:eastAsia="Tahoma" w:hAnsiTheme="minorHAnsi" w:cstheme="minorHAnsi"/>
                <w:color w:val="000000"/>
                <w:spacing w:val="8"/>
                <w:sz w:val="22"/>
                <w:szCs w:val="22"/>
              </w:rPr>
              <w:t xml:space="preserve"> </w:t>
            </w:r>
            <w:proofErr w:type="spellStart"/>
            <w:r w:rsidRPr="002D70AC">
              <w:rPr>
                <w:rFonts w:asciiTheme="minorHAnsi" w:eastAsia="Tahoma" w:hAnsiTheme="minorHAnsi" w:cstheme="minorHAnsi"/>
                <w:color w:val="000000"/>
                <w:spacing w:val="8"/>
                <w:sz w:val="22"/>
                <w:szCs w:val="22"/>
              </w:rPr>
              <w:t>procedure</w:t>
            </w:r>
            <w:proofErr w:type="spellEnd"/>
            <w:r w:rsidRPr="002D70AC">
              <w:rPr>
                <w:rFonts w:asciiTheme="minorHAnsi" w:eastAsia="Tahoma" w:hAnsiTheme="minorHAnsi" w:cstheme="minorHAnsi"/>
                <w:color w:val="000000"/>
                <w:spacing w:val="8"/>
                <w:sz w:val="22"/>
                <w:szCs w:val="22"/>
              </w:rPr>
              <w:t xml:space="preserve"> which requires all personnel to immediately disclose any actual or perceived conflict and mandates an annual declaration as a part of individual </w:t>
            </w:r>
            <w:r w:rsidRPr="002D70AC">
              <w:rPr>
                <w:rFonts w:asciiTheme="minorHAnsi" w:eastAsia="Tahoma" w:hAnsiTheme="minorHAnsi" w:cstheme="minorHAnsi"/>
                <w:color w:val="010F51"/>
                <w:spacing w:val="8"/>
                <w:sz w:val="22"/>
                <w:szCs w:val="22"/>
                <w:u w:val="single"/>
              </w:rPr>
              <w:t>performance review processes;</w:t>
            </w:r>
          </w:p>
          <w:p w14:paraId="6E18BF9B" w14:textId="77777777" w:rsidR="009A14A5" w:rsidRPr="002D70AC" w:rsidRDefault="009A14A5" w:rsidP="002D70AC">
            <w:pPr>
              <w:pStyle w:val="ListParagraph"/>
              <w:numPr>
                <w:ilvl w:val="0"/>
                <w:numId w:val="51"/>
              </w:numPr>
              <w:tabs>
                <w:tab w:val="left" w:pos="288"/>
                <w:tab w:val="left" w:pos="1008"/>
              </w:tabs>
              <w:spacing w:before="17" w:line="252" w:lineRule="exact"/>
              <w:ind w:left="1022" w:right="576"/>
              <w:jc w:val="both"/>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Issuing of an</w:t>
            </w:r>
            <w:r w:rsidRPr="002D70AC">
              <w:rPr>
                <w:rFonts w:asciiTheme="minorHAnsi" w:eastAsia="Tahoma" w:hAnsiTheme="minorHAnsi" w:cstheme="minorHAnsi"/>
                <w:i/>
                <w:color w:val="010F51"/>
                <w:sz w:val="22"/>
                <w:szCs w:val="22"/>
                <w:u w:val="single"/>
              </w:rPr>
              <w:t xml:space="preserve"> Academic Board Statement on Undue Influence</w:t>
            </w:r>
            <w:r w:rsidRPr="002D70AC">
              <w:rPr>
                <w:rFonts w:asciiTheme="minorHAnsi" w:eastAsia="Tahoma" w:hAnsiTheme="minorHAnsi" w:cstheme="minorHAnsi"/>
                <w:color w:val="000000"/>
                <w:sz w:val="22"/>
                <w:szCs w:val="22"/>
              </w:rPr>
              <w:t xml:space="preserve"> to affirm the University's academic independence and its principled approach to teaching, research, business and administration as being fair, objective and unbiased.</w:t>
            </w:r>
          </w:p>
          <w:p w14:paraId="467B8935" w14:textId="77777777" w:rsidR="009A14A5" w:rsidRPr="002D70AC" w:rsidRDefault="009A14A5" w:rsidP="002D70AC">
            <w:pPr>
              <w:pStyle w:val="ListParagraph"/>
              <w:numPr>
                <w:ilvl w:val="0"/>
                <w:numId w:val="51"/>
              </w:numPr>
              <w:tabs>
                <w:tab w:val="left" w:pos="288"/>
                <w:tab w:val="left" w:pos="1008"/>
              </w:tabs>
              <w:spacing w:before="58" w:line="206" w:lineRule="exact"/>
              <w:ind w:left="1022"/>
              <w:jc w:val="both"/>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Requiring researchers to adopt and adhere to:</w:t>
            </w:r>
          </w:p>
          <w:p w14:paraId="0C4B7F50" w14:textId="77777777" w:rsidR="009A14A5" w:rsidRPr="002D70AC" w:rsidRDefault="009A14A5" w:rsidP="002D70AC">
            <w:pPr>
              <w:pStyle w:val="ListParagraph"/>
              <w:numPr>
                <w:ilvl w:val="1"/>
                <w:numId w:val="51"/>
              </w:numPr>
              <w:tabs>
                <w:tab w:val="left" w:pos="288"/>
                <w:tab w:val="left" w:pos="1296"/>
              </w:tabs>
              <w:spacing w:before="2" w:line="252" w:lineRule="exact"/>
              <w:ind w:left="1731" w:right="288"/>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 xml:space="preserve">the </w:t>
            </w:r>
            <w:r w:rsidRPr="002D70AC">
              <w:rPr>
                <w:rFonts w:asciiTheme="minorHAnsi" w:eastAsia="Tahoma" w:hAnsiTheme="minorHAnsi" w:cstheme="minorHAnsi"/>
                <w:i/>
                <w:color w:val="000000"/>
                <w:spacing w:val="7"/>
                <w:sz w:val="22"/>
                <w:szCs w:val="22"/>
              </w:rPr>
              <w:t xml:space="preserve">Australian Code for the Responsible Conduct of Research 2018 </w:t>
            </w:r>
            <w:r w:rsidRPr="002D70AC">
              <w:rPr>
                <w:rFonts w:asciiTheme="minorHAnsi" w:eastAsia="Tahoma" w:hAnsiTheme="minorHAnsi" w:cstheme="minorHAnsi"/>
                <w:color w:val="000000"/>
                <w:spacing w:val="7"/>
                <w:sz w:val="22"/>
                <w:szCs w:val="22"/>
              </w:rPr>
              <w:t>which requires researchers to manage actual, potential or perceived conflicts of interest -</w:t>
            </w:r>
            <w:r w:rsidRPr="002D70AC">
              <w:rPr>
                <w:rFonts w:asciiTheme="minorHAnsi" w:eastAsia="Tahoma" w:hAnsiTheme="minorHAnsi" w:cstheme="minorHAnsi"/>
                <w:color w:val="010F51"/>
                <w:spacing w:val="7"/>
                <w:sz w:val="22"/>
                <w:szCs w:val="22"/>
                <w:u w:val="single"/>
              </w:rPr>
              <w:t xml:space="preserve"> Responsible Conduct of </w:t>
            </w:r>
            <w:proofErr w:type="gramStart"/>
            <w:r w:rsidRPr="002D70AC">
              <w:rPr>
                <w:rFonts w:asciiTheme="minorHAnsi" w:eastAsia="Tahoma" w:hAnsiTheme="minorHAnsi" w:cstheme="minorHAnsi"/>
                <w:color w:val="010F51"/>
                <w:spacing w:val="7"/>
                <w:sz w:val="22"/>
                <w:szCs w:val="22"/>
                <w:u w:val="single"/>
              </w:rPr>
              <w:t>Research  Policy</w:t>
            </w:r>
            <w:proofErr w:type="gramEnd"/>
            <w:r w:rsidRPr="002D70AC">
              <w:rPr>
                <w:rFonts w:asciiTheme="minorHAnsi" w:eastAsia="Tahoma" w:hAnsiTheme="minorHAnsi" w:cstheme="minorHAnsi"/>
                <w:color w:val="010F51"/>
                <w:spacing w:val="7"/>
                <w:sz w:val="22"/>
                <w:szCs w:val="22"/>
                <w:u w:val="single"/>
              </w:rPr>
              <w:t>;</w:t>
            </w:r>
            <w:r w:rsidRPr="002D70AC">
              <w:rPr>
                <w:rFonts w:asciiTheme="minorHAnsi" w:eastAsia="Tahoma" w:hAnsiTheme="minorHAnsi" w:cstheme="minorHAnsi"/>
                <w:color w:val="000000"/>
                <w:spacing w:val="7"/>
                <w:sz w:val="22"/>
                <w:szCs w:val="22"/>
                <w:u w:val="single"/>
              </w:rPr>
              <w:t xml:space="preserve"> </w:t>
            </w:r>
          </w:p>
          <w:p w14:paraId="475FD75C" w14:textId="77777777" w:rsidR="009A14A5" w:rsidRPr="002D70AC" w:rsidRDefault="009A14A5" w:rsidP="002D70AC">
            <w:pPr>
              <w:pStyle w:val="ListParagraph"/>
              <w:numPr>
                <w:ilvl w:val="1"/>
                <w:numId w:val="51"/>
              </w:numPr>
              <w:tabs>
                <w:tab w:val="left" w:pos="288"/>
                <w:tab w:val="left" w:pos="1296"/>
              </w:tabs>
              <w:spacing w:before="15" w:line="252" w:lineRule="exact"/>
              <w:ind w:left="1731" w:right="144"/>
              <w:textAlignment w:val="baseline"/>
              <w:rPr>
                <w:rFonts w:asciiTheme="minorHAnsi" w:eastAsia="Tahoma" w:hAnsiTheme="minorHAnsi" w:cstheme="minorHAnsi"/>
                <w:i/>
                <w:color w:val="010F51"/>
                <w:sz w:val="22"/>
                <w:szCs w:val="22"/>
                <w:u w:val="single"/>
              </w:rPr>
            </w:pPr>
            <w:r w:rsidRPr="002D70AC">
              <w:rPr>
                <w:rFonts w:asciiTheme="minorHAnsi" w:eastAsia="Tahoma" w:hAnsiTheme="minorHAnsi" w:cstheme="minorHAnsi"/>
                <w:i/>
                <w:color w:val="010F51"/>
                <w:sz w:val="22"/>
                <w:szCs w:val="22"/>
                <w:u w:val="single"/>
              </w:rPr>
              <w:t>National Interest Test</w:t>
            </w:r>
            <w:r w:rsidRPr="002D70AC">
              <w:rPr>
                <w:rFonts w:asciiTheme="minorHAnsi" w:eastAsia="Tahoma" w:hAnsiTheme="minorHAnsi" w:cstheme="minorHAnsi"/>
                <w:color w:val="000000"/>
                <w:sz w:val="22"/>
                <w:szCs w:val="22"/>
              </w:rPr>
              <w:t xml:space="preserve"> requirements for all Commonwealth funding grant applications to include a statement of national benefit;</w:t>
            </w:r>
          </w:p>
          <w:p w14:paraId="42D5C036" w14:textId="77777777" w:rsidR="009A14A5" w:rsidRPr="002D70AC" w:rsidRDefault="009A14A5" w:rsidP="002D70AC">
            <w:pPr>
              <w:pStyle w:val="ListParagraph"/>
              <w:numPr>
                <w:ilvl w:val="1"/>
                <w:numId w:val="51"/>
              </w:numPr>
              <w:tabs>
                <w:tab w:val="left" w:pos="288"/>
                <w:tab w:val="left" w:pos="1296"/>
              </w:tabs>
              <w:spacing w:before="7" w:line="252" w:lineRule="exact"/>
              <w:ind w:left="1731" w:right="28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National Principles of Intellectual Property Management for Publicly Funded Research requiring the University to take every reasonable effort to gain benefit for Australia from IP developed —</w:t>
            </w:r>
            <w:r w:rsidRPr="002D70AC">
              <w:rPr>
                <w:rFonts w:asciiTheme="minorHAnsi" w:eastAsia="Tahoma" w:hAnsiTheme="minorHAnsi" w:cstheme="minorHAnsi"/>
                <w:color w:val="010F51"/>
                <w:sz w:val="22"/>
                <w:szCs w:val="22"/>
                <w:u w:val="single"/>
              </w:rPr>
              <w:t>Intellectual Property Policy.</w:t>
            </w:r>
            <w:r w:rsidRPr="002D70AC">
              <w:rPr>
                <w:rFonts w:asciiTheme="minorHAnsi" w:eastAsia="Tahoma" w:hAnsiTheme="minorHAnsi" w:cstheme="minorHAnsi"/>
                <w:color w:val="000000"/>
                <w:sz w:val="22"/>
                <w:szCs w:val="22"/>
                <w:u w:val="single"/>
              </w:rPr>
              <w:t xml:space="preserve"> </w:t>
            </w:r>
          </w:p>
          <w:p w14:paraId="1D3B9EA7" w14:textId="77777777" w:rsidR="009A14A5" w:rsidRPr="002D70AC" w:rsidRDefault="009A14A5" w:rsidP="002D70AC">
            <w:pPr>
              <w:pStyle w:val="ListParagraph"/>
              <w:numPr>
                <w:ilvl w:val="0"/>
                <w:numId w:val="51"/>
              </w:numPr>
              <w:tabs>
                <w:tab w:val="left" w:pos="288"/>
                <w:tab w:val="left" w:pos="1008"/>
              </w:tabs>
              <w:spacing w:before="19" w:line="252" w:lineRule="exact"/>
              <w:ind w:left="1022" w:right="64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Elevating approval of any potentially sensitive research contracts to the Deputy Vice-Chancellor (Research);</w:t>
            </w:r>
          </w:p>
          <w:p w14:paraId="134227A4" w14:textId="77777777" w:rsidR="009A14A5" w:rsidRPr="002D70AC" w:rsidRDefault="009A14A5" w:rsidP="002D70AC">
            <w:pPr>
              <w:pStyle w:val="ListParagraph"/>
              <w:numPr>
                <w:ilvl w:val="0"/>
                <w:numId w:val="51"/>
              </w:numPr>
              <w:tabs>
                <w:tab w:val="left" w:pos="288"/>
                <w:tab w:val="left" w:pos="1008"/>
              </w:tabs>
              <w:spacing w:before="58" w:line="206" w:lineRule="exact"/>
              <w:ind w:left="1022"/>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 xml:space="preserve">Ensuring compliance with </w:t>
            </w:r>
            <w:proofErr w:type="spellStart"/>
            <w:r w:rsidRPr="002D70AC">
              <w:rPr>
                <w:rFonts w:asciiTheme="minorHAnsi" w:eastAsia="Tahoma" w:hAnsiTheme="minorHAnsi" w:cstheme="minorHAnsi"/>
                <w:color w:val="000000"/>
                <w:spacing w:val="7"/>
                <w:sz w:val="22"/>
                <w:szCs w:val="22"/>
              </w:rPr>
              <w:t>Defence</w:t>
            </w:r>
            <w:proofErr w:type="spellEnd"/>
            <w:r w:rsidRPr="002D70AC">
              <w:rPr>
                <w:rFonts w:asciiTheme="minorHAnsi" w:eastAsia="Tahoma" w:hAnsiTheme="minorHAnsi" w:cstheme="minorHAnsi"/>
                <w:color w:val="000000"/>
                <w:spacing w:val="7"/>
                <w:sz w:val="22"/>
                <w:szCs w:val="22"/>
              </w:rPr>
              <w:t xml:space="preserve"> Trade Controls legislation.</w:t>
            </w:r>
          </w:p>
          <w:p w14:paraId="6BF7702E" w14:textId="77777777" w:rsidR="009A14A5" w:rsidRPr="002D70AC" w:rsidRDefault="009A14A5" w:rsidP="002D70AC">
            <w:pPr>
              <w:pStyle w:val="ListParagraph"/>
              <w:numPr>
                <w:ilvl w:val="0"/>
                <w:numId w:val="51"/>
              </w:numPr>
              <w:tabs>
                <w:tab w:val="left" w:pos="216"/>
                <w:tab w:val="left" w:pos="720"/>
              </w:tabs>
              <w:spacing w:before="2" w:line="252" w:lineRule="exact"/>
              <w:ind w:right="144"/>
              <w:textAlignment w:val="baseline"/>
              <w:rPr>
                <w:rFonts w:asciiTheme="minorHAnsi" w:eastAsia="Tahoma" w:hAnsiTheme="minorHAnsi" w:cstheme="minorHAnsi"/>
                <w:color w:val="000000"/>
                <w:spacing w:val="8"/>
                <w:sz w:val="22"/>
                <w:szCs w:val="22"/>
              </w:rPr>
            </w:pPr>
            <w:r w:rsidRPr="002D70AC">
              <w:rPr>
                <w:rFonts w:asciiTheme="minorHAnsi" w:eastAsia="Tahoma" w:hAnsiTheme="minorHAnsi" w:cstheme="minorHAnsi"/>
                <w:color w:val="000000"/>
                <w:spacing w:val="8"/>
                <w:sz w:val="22"/>
                <w:szCs w:val="22"/>
              </w:rPr>
              <w:t>Promoting a culture of</w:t>
            </w:r>
            <w:r w:rsidRPr="002D70AC">
              <w:rPr>
                <w:rFonts w:asciiTheme="minorHAnsi" w:eastAsia="Tahoma" w:hAnsiTheme="minorHAnsi" w:cstheme="minorHAnsi"/>
                <w:color w:val="010F51"/>
                <w:spacing w:val="8"/>
                <w:sz w:val="22"/>
                <w:szCs w:val="22"/>
                <w:u w:val="single"/>
              </w:rPr>
              <w:t xml:space="preserve"> integrity and public accountability</w:t>
            </w:r>
            <w:r w:rsidRPr="002D70AC">
              <w:rPr>
                <w:rFonts w:asciiTheme="minorHAnsi" w:eastAsia="Tahoma" w:hAnsiTheme="minorHAnsi" w:cstheme="minorHAnsi"/>
                <w:color w:val="000000"/>
                <w:spacing w:val="8"/>
                <w:sz w:val="22"/>
                <w:szCs w:val="22"/>
              </w:rPr>
              <w:t xml:space="preserve"> by setting an expectation that statutory obligations related to the national interest, including foreign influence and interference legislation, must be observed.</w:t>
            </w:r>
          </w:p>
          <w:p w14:paraId="0E9777FF" w14:textId="77777777" w:rsidR="009A14A5" w:rsidRPr="002D70AC" w:rsidRDefault="009A14A5" w:rsidP="002D70AC">
            <w:pPr>
              <w:pStyle w:val="ListParagraph"/>
              <w:numPr>
                <w:ilvl w:val="0"/>
                <w:numId w:val="51"/>
              </w:numPr>
              <w:tabs>
                <w:tab w:val="left" w:pos="216"/>
                <w:tab w:val="left" w:pos="720"/>
              </w:tabs>
              <w:spacing w:before="13" w:line="252" w:lineRule="exact"/>
              <w:ind w:right="50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Increasing awareness of</w:t>
            </w:r>
            <w:r w:rsidRPr="002D70AC">
              <w:rPr>
                <w:rFonts w:asciiTheme="minorHAnsi" w:eastAsia="Tahoma" w:hAnsiTheme="minorHAnsi" w:cstheme="minorHAnsi"/>
                <w:i/>
                <w:color w:val="010F51"/>
                <w:sz w:val="22"/>
                <w:szCs w:val="22"/>
                <w:u w:val="single"/>
              </w:rPr>
              <w:t xml:space="preserve"> Foreign Influence Transparency Scheme</w:t>
            </w:r>
            <w:r w:rsidRPr="002D70AC">
              <w:rPr>
                <w:rFonts w:asciiTheme="minorHAnsi" w:eastAsia="Tahoma" w:hAnsiTheme="minorHAnsi" w:cstheme="minorHAnsi"/>
                <w:color w:val="000000"/>
                <w:sz w:val="22"/>
                <w:szCs w:val="22"/>
              </w:rPr>
              <w:t xml:space="preserve"> obligations by providing guidance, resources and assessment tools and taking pro-active steps to identify and evaluate programs which have funding sources from overseas.</w:t>
            </w:r>
          </w:p>
          <w:p w14:paraId="63E318AC" w14:textId="77777777" w:rsidR="009A14A5" w:rsidRPr="002D70AC" w:rsidRDefault="009A14A5" w:rsidP="002D70AC">
            <w:pPr>
              <w:pStyle w:val="ListParagraph"/>
              <w:numPr>
                <w:ilvl w:val="0"/>
                <w:numId w:val="51"/>
              </w:numPr>
              <w:tabs>
                <w:tab w:val="left" w:pos="216"/>
                <w:tab w:val="left" w:pos="720"/>
              </w:tabs>
              <w:spacing w:before="14" w:line="252" w:lineRule="exact"/>
              <w:ind w:right="64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Maintaining</w:t>
            </w:r>
            <w:r w:rsidRPr="002D70AC">
              <w:rPr>
                <w:rFonts w:asciiTheme="minorHAnsi" w:eastAsia="Tahoma" w:hAnsiTheme="minorHAnsi" w:cstheme="minorHAnsi"/>
                <w:color w:val="010F51"/>
                <w:sz w:val="22"/>
                <w:szCs w:val="22"/>
                <w:u w:val="single"/>
              </w:rPr>
              <w:t xml:space="preserve"> academic</w:t>
            </w:r>
            <w:r w:rsidRPr="002D70AC">
              <w:rPr>
                <w:rFonts w:asciiTheme="minorHAnsi" w:eastAsia="Tahoma" w:hAnsiTheme="minorHAnsi" w:cstheme="minorHAnsi"/>
                <w:color w:val="000000"/>
                <w:sz w:val="22"/>
                <w:szCs w:val="22"/>
              </w:rPr>
              <w:t xml:space="preserve"> and</w:t>
            </w:r>
            <w:r w:rsidRPr="002D70AC">
              <w:rPr>
                <w:rFonts w:asciiTheme="minorHAnsi" w:eastAsia="Tahoma" w:hAnsiTheme="minorHAnsi" w:cstheme="minorHAnsi"/>
                <w:color w:val="010F51"/>
                <w:sz w:val="22"/>
                <w:szCs w:val="22"/>
                <w:u w:val="single"/>
              </w:rPr>
              <w:t xml:space="preserve"> student</w:t>
            </w:r>
            <w:r w:rsidRPr="002D70AC">
              <w:rPr>
                <w:rFonts w:asciiTheme="minorHAnsi" w:eastAsia="Tahoma" w:hAnsiTheme="minorHAnsi" w:cstheme="minorHAnsi"/>
                <w:color w:val="000000"/>
                <w:sz w:val="22"/>
                <w:szCs w:val="22"/>
              </w:rPr>
              <w:t xml:space="preserve"> recruitment processes that facilitate compliance with Australian migration law and international sanctions obligations.</w:t>
            </w:r>
          </w:p>
          <w:p w14:paraId="1A3670AD" w14:textId="77777777" w:rsidR="009A14A5" w:rsidRPr="002D70AC" w:rsidRDefault="009A14A5" w:rsidP="002D70AC">
            <w:pPr>
              <w:pStyle w:val="ListParagraph"/>
              <w:numPr>
                <w:ilvl w:val="0"/>
                <w:numId w:val="51"/>
              </w:numPr>
              <w:tabs>
                <w:tab w:val="left" w:pos="216"/>
                <w:tab w:val="left" w:pos="720"/>
              </w:tabs>
              <w:spacing w:before="10" w:line="252" w:lineRule="exact"/>
              <w:ind w:right="1008"/>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Ensuring that the Members of the University's governing body — the</w:t>
            </w:r>
            <w:r w:rsidRPr="002D70AC">
              <w:rPr>
                <w:rFonts w:asciiTheme="minorHAnsi" w:eastAsia="Tahoma" w:hAnsiTheme="minorHAnsi" w:cstheme="minorHAnsi"/>
                <w:color w:val="010F51"/>
                <w:sz w:val="22"/>
                <w:szCs w:val="22"/>
                <w:u w:val="single"/>
              </w:rPr>
              <w:t xml:space="preserve"> University Council</w:t>
            </w:r>
            <w:r w:rsidRPr="002D70AC">
              <w:rPr>
                <w:rFonts w:asciiTheme="minorHAnsi" w:eastAsia="Tahoma" w:hAnsiTheme="minorHAnsi" w:cstheme="minorHAnsi"/>
                <w:color w:val="000000"/>
                <w:sz w:val="22"/>
                <w:szCs w:val="22"/>
              </w:rPr>
              <w:t xml:space="preserve"> — are informed of the risks of foreign interference and the measures adopted to manage those risks.</w:t>
            </w:r>
          </w:p>
          <w:p w14:paraId="358D6FCB" w14:textId="77777777" w:rsidR="009A14A5" w:rsidRPr="002D70AC" w:rsidRDefault="009A14A5" w:rsidP="002D70AC">
            <w:pPr>
              <w:pStyle w:val="ListParagraph"/>
              <w:numPr>
                <w:ilvl w:val="0"/>
                <w:numId w:val="51"/>
              </w:numPr>
              <w:tabs>
                <w:tab w:val="left" w:pos="216"/>
                <w:tab w:val="left" w:pos="720"/>
              </w:tabs>
              <w:spacing w:before="48" w:line="206" w:lineRule="exact"/>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Security Operations capabilities are being uplifted with investment in detective tools such as:</w:t>
            </w:r>
          </w:p>
          <w:p w14:paraId="0E069B83" w14:textId="77777777" w:rsidR="009A14A5" w:rsidRPr="002D70AC" w:rsidRDefault="009A14A5" w:rsidP="002D70AC">
            <w:pPr>
              <w:pStyle w:val="ListParagraph"/>
              <w:numPr>
                <w:ilvl w:val="0"/>
                <w:numId w:val="51"/>
              </w:numPr>
              <w:tabs>
                <w:tab w:val="left" w:pos="288"/>
                <w:tab w:val="left" w:pos="1008"/>
              </w:tabs>
              <w:spacing w:before="44" w:line="206" w:lineRule="exact"/>
              <w:ind w:left="1022"/>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Security information and event management system (SIEM);</w:t>
            </w:r>
          </w:p>
          <w:p w14:paraId="2E889F1F" w14:textId="77777777" w:rsidR="009A14A5" w:rsidRPr="002D70AC" w:rsidRDefault="009A14A5" w:rsidP="002D70AC">
            <w:pPr>
              <w:pStyle w:val="ListParagraph"/>
              <w:numPr>
                <w:ilvl w:val="0"/>
                <w:numId w:val="51"/>
              </w:numPr>
              <w:tabs>
                <w:tab w:val="left" w:pos="288"/>
                <w:tab w:val="left" w:pos="1008"/>
              </w:tabs>
              <w:spacing w:before="51" w:line="208" w:lineRule="exact"/>
              <w:ind w:left="1022"/>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Increasing the head count of the operational security team;</w:t>
            </w:r>
          </w:p>
          <w:p w14:paraId="4A4D3A62" w14:textId="77777777" w:rsidR="009A14A5" w:rsidRPr="002D70AC" w:rsidRDefault="009A14A5" w:rsidP="002D70AC">
            <w:pPr>
              <w:pStyle w:val="ListParagraph"/>
              <w:numPr>
                <w:ilvl w:val="0"/>
                <w:numId w:val="51"/>
              </w:numPr>
              <w:tabs>
                <w:tab w:val="left" w:pos="288"/>
                <w:tab w:val="left" w:pos="1008"/>
              </w:tabs>
              <w:spacing w:before="47" w:line="207" w:lineRule="exact"/>
              <w:ind w:left="1022"/>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 xml:space="preserve">Future consideration for a security operations </w:t>
            </w:r>
            <w:proofErr w:type="spellStart"/>
            <w:r w:rsidRPr="002D70AC">
              <w:rPr>
                <w:rFonts w:asciiTheme="minorHAnsi" w:eastAsia="Tahoma" w:hAnsiTheme="minorHAnsi" w:cstheme="minorHAnsi"/>
                <w:color w:val="000000"/>
                <w:spacing w:val="7"/>
                <w:sz w:val="22"/>
                <w:szCs w:val="22"/>
              </w:rPr>
              <w:t>centre</w:t>
            </w:r>
            <w:proofErr w:type="spellEnd"/>
            <w:r w:rsidRPr="002D70AC">
              <w:rPr>
                <w:rFonts w:asciiTheme="minorHAnsi" w:eastAsia="Tahoma" w:hAnsiTheme="minorHAnsi" w:cstheme="minorHAnsi"/>
                <w:color w:val="000000"/>
                <w:spacing w:val="7"/>
                <w:sz w:val="22"/>
                <w:szCs w:val="22"/>
              </w:rPr>
              <w:t xml:space="preserve"> (SOC).</w:t>
            </w:r>
          </w:p>
          <w:p w14:paraId="0FC59E71" w14:textId="77777777" w:rsidR="009A14A5" w:rsidRPr="002D70AC" w:rsidRDefault="009A14A5" w:rsidP="002D70AC">
            <w:pPr>
              <w:pStyle w:val="ListParagraph"/>
              <w:numPr>
                <w:ilvl w:val="0"/>
                <w:numId w:val="51"/>
              </w:numPr>
              <w:tabs>
                <w:tab w:val="left" w:pos="216"/>
                <w:tab w:val="left" w:pos="720"/>
              </w:tabs>
              <w:spacing w:line="250" w:lineRule="exact"/>
              <w:ind w:right="1224"/>
              <w:textAlignment w:val="baseline"/>
              <w:rPr>
                <w:rFonts w:asciiTheme="minorHAnsi" w:eastAsia="Tahoma" w:hAnsiTheme="minorHAnsi" w:cstheme="minorHAnsi"/>
                <w:color w:val="000000"/>
                <w:sz w:val="22"/>
                <w:szCs w:val="22"/>
              </w:rPr>
            </w:pPr>
            <w:r w:rsidRPr="002D70AC">
              <w:rPr>
                <w:rFonts w:asciiTheme="minorHAnsi" w:eastAsia="Tahoma" w:hAnsiTheme="minorHAnsi" w:cstheme="minorHAnsi"/>
                <w:color w:val="000000"/>
                <w:sz w:val="22"/>
                <w:szCs w:val="22"/>
              </w:rPr>
              <w:t xml:space="preserve">These initiatives will help to detect anomalous </w:t>
            </w:r>
            <w:proofErr w:type="spellStart"/>
            <w:r w:rsidRPr="002D70AC">
              <w:rPr>
                <w:rFonts w:asciiTheme="minorHAnsi" w:eastAsia="Tahoma" w:hAnsiTheme="minorHAnsi" w:cstheme="minorHAnsi"/>
                <w:color w:val="000000"/>
                <w:sz w:val="22"/>
                <w:szCs w:val="22"/>
              </w:rPr>
              <w:t>behaviour</w:t>
            </w:r>
            <w:proofErr w:type="spellEnd"/>
            <w:r w:rsidRPr="002D70AC">
              <w:rPr>
                <w:rFonts w:asciiTheme="minorHAnsi" w:eastAsia="Tahoma" w:hAnsiTheme="minorHAnsi" w:cstheme="minorHAnsi"/>
                <w:color w:val="000000"/>
                <w:sz w:val="22"/>
                <w:szCs w:val="22"/>
              </w:rPr>
              <w:t xml:space="preserve"> within the </w:t>
            </w:r>
            <w:proofErr w:type="spellStart"/>
            <w:r w:rsidRPr="002D70AC">
              <w:rPr>
                <w:rFonts w:asciiTheme="minorHAnsi" w:eastAsia="Tahoma" w:hAnsiTheme="minorHAnsi" w:cstheme="minorHAnsi"/>
                <w:color w:val="000000"/>
                <w:sz w:val="22"/>
                <w:szCs w:val="22"/>
              </w:rPr>
              <w:t>organisation</w:t>
            </w:r>
            <w:proofErr w:type="spellEnd"/>
            <w:r w:rsidRPr="002D70AC">
              <w:rPr>
                <w:rFonts w:asciiTheme="minorHAnsi" w:eastAsia="Tahoma" w:hAnsiTheme="minorHAnsi" w:cstheme="minorHAnsi"/>
                <w:color w:val="000000"/>
                <w:sz w:val="22"/>
                <w:szCs w:val="22"/>
              </w:rPr>
              <w:t>, including potential foreign interference activities.</w:t>
            </w:r>
          </w:p>
          <w:p w14:paraId="2B5C0A8D" w14:textId="77777777" w:rsidR="009A14A5" w:rsidRPr="002D70AC" w:rsidRDefault="009A14A5" w:rsidP="002D70AC">
            <w:pPr>
              <w:pStyle w:val="ListParagraph"/>
              <w:numPr>
                <w:ilvl w:val="0"/>
                <w:numId w:val="51"/>
              </w:numPr>
              <w:tabs>
                <w:tab w:val="left" w:pos="216"/>
                <w:tab w:val="left" w:pos="720"/>
              </w:tabs>
              <w:spacing w:before="9" w:line="252" w:lineRule="exact"/>
              <w:ind w:right="1224"/>
              <w:textAlignment w:val="baseline"/>
              <w:rPr>
                <w:rFonts w:asciiTheme="minorHAnsi" w:eastAsia="Tahoma" w:hAnsiTheme="minorHAnsi" w:cstheme="minorHAnsi"/>
                <w:color w:val="000000"/>
                <w:spacing w:val="7"/>
                <w:sz w:val="22"/>
                <w:szCs w:val="22"/>
              </w:rPr>
            </w:pPr>
            <w:r w:rsidRPr="002D70AC">
              <w:rPr>
                <w:rFonts w:asciiTheme="minorHAnsi" w:eastAsia="Tahoma" w:hAnsiTheme="minorHAnsi" w:cstheme="minorHAnsi"/>
                <w:color w:val="000000"/>
                <w:spacing w:val="7"/>
                <w:sz w:val="22"/>
                <w:szCs w:val="22"/>
              </w:rPr>
              <w:t>Once the guidelines from the University Foreign Interference Taskforce are distributed, the University will develop further concrete plans to become fully comply with the guidelines.</w:t>
            </w:r>
          </w:p>
          <w:p w14:paraId="00E42FD8" w14:textId="77777777" w:rsidR="00146F85" w:rsidRDefault="00146F85" w:rsidP="00146F85">
            <w:pPr>
              <w:pStyle w:val="NormalIndent"/>
              <w:spacing w:before="0" w:after="0"/>
              <w:ind w:left="0"/>
              <w:rPr>
                <w:i/>
                <w:color w:val="FF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E095D" w14:paraId="5A9A6DEE" w14:textId="77777777" w:rsidTr="00B94518">
        <w:tc>
          <w:tcPr>
            <w:tcW w:w="4675" w:type="dxa"/>
          </w:tcPr>
          <w:p w14:paraId="2DBB9AA3" w14:textId="77777777" w:rsidR="006E095D" w:rsidRPr="00981955" w:rsidRDefault="006E095D" w:rsidP="006E095D">
            <w:pPr>
              <w:rPr>
                <w:rFonts w:ascii="Calibri" w:hAnsi="Calibri" w:cs="Arial"/>
                <w:b/>
              </w:rPr>
            </w:pPr>
            <w:bookmarkStart w:id="2" w:name="_GoBack"/>
            <w:r w:rsidRPr="00981955">
              <w:rPr>
                <w:rFonts w:ascii="Calibri" w:hAnsi="Calibri" w:cs="Arial"/>
                <w:b/>
              </w:rPr>
              <w:t>SIGNED for and on behalf of</w:t>
            </w:r>
          </w:p>
          <w:p w14:paraId="11282A12" w14:textId="77777777" w:rsidR="006E095D" w:rsidRPr="00981955" w:rsidRDefault="006E095D" w:rsidP="006E095D">
            <w:pPr>
              <w:rPr>
                <w:rFonts w:ascii="Calibri" w:hAnsi="Calibri" w:cs="Arial"/>
              </w:rPr>
            </w:pPr>
          </w:p>
          <w:p w14:paraId="4CE2B99F" w14:textId="77777777" w:rsidR="006E095D" w:rsidRPr="00981955" w:rsidRDefault="006E095D" w:rsidP="006E095D">
            <w:pPr>
              <w:rPr>
                <w:rFonts w:ascii="Calibri" w:hAnsi="Calibri" w:cs="Arial"/>
              </w:rPr>
            </w:pPr>
            <w:r w:rsidRPr="00981955">
              <w:rPr>
                <w:rFonts w:ascii="Calibri" w:hAnsi="Calibri" w:cs="Arial"/>
              </w:rPr>
              <w:t>THE COMMONWEALTH OF AUSTRALIA</w:t>
            </w:r>
          </w:p>
          <w:p w14:paraId="30F7F4BC" w14:textId="77777777" w:rsidR="006E095D" w:rsidRPr="00981955" w:rsidRDefault="006E095D" w:rsidP="006E095D">
            <w:pPr>
              <w:rPr>
                <w:rFonts w:ascii="Calibri" w:hAnsi="Calibri" w:cs="Arial"/>
              </w:rPr>
            </w:pPr>
          </w:p>
          <w:p w14:paraId="3374A052" w14:textId="77777777" w:rsidR="006E095D" w:rsidRPr="00981955" w:rsidRDefault="006E095D" w:rsidP="006E095D">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1C374355" w14:textId="77777777" w:rsidR="006E095D" w:rsidRPr="00981955" w:rsidRDefault="006E095D" w:rsidP="006E095D">
            <w:pPr>
              <w:rPr>
                <w:rFonts w:ascii="Calibri" w:hAnsi="Calibri" w:cs="Arial"/>
              </w:rPr>
            </w:pPr>
          </w:p>
          <w:p w14:paraId="0F1EC9AE" w14:textId="77777777" w:rsidR="006E095D" w:rsidRPr="00981955" w:rsidRDefault="006E095D" w:rsidP="006E095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E095D" w:rsidRPr="00981955" w14:paraId="4C9914EF" w14:textId="77777777" w:rsidTr="002E2ACF">
              <w:tc>
                <w:tcPr>
                  <w:tcW w:w="9854" w:type="dxa"/>
                </w:tcPr>
                <w:p w14:paraId="2B2BDBB9" w14:textId="77777777" w:rsidR="006E095D" w:rsidRPr="00981955" w:rsidRDefault="006E095D" w:rsidP="006E095D">
                  <w:pPr>
                    <w:rPr>
                      <w:rFonts w:ascii="Calibri" w:hAnsi="Calibri" w:cs="Arial"/>
                      <w:b/>
                    </w:rPr>
                  </w:pPr>
                  <w:r w:rsidRPr="00981955">
                    <w:rPr>
                      <w:rFonts w:ascii="Calibri" w:hAnsi="Calibri" w:cs="Arial"/>
                      <w:b/>
                    </w:rPr>
                    <w:t xml:space="preserve">Signed by </w:t>
                  </w:r>
                </w:p>
              </w:tc>
            </w:tr>
            <w:tr w:rsidR="006E095D" w:rsidRPr="00981955" w14:paraId="4904C16E" w14:textId="77777777" w:rsidTr="002E2ACF">
              <w:tc>
                <w:tcPr>
                  <w:tcW w:w="9854" w:type="dxa"/>
                  <w:tcBorders>
                    <w:bottom w:val="single" w:sz="4" w:space="0" w:color="auto"/>
                  </w:tcBorders>
                </w:tcPr>
                <w:p w14:paraId="27C4EEAA" w14:textId="77777777" w:rsidR="006E095D" w:rsidRPr="00981955" w:rsidRDefault="006E095D" w:rsidP="006E095D">
                  <w:pPr>
                    <w:rPr>
                      <w:rFonts w:ascii="Calibri" w:hAnsi="Calibri" w:cs="Arial"/>
                    </w:rPr>
                  </w:pPr>
                  <w:r>
                    <w:rPr>
                      <w:rFonts w:ascii="Calibri" w:hAnsi="Calibri" w:cs="Arial"/>
                    </w:rPr>
                    <w:t>Danielle Donegan</w:t>
                  </w:r>
                </w:p>
              </w:tc>
            </w:tr>
          </w:tbl>
          <w:p w14:paraId="567D7259" w14:textId="77777777" w:rsidR="006E095D" w:rsidRPr="00981955" w:rsidRDefault="006E095D" w:rsidP="006E095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6E095D" w:rsidRPr="00981955" w14:paraId="2F7DC064" w14:textId="77777777" w:rsidTr="002E2ACF">
              <w:tc>
                <w:tcPr>
                  <w:tcW w:w="675" w:type="dxa"/>
                  <w:tcBorders>
                    <w:bottom w:val="single" w:sz="4" w:space="0" w:color="auto"/>
                  </w:tcBorders>
                </w:tcPr>
                <w:p w14:paraId="2598B4EC" w14:textId="77777777" w:rsidR="006E095D" w:rsidRPr="00981955" w:rsidRDefault="006E095D" w:rsidP="006E095D">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E618D7C" w14:textId="77777777" w:rsidR="006E095D" w:rsidRPr="00981955" w:rsidRDefault="006E095D" w:rsidP="006E095D">
                  <w:pPr>
                    <w:rPr>
                      <w:rFonts w:ascii="Calibri" w:hAnsi="Calibri" w:cs="Arial"/>
                    </w:rPr>
                  </w:pPr>
                  <w:r>
                    <w:rPr>
                      <w:rFonts w:ascii="Calibri" w:hAnsi="Calibri" w:cs="Arial"/>
                    </w:rPr>
                    <w:t>17 December 2020</w:t>
                  </w:r>
                </w:p>
              </w:tc>
            </w:tr>
          </w:tbl>
          <w:p w14:paraId="064A7700" w14:textId="77777777" w:rsidR="006E095D" w:rsidRPr="00981955" w:rsidRDefault="006E095D" w:rsidP="006E095D">
            <w:pPr>
              <w:rPr>
                <w:rFonts w:ascii="Calibri" w:hAnsi="Calibri" w:cs="Arial"/>
              </w:rPr>
            </w:pPr>
          </w:p>
          <w:p w14:paraId="71C3F717" w14:textId="77777777" w:rsidR="006E095D" w:rsidRPr="00981955" w:rsidRDefault="006E095D" w:rsidP="006E095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E095D" w:rsidRPr="00981955" w14:paraId="28626E2A" w14:textId="77777777" w:rsidTr="002E2ACF">
              <w:tc>
                <w:tcPr>
                  <w:tcW w:w="9854" w:type="dxa"/>
                </w:tcPr>
                <w:p w14:paraId="05EB2120" w14:textId="77777777" w:rsidR="006E095D" w:rsidRPr="00981955" w:rsidRDefault="006E095D" w:rsidP="006E095D">
                  <w:pPr>
                    <w:rPr>
                      <w:rFonts w:ascii="Calibri" w:hAnsi="Calibri" w:cs="Arial"/>
                      <w:b/>
                    </w:rPr>
                  </w:pPr>
                  <w:r w:rsidRPr="00981955">
                    <w:rPr>
                      <w:rFonts w:ascii="Calibri" w:hAnsi="Calibri" w:cs="Arial"/>
                      <w:b/>
                    </w:rPr>
                    <w:t xml:space="preserve">Signed by </w:t>
                  </w:r>
                </w:p>
              </w:tc>
            </w:tr>
            <w:tr w:rsidR="006E095D" w:rsidRPr="00981955" w14:paraId="3B043FA0" w14:textId="77777777" w:rsidTr="002E2ACF">
              <w:tc>
                <w:tcPr>
                  <w:tcW w:w="9854" w:type="dxa"/>
                  <w:tcBorders>
                    <w:bottom w:val="single" w:sz="4" w:space="0" w:color="auto"/>
                  </w:tcBorders>
                </w:tcPr>
                <w:p w14:paraId="63291B2C" w14:textId="77777777" w:rsidR="006E095D" w:rsidRPr="00981955" w:rsidRDefault="006E095D" w:rsidP="006E095D">
                  <w:pPr>
                    <w:rPr>
                      <w:rFonts w:ascii="Calibri" w:hAnsi="Calibri" w:cs="Arial"/>
                    </w:rPr>
                  </w:pPr>
                  <w:r>
                    <w:rPr>
                      <w:rFonts w:ascii="Calibri" w:hAnsi="Calibri" w:cs="Arial"/>
                    </w:rPr>
                    <w:t>Sabrina Kim</w:t>
                  </w:r>
                </w:p>
              </w:tc>
            </w:tr>
          </w:tbl>
          <w:p w14:paraId="2D09B265" w14:textId="77777777" w:rsidR="006E095D" w:rsidRPr="00981955" w:rsidRDefault="006E095D" w:rsidP="006E095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E095D" w:rsidRPr="00981955" w14:paraId="6D0B5479" w14:textId="77777777" w:rsidTr="002E2ACF">
              <w:tc>
                <w:tcPr>
                  <w:tcW w:w="9854" w:type="dxa"/>
                </w:tcPr>
                <w:p w14:paraId="680D9B4A" w14:textId="77777777" w:rsidR="006E095D" w:rsidRPr="00981955" w:rsidRDefault="006E095D" w:rsidP="006E095D">
                  <w:pPr>
                    <w:rPr>
                      <w:rFonts w:ascii="Calibri" w:hAnsi="Calibri" w:cs="Arial"/>
                      <w:b/>
                    </w:rPr>
                  </w:pPr>
                  <w:r w:rsidRPr="00981955">
                    <w:rPr>
                      <w:rFonts w:ascii="Calibri" w:hAnsi="Calibri" w:cs="Arial"/>
                      <w:b/>
                    </w:rPr>
                    <w:t xml:space="preserve">Position of witness </w:t>
                  </w:r>
                </w:p>
              </w:tc>
            </w:tr>
            <w:tr w:rsidR="006E095D" w:rsidRPr="00981955" w14:paraId="3BECBDEB" w14:textId="77777777" w:rsidTr="002E2ACF">
              <w:tc>
                <w:tcPr>
                  <w:tcW w:w="9854" w:type="dxa"/>
                  <w:tcBorders>
                    <w:bottom w:val="single" w:sz="4" w:space="0" w:color="auto"/>
                  </w:tcBorders>
                </w:tcPr>
                <w:p w14:paraId="66B4AA0E" w14:textId="77777777" w:rsidR="006E095D" w:rsidRPr="00981955" w:rsidRDefault="006E095D" w:rsidP="006E095D">
                  <w:pPr>
                    <w:rPr>
                      <w:rFonts w:ascii="Calibri" w:hAnsi="Calibri" w:cs="Arial"/>
                    </w:rPr>
                  </w:pPr>
                  <w:r>
                    <w:rPr>
                      <w:rFonts w:ascii="Calibri" w:hAnsi="Calibri" w:cs="Arial"/>
                    </w:rPr>
                    <w:t>Policy Officer</w:t>
                  </w:r>
                </w:p>
              </w:tc>
            </w:tr>
          </w:tbl>
          <w:p w14:paraId="27FA46B8" w14:textId="77777777" w:rsidR="006E095D" w:rsidRDefault="006E095D"/>
        </w:tc>
        <w:tc>
          <w:tcPr>
            <w:tcW w:w="4675" w:type="dxa"/>
          </w:tcPr>
          <w:p w14:paraId="6BC2399B" w14:textId="77777777" w:rsidR="006E095D" w:rsidRPr="00981955" w:rsidRDefault="006E095D" w:rsidP="006E095D">
            <w:pPr>
              <w:rPr>
                <w:rFonts w:ascii="Calibri" w:hAnsi="Calibri" w:cs="Arial"/>
                <w:b/>
              </w:rPr>
            </w:pPr>
            <w:r w:rsidRPr="00981955">
              <w:rPr>
                <w:rFonts w:ascii="Calibri" w:hAnsi="Calibri" w:cs="Arial"/>
                <w:b/>
              </w:rPr>
              <w:t>SIGNED for and on behalf of</w:t>
            </w:r>
          </w:p>
          <w:p w14:paraId="1528E5EC" w14:textId="251F1A49" w:rsidR="006E095D" w:rsidRPr="00AD2126" w:rsidRDefault="006E095D" w:rsidP="006E095D">
            <w:pPr>
              <w:rPr>
                <w:rFonts w:ascii="Calibri" w:hAnsi="Calibri" w:cs="Arial"/>
                <w:b/>
                <w:bCs/>
              </w:rPr>
            </w:pPr>
            <w:r>
              <w:rPr>
                <w:rFonts w:ascii="Calibri" w:hAnsi="Calibri" w:cs="Arial"/>
                <w:b/>
                <w:bCs/>
                <w:noProof/>
              </w:rPr>
              <w:t>The University of Adelaide</w:t>
            </w:r>
          </w:p>
          <w:p w14:paraId="5D0956E4" w14:textId="77777777" w:rsidR="006E095D" w:rsidRPr="00981955" w:rsidRDefault="006E095D" w:rsidP="006E095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E095D" w:rsidRPr="00981955" w14:paraId="102F9119" w14:textId="77777777" w:rsidTr="002E2ACF">
              <w:tc>
                <w:tcPr>
                  <w:tcW w:w="9854" w:type="dxa"/>
                </w:tcPr>
                <w:p w14:paraId="4A573F98" w14:textId="77777777" w:rsidR="006E095D" w:rsidRPr="00981955" w:rsidRDefault="006E095D" w:rsidP="006E095D">
                  <w:pPr>
                    <w:rPr>
                      <w:rFonts w:ascii="Calibri" w:hAnsi="Calibri" w:cs="Arial"/>
                      <w:b/>
                    </w:rPr>
                  </w:pPr>
                  <w:r w:rsidRPr="00981955">
                    <w:rPr>
                      <w:rFonts w:ascii="Calibri" w:hAnsi="Calibri" w:cs="Arial"/>
                      <w:b/>
                    </w:rPr>
                    <w:t xml:space="preserve">Signed by </w:t>
                  </w:r>
                </w:p>
              </w:tc>
            </w:tr>
            <w:tr w:rsidR="006E095D" w:rsidRPr="00981955" w14:paraId="65AF48A0" w14:textId="77777777" w:rsidTr="002E2ACF">
              <w:trPr>
                <w:trHeight w:val="122"/>
              </w:trPr>
              <w:tc>
                <w:tcPr>
                  <w:tcW w:w="9854" w:type="dxa"/>
                  <w:tcBorders>
                    <w:bottom w:val="single" w:sz="4" w:space="0" w:color="auto"/>
                  </w:tcBorders>
                  <w:vAlign w:val="bottom"/>
                </w:tcPr>
                <w:p w14:paraId="0BDE2E9F" w14:textId="020989B9" w:rsidR="006E095D" w:rsidRPr="00981955" w:rsidRDefault="006E095D" w:rsidP="006E095D">
                  <w:pPr>
                    <w:tabs>
                      <w:tab w:val="left" w:pos="4820"/>
                    </w:tabs>
                    <w:rPr>
                      <w:rFonts w:ascii="Calibri" w:hAnsi="Calibri" w:cs="Arial"/>
                    </w:rPr>
                  </w:pPr>
                  <w:r>
                    <w:rPr>
                      <w:rFonts w:ascii="Calibri" w:hAnsi="Calibri" w:cs="Arial"/>
                    </w:rPr>
                    <w:t xml:space="preserve">Professor </w:t>
                  </w:r>
                  <w:r>
                    <w:rPr>
                      <w:rFonts w:ascii="Calibri" w:hAnsi="Calibri" w:cs="Arial"/>
                    </w:rPr>
                    <w:t>Michael Brooks</w:t>
                  </w:r>
                </w:p>
              </w:tc>
            </w:tr>
          </w:tbl>
          <w:p w14:paraId="10820B2D" w14:textId="77777777" w:rsidR="006E095D" w:rsidRPr="00981955" w:rsidRDefault="006E095D" w:rsidP="006E095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E095D" w:rsidRPr="00981955" w14:paraId="0507B49E" w14:textId="77777777" w:rsidTr="002E2ACF">
              <w:tc>
                <w:tcPr>
                  <w:tcW w:w="9854" w:type="dxa"/>
                </w:tcPr>
                <w:p w14:paraId="67F38A26" w14:textId="77777777" w:rsidR="006E095D" w:rsidRPr="00981955" w:rsidRDefault="006E095D" w:rsidP="006E095D">
                  <w:pPr>
                    <w:rPr>
                      <w:rFonts w:ascii="Calibri" w:hAnsi="Calibri" w:cs="Arial"/>
                      <w:b/>
                    </w:rPr>
                  </w:pPr>
                  <w:r w:rsidRPr="00981955">
                    <w:rPr>
                      <w:rFonts w:ascii="Calibri" w:hAnsi="Calibri" w:cs="Arial"/>
                      <w:b/>
                    </w:rPr>
                    <w:t xml:space="preserve">Position </w:t>
                  </w:r>
                </w:p>
              </w:tc>
            </w:tr>
            <w:tr w:rsidR="006E095D" w:rsidRPr="00981955" w14:paraId="4ABE2C42" w14:textId="77777777" w:rsidTr="002E2ACF">
              <w:tc>
                <w:tcPr>
                  <w:tcW w:w="9854" w:type="dxa"/>
                  <w:tcBorders>
                    <w:bottom w:val="single" w:sz="4" w:space="0" w:color="auto"/>
                  </w:tcBorders>
                </w:tcPr>
                <w:p w14:paraId="13A8B897" w14:textId="7C434685" w:rsidR="006E095D" w:rsidRPr="00981955" w:rsidRDefault="006E095D" w:rsidP="006E095D">
                  <w:pPr>
                    <w:tabs>
                      <w:tab w:val="left" w:pos="4820"/>
                    </w:tabs>
                    <w:rPr>
                      <w:rFonts w:ascii="Calibri" w:hAnsi="Calibri" w:cs="Arial"/>
                    </w:rPr>
                  </w:pPr>
                  <w:r>
                    <w:rPr>
                      <w:rFonts w:ascii="Calibri" w:hAnsi="Calibri" w:cs="Arial"/>
                    </w:rPr>
                    <w:t xml:space="preserve">Interim </w:t>
                  </w:r>
                  <w:r>
                    <w:rPr>
                      <w:rFonts w:ascii="Calibri" w:hAnsi="Calibri" w:cs="Arial"/>
                    </w:rPr>
                    <w:t>Vice-Chancellor and President</w:t>
                  </w:r>
                </w:p>
              </w:tc>
            </w:tr>
          </w:tbl>
          <w:p w14:paraId="7CB4AAAD" w14:textId="77777777" w:rsidR="006E095D" w:rsidRPr="00981955" w:rsidRDefault="006E095D" w:rsidP="006E095D">
            <w:pPr>
              <w:rPr>
                <w:rFonts w:ascii="Calibri" w:hAnsi="Calibri" w:cs="Arial"/>
              </w:rPr>
            </w:pPr>
          </w:p>
          <w:p w14:paraId="3A04B2B9" w14:textId="77777777" w:rsidR="006E095D" w:rsidRPr="00981955" w:rsidRDefault="006E095D" w:rsidP="006E095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E095D" w:rsidRPr="00981955" w14:paraId="4FEBDBB9" w14:textId="77777777" w:rsidTr="002E2ACF">
              <w:tc>
                <w:tcPr>
                  <w:tcW w:w="9854" w:type="dxa"/>
                </w:tcPr>
                <w:p w14:paraId="6149310E" w14:textId="77777777" w:rsidR="006E095D" w:rsidRPr="00981955" w:rsidRDefault="006E095D" w:rsidP="006E095D">
                  <w:pPr>
                    <w:rPr>
                      <w:rFonts w:ascii="Calibri" w:hAnsi="Calibri" w:cs="Arial"/>
                      <w:b/>
                    </w:rPr>
                  </w:pPr>
                  <w:r w:rsidRPr="00981955">
                    <w:rPr>
                      <w:rFonts w:ascii="Calibri" w:hAnsi="Calibri" w:cs="Arial"/>
                      <w:b/>
                    </w:rPr>
                    <w:t xml:space="preserve">Signed by </w:t>
                  </w:r>
                </w:p>
              </w:tc>
            </w:tr>
            <w:tr w:rsidR="006E095D" w:rsidRPr="00981955" w14:paraId="457EAC64" w14:textId="77777777" w:rsidTr="002E2ACF">
              <w:tc>
                <w:tcPr>
                  <w:tcW w:w="9854" w:type="dxa"/>
                  <w:tcBorders>
                    <w:bottom w:val="single" w:sz="4" w:space="0" w:color="auto"/>
                  </w:tcBorders>
                </w:tcPr>
                <w:p w14:paraId="265928CB" w14:textId="37B6B5A4" w:rsidR="006E095D" w:rsidRPr="00981955" w:rsidRDefault="006E095D" w:rsidP="006E095D">
                  <w:pPr>
                    <w:rPr>
                      <w:rFonts w:ascii="Calibri" w:hAnsi="Calibri" w:cs="Arial"/>
                    </w:rPr>
                  </w:pPr>
                  <w:r>
                    <w:rPr>
                      <w:rFonts w:ascii="Calibri" w:hAnsi="Calibri" w:cs="Arial"/>
                    </w:rPr>
                    <w:t>Jillian Miller</w:t>
                  </w:r>
                </w:p>
              </w:tc>
            </w:tr>
          </w:tbl>
          <w:p w14:paraId="27A85E75" w14:textId="77777777" w:rsidR="006E095D" w:rsidRPr="00981955" w:rsidRDefault="006E095D" w:rsidP="006E095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E095D" w:rsidRPr="00981955" w14:paraId="07D7A5B5" w14:textId="77777777" w:rsidTr="002E2ACF">
              <w:tc>
                <w:tcPr>
                  <w:tcW w:w="9854" w:type="dxa"/>
                </w:tcPr>
                <w:p w14:paraId="013C7816" w14:textId="77777777" w:rsidR="006E095D" w:rsidRPr="00981955" w:rsidRDefault="006E095D" w:rsidP="006E095D">
                  <w:pPr>
                    <w:rPr>
                      <w:rFonts w:ascii="Calibri" w:hAnsi="Calibri" w:cs="Arial"/>
                      <w:b/>
                    </w:rPr>
                  </w:pPr>
                  <w:r w:rsidRPr="00981955">
                    <w:rPr>
                      <w:rFonts w:ascii="Calibri" w:hAnsi="Calibri" w:cs="Arial"/>
                      <w:b/>
                    </w:rPr>
                    <w:t xml:space="preserve">Position or profession of witness </w:t>
                  </w:r>
                </w:p>
              </w:tc>
            </w:tr>
            <w:tr w:rsidR="006E095D" w:rsidRPr="00981955" w14:paraId="5BB8B4D2" w14:textId="77777777" w:rsidTr="002E2ACF">
              <w:tc>
                <w:tcPr>
                  <w:tcW w:w="9854" w:type="dxa"/>
                  <w:tcBorders>
                    <w:bottom w:val="single" w:sz="4" w:space="0" w:color="auto"/>
                  </w:tcBorders>
                </w:tcPr>
                <w:p w14:paraId="76FCCFB1" w14:textId="49EA632F" w:rsidR="006E095D" w:rsidRPr="00981955" w:rsidRDefault="006E095D" w:rsidP="006E095D">
                  <w:pPr>
                    <w:rPr>
                      <w:rFonts w:ascii="Calibri" w:hAnsi="Calibri" w:cs="Arial"/>
                    </w:rPr>
                  </w:pPr>
                  <w:r>
                    <w:rPr>
                      <w:rFonts w:ascii="Calibri" w:hAnsi="Calibri" w:cs="Arial"/>
                    </w:rPr>
                    <w:t>Director, Office of the Vice-Chancellor</w:t>
                  </w:r>
                  <w:r>
                    <w:rPr>
                      <w:rFonts w:ascii="Calibri" w:hAnsi="Calibri" w:cs="Arial"/>
                    </w:rPr>
                    <w:t xml:space="preserve"> and President</w:t>
                  </w:r>
                </w:p>
              </w:tc>
            </w:tr>
          </w:tbl>
          <w:p w14:paraId="4777D104" w14:textId="77777777" w:rsidR="006E095D" w:rsidRDefault="006E095D"/>
        </w:tc>
      </w:tr>
      <w:bookmarkEnd w:id="2"/>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926277" w:rsidRDefault="00926277" w:rsidP="00F56CFA">
      <w:r>
        <w:separator/>
      </w:r>
    </w:p>
  </w:endnote>
  <w:endnote w:type="continuationSeparator" w:id="0">
    <w:p w14:paraId="74A230DC" w14:textId="77777777" w:rsidR="00926277" w:rsidRDefault="00926277" w:rsidP="00F56CFA">
      <w:r>
        <w:continuationSeparator/>
      </w:r>
    </w:p>
  </w:endnote>
  <w:endnote w:type="continuationNotice" w:id="1">
    <w:p w14:paraId="1F17AA49" w14:textId="77777777" w:rsidR="00926277" w:rsidRDefault="00926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926277" w:rsidRDefault="00926277" w:rsidP="00F56CFA">
      <w:r>
        <w:separator/>
      </w:r>
    </w:p>
  </w:footnote>
  <w:footnote w:type="continuationSeparator" w:id="0">
    <w:p w14:paraId="1F5BDBE7" w14:textId="77777777" w:rsidR="00926277" w:rsidRDefault="00926277" w:rsidP="00F56CFA">
      <w:r>
        <w:continuationSeparator/>
      </w:r>
    </w:p>
  </w:footnote>
  <w:footnote w:type="continuationNotice" w:id="1">
    <w:p w14:paraId="0D9FE6BF" w14:textId="77777777" w:rsidR="00926277" w:rsidRDefault="009262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1"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130986"/>
    <w:multiLevelType w:val="hybridMultilevel"/>
    <w:tmpl w:val="22B60676"/>
    <w:lvl w:ilvl="0" w:tplc="0C090003">
      <w:start w:val="1"/>
      <w:numFmt w:val="bullet"/>
      <w:lvlText w:val="o"/>
      <w:lvlJc w:val="left"/>
      <w:pPr>
        <w:ind w:left="1368" w:hanging="360"/>
      </w:pPr>
      <w:rPr>
        <w:rFonts w:ascii="Courier New" w:hAnsi="Courier New" w:cs="Courier New" w:hint="default"/>
      </w:rPr>
    </w:lvl>
    <w:lvl w:ilvl="1" w:tplc="0C090003" w:tentative="1">
      <w:start w:val="1"/>
      <w:numFmt w:val="bullet"/>
      <w:lvlText w:val="o"/>
      <w:lvlJc w:val="left"/>
      <w:pPr>
        <w:ind w:left="2088" w:hanging="360"/>
      </w:pPr>
      <w:rPr>
        <w:rFonts w:ascii="Courier New" w:hAnsi="Courier New" w:cs="Courier New" w:hint="default"/>
      </w:rPr>
    </w:lvl>
    <w:lvl w:ilvl="2" w:tplc="0C090005" w:tentative="1">
      <w:start w:val="1"/>
      <w:numFmt w:val="bullet"/>
      <w:lvlText w:val=""/>
      <w:lvlJc w:val="left"/>
      <w:pPr>
        <w:ind w:left="2808" w:hanging="360"/>
      </w:pPr>
      <w:rPr>
        <w:rFonts w:ascii="Wingdings" w:hAnsi="Wingdings" w:hint="default"/>
      </w:rPr>
    </w:lvl>
    <w:lvl w:ilvl="3" w:tplc="0C090001" w:tentative="1">
      <w:start w:val="1"/>
      <w:numFmt w:val="bullet"/>
      <w:lvlText w:val=""/>
      <w:lvlJc w:val="left"/>
      <w:pPr>
        <w:ind w:left="3528" w:hanging="360"/>
      </w:pPr>
      <w:rPr>
        <w:rFonts w:ascii="Symbol" w:hAnsi="Symbol" w:hint="default"/>
      </w:rPr>
    </w:lvl>
    <w:lvl w:ilvl="4" w:tplc="0C090003" w:tentative="1">
      <w:start w:val="1"/>
      <w:numFmt w:val="bullet"/>
      <w:lvlText w:val="o"/>
      <w:lvlJc w:val="left"/>
      <w:pPr>
        <w:ind w:left="4248" w:hanging="360"/>
      </w:pPr>
      <w:rPr>
        <w:rFonts w:ascii="Courier New" w:hAnsi="Courier New" w:cs="Courier New" w:hint="default"/>
      </w:rPr>
    </w:lvl>
    <w:lvl w:ilvl="5" w:tplc="0C090005" w:tentative="1">
      <w:start w:val="1"/>
      <w:numFmt w:val="bullet"/>
      <w:lvlText w:val=""/>
      <w:lvlJc w:val="left"/>
      <w:pPr>
        <w:ind w:left="4968" w:hanging="360"/>
      </w:pPr>
      <w:rPr>
        <w:rFonts w:ascii="Wingdings" w:hAnsi="Wingdings" w:hint="default"/>
      </w:rPr>
    </w:lvl>
    <w:lvl w:ilvl="6" w:tplc="0C090001" w:tentative="1">
      <w:start w:val="1"/>
      <w:numFmt w:val="bullet"/>
      <w:lvlText w:val=""/>
      <w:lvlJc w:val="left"/>
      <w:pPr>
        <w:ind w:left="5688" w:hanging="360"/>
      </w:pPr>
      <w:rPr>
        <w:rFonts w:ascii="Symbol" w:hAnsi="Symbol" w:hint="default"/>
      </w:rPr>
    </w:lvl>
    <w:lvl w:ilvl="7" w:tplc="0C090003" w:tentative="1">
      <w:start w:val="1"/>
      <w:numFmt w:val="bullet"/>
      <w:lvlText w:val="o"/>
      <w:lvlJc w:val="left"/>
      <w:pPr>
        <w:ind w:left="6408" w:hanging="360"/>
      </w:pPr>
      <w:rPr>
        <w:rFonts w:ascii="Courier New" w:hAnsi="Courier New" w:cs="Courier New" w:hint="default"/>
      </w:rPr>
    </w:lvl>
    <w:lvl w:ilvl="8" w:tplc="0C090005" w:tentative="1">
      <w:start w:val="1"/>
      <w:numFmt w:val="bullet"/>
      <w:lvlText w:val=""/>
      <w:lvlJc w:val="left"/>
      <w:pPr>
        <w:ind w:left="7128" w:hanging="360"/>
      </w:pPr>
      <w:rPr>
        <w:rFonts w:ascii="Wingdings" w:hAnsi="Wingdings" w:hint="default"/>
      </w:rPr>
    </w:lvl>
  </w:abstractNum>
  <w:abstractNum w:abstractNumId="4" w15:restartNumberingAfterBreak="0">
    <w:nsid w:val="005F768C"/>
    <w:multiLevelType w:val="hybridMultilevel"/>
    <w:tmpl w:val="64B046CA"/>
    <w:lvl w:ilvl="0" w:tplc="0C090003">
      <w:start w:val="1"/>
      <w:numFmt w:val="bullet"/>
      <w:lvlText w:val="o"/>
      <w:lvlJc w:val="left"/>
      <w:pPr>
        <w:ind w:left="1803" w:hanging="360"/>
      </w:pPr>
      <w:rPr>
        <w:rFonts w:ascii="Courier New" w:hAnsi="Courier New" w:cs="Courier New"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5" w15:restartNumberingAfterBreak="0">
    <w:nsid w:val="01C76072"/>
    <w:multiLevelType w:val="hybridMultilevel"/>
    <w:tmpl w:val="7174D4C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7549D"/>
    <w:multiLevelType w:val="hybridMultilevel"/>
    <w:tmpl w:val="7C3A1DE2"/>
    <w:lvl w:ilvl="0" w:tplc="DB9CB134">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DA7A94"/>
    <w:multiLevelType w:val="hybridMultilevel"/>
    <w:tmpl w:val="8B8AA11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9910C1"/>
    <w:multiLevelType w:val="hybridMultilevel"/>
    <w:tmpl w:val="CDE0ADE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DB6313"/>
    <w:multiLevelType w:val="hybridMultilevel"/>
    <w:tmpl w:val="2C8205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BEE6E45"/>
    <w:multiLevelType w:val="hybridMultilevel"/>
    <w:tmpl w:val="3AD086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F17B49"/>
    <w:multiLevelType w:val="multilevel"/>
    <w:tmpl w:val="CFC0B1CE"/>
    <w:lvl w:ilvl="0">
      <w:start w:val="1"/>
      <w:numFmt w:val="bullet"/>
      <w:lvlText w:val="o"/>
      <w:lvlJc w:val="left"/>
      <w:pPr>
        <w:tabs>
          <w:tab w:val="left" w:pos="288"/>
        </w:tabs>
      </w:pPr>
      <w:rPr>
        <w:rFonts w:ascii="Courier New" w:hAnsi="Courier New" w:cs="Courier New" w:hint="default"/>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213D50"/>
    <w:multiLevelType w:val="hybridMultilevel"/>
    <w:tmpl w:val="F0A2002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953843"/>
    <w:multiLevelType w:val="hybridMultilevel"/>
    <w:tmpl w:val="22405A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D833FE"/>
    <w:multiLevelType w:val="hybridMultilevel"/>
    <w:tmpl w:val="9C82B4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6434720"/>
    <w:multiLevelType w:val="hybridMultilevel"/>
    <w:tmpl w:val="992A76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C621D0"/>
    <w:multiLevelType w:val="hybridMultilevel"/>
    <w:tmpl w:val="D00295B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7911427"/>
    <w:multiLevelType w:val="hybridMultilevel"/>
    <w:tmpl w:val="9DA8D9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10994"/>
    <w:multiLevelType w:val="hybridMultilevel"/>
    <w:tmpl w:val="54EC6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7494B"/>
    <w:multiLevelType w:val="hybridMultilevel"/>
    <w:tmpl w:val="7E7CC6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AEE19CA"/>
    <w:multiLevelType w:val="hybridMultilevel"/>
    <w:tmpl w:val="1180D9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B89546A"/>
    <w:multiLevelType w:val="hybridMultilevel"/>
    <w:tmpl w:val="6706B76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DC16FE"/>
    <w:multiLevelType w:val="hybridMultilevel"/>
    <w:tmpl w:val="9F04F318"/>
    <w:lvl w:ilvl="0" w:tplc="0C090003">
      <w:start w:val="1"/>
      <w:numFmt w:val="bullet"/>
      <w:lvlText w:val="o"/>
      <w:lvlJc w:val="left"/>
      <w:pPr>
        <w:ind w:left="936" w:hanging="360"/>
      </w:pPr>
      <w:rPr>
        <w:rFonts w:ascii="Courier New" w:hAnsi="Courier New" w:cs="Courier New"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5" w15:restartNumberingAfterBreak="0">
    <w:nsid w:val="39066898"/>
    <w:multiLevelType w:val="hybridMultilevel"/>
    <w:tmpl w:val="AFDE8E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472866"/>
    <w:multiLevelType w:val="hybridMultilevel"/>
    <w:tmpl w:val="38DE23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DFA5173"/>
    <w:multiLevelType w:val="hybridMultilevel"/>
    <w:tmpl w:val="38D242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F178B1"/>
    <w:multiLevelType w:val="hybridMultilevel"/>
    <w:tmpl w:val="D2885B9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3474C39"/>
    <w:multiLevelType w:val="multilevel"/>
    <w:tmpl w:val="ED6000AA"/>
    <w:lvl w:ilvl="0">
      <w:numFmt w:val="bullet"/>
      <w:lvlText w:val="o"/>
      <w:lvlJc w:val="left"/>
      <w:pPr>
        <w:tabs>
          <w:tab w:val="left" w:pos="216"/>
        </w:tabs>
      </w:pPr>
      <w:rPr>
        <w:rFonts w:ascii="Courier New" w:eastAsia="Courier New" w:hAnsi="Courier New"/>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6C4E3E"/>
    <w:multiLevelType w:val="hybridMultilevel"/>
    <w:tmpl w:val="B88A1E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47218AC"/>
    <w:multiLevelType w:val="hybridMultilevel"/>
    <w:tmpl w:val="5E00B01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A5328F5"/>
    <w:multiLevelType w:val="hybridMultilevel"/>
    <w:tmpl w:val="D01C3FD0"/>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3" w15:restartNumberingAfterBreak="0">
    <w:nsid w:val="52DE4652"/>
    <w:multiLevelType w:val="hybridMultilevel"/>
    <w:tmpl w:val="D0560B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4B84F27"/>
    <w:multiLevelType w:val="hybridMultilevel"/>
    <w:tmpl w:val="99C0E0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B23A01"/>
    <w:multiLevelType w:val="hybridMultilevel"/>
    <w:tmpl w:val="01F09E08"/>
    <w:lvl w:ilvl="0" w:tplc="0C090003">
      <w:start w:val="1"/>
      <w:numFmt w:val="bullet"/>
      <w:lvlText w:val="o"/>
      <w:lvlJc w:val="left"/>
      <w:pPr>
        <w:ind w:left="1803" w:hanging="360"/>
      </w:pPr>
      <w:rPr>
        <w:rFonts w:ascii="Courier New" w:hAnsi="Courier New" w:cs="Courier New"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36" w15:restartNumberingAfterBreak="0">
    <w:nsid w:val="5C003A15"/>
    <w:multiLevelType w:val="multilevel"/>
    <w:tmpl w:val="E50223CA"/>
    <w:lvl w:ilvl="0">
      <w:numFmt w:val="bullet"/>
      <w:lvlText w:val="o"/>
      <w:lvlJc w:val="left"/>
      <w:pPr>
        <w:tabs>
          <w:tab w:val="left" w:pos="288"/>
        </w:tabs>
      </w:pPr>
      <w:rPr>
        <w:rFonts w:ascii="Courier New" w:eastAsia="Courier New" w:hAnsi="Courier New"/>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DF637A"/>
    <w:multiLevelType w:val="multilevel"/>
    <w:tmpl w:val="7C2660FC"/>
    <w:lvl w:ilvl="0">
      <w:start w:val="1"/>
      <w:numFmt w:val="bullet"/>
      <w:lvlText w:val=""/>
      <w:lvlJc w:val="left"/>
      <w:pPr>
        <w:tabs>
          <w:tab w:val="left" w:pos="288"/>
        </w:tabs>
      </w:pPr>
      <w:rPr>
        <w:rFonts w:ascii="Symbol" w:hAnsi="Symbol" w:hint="default"/>
        <w:color w:val="000000"/>
        <w:spacing w:val="0"/>
        <w:w w:val="100"/>
        <w:sz w:val="17"/>
        <w:vertAlign w:val="baseline"/>
        <w:lang w:val="en-US"/>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BE77A5"/>
    <w:multiLevelType w:val="hybridMultilevel"/>
    <w:tmpl w:val="6E14785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69540D0"/>
    <w:multiLevelType w:val="hybridMultilevel"/>
    <w:tmpl w:val="501499D4"/>
    <w:lvl w:ilvl="0" w:tplc="0C090003">
      <w:start w:val="1"/>
      <w:numFmt w:val="bullet"/>
      <w:lvlText w:val="o"/>
      <w:lvlJc w:val="left"/>
      <w:pPr>
        <w:ind w:left="1803" w:hanging="360"/>
      </w:pPr>
      <w:rPr>
        <w:rFonts w:ascii="Courier New" w:hAnsi="Courier New" w:cs="Courier New"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40" w15:restartNumberingAfterBreak="0">
    <w:nsid w:val="6FDF7D33"/>
    <w:multiLevelType w:val="hybridMultilevel"/>
    <w:tmpl w:val="D96A39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0C338FD"/>
    <w:multiLevelType w:val="multilevel"/>
    <w:tmpl w:val="21CE50FC"/>
    <w:lvl w:ilvl="0">
      <w:numFmt w:val="bullet"/>
      <w:lvlText w:val="o"/>
      <w:lvlJc w:val="left"/>
      <w:pPr>
        <w:tabs>
          <w:tab w:val="left" w:pos="216"/>
        </w:tabs>
      </w:pPr>
      <w:rPr>
        <w:rFonts w:ascii="Courier New" w:eastAsia="Courier New" w:hAnsi="Courier New"/>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68726D"/>
    <w:multiLevelType w:val="hybridMultilevel"/>
    <w:tmpl w:val="1A6E4D4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45233C4"/>
    <w:multiLevelType w:val="hybridMultilevel"/>
    <w:tmpl w:val="3A6245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223ED7"/>
    <w:multiLevelType w:val="hybridMultilevel"/>
    <w:tmpl w:val="EEE0C1A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7176F74"/>
    <w:multiLevelType w:val="hybridMultilevel"/>
    <w:tmpl w:val="309C207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344349"/>
    <w:multiLevelType w:val="hybridMultilevel"/>
    <w:tmpl w:val="1D48C6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C0F2158"/>
    <w:multiLevelType w:val="hybridMultilevel"/>
    <w:tmpl w:val="EDBE309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A84504"/>
    <w:multiLevelType w:val="hybridMultilevel"/>
    <w:tmpl w:val="4B0CA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FA411A5"/>
    <w:multiLevelType w:val="hybridMultilevel"/>
    <w:tmpl w:val="46E2B1F0"/>
    <w:lvl w:ilvl="0" w:tplc="0C090003">
      <w:start w:val="1"/>
      <w:numFmt w:val="bullet"/>
      <w:lvlText w:val="o"/>
      <w:lvlJc w:val="left"/>
      <w:pPr>
        <w:ind w:left="648" w:hanging="360"/>
      </w:pPr>
      <w:rPr>
        <w:rFonts w:ascii="Courier New" w:hAnsi="Courier New" w:cs="Courier New"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17"/>
  </w:num>
  <w:num w:numId="6">
    <w:abstractNumId w:val="6"/>
  </w:num>
  <w:num w:numId="7">
    <w:abstractNumId w:val="49"/>
  </w:num>
  <w:num w:numId="8">
    <w:abstractNumId w:val="37"/>
  </w:num>
  <w:num w:numId="9">
    <w:abstractNumId w:val="41"/>
  </w:num>
  <w:num w:numId="10">
    <w:abstractNumId w:val="29"/>
  </w:num>
  <w:num w:numId="11">
    <w:abstractNumId w:val="36"/>
  </w:num>
  <w:num w:numId="12">
    <w:abstractNumId w:val="12"/>
  </w:num>
  <w:num w:numId="13">
    <w:abstractNumId w:val="31"/>
  </w:num>
  <w:num w:numId="14">
    <w:abstractNumId w:val="34"/>
  </w:num>
  <w:num w:numId="15">
    <w:abstractNumId w:val="16"/>
  </w:num>
  <w:num w:numId="16">
    <w:abstractNumId w:val="7"/>
  </w:num>
  <w:num w:numId="17">
    <w:abstractNumId w:val="32"/>
  </w:num>
  <w:num w:numId="18">
    <w:abstractNumId w:val="19"/>
  </w:num>
  <w:num w:numId="19">
    <w:abstractNumId w:val="27"/>
  </w:num>
  <w:num w:numId="20">
    <w:abstractNumId w:val="11"/>
  </w:num>
  <w:num w:numId="21">
    <w:abstractNumId w:val="46"/>
  </w:num>
  <w:num w:numId="22">
    <w:abstractNumId w:val="5"/>
  </w:num>
  <w:num w:numId="23">
    <w:abstractNumId w:val="3"/>
  </w:num>
  <w:num w:numId="24">
    <w:abstractNumId w:val="39"/>
  </w:num>
  <w:num w:numId="25">
    <w:abstractNumId w:val="40"/>
  </w:num>
  <w:num w:numId="26">
    <w:abstractNumId w:val="35"/>
  </w:num>
  <w:num w:numId="27">
    <w:abstractNumId w:val="4"/>
  </w:num>
  <w:num w:numId="28">
    <w:abstractNumId w:val="45"/>
  </w:num>
  <w:num w:numId="29">
    <w:abstractNumId w:val="28"/>
  </w:num>
  <w:num w:numId="30">
    <w:abstractNumId w:val="15"/>
  </w:num>
  <w:num w:numId="31">
    <w:abstractNumId w:val="47"/>
  </w:num>
  <w:num w:numId="32">
    <w:abstractNumId w:val="38"/>
  </w:num>
  <w:num w:numId="33">
    <w:abstractNumId w:val="18"/>
  </w:num>
  <w:num w:numId="34">
    <w:abstractNumId w:val="20"/>
  </w:num>
  <w:num w:numId="35">
    <w:abstractNumId w:val="22"/>
  </w:num>
  <w:num w:numId="36">
    <w:abstractNumId w:val="8"/>
  </w:num>
  <w:num w:numId="37">
    <w:abstractNumId w:val="26"/>
  </w:num>
  <w:num w:numId="38">
    <w:abstractNumId w:val="33"/>
  </w:num>
  <w:num w:numId="39">
    <w:abstractNumId w:val="10"/>
  </w:num>
  <w:num w:numId="40">
    <w:abstractNumId w:val="13"/>
  </w:num>
  <w:num w:numId="41">
    <w:abstractNumId w:val="44"/>
  </w:num>
  <w:num w:numId="42">
    <w:abstractNumId w:val="42"/>
  </w:num>
  <w:num w:numId="43">
    <w:abstractNumId w:val="23"/>
  </w:num>
  <w:num w:numId="44">
    <w:abstractNumId w:val="30"/>
  </w:num>
  <w:num w:numId="45">
    <w:abstractNumId w:val="21"/>
  </w:num>
  <w:num w:numId="46">
    <w:abstractNumId w:val="9"/>
  </w:num>
  <w:num w:numId="47">
    <w:abstractNumId w:val="24"/>
  </w:num>
  <w:num w:numId="48">
    <w:abstractNumId w:val="14"/>
  </w:num>
  <w:num w:numId="49">
    <w:abstractNumId w:val="50"/>
  </w:num>
  <w:num w:numId="50">
    <w:abstractNumId w:val="25"/>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64D63"/>
    <w:rsid w:val="00083B1E"/>
    <w:rsid w:val="000B1075"/>
    <w:rsid w:val="000C59FC"/>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20FE"/>
    <w:rsid w:val="00276BFB"/>
    <w:rsid w:val="00284602"/>
    <w:rsid w:val="0028479A"/>
    <w:rsid w:val="002A71BE"/>
    <w:rsid w:val="002B0D40"/>
    <w:rsid w:val="002B6B6F"/>
    <w:rsid w:val="002C1A2E"/>
    <w:rsid w:val="002C232A"/>
    <w:rsid w:val="002C2896"/>
    <w:rsid w:val="002D70AC"/>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5CF9"/>
    <w:rsid w:val="006660A6"/>
    <w:rsid w:val="00676D92"/>
    <w:rsid w:val="00684881"/>
    <w:rsid w:val="006908B3"/>
    <w:rsid w:val="006A12A3"/>
    <w:rsid w:val="006A6B5F"/>
    <w:rsid w:val="006C77D9"/>
    <w:rsid w:val="006E095D"/>
    <w:rsid w:val="006F357B"/>
    <w:rsid w:val="007264C8"/>
    <w:rsid w:val="00736D77"/>
    <w:rsid w:val="00741974"/>
    <w:rsid w:val="007504A8"/>
    <w:rsid w:val="00757BFC"/>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26277"/>
    <w:rsid w:val="00933825"/>
    <w:rsid w:val="00945E6B"/>
    <w:rsid w:val="00951B61"/>
    <w:rsid w:val="00953F8B"/>
    <w:rsid w:val="00970CB2"/>
    <w:rsid w:val="009759A3"/>
    <w:rsid w:val="00984464"/>
    <w:rsid w:val="00991B28"/>
    <w:rsid w:val="009A14A5"/>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B3134B"/>
    <w:rsid w:val="00B47212"/>
    <w:rsid w:val="00B47297"/>
    <w:rsid w:val="00B52B7D"/>
    <w:rsid w:val="00B54AF3"/>
    <w:rsid w:val="00B561AF"/>
    <w:rsid w:val="00B64D21"/>
    <w:rsid w:val="00B722D2"/>
    <w:rsid w:val="00B815E4"/>
    <w:rsid w:val="00B851C6"/>
    <w:rsid w:val="00B94518"/>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D03787"/>
    <w:rsid w:val="00D426EF"/>
    <w:rsid w:val="00D44AC7"/>
    <w:rsid w:val="00D71394"/>
    <w:rsid w:val="00D7289B"/>
    <w:rsid w:val="00D75C12"/>
    <w:rsid w:val="00D95496"/>
    <w:rsid w:val="00DA69D6"/>
    <w:rsid w:val="00DC1B07"/>
    <w:rsid w:val="00DC76E6"/>
    <w:rsid w:val="00DD3641"/>
    <w:rsid w:val="00DD5B1C"/>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4"/>
      </w:numPr>
    </w:pPr>
  </w:style>
  <w:style w:type="paragraph" w:styleId="ListBullet">
    <w:name w:val="List Bullet"/>
    <w:basedOn w:val="Normal"/>
    <w:rsid w:val="00046AF7"/>
    <w:pPr>
      <w:numPr>
        <w:numId w:val="1"/>
      </w:numPr>
    </w:pPr>
  </w:style>
  <w:style w:type="paragraph" w:styleId="ListBullet2">
    <w:name w:val="List Bullet 2"/>
    <w:basedOn w:val="Normal"/>
    <w:rsid w:val="00046AF7"/>
    <w:pPr>
      <w:numPr>
        <w:numId w:val="2"/>
      </w:numPr>
    </w:pPr>
  </w:style>
  <w:style w:type="paragraph" w:customStyle="1" w:styleId="ListBullet3example">
    <w:name w:val="List Bullet 3 (example)"/>
    <w:basedOn w:val="ListBullet3"/>
    <w:link w:val="ListBullet3exampleChar"/>
    <w:rsid w:val="007B0B8B"/>
    <w:pPr>
      <w:numPr>
        <w:numId w:val="3"/>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yber.gov.au/publications/strategies-to-mitigate-cyber-security-incidents-mitigation-detai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elaide.edu.au/policies/278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schemas.microsoft.com/office/2006/documentManagement/types"/>
    <ds:schemaRef ds:uri="http://schemas.openxmlformats.org/package/2006/metadata/core-properties"/>
    <ds:schemaRef ds:uri="http://schemas.microsoft.com/office/2006/metadata/properties"/>
    <ds:schemaRef ds:uri="ACE3D9DF-0D23-4D2D-95DF-DC07378BAFD0"/>
    <ds:schemaRef ds:uri="http://purl.org/dc/dcmitype/"/>
    <ds:schemaRef ds:uri="http://schemas.microsoft.com/office/infopath/2007/PartnerControls"/>
    <ds:schemaRef ds:uri="http://purl.org/dc/terms/"/>
    <ds:schemaRef ds:uri="http://purl.org/dc/elements/1.1/"/>
    <ds:schemaRef ds:uri="http://www.w3.org/XML/1998/namespace"/>
  </ds:schemaRefs>
</ds:datastoreItem>
</file>

<file path=customXml/itemProps4.xml><?xml version="1.0" encoding="utf-8"?>
<ds:datastoreItem xmlns:ds="http://schemas.openxmlformats.org/officeDocument/2006/customXml" ds:itemID="{2EDFB341-B33F-4790-831C-D4CB268B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8414</Words>
  <Characters>49186</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57486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6</cp:revision>
  <cp:lastPrinted>2020-12-18T01:09:00Z</cp:lastPrinted>
  <dcterms:created xsi:type="dcterms:W3CDTF">2020-12-02T04:59:00Z</dcterms:created>
  <dcterms:modified xsi:type="dcterms:W3CDTF">2020-12-18T01:09:00Z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