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tblBorders>
        <w:tblLayout w:type="fixed"/>
        <w:tblLook w:val="01E0" w:firstRow="1" w:lastRow="1" w:firstColumn="1" w:lastColumn="1" w:noHBand="0" w:noVBand="0"/>
      </w:tblPr>
      <w:tblGrid>
        <w:gridCol w:w="10790"/>
      </w:tblGrid>
      <w:tr w:rsidR="006C77D9" w14:paraId="67EB4462" w14:textId="77777777" w:rsidTr="004B63DD">
        <w:trPr>
          <w:cantSplit/>
        </w:trPr>
        <w:tc>
          <w:tcPr>
            <w:tcW w:w="5000" w:type="pct"/>
            <w:tcBorders>
              <w:top w:val="single" w:sz="4" w:space="0" w:color="auto"/>
            </w:tcBorders>
          </w:tcPr>
          <w:p w14:paraId="4FF43D94" w14:textId="77777777" w:rsidR="006C77D9" w:rsidRPr="00F33943" w:rsidRDefault="00FC1FE0" w:rsidP="000B1075">
            <w:pPr>
              <w:pStyle w:val="Heading1"/>
              <w:rPr>
                <w:highlight w:val="lightGray"/>
              </w:rPr>
            </w:pPr>
            <w:r>
              <w:rPr>
                <w:noProof/>
                <w:lang w:val="en-AU" w:eastAsia="zh-CN"/>
              </w:rPr>
              <w:drawing>
                <wp:inline distT="0" distB="0" distL="0" distR="0" wp14:anchorId="73B561D8" wp14:editId="107784AC">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tc>
      </w:tr>
      <w:tr w:rsidR="00684881" w14:paraId="13A258B6" w14:textId="77777777" w:rsidTr="004B63DD">
        <w:trPr>
          <w:cantSplit/>
        </w:trPr>
        <w:tc>
          <w:tcPr>
            <w:tcW w:w="5000" w:type="pct"/>
          </w:tcPr>
          <w:p w14:paraId="47AB59D7" w14:textId="6A61FE22" w:rsidR="00353E74" w:rsidRPr="00046AF7" w:rsidRDefault="0031335B" w:rsidP="002E6E29">
            <w:pPr>
              <w:pStyle w:val="Heading5"/>
            </w:pPr>
            <w:bookmarkStart w:id="0" w:name="Text2"/>
            <w:r>
              <w:t>20</w:t>
            </w:r>
            <w:r w:rsidR="00A02F95">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F738CA">
              <w:t xml:space="preserve">Monash University </w:t>
            </w:r>
          </w:p>
        </w:tc>
      </w:tr>
      <w:tr w:rsidR="00684881" w14:paraId="56A373A8" w14:textId="77777777" w:rsidTr="004B63DD">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4B63DD">
        <w:trPr>
          <w:cantSplit/>
          <w:trHeight w:val="1682"/>
        </w:trPr>
        <w:tc>
          <w:tcPr>
            <w:tcW w:w="5000" w:type="pct"/>
          </w:tcPr>
          <w:p w14:paraId="5798C7CD" w14:textId="02B0142E"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based compact</w:t>
            </w:r>
            <w:r w:rsidR="00311F63">
              <w:t xml:space="preserve"> (MBC)</w:t>
            </w:r>
            <w:r w:rsidRPr="00623DBC">
              <w:t xml:space="preserve"> with the Commonwealth for a </w:t>
            </w:r>
            <w:r w:rsidR="00284602" w:rsidRPr="00623DBC">
              <w:t>period that</w:t>
            </w:r>
            <w:r w:rsidRPr="00623DBC">
              <w:t xml:space="preserve"> includes that year.</w:t>
            </w:r>
          </w:p>
          <w:p w14:paraId="1B35E029" w14:textId="5AC10B6A" w:rsidR="00DC76E6" w:rsidRPr="00FC7758" w:rsidRDefault="00DC76E6" w:rsidP="00FC7758">
            <w:pPr>
              <w:pStyle w:val="NormalIndent"/>
              <w:spacing w:before="0" w:line="240" w:lineRule="auto"/>
              <w:ind w:left="0"/>
              <w:rPr>
                <w:color w:val="000000" w:themeColor="text1"/>
              </w:rPr>
            </w:pPr>
            <w:r w:rsidRPr="00FC7758">
              <w:rPr>
                <w:color w:val="000000" w:themeColor="text1"/>
              </w:rPr>
              <w:t>All strategies should provide qualitative and/or quantitative measures of assessment.</w:t>
            </w:r>
          </w:p>
        </w:tc>
      </w:tr>
      <w:tr w:rsidR="00684881" w14:paraId="0694F068" w14:textId="77777777" w:rsidTr="004B63DD">
        <w:trPr>
          <w:cantSplit/>
        </w:trPr>
        <w:tc>
          <w:tcPr>
            <w:tcW w:w="5000" w:type="pct"/>
            <w:shd w:val="clear" w:color="auto" w:fill="DBE5F1" w:themeFill="accent1" w:themeFillTint="33"/>
          </w:tcPr>
          <w:p w14:paraId="513C04E7" w14:textId="388AEACC" w:rsidR="00684881" w:rsidRDefault="00EC49D7" w:rsidP="0063370D">
            <w:pPr>
              <w:pStyle w:val="Heading4"/>
            </w:pPr>
            <w:r>
              <w:t>M</w:t>
            </w:r>
            <w:r w:rsidR="00795268">
              <w:t>ission</w:t>
            </w:r>
          </w:p>
        </w:tc>
      </w:tr>
      <w:tr w:rsidR="00EC49D7" w14:paraId="0A5BC5A4" w14:textId="77777777" w:rsidTr="004B63DD">
        <w:trPr>
          <w:cantSplit/>
          <w:trHeight w:val="1682"/>
        </w:trPr>
        <w:tc>
          <w:tcPr>
            <w:tcW w:w="5000" w:type="pct"/>
            <w:tcBorders>
              <w:top w:val="nil"/>
              <w:bottom w:val="single" w:sz="4" w:space="0" w:color="auto"/>
            </w:tcBorders>
          </w:tcPr>
          <w:p w14:paraId="7ACE9117" w14:textId="759275F2" w:rsidR="00EA3688" w:rsidRPr="00EA3688" w:rsidRDefault="006B40A3" w:rsidP="00EA3688">
            <w:pPr>
              <w:pStyle w:val="NormalIndent"/>
              <w:spacing w:after="0" w:line="240" w:lineRule="auto"/>
              <w:ind w:left="0"/>
              <w:rPr>
                <w:rFonts w:asciiTheme="minorHAnsi" w:hAnsiTheme="minorHAnsi"/>
                <w:sz w:val="21"/>
                <w:szCs w:val="21"/>
              </w:rPr>
            </w:pPr>
            <w:r w:rsidRPr="00942B37">
              <w:rPr>
                <w:rFonts w:asciiTheme="minorHAnsi" w:hAnsiTheme="minorHAnsi"/>
                <w:iCs/>
                <w:sz w:val="21"/>
                <w:szCs w:val="21"/>
              </w:rPr>
              <w:t xml:space="preserve">Monash University’s </w:t>
            </w:r>
            <w:r w:rsidR="00EA3688" w:rsidRPr="00942B37">
              <w:rPr>
                <w:rFonts w:asciiTheme="minorHAnsi" w:hAnsiTheme="minorHAnsi"/>
                <w:iCs/>
                <w:sz w:val="21"/>
                <w:szCs w:val="21"/>
              </w:rPr>
              <w:t xml:space="preserve">MBC details </w:t>
            </w:r>
            <w:r w:rsidRPr="00942B37">
              <w:rPr>
                <w:rFonts w:asciiTheme="minorHAnsi" w:hAnsiTheme="minorHAnsi"/>
                <w:iCs/>
                <w:sz w:val="21"/>
                <w:szCs w:val="21"/>
              </w:rPr>
              <w:t xml:space="preserve">our </w:t>
            </w:r>
            <w:r w:rsidR="00EA3688" w:rsidRPr="00942B37">
              <w:rPr>
                <w:rFonts w:asciiTheme="minorHAnsi" w:hAnsiTheme="minorHAnsi"/>
                <w:iCs/>
                <w:sz w:val="21"/>
                <w:szCs w:val="21"/>
              </w:rPr>
              <w:t>commitment to delivering on the s</w:t>
            </w:r>
            <w:r w:rsidR="00EA3688" w:rsidRPr="00942B37">
              <w:rPr>
                <w:rFonts w:asciiTheme="minorHAnsi" w:hAnsiTheme="minorHAnsi"/>
                <w:sz w:val="21"/>
                <w:szCs w:val="21"/>
              </w:rPr>
              <w:t xml:space="preserve">trategic goals and aspirations from </w:t>
            </w:r>
            <w:hyperlink r:id="rId12" w:history="1">
              <w:r w:rsidR="00EA3688" w:rsidRPr="00942B37">
                <w:rPr>
                  <w:rStyle w:val="Hyperlink"/>
                  <w:rFonts w:asciiTheme="minorHAnsi" w:hAnsiTheme="minorHAnsi"/>
                  <w:i/>
                  <w:sz w:val="21"/>
                  <w:szCs w:val="21"/>
                </w:rPr>
                <w:t>Focus Monash 2015-2020</w:t>
              </w:r>
            </w:hyperlink>
            <w:r w:rsidR="00EA3688" w:rsidRPr="00942B37">
              <w:rPr>
                <w:rFonts w:asciiTheme="minorHAnsi" w:hAnsiTheme="minorHAnsi"/>
                <w:iCs/>
                <w:sz w:val="21"/>
                <w:szCs w:val="21"/>
              </w:rPr>
              <w:t xml:space="preserve"> and subsidiary plans. We have also provided an overview of how </w:t>
            </w:r>
            <w:r w:rsidR="00EA3688" w:rsidRPr="00942B37">
              <w:rPr>
                <w:rFonts w:asciiTheme="minorHAnsi" w:hAnsiTheme="minorHAnsi"/>
                <w:sz w:val="21"/>
                <w:szCs w:val="21"/>
              </w:rPr>
              <w:t>progress will be monitored and the Key Performance Indicators (KPIs) we aspire to achieve in 2020, where relevant.</w:t>
            </w:r>
          </w:p>
          <w:p w14:paraId="044CDE23" w14:textId="054D66D4" w:rsidR="006700D1" w:rsidRPr="009840F8" w:rsidRDefault="006700D1" w:rsidP="006700D1">
            <w:pPr>
              <w:pStyle w:val="NormalIndent"/>
              <w:spacing w:after="0" w:line="240" w:lineRule="auto"/>
              <w:ind w:left="0"/>
              <w:rPr>
                <w:rFonts w:asciiTheme="minorHAnsi" w:hAnsiTheme="minorHAnsi"/>
                <w:iCs/>
                <w:sz w:val="21"/>
                <w:szCs w:val="21"/>
              </w:rPr>
            </w:pPr>
            <w:r>
              <w:rPr>
                <w:rFonts w:asciiTheme="minorHAnsi" w:hAnsiTheme="minorHAnsi"/>
                <w:iCs/>
                <w:sz w:val="21"/>
                <w:szCs w:val="21"/>
              </w:rPr>
              <w:t xml:space="preserve">At </w:t>
            </w:r>
            <w:r w:rsidRPr="009840F8">
              <w:rPr>
                <w:rFonts w:asciiTheme="minorHAnsi" w:hAnsiTheme="minorHAnsi"/>
                <w:iCs/>
                <w:sz w:val="21"/>
                <w:szCs w:val="21"/>
              </w:rPr>
              <w:t xml:space="preserve">the heart of </w:t>
            </w:r>
            <w:r w:rsidRPr="006700D1">
              <w:rPr>
                <w:rFonts w:asciiTheme="minorHAnsi" w:hAnsiTheme="minorHAnsi"/>
                <w:iCs/>
                <w:sz w:val="21"/>
                <w:szCs w:val="21"/>
              </w:rPr>
              <w:t>th</w:t>
            </w:r>
            <w:r>
              <w:rPr>
                <w:rFonts w:asciiTheme="minorHAnsi" w:hAnsiTheme="minorHAnsi"/>
                <w:iCs/>
                <w:sz w:val="21"/>
                <w:szCs w:val="21"/>
              </w:rPr>
              <w:t>e University’s</w:t>
            </w:r>
            <w:r w:rsidRPr="006700D1">
              <w:rPr>
                <w:rFonts w:asciiTheme="minorHAnsi" w:hAnsiTheme="minorHAnsi"/>
                <w:iCs/>
                <w:sz w:val="21"/>
                <w:szCs w:val="21"/>
              </w:rPr>
              <w:t xml:space="preserve"> strategy</w:t>
            </w:r>
            <w:r>
              <w:rPr>
                <w:rFonts w:asciiTheme="minorHAnsi" w:hAnsiTheme="minorHAnsi"/>
                <w:i/>
                <w:sz w:val="21"/>
                <w:szCs w:val="21"/>
              </w:rPr>
              <w:t xml:space="preserve"> </w:t>
            </w:r>
            <w:r w:rsidRPr="009840F8">
              <w:rPr>
                <w:rFonts w:asciiTheme="minorHAnsi" w:hAnsiTheme="minorHAnsi"/>
                <w:iCs/>
                <w:sz w:val="21"/>
                <w:szCs w:val="21"/>
              </w:rPr>
              <w:t xml:space="preserve">is a commitment to excellence measured by the highest international standards, as per the University’s mission: </w:t>
            </w:r>
          </w:p>
          <w:p w14:paraId="13F2A11C" w14:textId="77777777" w:rsidR="006700D1" w:rsidRPr="00EC49D7" w:rsidRDefault="006700D1" w:rsidP="006700D1">
            <w:pPr>
              <w:pStyle w:val="NormalIndent"/>
              <w:spacing w:before="0" w:after="0" w:line="240" w:lineRule="auto"/>
              <w:ind w:left="447" w:right="758"/>
              <w:rPr>
                <w:rFonts w:asciiTheme="minorHAnsi" w:hAnsiTheme="minorHAnsi"/>
                <w:i/>
                <w:iCs/>
                <w:sz w:val="21"/>
                <w:szCs w:val="21"/>
              </w:rPr>
            </w:pPr>
            <w:r w:rsidRPr="00EC49D7">
              <w:rPr>
                <w:rFonts w:asciiTheme="minorHAnsi" w:hAnsiTheme="minorHAnsi"/>
                <w:i/>
                <w:iCs/>
                <w:sz w:val="21"/>
                <w:szCs w:val="21"/>
              </w:rPr>
              <w:t>‘Through excellent research and education, Monash will discover, teach and collaborate with partners to meet the challenges of the age in service of national and international communities.’</w:t>
            </w:r>
          </w:p>
          <w:p w14:paraId="4646642B" w14:textId="77777777" w:rsidR="00C92F5A" w:rsidRDefault="00C92F5A" w:rsidP="00EC49D7">
            <w:pPr>
              <w:pStyle w:val="NormalIndent"/>
              <w:spacing w:before="0" w:after="0" w:line="240" w:lineRule="auto"/>
              <w:ind w:left="0"/>
              <w:rPr>
                <w:rFonts w:asciiTheme="minorHAnsi" w:hAnsiTheme="minorHAnsi"/>
                <w:iCs/>
                <w:sz w:val="21"/>
                <w:szCs w:val="21"/>
              </w:rPr>
            </w:pPr>
          </w:p>
          <w:p w14:paraId="01D16A29" w14:textId="53CDA3FB" w:rsidR="00EC49D7" w:rsidRPr="009840F8" w:rsidRDefault="00EC49D7" w:rsidP="006B40A3">
            <w:pPr>
              <w:pStyle w:val="NormalIndent"/>
              <w:spacing w:before="0" w:after="0" w:line="240" w:lineRule="auto"/>
              <w:ind w:left="0"/>
              <w:rPr>
                <w:rFonts w:asciiTheme="minorHAnsi" w:hAnsiTheme="minorHAnsi"/>
                <w:i/>
                <w:color w:val="FF0000"/>
                <w:sz w:val="21"/>
                <w:szCs w:val="21"/>
              </w:rPr>
            </w:pPr>
            <w:r>
              <w:rPr>
                <w:rFonts w:asciiTheme="minorHAnsi" w:hAnsiTheme="minorHAnsi"/>
                <w:iCs/>
                <w:sz w:val="21"/>
                <w:szCs w:val="21"/>
              </w:rPr>
              <w:t xml:space="preserve">To deliver on the University Mission, </w:t>
            </w:r>
            <w:r w:rsidR="00CC094B">
              <w:rPr>
                <w:rFonts w:asciiTheme="minorHAnsi" w:hAnsiTheme="minorHAnsi"/>
                <w:iCs/>
                <w:sz w:val="21"/>
                <w:szCs w:val="21"/>
              </w:rPr>
              <w:t>the goals of Monash are to be</w:t>
            </w:r>
            <w:r w:rsidRPr="009840F8">
              <w:rPr>
                <w:rFonts w:asciiTheme="minorHAnsi" w:hAnsiTheme="minorHAnsi"/>
                <w:iCs/>
                <w:sz w:val="21"/>
                <w:szCs w:val="21"/>
              </w:rPr>
              <w:t xml:space="preserve">: </w:t>
            </w:r>
          </w:p>
          <w:p w14:paraId="59E26190" w14:textId="77777777" w:rsidR="00EC49D7" w:rsidRPr="009840F8" w:rsidRDefault="00EC49D7" w:rsidP="00CC094B">
            <w:pPr>
              <w:pStyle w:val="NormalIndent"/>
              <w:numPr>
                <w:ilvl w:val="0"/>
                <w:numId w:val="28"/>
              </w:numPr>
              <w:spacing w:before="60" w:after="0" w:line="240" w:lineRule="auto"/>
              <w:ind w:left="448" w:hanging="284"/>
              <w:rPr>
                <w:rFonts w:asciiTheme="minorHAnsi" w:hAnsiTheme="minorHAnsi"/>
                <w:sz w:val="21"/>
                <w:szCs w:val="21"/>
              </w:rPr>
            </w:pPr>
            <w:r w:rsidRPr="00C82DB0">
              <w:rPr>
                <w:rFonts w:asciiTheme="minorHAnsi" w:hAnsiTheme="minorHAnsi"/>
                <w:b/>
                <w:bCs/>
                <w:iCs/>
                <w:sz w:val="21"/>
                <w:szCs w:val="21"/>
              </w:rPr>
              <w:t>Ex</w:t>
            </w:r>
            <w:r w:rsidRPr="00C82DB0">
              <w:rPr>
                <w:rFonts w:asciiTheme="minorHAnsi" w:hAnsiTheme="minorHAnsi"/>
                <w:b/>
                <w:bCs/>
                <w:sz w:val="21"/>
                <w:szCs w:val="21"/>
              </w:rPr>
              <w:t>cellent</w:t>
            </w:r>
            <w:r w:rsidRPr="009840F8">
              <w:rPr>
                <w:rFonts w:asciiTheme="minorHAnsi" w:hAnsiTheme="minorHAnsi"/>
                <w:sz w:val="21"/>
                <w:szCs w:val="21"/>
              </w:rPr>
              <w:t>: To undertake research and education of the highest international quality that addresses the great challenges of the age.</w:t>
            </w:r>
          </w:p>
          <w:p w14:paraId="5CC5B3C5" w14:textId="1E90C338" w:rsidR="00EC49D7" w:rsidRDefault="00EC49D7" w:rsidP="00CC094B">
            <w:pPr>
              <w:pStyle w:val="NormalIndent"/>
              <w:numPr>
                <w:ilvl w:val="0"/>
                <w:numId w:val="28"/>
              </w:numPr>
              <w:spacing w:before="60" w:after="100" w:afterAutospacing="1" w:line="240" w:lineRule="auto"/>
              <w:ind w:left="448" w:hanging="284"/>
              <w:rPr>
                <w:rFonts w:asciiTheme="minorHAnsi" w:hAnsiTheme="minorHAnsi"/>
                <w:sz w:val="21"/>
                <w:szCs w:val="21"/>
              </w:rPr>
            </w:pPr>
            <w:r w:rsidRPr="00C82DB0">
              <w:rPr>
                <w:rFonts w:asciiTheme="minorHAnsi" w:hAnsiTheme="minorHAnsi"/>
                <w:b/>
                <w:bCs/>
                <w:sz w:val="21"/>
                <w:szCs w:val="21"/>
              </w:rPr>
              <w:t>Internationa</w:t>
            </w:r>
            <w:r w:rsidRPr="009840F8">
              <w:rPr>
                <w:rFonts w:asciiTheme="minorHAnsi" w:hAnsiTheme="minorHAnsi"/>
                <w:sz w:val="21"/>
                <w:szCs w:val="21"/>
              </w:rPr>
              <w:t>l: To build the strength, networks and scale of our international research and education across campuses and faculties to ensure they respond to the issues and opportunities of our region and the world.</w:t>
            </w:r>
          </w:p>
          <w:p w14:paraId="053F7B56" w14:textId="77777777" w:rsidR="00EC49D7" w:rsidRPr="00EC49D7" w:rsidRDefault="00EC49D7" w:rsidP="00CC094B">
            <w:pPr>
              <w:pStyle w:val="NormalIndent"/>
              <w:numPr>
                <w:ilvl w:val="0"/>
                <w:numId w:val="28"/>
              </w:numPr>
              <w:spacing w:before="60" w:after="100" w:afterAutospacing="1" w:line="240" w:lineRule="auto"/>
              <w:ind w:left="448" w:hanging="284"/>
              <w:rPr>
                <w:rFonts w:asciiTheme="minorHAnsi" w:hAnsiTheme="minorHAnsi"/>
                <w:sz w:val="21"/>
                <w:szCs w:val="21"/>
              </w:rPr>
            </w:pPr>
            <w:r w:rsidRPr="00C82DB0">
              <w:rPr>
                <w:rFonts w:asciiTheme="minorHAnsi" w:hAnsiTheme="minorHAnsi"/>
                <w:b/>
                <w:bCs/>
                <w:sz w:val="21"/>
                <w:szCs w:val="21"/>
              </w:rPr>
              <w:t>Enterprising</w:t>
            </w:r>
            <w:r w:rsidRPr="009840F8">
              <w:rPr>
                <w:rFonts w:asciiTheme="minorHAnsi" w:hAnsiTheme="minorHAnsi"/>
                <w:sz w:val="21"/>
                <w:szCs w:val="21"/>
              </w:rPr>
              <w:t>: To build enduring partnerships with industry, government and other organisations that will enrich our ability to innovate, to infuse our students and staff with enterprising capabilities and provide opportunities to apply our research to make a significant impact for the betterment of our communities.</w:t>
            </w:r>
            <w:r w:rsidRPr="00EC49D7">
              <w:rPr>
                <w:rFonts w:asciiTheme="minorHAnsi" w:hAnsiTheme="minorHAnsi"/>
                <w:b/>
                <w:bCs/>
                <w:sz w:val="21"/>
                <w:szCs w:val="21"/>
              </w:rPr>
              <w:t xml:space="preserve"> </w:t>
            </w:r>
          </w:p>
          <w:p w14:paraId="4479B76C" w14:textId="77777777" w:rsidR="00EC49D7" w:rsidRDefault="00EC49D7" w:rsidP="00CC094B">
            <w:pPr>
              <w:pStyle w:val="NormalIndent"/>
              <w:numPr>
                <w:ilvl w:val="0"/>
                <w:numId w:val="28"/>
              </w:numPr>
              <w:spacing w:before="60" w:after="100" w:afterAutospacing="1" w:line="240" w:lineRule="auto"/>
              <w:ind w:left="448" w:hanging="284"/>
              <w:rPr>
                <w:rFonts w:asciiTheme="minorHAnsi" w:hAnsiTheme="minorHAnsi"/>
                <w:sz w:val="21"/>
                <w:szCs w:val="21"/>
              </w:rPr>
            </w:pPr>
            <w:r w:rsidRPr="00EC49D7">
              <w:rPr>
                <w:rFonts w:asciiTheme="minorHAnsi" w:hAnsiTheme="minorHAnsi"/>
                <w:b/>
                <w:bCs/>
                <w:sz w:val="21"/>
                <w:szCs w:val="21"/>
              </w:rPr>
              <w:t>Inclusive</w:t>
            </w:r>
            <w:r w:rsidRPr="00EC49D7">
              <w:rPr>
                <w:rFonts w:asciiTheme="minorHAnsi" w:hAnsiTheme="minorHAnsi"/>
                <w:sz w:val="21"/>
                <w:szCs w:val="21"/>
              </w:rPr>
              <w:t>: To seek talented students and staff, irrespective of social or economic circumstances and build a connected community of students and staff in a diverse University that is deeply engaged with the wider community.</w:t>
            </w:r>
          </w:p>
          <w:p w14:paraId="7A42A073" w14:textId="77777777" w:rsidR="00311F63" w:rsidRPr="009840F8" w:rsidRDefault="00311F63" w:rsidP="00311F63">
            <w:pPr>
              <w:pStyle w:val="NormalIndent"/>
              <w:spacing w:before="0" w:after="0" w:line="240" w:lineRule="auto"/>
              <w:ind w:left="0"/>
              <w:rPr>
                <w:rFonts w:asciiTheme="minorHAnsi" w:hAnsiTheme="minorHAnsi"/>
                <w:iCs/>
                <w:sz w:val="21"/>
                <w:szCs w:val="21"/>
              </w:rPr>
            </w:pPr>
            <w:r w:rsidRPr="009840F8">
              <w:rPr>
                <w:rFonts w:asciiTheme="minorHAnsi" w:hAnsiTheme="minorHAnsi"/>
                <w:iCs/>
                <w:sz w:val="21"/>
                <w:szCs w:val="21"/>
              </w:rPr>
              <w:t xml:space="preserve">Monash can best serve the interests of its stakeholders by:  </w:t>
            </w:r>
          </w:p>
          <w:p w14:paraId="691264AB" w14:textId="77777777" w:rsidR="00311F63" w:rsidRPr="009840F8" w:rsidRDefault="00311F63" w:rsidP="00311F63">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M</w:t>
            </w:r>
            <w:r w:rsidRPr="009840F8">
              <w:rPr>
                <w:rFonts w:asciiTheme="minorHAnsi" w:hAnsiTheme="minorHAnsi"/>
                <w:sz w:val="21"/>
                <w:szCs w:val="21"/>
              </w:rPr>
              <w:t>aintaining and strengthening the strategies that have proven effective in enhancing research performance.</w:t>
            </w:r>
          </w:p>
          <w:p w14:paraId="01ACEEEF" w14:textId="77777777" w:rsidR="00311F63" w:rsidRPr="009840F8" w:rsidRDefault="00311F63" w:rsidP="00311F63">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Working to ensure our curricula is highly relevant and transforming our pedagogy to reflect the best available thinking, incorporating appropriate technology.</w:t>
            </w:r>
          </w:p>
          <w:p w14:paraId="6256EF22" w14:textId="77777777" w:rsidR="00311F63" w:rsidRPr="009840F8" w:rsidRDefault="00311F63" w:rsidP="00311F63">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Building on international partnerships and offshore campuses into a global research network.</w:t>
            </w:r>
          </w:p>
          <w:p w14:paraId="3C20E0EB" w14:textId="72FF4503" w:rsidR="00311F63" w:rsidRDefault="00311F63" w:rsidP="00311F63">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Ensuring our students graduate with an international outlook and capabilities that reflect the international character of the University and prepare them for a globalised world.</w:t>
            </w:r>
          </w:p>
          <w:p w14:paraId="277F7909" w14:textId="77777777" w:rsidR="00311F63" w:rsidRPr="009840F8" w:rsidRDefault="00311F63" w:rsidP="00311F63">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Building deep partnerships with organisations that have the national and international reach necessary to address major challenges and have impact across regions and populations.</w:t>
            </w:r>
          </w:p>
          <w:p w14:paraId="19C08930" w14:textId="381F7B73" w:rsidR="00EA3688" w:rsidRPr="00EA3688" w:rsidRDefault="00EA3688" w:rsidP="00EA3688">
            <w:pPr>
              <w:pStyle w:val="NormalIndent"/>
              <w:numPr>
                <w:ilvl w:val="0"/>
                <w:numId w:val="28"/>
              </w:numPr>
              <w:spacing w:before="60" w:line="240" w:lineRule="auto"/>
              <w:ind w:left="448" w:hanging="284"/>
              <w:rPr>
                <w:rFonts w:asciiTheme="minorHAnsi" w:hAnsiTheme="minorHAnsi"/>
                <w:sz w:val="21"/>
                <w:szCs w:val="21"/>
              </w:rPr>
            </w:pPr>
            <w:r w:rsidRPr="009840F8">
              <w:rPr>
                <w:rFonts w:asciiTheme="minorHAnsi" w:hAnsiTheme="minorHAnsi"/>
                <w:sz w:val="21"/>
                <w:szCs w:val="21"/>
              </w:rPr>
              <w:t xml:space="preserve">Engaging deeply with government, industry and alumni to ensure that the skills Monash students learn prepare them for a successful and varied career. </w:t>
            </w:r>
          </w:p>
        </w:tc>
      </w:tr>
      <w:tr w:rsidR="00684881" w14:paraId="0EF7FEF6" w14:textId="77777777" w:rsidTr="00C92F5A">
        <w:trPr>
          <w:cantSplit/>
          <w:trHeight w:val="1281"/>
        </w:trPr>
        <w:tc>
          <w:tcPr>
            <w:tcW w:w="5000" w:type="pct"/>
            <w:tcBorders>
              <w:top w:val="single" w:sz="4" w:space="0" w:color="auto"/>
              <w:bottom w:val="single" w:sz="4" w:space="0" w:color="auto"/>
            </w:tcBorders>
          </w:tcPr>
          <w:p w14:paraId="3E0250AE" w14:textId="77777777" w:rsidR="004B63DD" w:rsidRDefault="004B63DD" w:rsidP="00EC49D7">
            <w:pPr>
              <w:pStyle w:val="NormalIndent"/>
              <w:spacing w:before="0" w:after="0" w:line="240" w:lineRule="auto"/>
              <w:ind w:left="0"/>
              <w:rPr>
                <w:rFonts w:asciiTheme="minorHAnsi" w:hAnsiTheme="minorHAnsi"/>
                <w:iCs/>
                <w:sz w:val="21"/>
                <w:szCs w:val="21"/>
              </w:rPr>
            </w:pPr>
          </w:p>
          <w:p w14:paraId="7CB58BD0" w14:textId="77777777" w:rsidR="00EA3688" w:rsidRPr="009840F8" w:rsidRDefault="00EA3688" w:rsidP="00EA3688">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 xml:space="preserve">Developing and employing a highly targeted admissions program including pathways, transition approaches, and quotas and scholarships for students from disadvantaged backgrounds to increase access and success. </w:t>
            </w:r>
          </w:p>
          <w:p w14:paraId="5BC1A1EC" w14:textId="77777777" w:rsidR="00EA3688" w:rsidRPr="009840F8" w:rsidRDefault="00EA3688" w:rsidP="00EA3688">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 xml:space="preserve">Supporting a superb experience for students and staff that enhances cohesion in a diverse community. </w:t>
            </w:r>
          </w:p>
          <w:p w14:paraId="57CECB45" w14:textId="77777777" w:rsidR="00950D3E" w:rsidRDefault="00EA3688" w:rsidP="00950D3E">
            <w:pPr>
              <w:pStyle w:val="NormalIndent"/>
              <w:numPr>
                <w:ilvl w:val="0"/>
                <w:numId w:val="28"/>
              </w:numPr>
              <w:spacing w:before="60" w:after="100" w:afterAutospacing="1" w:line="240" w:lineRule="auto"/>
              <w:ind w:left="448" w:hanging="284"/>
              <w:rPr>
                <w:rFonts w:asciiTheme="minorHAnsi" w:hAnsiTheme="minorHAnsi"/>
                <w:sz w:val="21"/>
                <w:szCs w:val="21"/>
              </w:rPr>
            </w:pPr>
            <w:r w:rsidRPr="009840F8">
              <w:rPr>
                <w:rFonts w:asciiTheme="minorHAnsi" w:hAnsiTheme="minorHAnsi"/>
                <w:sz w:val="21"/>
                <w:szCs w:val="21"/>
              </w:rPr>
              <w:t>Fostering mutually beneficial relationships with alumni by building a global alumni network that leverages their expertise, perspectives and connections.</w:t>
            </w:r>
          </w:p>
          <w:p w14:paraId="2B11B43E" w14:textId="04F22053" w:rsidR="00CE2785" w:rsidRPr="00950D3E" w:rsidRDefault="00EA3688" w:rsidP="00950D3E">
            <w:pPr>
              <w:pStyle w:val="NormalIndent"/>
              <w:numPr>
                <w:ilvl w:val="0"/>
                <w:numId w:val="28"/>
              </w:numPr>
              <w:spacing w:before="60" w:after="100" w:afterAutospacing="1" w:line="240" w:lineRule="auto"/>
              <w:ind w:left="448" w:hanging="284"/>
              <w:rPr>
                <w:rFonts w:asciiTheme="minorHAnsi" w:hAnsiTheme="minorHAnsi"/>
                <w:sz w:val="21"/>
                <w:szCs w:val="21"/>
              </w:rPr>
            </w:pPr>
            <w:r w:rsidRPr="00950D3E">
              <w:rPr>
                <w:rFonts w:asciiTheme="minorHAnsi" w:hAnsiTheme="minorHAnsi"/>
                <w:sz w:val="21"/>
                <w:szCs w:val="21"/>
              </w:rPr>
              <w:t>Drawing the wider community into dialogue with us by expanding our proactive contribution to public discourse.</w:t>
            </w:r>
          </w:p>
          <w:p w14:paraId="08049813" w14:textId="756F898E" w:rsidR="00EC49D7" w:rsidRPr="00C859F2" w:rsidRDefault="00EC49D7" w:rsidP="00CE2785">
            <w:pPr>
              <w:pStyle w:val="NormalIndent"/>
              <w:spacing w:before="0" w:after="0"/>
              <w:ind w:left="0"/>
              <w:rPr>
                <w:rFonts w:asciiTheme="minorHAnsi" w:hAnsiTheme="minorHAnsi"/>
                <w:sz w:val="21"/>
                <w:szCs w:val="21"/>
              </w:rPr>
            </w:pPr>
            <w:r w:rsidRPr="00C147FE">
              <w:rPr>
                <w:rFonts w:asciiTheme="minorHAnsi" w:hAnsiTheme="minorHAnsi"/>
                <w:sz w:val="21"/>
                <w:szCs w:val="21"/>
              </w:rPr>
              <w:t xml:space="preserve">To ensure that each campus is well placed to support Monash in achieving its vision for excellence, Focus Monash 2015-2020 also calls for sustainability in the on-going </w:t>
            </w:r>
            <w:r w:rsidRPr="00C859F2">
              <w:rPr>
                <w:rFonts w:asciiTheme="minorHAnsi" w:hAnsiTheme="minorHAnsi"/>
                <w:sz w:val="21"/>
                <w:szCs w:val="21"/>
              </w:rPr>
              <w:t xml:space="preserve">development of our four Australian campuses.  </w:t>
            </w:r>
            <w:r w:rsidR="00F7790B" w:rsidRPr="00C859F2">
              <w:rPr>
                <w:rFonts w:asciiTheme="minorHAnsi" w:hAnsiTheme="minorHAnsi"/>
                <w:sz w:val="21"/>
                <w:szCs w:val="21"/>
              </w:rPr>
              <w:t xml:space="preserve">The </w:t>
            </w:r>
            <w:hyperlink r:id="rId13" w:history="1">
              <w:r w:rsidR="00F7790B" w:rsidRPr="00C859F2">
                <w:rPr>
                  <w:rStyle w:val="Hyperlink"/>
                  <w:rFonts w:asciiTheme="minorHAnsi" w:hAnsiTheme="minorHAnsi"/>
                  <w:sz w:val="21"/>
                  <w:szCs w:val="21"/>
                </w:rPr>
                <w:t>Monash Net Zero Initiative</w:t>
              </w:r>
            </w:hyperlink>
            <w:r w:rsidR="00F7790B" w:rsidRPr="00C859F2">
              <w:rPr>
                <w:rFonts w:asciiTheme="minorHAnsi" w:hAnsiTheme="minorHAnsi"/>
                <w:sz w:val="21"/>
                <w:szCs w:val="21"/>
              </w:rPr>
              <w:t xml:space="preserve"> sets a goal for the University to achieve net zero carbon emissions from our Australian campuses by 2030. A number of Net Zero initiatives are planned for 2020 to lay the foundations to achieve the 2030 goal.</w:t>
            </w:r>
          </w:p>
          <w:p w14:paraId="657700F0" w14:textId="77777777" w:rsidR="00CE2785" w:rsidRPr="00C859F2" w:rsidRDefault="00CE2785" w:rsidP="00EC49D7">
            <w:pPr>
              <w:pStyle w:val="NormalIndent"/>
              <w:spacing w:before="0" w:after="0"/>
              <w:ind w:left="0"/>
              <w:rPr>
                <w:rFonts w:asciiTheme="minorHAnsi" w:hAnsiTheme="minorHAnsi"/>
                <w:sz w:val="21"/>
                <w:szCs w:val="21"/>
              </w:rPr>
            </w:pPr>
          </w:p>
          <w:p w14:paraId="334AD28A" w14:textId="6CEF15D0" w:rsidR="00EC49D7" w:rsidRPr="00C859F2" w:rsidRDefault="00EC49D7" w:rsidP="00EC49D7">
            <w:pPr>
              <w:pStyle w:val="NormalIndent"/>
              <w:spacing w:before="0" w:after="0"/>
              <w:ind w:left="0"/>
              <w:rPr>
                <w:rFonts w:asciiTheme="minorHAnsi" w:hAnsiTheme="minorHAnsi"/>
                <w:sz w:val="21"/>
                <w:szCs w:val="21"/>
              </w:rPr>
            </w:pPr>
            <w:r w:rsidRPr="00C859F2">
              <w:rPr>
                <w:rFonts w:asciiTheme="minorHAnsi" w:hAnsiTheme="minorHAnsi"/>
                <w:sz w:val="21"/>
                <w:szCs w:val="21"/>
              </w:rPr>
              <w:t xml:space="preserve">Monash has made rapid progress in the international academic arena to secure a position as one of the world’s foremost globalised </w:t>
            </w:r>
            <w:r w:rsidR="007D3E38" w:rsidRPr="00C859F2">
              <w:rPr>
                <w:rFonts w:asciiTheme="minorHAnsi" w:hAnsiTheme="minorHAnsi"/>
                <w:sz w:val="21"/>
                <w:szCs w:val="21"/>
              </w:rPr>
              <w:t>research-intensive</w:t>
            </w:r>
            <w:r w:rsidRPr="00C859F2">
              <w:rPr>
                <w:rFonts w:asciiTheme="minorHAnsi" w:hAnsiTheme="minorHAnsi"/>
                <w:sz w:val="21"/>
                <w:szCs w:val="21"/>
              </w:rPr>
              <w:t xml:space="preserve"> universities. As illustrated by the University’s mission to have an international focus and supported by the </w:t>
            </w:r>
            <w:r w:rsidRPr="00C859F2">
              <w:rPr>
                <w:rFonts w:asciiTheme="minorHAnsi" w:hAnsiTheme="minorHAnsi"/>
                <w:i/>
                <w:iCs/>
                <w:sz w:val="21"/>
                <w:szCs w:val="21"/>
              </w:rPr>
              <w:t xml:space="preserve">International Plan 2015-2020, </w:t>
            </w:r>
            <w:r w:rsidR="00950D3E" w:rsidRPr="00C859F2">
              <w:rPr>
                <w:rFonts w:asciiTheme="minorHAnsi" w:hAnsiTheme="minorHAnsi"/>
                <w:sz w:val="21"/>
                <w:szCs w:val="21"/>
              </w:rPr>
              <w:t>these activities will</w:t>
            </w:r>
            <w:r w:rsidRPr="00C859F2">
              <w:rPr>
                <w:rFonts w:asciiTheme="minorHAnsi" w:hAnsiTheme="minorHAnsi"/>
                <w:sz w:val="21"/>
                <w:szCs w:val="21"/>
              </w:rPr>
              <w:t xml:space="preserve"> </w:t>
            </w:r>
            <w:r w:rsidR="00950D3E" w:rsidRPr="00C859F2">
              <w:rPr>
                <w:rFonts w:asciiTheme="minorHAnsi" w:hAnsiTheme="minorHAnsi"/>
                <w:sz w:val="21"/>
                <w:szCs w:val="21"/>
              </w:rPr>
              <w:t>continue to form part of our priorities in 2020</w:t>
            </w:r>
            <w:r w:rsidRPr="00C859F2">
              <w:rPr>
                <w:rFonts w:asciiTheme="minorHAnsi" w:hAnsiTheme="minorHAnsi"/>
                <w:sz w:val="21"/>
                <w:szCs w:val="21"/>
              </w:rPr>
              <w:t xml:space="preserve">. Namely: </w:t>
            </w:r>
          </w:p>
          <w:p w14:paraId="587BD677" w14:textId="77777777" w:rsidR="00EC49D7" w:rsidRPr="00C859F2" w:rsidRDefault="00EC49D7" w:rsidP="00CC094B">
            <w:pPr>
              <w:pStyle w:val="NormalIndent"/>
              <w:numPr>
                <w:ilvl w:val="0"/>
                <w:numId w:val="28"/>
              </w:numPr>
              <w:spacing w:before="60" w:after="100" w:afterAutospacing="1" w:line="240" w:lineRule="auto"/>
              <w:ind w:left="448" w:hanging="284"/>
              <w:rPr>
                <w:rFonts w:asciiTheme="minorHAnsi" w:hAnsiTheme="minorHAnsi"/>
                <w:sz w:val="21"/>
                <w:szCs w:val="21"/>
              </w:rPr>
            </w:pPr>
            <w:r w:rsidRPr="00C859F2">
              <w:rPr>
                <w:rFonts w:asciiTheme="minorHAnsi" w:hAnsiTheme="minorHAnsi"/>
                <w:sz w:val="21"/>
                <w:szCs w:val="21"/>
              </w:rPr>
              <w:t>To build on the University’s international ‘networks of excellence’ with leading educational, research and industrial innovators to enhance the University’s capacity to impact global challenges.</w:t>
            </w:r>
          </w:p>
          <w:p w14:paraId="0A9CA156" w14:textId="77777777" w:rsidR="00EC49D7" w:rsidRPr="00C859F2" w:rsidRDefault="00EC49D7" w:rsidP="00CC094B">
            <w:pPr>
              <w:pStyle w:val="NormalIndent"/>
              <w:numPr>
                <w:ilvl w:val="0"/>
                <w:numId w:val="28"/>
              </w:numPr>
              <w:spacing w:before="60" w:after="100" w:afterAutospacing="1" w:line="240" w:lineRule="auto"/>
              <w:ind w:left="448" w:hanging="284"/>
              <w:rPr>
                <w:rFonts w:asciiTheme="minorHAnsi" w:hAnsiTheme="minorHAnsi"/>
                <w:sz w:val="21"/>
                <w:szCs w:val="21"/>
              </w:rPr>
            </w:pPr>
            <w:r w:rsidRPr="00C859F2">
              <w:rPr>
                <w:rFonts w:asciiTheme="minorHAnsi" w:hAnsiTheme="minorHAnsi"/>
                <w:sz w:val="21"/>
                <w:szCs w:val="21"/>
              </w:rPr>
              <w:t>To engage and leverage Monash’s global alumni, government and industrial network to build new opportunities for students and staff.</w:t>
            </w:r>
          </w:p>
          <w:p w14:paraId="4BB0F0AB" w14:textId="384AF825" w:rsidR="006D5884" w:rsidRPr="00C859F2" w:rsidRDefault="00EC49D7" w:rsidP="006D5884">
            <w:pPr>
              <w:pStyle w:val="NormalIndent"/>
              <w:numPr>
                <w:ilvl w:val="0"/>
                <w:numId w:val="28"/>
              </w:numPr>
              <w:spacing w:before="60" w:after="0" w:line="240" w:lineRule="auto"/>
              <w:ind w:left="448" w:hanging="284"/>
              <w:rPr>
                <w:i/>
              </w:rPr>
            </w:pPr>
            <w:r w:rsidRPr="00C859F2">
              <w:rPr>
                <w:rFonts w:asciiTheme="minorHAnsi" w:hAnsiTheme="minorHAnsi"/>
                <w:sz w:val="21"/>
                <w:szCs w:val="21"/>
              </w:rPr>
              <w:t xml:space="preserve">To </w:t>
            </w:r>
            <w:r w:rsidR="00F7790B" w:rsidRPr="00C859F2">
              <w:rPr>
                <w:rFonts w:asciiTheme="minorHAnsi" w:hAnsiTheme="minorHAnsi"/>
                <w:sz w:val="21"/>
                <w:szCs w:val="21"/>
              </w:rPr>
              <w:t xml:space="preserve">continue to leverage </w:t>
            </w:r>
            <w:r w:rsidRPr="00C859F2">
              <w:rPr>
                <w:rFonts w:asciiTheme="minorHAnsi" w:hAnsiTheme="minorHAnsi"/>
                <w:sz w:val="21"/>
                <w:szCs w:val="21"/>
              </w:rPr>
              <w:t>Monash’s</w:t>
            </w:r>
            <w:r w:rsidR="00F7790B" w:rsidRPr="00C859F2">
              <w:rPr>
                <w:rFonts w:asciiTheme="minorHAnsi" w:hAnsiTheme="minorHAnsi"/>
                <w:sz w:val="21"/>
                <w:szCs w:val="21"/>
              </w:rPr>
              <w:t xml:space="preserve"> network of</w:t>
            </w:r>
            <w:r w:rsidRPr="00C859F2">
              <w:rPr>
                <w:rFonts w:asciiTheme="minorHAnsi" w:hAnsiTheme="minorHAnsi"/>
                <w:sz w:val="21"/>
                <w:szCs w:val="21"/>
              </w:rPr>
              <w:t xml:space="preserve"> international campuses and alliances </w:t>
            </w:r>
            <w:r w:rsidR="00F7790B" w:rsidRPr="00C859F2">
              <w:rPr>
                <w:rFonts w:asciiTheme="minorHAnsi" w:hAnsiTheme="minorHAnsi"/>
                <w:sz w:val="21"/>
                <w:szCs w:val="21"/>
              </w:rPr>
              <w:t xml:space="preserve">to ensure integrated </w:t>
            </w:r>
            <w:r w:rsidRPr="00C859F2">
              <w:rPr>
                <w:rFonts w:asciiTheme="minorHAnsi" w:hAnsiTheme="minorHAnsi"/>
                <w:sz w:val="21"/>
                <w:szCs w:val="21"/>
              </w:rPr>
              <w:t xml:space="preserve">offering </w:t>
            </w:r>
            <w:r w:rsidR="006D5884" w:rsidRPr="00C859F2">
              <w:rPr>
                <w:rFonts w:asciiTheme="minorHAnsi" w:hAnsiTheme="minorHAnsi"/>
                <w:sz w:val="21"/>
                <w:szCs w:val="21"/>
              </w:rPr>
              <w:t xml:space="preserve">of education and research opportunities </w:t>
            </w:r>
            <w:r w:rsidRPr="00C859F2">
              <w:rPr>
                <w:rFonts w:asciiTheme="minorHAnsi" w:hAnsiTheme="minorHAnsi"/>
                <w:sz w:val="21"/>
                <w:szCs w:val="21"/>
              </w:rPr>
              <w:t>to students, researchers and external stakeholders</w:t>
            </w:r>
            <w:r w:rsidR="006D5884" w:rsidRPr="00C859F2">
              <w:rPr>
                <w:rFonts w:asciiTheme="minorHAnsi" w:hAnsiTheme="minorHAnsi"/>
                <w:sz w:val="21"/>
                <w:szCs w:val="21"/>
              </w:rPr>
              <w:t>, post-graduate flow of programs and enable more students to move around the network.</w:t>
            </w:r>
          </w:p>
          <w:p w14:paraId="26FB806B" w14:textId="77777777" w:rsidR="006D5884" w:rsidRDefault="006D5884" w:rsidP="006D5884">
            <w:pPr>
              <w:pStyle w:val="NormalIndent"/>
              <w:spacing w:before="0" w:after="0" w:line="240" w:lineRule="auto"/>
              <w:ind w:left="0"/>
              <w:rPr>
                <w:iCs/>
              </w:rPr>
            </w:pPr>
          </w:p>
          <w:p w14:paraId="31F2C4DA" w14:textId="2DC62EBB" w:rsidR="00525EED" w:rsidRPr="00942B37" w:rsidRDefault="00525EED" w:rsidP="006D5884">
            <w:pPr>
              <w:pStyle w:val="NormalIndent"/>
              <w:spacing w:before="0" w:after="0" w:line="240" w:lineRule="auto"/>
              <w:ind w:left="0"/>
              <w:rPr>
                <w:iCs/>
              </w:rPr>
            </w:pPr>
            <w:r w:rsidRPr="00942B37">
              <w:rPr>
                <w:iCs/>
              </w:rPr>
              <w:t>The University has implemented a range of measures to ensure appropriate governance to ensure the goals in Focus Monash and subsidiary plans are effectively implemented. These include:</w:t>
            </w:r>
          </w:p>
          <w:p w14:paraId="09E28561" w14:textId="0C20BFB0" w:rsidR="00525EED" w:rsidRPr="00942B37" w:rsidRDefault="00525EED" w:rsidP="00525EED">
            <w:pPr>
              <w:pStyle w:val="NormalIndent"/>
              <w:numPr>
                <w:ilvl w:val="0"/>
                <w:numId w:val="28"/>
              </w:numPr>
              <w:spacing w:before="60" w:after="0" w:line="240" w:lineRule="auto"/>
              <w:ind w:left="448" w:hanging="284"/>
              <w:rPr>
                <w:iCs/>
              </w:rPr>
            </w:pPr>
            <w:r w:rsidRPr="00942B37">
              <w:rPr>
                <w:b/>
                <w:bCs/>
                <w:iCs/>
              </w:rPr>
              <w:t>Major Initiatives Implementation and Oversight (MIIO):</w:t>
            </w:r>
            <w:r w:rsidRPr="00942B37">
              <w:rPr>
                <w:iCs/>
              </w:rPr>
              <w:t xml:space="preserve"> The Committee advises the Vice-Chancellor on the implementation of the University’s strategy, performance against the strategic and operational plans, evaluations of academic and business opportunities (proposed and post-implementation), the use of resources and the University’s key risks.</w:t>
            </w:r>
          </w:p>
          <w:p w14:paraId="2E5F4858" w14:textId="77777777" w:rsidR="00525EED" w:rsidRPr="00942B37" w:rsidRDefault="00525EED" w:rsidP="00525EED">
            <w:pPr>
              <w:pStyle w:val="NormalIndent"/>
              <w:numPr>
                <w:ilvl w:val="0"/>
                <w:numId w:val="28"/>
              </w:numPr>
              <w:spacing w:before="60" w:after="0" w:line="240" w:lineRule="auto"/>
              <w:ind w:left="448" w:hanging="284"/>
              <w:rPr>
                <w:iCs/>
              </w:rPr>
            </w:pPr>
            <w:r w:rsidRPr="00942B37">
              <w:rPr>
                <w:b/>
                <w:bCs/>
                <w:iCs/>
              </w:rPr>
              <w:t>Subsidiary Plans:</w:t>
            </w:r>
            <w:r w:rsidRPr="00942B37">
              <w:rPr>
                <w:iCs/>
              </w:rPr>
              <w:t xml:space="preserve"> The goals of Focus Monash are implemented by a number of subsidiary plans including the </w:t>
            </w:r>
            <w:r w:rsidR="004B0925" w:rsidRPr="00942B37">
              <w:rPr>
                <w:iCs/>
              </w:rPr>
              <w:t xml:space="preserve">annual </w:t>
            </w:r>
            <w:r w:rsidRPr="00942B37">
              <w:rPr>
                <w:iCs/>
              </w:rPr>
              <w:t>Implementation Plan</w:t>
            </w:r>
            <w:r w:rsidR="004B0925" w:rsidRPr="00942B37">
              <w:rPr>
                <w:iCs/>
              </w:rPr>
              <w:t>, the research and education Agendas (further detail is provided in the relevant sections below) and operational plans.</w:t>
            </w:r>
          </w:p>
          <w:p w14:paraId="1F0E43DF" w14:textId="6FD63117" w:rsidR="004B0925" w:rsidRPr="009A05E1" w:rsidRDefault="004B0925" w:rsidP="006E61B8">
            <w:pPr>
              <w:pStyle w:val="NormalIndent"/>
              <w:numPr>
                <w:ilvl w:val="0"/>
                <w:numId w:val="28"/>
              </w:numPr>
              <w:spacing w:before="60" w:after="240" w:line="240" w:lineRule="auto"/>
              <w:ind w:left="448" w:hanging="284"/>
              <w:rPr>
                <w:iCs/>
              </w:rPr>
            </w:pPr>
            <w:r w:rsidRPr="00942B37">
              <w:rPr>
                <w:b/>
                <w:bCs/>
                <w:iCs/>
              </w:rPr>
              <w:t>Key Performance Indicators (KPIs):</w:t>
            </w:r>
            <w:r w:rsidRPr="00942B37">
              <w:rPr>
                <w:iCs/>
              </w:rPr>
              <w:t xml:space="preserve"> The University reviews its KPIs annually to assess progress in achieving its goals and identify areas of strength as well as opportunities for improvement. The faculty planning process also facilitates an annual review of faculty contribution to the implementation of the University’s strategic and subsidiary plans.</w:t>
            </w:r>
            <w:r w:rsidR="006700D1">
              <w:t xml:space="preserve"> </w:t>
            </w:r>
          </w:p>
          <w:p w14:paraId="04A6D2F7" w14:textId="3B2FF056" w:rsidR="009A05E1" w:rsidRPr="006E61B8" w:rsidRDefault="00220DBC" w:rsidP="00152FD5">
            <w:pPr>
              <w:pStyle w:val="NormalIndent"/>
              <w:spacing w:before="60" w:after="240" w:line="240" w:lineRule="auto"/>
              <w:ind w:left="0"/>
              <w:rPr>
                <w:iCs/>
              </w:rPr>
            </w:pPr>
            <w:r w:rsidRPr="00220DBC">
              <w:rPr>
                <w:iCs/>
              </w:rPr>
              <w:t>Monash University has thoroughly reviewed and amended its policy suite</w:t>
            </w:r>
            <w:r w:rsidR="00152FD5">
              <w:rPr>
                <w:iCs/>
              </w:rPr>
              <w:t xml:space="preserve"> and is now reviewing the December 2020 report of the Walker Review</w:t>
            </w:r>
            <w:r w:rsidRPr="00220DBC">
              <w:rPr>
                <w:iCs/>
              </w:rPr>
              <w:t xml:space="preserve"> </w:t>
            </w:r>
            <w:r w:rsidR="00152FD5">
              <w:rPr>
                <w:iCs/>
              </w:rPr>
              <w:t xml:space="preserve">to enable </w:t>
            </w:r>
            <w:r w:rsidRPr="00220DBC">
              <w:rPr>
                <w:iCs/>
              </w:rPr>
              <w:t>coverage of and broad alignment with the Model Code's principles. Monash University is</w:t>
            </w:r>
            <w:r w:rsidR="00152FD5">
              <w:rPr>
                <w:iCs/>
              </w:rPr>
              <w:t xml:space="preserve"> undertaking further work to assure</w:t>
            </w:r>
            <w:r w:rsidRPr="00220DBC">
              <w:rPr>
                <w:iCs/>
              </w:rPr>
              <w:t xml:space="preserve"> the principles of the Code are reflected in policies that cover matters of freedom of speech and academic freedom.</w:t>
            </w:r>
          </w:p>
        </w:tc>
      </w:tr>
      <w:tr w:rsidR="007150A1" w14:paraId="671CC599" w14:textId="77777777" w:rsidTr="00C92F5A">
        <w:trPr>
          <w:cantSplit/>
        </w:trPr>
        <w:tc>
          <w:tcPr>
            <w:tcW w:w="5000" w:type="pct"/>
            <w:tcBorders>
              <w:top w:val="single" w:sz="4" w:space="0" w:color="auto"/>
            </w:tcBorders>
            <w:shd w:val="clear" w:color="auto" w:fill="DBE5F1" w:themeFill="accent1" w:themeFillTint="33"/>
          </w:tcPr>
          <w:p w14:paraId="34742784" w14:textId="63681033" w:rsidR="007150A1" w:rsidRDefault="007150A1" w:rsidP="007150A1">
            <w:pPr>
              <w:pStyle w:val="Heading4"/>
              <w:rPr>
                <w:rFonts w:asciiTheme="minorHAnsi" w:hAnsiTheme="minorHAnsi"/>
                <w:iCs/>
                <w:sz w:val="21"/>
                <w:szCs w:val="21"/>
              </w:rPr>
            </w:pPr>
            <w:r w:rsidRPr="00B64D21">
              <w:lastRenderedPageBreak/>
              <w:t>teaching and learning</w:t>
            </w:r>
          </w:p>
        </w:tc>
      </w:tr>
      <w:tr w:rsidR="007150A1" w14:paraId="6C6EC019" w14:textId="77777777" w:rsidTr="004B63DD">
        <w:trPr>
          <w:cantSplit/>
          <w:trHeight w:val="1281"/>
        </w:trPr>
        <w:tc>
          <w:tcPr>
            <w:tcW w:w="5000" w:type="pct"/>
            <w:tcBorders>
              <w:top w:val="single" w:sz="4" w:space="0" w:color="auto"/>
            </w:tcBorders>
          </w:tcPr>
          <w:p w14:paraId="7A2CFFE4" w14:textId="240D3F7C" w:rsidR="00660A9D" w:rsidRDefault="00660A9D" w:rsidP="00660A9D">
            <w:pPr>
              <w:pStyle w:val="NormalIndent"/>
              <w:spacing w:after="0"/>
              <w:ind w:left="0"/>
              <w:rPr>
                <w:rFonts w:asciiTheme="minorHAnsi" w:hAnsiTheme="minorHAnsi"/>
                <w:iCs/>
                <w:sz w:val="21"/>
                <w:szCs w:val="21"/>
              </w:rPr>
            </w:pPr>
            <w:r>
              <w:t xml:space="preserve">As described above, Excellent Education is one of the key University goals under </w:t>
            </w:r>
            <w:r w:rsidRPr="00660A9D">
              <w:rPr>
                <w:i/>
                <w:iCs/>
              </w:rPr>
              <w:t>Focus Monash 2015-2020</w:t>
            </w:r>
            <w:r>
              <w:rPr>
                <w:i/>
                <w:iCs/>
              </w:rPr>
              <w:t xml:space="preserve">. </w:t>
            </w:r>
            <w:r>
              <w:t xml:space="preserve">This includes </w:t>
            </w:r>
            <w:r w:rsidR="00C92F5A" w:rsidRPr="001A2A84">
              <w:rPr>
                <w:rFonts w:asciiTheme="minorHAnsi" w:hAnsiTheme="minorHAnsi"/>
                <w:iCs/>
                <w:sz w:val="21"/>
                <w:szCs w:val="21"/>
              </w:rPr>
              <w:t>ensuring Monash supports innovation in curriculum and pedagogy, a focus on student outcomes, greater studen</w:t>
            </w:r>
            <w:r w:rsidR="00C92F5A">
              <w:rPr>
                <w:rFonts w:asciiTheme="minorHAnsi" w:hAnsiTheme="minorHAnsi"/>
                <w:iCs/>
                <w:sz w:val="21"/>
                <w:szCs w:val="21"/>
              </w:rPr>
              <w:t>t mobility, the direct engagement of students with industry, community and government partners (via projects and internships), and approaches</w:t>
            </w:r>
            <w:r w:rsidR="00C92F5A" w:rsidRPr="009840F8">
              <w:rPr>
                <w:rFonts w:asciiTheme="minorHAnsi" w:hAnsiTheme="minorHAnsi"/>
                <w:iCs/>
                <w:sz w:val="21"/>
                <w:szCs w:val="21"/>
              </w:rPr>
              <w:t xml:space="preserve"> to increase </w:t>
            </w:r>
            <w:r w:rsidR="00C92F5A">
              <w:rPr>
                <w:rFonts w:asciiTheme="minorHAnsi" w:hAnsiTheme="minorHAnsi"/>
                <w:iCs/>
                <w:sz w:val="21"/>
                <w:szCs w:val="21"/>
              </w:rPr>
              <w:t xml:space="preserve">student </w:t>
            </w:r>
            <w:r w:rsidR="00C92F5A" w:rsidRPr="009840F8">
              <w:rPr>
                <w:rFonts w:asciiTheme="minorHAnsi" w:hAnsiTheme="minorHAnsi"/>
                <w:iCs/>
                <w:sz w:val="21"/>
                <w:szCs w:val="21"/>
              </w:rPr>
              <w:t>access and success.</w:t>
            </w:r>
            <w:r w:rsidR="00C92F5A">
              <w:rPr>
                <w:rFonts w:asciiTheme="minorHAnsi" w:hAnsiTheme="minorHAnsi"/>
                <w:iCs/>
                <w:sz w:val="21"/>
                <w:szCs w:val="21"/>
              </w:rPr>
              <w:t xml:space="preserve"> </w:t>
            </w:r>
          </w:p>
          <w:p w14:paraId="62701DD1" w14:textId="77777777" w:rsidR="00660A9D" w:rsidRDefault="00660A9D" w:rsidP="00660A9D">
            <w:pPr>
              <w:pStyle w:val="NormalIndent"/>
              <w:spacing w:before="0" w:after="0"/>
              <w:ind w:left="0"/>
              <w:rPr>
                <w:rFonts w:asciiTheme="minorHAnsi" w:hAnsiTheme="minorHAnsi"/>
                <w:iCs/>
                <w:sz w:val="21"/>
                <w:szCs w:val="21"/>
              </w:rPr>
            </w:pPr>
          </w:p>
          <w:p w14:paraId="2A6A662C" w14:textId="622B040D" w:rsidR="00C92F5A" w:rsidRPr="00660A9D" w:rsidRDefault="00660A9D" w:rsidP="00660A9D">
            <w:pPr>
              <w:pStyle w:val="NormalIndent"/>
              <w:spacing w:before="0" w:after="0"/>
              <w:ind w:left="0"/>
            </w:pPr>
            <w:r>
              <w:rPr>
                <w:rFonts w:asciiTheme="minorHAnsi" w:hAnsiTheme="minorHAnsi"/>
                <w:iCs/>
                <w:sz w:val="21"/>
                <w:szCs w:val="21"/>
              </w:rPr>
              <w:t>Our Excellent Education priorities are</w:t>
            </w:r>
            <w:r w:rsidR="00C92F5A">
              <w:rPr>
                <w:rFonts w:asciiTheme="minorHAnsi" w:hAnsiTheme="minorHAnsi"/>
                <w:iCs/>
                <w:sz w:val="21"/>
                <w:szCs w:val="21"/>
              </w:rPr>
              <w:t xml:space="preserve"> implemented through Monash’s Education Agenda – </w:t>
            </w:r>
            <w:hyperlink r:id="rId14" w:history="1">
              <w:r w:rsidR="00C92F5A" w:rsidRPr="00851A27">
                <w:rPr>
                  <w:rStyle w:val="Hyperlink"/>
                  <w:rFonts w:asciiTheme="minorHAnsi" w:hAnsiTheme="minorHAnsi"/>
                  <w:i/>
                  <w:sz w:val="21"/>
                  <w:szCs w:val="21"/>
                </w:rPr>
                <w:t>Focus Education, 2018-2020</w:t>
              </w:r>
            </w:hyperlink>
            <w:r w:rsidR="00C92F5A">
              <w:rPr>
                <w:rFonts w:asciiTheme="minorHAnsi" w:hAnsiTheme="minorHAnsi"/>
                <w:i/>
                <w:sz w:val="21"/>
                <w:szCs w:val="21"/>
              </w:rPr>
              <w:t xml:space="preserve">. </w:t>
            </w:r>
            <w:r w:rsidR="00C92F5A">
              <w:rPr>
                <w:rFonts w:asciiTheme="minorHAnsi" w:hAnsiTheme="minorHAnsi"/>
                <w:iCs/>
                <w:sz w:val="21"/>
                <w:szCs w:val="21"/>
              </w:rPr>
              <w:t>At the centre of this Agenda is a commitment to an outstanding student experience supported by five themes:</w:t>
            </w:r>
          </w:p>
          <w:p w14:paraId="4EDE7482" w14:textId="69390054" w:rsidR="00C92F5A" w:rsidRPr="00C92F5A" w:rsidRDefault="00C92F5A" w:rsidP="00660A9D">
            <w:pPr>
              <w:pStyle w:val="NormalIndent"/>
              <w:numPr>
                <w:ilvl w:val="0"/>
                <w:numId w:val="28"/>
              </w:numPr>
              <w:spacing w:before="60" w:after="100" w:afterAutospacing="1" w:line="240" w:lineRule="auto"/>
              <w:ind w:left="447" w:hanging="283"/>
              <w:rPr>
                <w:rFonts w:asciiTheme="minorHAnsi" w:hAnsiTheme="minorHAnsi"/>
                <w:sz w:val="21"/>
                <w:szCs w:val="21"/>
              </w:rPr>
            </w:pPr>
            <w:r w:rsidRPr="00660A9D">
              <w:rPr>
                <w:rFonts w:asciiTheme="minorHAnsi" w:hAnsiTheme="minorHAnsi"/>
                <w:b/>
                <w:bCs/>
                <w:sz w:val="21"/>
                <w:szCs w:val="21"/>
              </w:rPr>
              <w:t>Future-focused education</w:t>
            </w:r>
            <w:r w:rsidR="00660A9D">
              <w:rPr>
                <w:rFonts w:asciiTheme="minorHAnsi" w:hAnsiTheme="minorHAnsi"/>
                <w:b/>
                <w:bCs/>
                <w:sz w:val="21"/>
                <w:szCs w:val="21"/>
              </w:rPr>
              <w:t>:</w:t>
            </w:r>
            <w:r w:rsidRPr="00C92F5A">
              <w:rPr>
                <w:rFonts w:asciiTheme="minorHAnsi" w:hAnsiTheme="minorHAnsi"/>
                <w:sz w:val="21"/>
                <w:szCs w:val="21"/>
              </w:rPr>
              <w:t xml:space="preserve"> </w:t>
            </w:r>
            <w:r w:rsidR="00660A9D">
              <w:rPr>
                <w:rFonts w:asciiTheme="minorHAnsi" w:hAnsiTheme="minorHAnsi"/>
                <w:sz w:val="21"/>
                <w:szCs w:val="21"/>
              </w:rPr>
              <w:t>I</w:t>
            </w:r>
            <w:r w:rsidRPr="00C92F5A">
              <w:rPr>
                <w:rFonts w:asciiTheme="minorHAnsi" w:hAnsiTheme="minorHAnsi"/>
                <w:sz w:val="21"/>
                <w:szCs w:val="21"/>
              </w:rPr>
              <w:t>ntegrat</w:t>
            </w:r>
            <w:r w:rsidR="00883295">
              <w:rPr>
                <w:rFonts w:asciiTheme="minorHAnsi" w:hAnsiTheme="minorHAnsi"/>
                <w:sz w:val="21"/>
                <w:szCs w:val="21"/>
              </w:rPr>
              <w:t>ing</w:t>
            </w:r>
            <w:r w:rsidRPr="00C92F5A">
              <w:rPr>
                <w:rFonts w:asciiTheme="minorHAnsi" w:hAnsiTheme="minorHAnsi"/>
                <w:sz w:val="21"/>
                <w:szCs w:val="21"/>
              </w:rPr>
              <w:t xml:space="preserve"> disciplinary excellence, interdisciplinary engagement and practical skills, with a focus on drawing on the input of industry, alumni and academics to ensure that </w:t>
            </w:r>
            <w:r w:rsidR="00883295">
              <w:rPr>
                <w:rFonts w:asciiTheme="minorHAnsi" w:hAnsiTheme="minorHAnsi"/>
                <w:sz w:val="21"/>
                <w:szCs w:val="21"/>
              </w:rPr>
              <w:t>our</w:t>
            </w:r>
            <w:r w:rsidRPr="00C92F5A">
              <w:rPr>
                <w:rFonts w:asciiTheme="minorHAnsi" w:hAnsiTheme="minorHAnsi"/>
                <w:sz w:val="21"/>
                <w:szCs w:val="21"/>
              </w:rPr>
              <w:t xml:space="preserve"> course profile and curriculum are attuned to the industries and professions of the future.</w:t>
            </w:r>
          </w:p>
          <w:p w14:paraId="472886DA" w14:textId="6D89161E" w:rsidR="00C92F5A" w:rsidRPr="00C92F5A" w:rsidRDefault="00C92F5A" w:rsidP="00660A9D">
            <w:pPr>
              <w:pStyle w:val="NormalIndent"/>
              <w:numPr>
                <w:ilvl w:val="0"/>
                <w:numId w:val="28"/>
              </w:numPr>
              <w:spacing w:before="60" w:after="100" w:afterAutospacing="1" w:line="240" w:lineRule="auto"/>
              <w:ind w:left="447" w:hanging="283"/>
              <w:rPr>
                <w:rFonts w:asciiTheme="minorHAnsi" w:hAnsiTheme="minorHAnsi"/>
                <w:sz w:val="21"/>
                <w:szCs w:val="21"/>
              </w:rPr>
            </w:pPr>
            <w:r w:rsidRPr="00660A9D">
              <w:rPr>
                <w:rFonts w:asciiTheme="minorHAnsi" w:hAnsiTheme="minorHAnsi"/>
                <w:b/>
                <w:bCs/>
                <w:sz w:val="21"/>
                <w:szCs w:val="21"/>
              </w:rPr>
              <w:t>Enabling social mobility and inclusion</w:t>
            </w:r>
            <w:r w:rsidR="00660A9D">
              <w:rPr>
                <w:rFonts w:asciiTheme="minorHAnsi" w:hAnsiTheme="minorHAnsi"/>
                <w:b/>
                <w:bCs/>
                <w:sz w:val="21"/>
                <w:szCs w:val="21"/>
              </w:rPr>
              <w:t>:</w:t>
            </w:r>
            <w:r w:rsidRPr="00C92F5A">
              <w:rPr>
                <w:rFonts w:asciiTheme="minorHAnsi" w:hAnsiTheme="minorHAnsi"/>
                <w:sz w:val="21"/>
                <w:szCs w:val="21"/>
              </w:rPr>
              <w:t xml:space="preserve"> </w:t>
            </w:r>
            <w:r w:rsidR="00883295">
              <w:rPr>
                <w:rFonts w:asciiTheme="minorHAnsi" w:hAnsiTheme="minorHAnsi"/>
                <w:sz w:val="21"/>
                <w:szCs w:val="21"/>
              </w:rPr>
              <w:t>S</w:t>
            </w:r>
            <w:r w:rsidRPr="00C92F5A">
              <w:rPr>
                <w:rFonts w:asciiTheme="minorHAnsi" w:hAnsiTheme="minorHAnsi"/>
                <w:sz w:val="21"/>
                <w:szCs w:val="21"/>
              </w:rPr>
              <w:t>upport</w:t>
            </w:r>
            <w:r w:rsidR="00883295">
              <w:rPr>
                <w:rFonts w:asciiTheme="minorHAnsi" w:hAnsiTheme="minorHAnsi"/>
                <w:sz w:val="21"/>
                <w:szCs w:val="21"/>
              </w:rPr>
              <w:t>ing</w:t>
            </w:r>
            <w:r w:rsidRPr="00C92F5A">
              <w:rPr>
                <w:rFonts w:asciiTheme="minorHAnsi" w:hAnsiTheme="minorHAnsi"/>
                <w:sz w:val="21"/>
                <w:szCs w:val="21"/>
              </w:rPr>
              <w:t xml:space="preserve"> talented students, irrespective of their backgrounds. </w:t>
            </w:r>
          </w:p>
          <w:p w14:paraId="0752A859" w14:textId="75CA2A7C" w:rsidR="00C92F5A" w:rsidRPr="00C92F5A" w:rsidRDefault="00C92F5A" w:rsidP="00660A9D">
            <w:pPr>
              <w:pStyle w:val="NormalIndent"/>
              <w:numPr>
                <w:ilvl w:val="0"/>
                <w:numId w:val="28"/>
              </w:numPr>
              <w:spacing w:before="60" w:after="100" w:afterAutospacing="1" w:line="240" w:lineRule="auto"/>
              <w:ind w:left="447" w:hanging="283"/>
              <w:rPr>
                <w:rFonts w:asciiTheme="minorHAnsi" w:hAnsiTheme="minorHAnsi"/>
                <w:sz w:val="21"/>
                <w:szCs w:val="21"/>
              </w:rPr>
            </w:pPr>
            <w:r w:rsidRPr="00660A9D">
              <w:rPr>
                <w:rFonts w:asciiTheme="minorHAnsi" w:hAnsiTheme="minorHAnsi"/>
                <w:b/>
                <w:bCs/>
                <w:sz w:val="21"/>
                <w:szCs w:val="21"/>
              </w:rPr>
              <w:t>Upholding Indigenous knowledges and peoples</w:t>
            </w:r>
            <w:r w:rsidR="00660A9D">
              <w:rPr>
                <w:rFonts w:asciiTheme="minorHAnsi" w:hAnsiTheme="minorHAnsi"/>
                <w:b/>
                <w:bCs/>
                <w:sz w:val="21"/>
                <w:szCs w:val="21"/>
              </w:rPr>
              <w:t>:</w:t>
            </w:r>
            <w:r w:rsidRPr="00C92F5A">
              <w:rPr>
                <w:rFonts w:asciiTheme="minorHAnsi" w:hAnsiTheme="minorHAnsi"/>
                <w:sz w:val="21"/>
                <w:szCs w:val="21"/>
              </w:rPr>
              <w:t xml:space="preserve"> </w:t>
            </w:r>
            <w:r w:rsidR="00883295">
              <w:rPr>
                <w:rFonts w:asciiTheme="minorHAnsi" w:hAnsiTheme="minorHAnsi"/>
                <w:sz w:val="21"/>
                <w:szCs w:val="21"/>
              </w:rPr>
              <w:t>Creating an</w:t>
            </w:r>
            <w:r w:rsidRPr="00C92F5A">
              <w:rPr>
                <w:rFonts w:asciiTheme="minorHAnsi" w:hAnsiTheme="minorHAnsi"/>
                <w:sz w:val="21"/>
                <w:szCs w:val="21"/>
              </w:rPr>
              <w:t xml:space="preserve"> inclusive and engaged environment that supports the success of Australian Aboriginal and Torres Strait Islander students, staff and communities.</w:t>
            </w:r>
          </w:p>
          <w:p w14:paraId="35F11DE3" w14:textId="3923D8DA" w:rsidR="00C92F5A" w:rsidRPr="00C859F2" w:rsidRDefault="00C92F5A" w:rsidP="00660A9D">
            <w:pPr>
              <w:pStyle w:val="NormalIndent"/>
              <w:numPr>
                <w:ilvl w:val="0"/>
                <w:numId w:val="28"/>
              </w:numPr>
              <w:spacing w:before="60" w:after="100" w:afterAutospacing="1" w:line="240" w:lineRule="auto"/>
              <w:ind w:left="447" w:hanging="283"/>
              <w:rPr>
                <w:rFonts w:asciiTheme="minorHAnsi" w:hAnsiTheme="minorHAnsi"/>
                <w:sz w:val="21"/>
                <w:szCs w:val="21"/>
              </w:rPr>
            </w:pPr>
            <w:r w:rsidRPr="00660A9D">
              <w:rPr>
                <w:rFonts w:asciiTheme="minorHAnsi" w:hAnsiTheme="minorHAnsi"/>
                <w:b/>
                <w:bCs/>
                <w:sz w:val="21"/>
                <w:szCs w:val="21"/>
              </w:rPr>
              <w:t xml:space="preserve">Incorporating rich </w:t>
            </w:r>
            <w:r w:rsidRPr="00C859F2">
              <w:rPr>
                <w:rFonts w:asciiTheme="minorHAnsi" w:hAnsiTheme="minorHAnsi"/>
                <w:b/>
                <w:bCs/>
                <w:sz w:val="21"/>
                <w:szCs w:val="21"/>
              </w:rPr>
              <w:t>experiences</w:t>
            </w:r>
            <w:r w:rsidR="00660A9D" w:rsidRPr="00C859F2">
              <w:rPr>
                <w:rFonts w:asciiTheme="minorHAnsi" w:hAnsiTheme="minorHAnsi"/>
                <w:b/>
                <w:bCs/>
                <w:sz w:val="21"/>
                <w:szCs w:val="21"/>
              </w:rPr>
              <w:t>:</w:t>
            </w:r>
            <w:r w:rsidRPr="00C859F2">
              <w:rPr>
                <w:rFonts w:asciiTheme="minorHAnsi" w:hAnsiTheme="minorHAnsi"/>
                <w:sz w:val="21"/>
                <w:szCs w:val="21"/>
              </w:rPr>
              <w:t xml:space="preserve"> </w:t>
            </w:r>
            <w:r w:rsidR="00883295" w:rsidRPr="00C859F2">
              <w:rPr>
                <w:rFonts w:asciiTheme="minorHAnsi" w:hAnsiTheme="minorHAnsi"/>
                <w:sz w:val="21"/>
                <w:szCs w:val="21"/>
              </w:rPr>
              <w:t xml:space="preserve"> Developing</w:t>
            </w:r>
            <w:r w:rsidRPr="00C859F2">
              <w:rPr>
                <w:rFonts w:asciiTheme="minorHAnsi" w:hAnsiTheme="minorHAnsi"/>
                <w:sz w:val="21"/>
                <w:szCs w:val="21"/>
              </w:rPr>
              <w:t xml:space="preserve"> a suite of rich signature experiences for all students</w:t>
            </w:r>
            <w:r w:rsidR="006D5884" w:rsidRPr="00C859F2">
              <w:rPr>
                <w:rFonts w:asciiTheme="minorHAnsi" w:hAnsiTheme="minorHAnsi"/>
                <w:sz w:val="21"/>
                <w:szCs w:val="21"/>
              </w:rPr>
              <w:t xml:space="preserve"> enabled by the network of </w:t>
            </w:r>
            <w:proofErr w:type="gramStart"/>
            <w:r w:rsidR="00904DE7">
              <w:rPr>
                <w:rFonts w:asciiTheme="minorHAnsi" w:hAnsiTheme="minorHAnsi"/>
                <w:sz w:val="21"/>
                <w:szCs w:val="21"/>
              </w:rPr>
              <w:t xml:space="preserve">international </w:t>
            </w:r>
            <w:r w:rsidR="006D5884" w:rsidRPr="00C859F2">
              <w:rPr>
                <w:rFonts w:asciiTheme="minorHAnsi" w:hAnsiTheme="minorHAnsi"/>
                <w:sz w:val="21"/>
                <w:szCs w:val="21"/>
              </w:rPr>
              <w:t xml:space="preserve"> campuses</w:t>
            </w:r>
            <w:proofErr w:type="gramEnd"/>
            <w:r w:rsidR="006D5884" w:rsidRPr="00C859F2">
              <w:rPr>
                <w:rFonts w:asciiTheme="minorHAnsi" w:hAnsiTheme="minorHAnsi"/>
                <w:sz w:val="21"/>
                <w:szCs w:val="21"/>
              </w:rPr>
              <w:t xml:space="preserve">, work integrated learning </w:t>
            </w:r>
            <w:r w:rsidR="00DD6563" w:rsidRPr="00C859F2">
              <w:rPr>
                <w:rFonts w:asciiTheme="minorHAnsi" w:hAnsiTheme="minorHAnsi"/>
                <w:sz w:val="21"/>
                <w:szCs w:val="21"/>
              </w:rPr>
              <w:t xml:space="preserve">(WIL) </w:t>
            </w:r>
            <w:r w:rsidR="006D5884" w:rsidRPr="00C859F2">
              <w:rPr>
                <w:rFonts w:asciiTheme="minorHAnsi" w:hAnsiTheme="minorHAnsi"/>
                <w:sz w:val="21"/>
                <w:szCs w:val="21"/>
              </w:rPr>
              <w:t>and professional linkages Monash is able to offer.</w:t>
            </w:r>
          </w:p>
          <w:p w14:paraId="7E146CEC" w14:textId="510991F4" w:rsidR="00C92F5A" w:rsidRPr="00C92F5A" w:rsidRDefault="007542FC" w:rsidP="00660A9D">
            <w:pPr>
              <w:pStyle w:val="NormalIndent"/>
              <w:numPr>
                <w:ilvl w:val="0"/>
                <w:numId w:val="28"/>
              </w:numPr>
              <w:spacing w:before="60" w:after="0" w:line="240" w:lineRule="auto"/>
              <w:ind w:left="448" w:hanging="284"/>
              <w:rPr>
                <w:rFonts w:asciiTheme="minorHAnsi" w:hAnsiTheme="minorHAnsi"/>
                <w:sz w:val="21"/>
                <w:szCs w:val="21"/>
              </w:rPr>
            </w:pPr>
            <w:r w:rsidRPr="00C859F2">
              <w:rPr>
                <w:rFonts w:asciiTheme="minorHAnsi" w:hAnsiTheme="minorHAnsi"/>
                <w:b/>
                <w:bCs/>
                <w:sz w:val="21"/>
                <w:szCs w:val="21"/>
              </w:rPr>
              <w:t>F</w:t>
            </w:r>
            <w:r w:rsidR="00C92F5A" w:rsidRPr="00C859F2">
              <w:rPr>
                <w:rFonts w:asciiTheme="minorHAnsi" w:hAnsiTheme="minorHAnsi"/>
                <w:b/>
                <w:bCs/>
                <w:sz w:val="21"/>
                <w:szCs w:val="21"/>
              </w:rPr>
              <w:t>lexible and innovative learning and teaching</w:t>
            </w:r>
            <w:r w:rsidR="00660A9D" w:rsidRPr="00C859F2">
              <w:rPr>
                <w:rFonts w:asciiTheme="minorHAnsi" w:hAnsiTheme="minorHAnsi"/>
                <w:b/>
                <w:bCs/>
                <w:sz w:val="21"/>
                <w:szCs w:val="21"/>
              </w:rPr>
              <w:t>:</w:t>
            </w:r>
            <w:r w:rsidR="00C92F5A" w:rsidRPr="00C859F2">
              <w:rPr>
                <w:rFonts w:asciiTheme="minorHAnsi" w:hAnsiTheme="minorHAnsi"/>
                <w:sz w:val="21"/>
                <w:szCs w:val="21"/>
              </w:rPr>
              <w:t xml:space="preserve"> </w:t>
            </w:r>
            <w:r w:rsidR="00883295" w:rsidRPr="00C859F2">
              <w:rPr>
                <w:rFonts w:asciiTheme="minorHAnsi" w:hAnsiTheme="minorHAnsi"/>
                <w:sz w:val="21"/>
                <w:szCs w:val="21"/>
              </w:rPr>
              <w:t>Striving</w:t>
            </w:r>
            <w:r w:rsidR="00C92F5A" w:rsidRPr="00C859F2">
              <w:rPr>
                <w:rFonts w:asciiTheme="minorHAnsi" w:hAnsiTheme="minorHAnsi"/>
                <w:sz w:val="21"/>
                <w:szCs w:val="21"/>
              </w:rPr>
              <w:t xml:space="preserve"> to develop highly knowledgeable, well-skilled, flexible and </w:t>
            </w:r>
            <w:proofErr w:type="gramStart"/>
            <w:r w:rsidR="00C92F5A" w:rsidRPr="00C859F2">
              <w:rPr>
                <w:rFonts w:asciiTheme="minorHAnsi" w:hAnsiTheme="minorHAnsi"/>
                <w:sz w:val="21"/>
                <w:szCs w:val="21"/>
              </w:rPr>
              <w:t>globally-engaged</w:t>
            </w:r>
            <w:proofErr w:type="gramEnd"/>
            <w:r w:rsidR="00C92F5A" w:rsidRPr="00C859F2">
              <w:rPr>
                <w:rFonts w:asciiTheme="minorHAnsi" w:hAnsiTheme="minorHAnsi"/>
                <w:sz w:val="21"/>
                <w:szCs w:val="21"/>
              </w:rPr>
              <w:t xml:space="preserve"> students through the provision of excellent</w:t>
            </w:r>
            <w:r w:rsidR="006B40A3" w:rsidRPr="00C859F2">
              <w:rPr>
                <w:rFonts w:asciiTheme="minorHAnsi" w:hAnsiTheme="minorHAnsi"/>
                <w:sz w:val="21"/>
                <w:szCs w:val="21"/>
              </w:rPr>
              <w:t xml:space="preserve"> and </w:t>
            </w:r>
            <w:r w:rsidR="00C92F5A" w:rsidRPr="00C859F2">
              <w:rPr>
                <w:rFonts w:asciiTheme="minorHAnsi" w:hAnsiTheme="minorHAnsi"/>
                <w:sz w:val="21"/>
                <w:szCs w:val="21"/>
              </w:rPr>
              <w:t>relevant learning and teaching, characterised by discovery, creativity and opportunity</w:t>
            </w:r>
            <w:r w:rsidR="006D5884" w:rsidRPr="00C859F2">
              <w:rPr>
                <w:rFonts w:asciiTheme="minorHAnsi" w:hAnsiTheme="minorHAnsi"/>
                <w:sz w:val="21"/>
                <w:szCs w:val="21"/>
              </w:rPr>
              <w:t xml:space="preserve">, </w:t>
            </w:r>
            <w:r w:rsidR="00C92F5A" w:rsidRPr="00C859F2">
              <w:rPr>
                <w:rFonts w:asciiTheme="minorHAnsi" w:hAnsiTheme="minorHAnsi"/>
                <w:sz w:val="21"/>
                <w:szCs w:val="21"/>
              </w:rPr>
              <w:t>enabled by excellent educators and the best</w:t>
            </w:r>
            <w:r w:rsidR="00C92F5A" w:rsidRPr="00C92F5A">
              <w:rPr>
                <w:rFonts w:asciiTheme="minorHAnsi" w:hAnsiTheme="minorHAnsi"/>
                <w:sz w:val="21"/>
                <w:szCs w:val="21"/>
              </w:rPr>
              <w:t xml:space="preserve"> in technology and learning spaces. </w:t>
            </w:r>
          </w:p>
          <w:p w14:paraId="300D4A86" w14:textId="77777777" w:rsidR="00F00ACB" w:rsidRDefault="00F00ACB" w:rsidP="00C92F5A">
            <w:pPr>
              <w:pStyle w:val="NormalIndent"/>
              <w:spacing w:before="0" w:after="0"/>
              <w:ind w:left="0"/>
              <w:rPr>
                <w:rFonts w:asciiTheme="minorHAnsi" w:hAnsiTheme="minorHAnsi"/>
                <w:iCs/>
                <w:sz w:val="21"/>
                <w:szCs w:val="21"/>
              </w:rPr>
            </w:pPr>
          </w:p>
          <w:p w14:paraId="7C480902" w14:textId="2E49DFD0" w:rsidR="00C92F5A" w:rsidRPr="00A33C43" w:rsidRDefault="00C92F5A" w:rsidP="00C92F5A">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668EA715" w14:textId="20193CAE" w:rsidR="00C92F5A" w:rsidRDefault="00C92F5A" w:rsidP="007D3E38">
            <w:pPr>
              <w:pStyle w:val="NormalIndent"/>
              <w:spacing w:after="0"/>
              <w:ind w:left="0"/>
              <w:rPr>
                <w:rFonts w:asciiTheme="minorHAnsi" w:hAnsiTheme="minorHAnsi" w:cstheme="minorHAnsi"/>
                <w:color w:val="222222"/>
                <w:sz w:val="21"/>
                <w:szCs w:val="21"/>
              </w:rPr>
            </w:pPr>
            <w:r w:rsidRPr="00D653A4">
              <w:rPr>
                <w:rFonts w:asciiTheme="minorHAnsi" w:hAnsiTheme="minorHAnsi" w:cstheme="minorHAnsi"/>
                <w:color w:val="222222"/>
                <w:sz w:val="21"/>
                <w:szCs w:val="21"/>
              </w:rPr>
              <w:t xml:space="preserve">All </w:t>
            </w:r>
            <w:r>
              <w:rPr>
                <w:rFonts w:asciiTheme="minorHAnsi" w:hAnsiTheme="minorHAnsi" w:cstheme="minorHAnsi"/>
                <w:color w:val="222222"/>
                <w:sz w:val="21"/>
                <w:szCs w:val="21"/>
              </w:rPr>
              <w:t xml:space="preserve">Monash </w:t>
            </w:r>
            <w:r w:rsidRPr="00D653A4">
              <w:rPr>
                <w:rFonts w:asciiTheme="minorHAnsi" w:hAnsiTheme="minorHAnsi" w:cstheme="minorHAnsi"/>
                <w:color w:val="222222"/>
                <w:sz w:val="21"/>
                <w:szCs w:val="21"/>
              </w:rPr>
              <w:t xml:space="preserve">courses have minimum academic entry requirements </w:t>
            </w:r>
            <w:r>
              <w:rPr>
                <w:rFonts w:asciiTheme="minorHAnsi" w:hAnsiTheme="minorHAnsi" w:cstheme="minorHAnsi"/>
                <w:color w:val="222222"/>
                <w:sz w:val="21"/>
                <w:szCs w:val="21"/>
              </w:rPr>
              <w:t xml:space="preserve">which all applicants must meet. </w:t>
            </w:r>
            <w:r w:rsidRPr="00D653A4">
              <w:rPr>
                <w:rFonts w:asciiTheme="minorHAnsi" w:hAnsiTheme="minorHAnsi" w:cstheme="minorHAnsi"/>
                <w:color w:val="222222"/>
                <w:sz w:val="21"/>
                <w:szCs w:val="21"/>
              </w:rPr>
              <w:t>Individual course requirements can be found in both </w:t>
            </w:r>
            <w:hyperlink r:id="rId15" w:tgtFrame="_blank" w:history="1">
              <w:r w:rsidRPr="00D653A4">
                <w:rPr>
                  <w:rStyle w:val="Hyperlink"/>
                  <w:rFonts w:asciiTheme="minorHAnsi" w:hAnsiTheme="minorHAnsi" w:cstheme="minorHAnsi"/>
                  <w:color w:val="1155CC"/>
                  <w:sz w:val="21"/>
                  <w:szCs w:val="21"/>
                </w:rPr>
                <w:t>Monash Find A Course</w:t>
              </w:r>
            </w:hyperlink>
            <w:r w:rsidRPr="00D653A4">
              <w:rPr>
                <w:rFonts w:asciiTheme="minorHAnsi" w:hAnsiTheme="minorHAnsi" w:cstheme="minorHAnsi"/>
                <w:color w:val="222222"/>
                <w:sz w:val="21"/>
                <w:szCs w:val="21"/>
              </w:rPr>
              <w:t> and</w:t>
            </w:r>
            <w:r w:rsidR="00883295">
              <w:rPr>
                <w:rFonts w:asciiTheme="minorHAnsi" w:hAnsiTheme="minorHAnsi" w:cstheme="minorHAnsi"/>
                <w:color w:val="222222"/>
                <w:sz w:val="21"/>
                <w:szCs w:val="21"/>
              </w:rPr>
              <w:t xml:space="preserve"> Victorian Tertiary Admissions Centre (</w:t>
            </w:r>
            <w:hyperlink r:id="rId16" w:tgtFrame="_blank" w:history="1">
              <w:r w:rsidRPr="00D653A4">
                <w:rPr>
                  <w:rStyle w:val="Hyperlink"/>
                  <w:rFonts w:asciiTheme="minorHAnsi" w:hAnsiTheme="minorHAnsi" w:cstheme="minorHAnsi"/>
                  <w:color w:val="1155CC"/>
                  <w:sz w:val="21"/>
                  <w:szCs w:val="21"/>
                </w:rPr>
                <w:t>VTAC</w:t>
              </w:r>
              <w:r w:rsidR="00883295">
                <w:rPr>
                  <w:rStyle w:val="Hyperlink"/>
                  <w:rFonts w:asciiTheme="minorHAnsi" w:hAnsiTheme="minorHAnsi" w:cstheme="minorHAnsi"/>
                  <w:color w:val="1155CC"/>
                  <w:sz w:val="21"/>
                  <w:szCs w:val="21"/>
                </w:rPr>
                <w:t>)</w:t>
              </w:r>
              <w:r w:rsidRPr="00D653A4">
                <w:rPr>
                  <w:rStyle w:val="Hyperlink"/>
                  <w:rFonts w:asciiTheme="minorHAnsi" w:hAnsiTheme="minorHAnsi" w:cstheme="minorHAnsi"/>
                  <w:color w:val="1155CC"/>
                  <w:sz w:val="21"/>
                  <w:szCs w:val="21"/>
                </w:rPr>
                <w:t xml:space="preserve"> </w:t>
              </w:r>
              <w:proofErr w:type="spellStart"/>
              <w:r w:rsidRPr="00D653A4">
                <w:rPr>
                  <w:rStyle w:val="Hyperlink"/>
                  <w:rFonts w:asciiTheme="minorHAnsi" w:hAnsiTheme="minorHAnsi" w:cstheme="minorHAnsi"/>
                  <w:color w:val="1155CC"/>
                  <w:sz w:val="21"/>
                  <w:szCs w:val="21"/>
                </w:rPr>
                <w:t>CourseSearch</w:t>
              </w:r>
              <w:proofErr w:type="spellEnd"/>
            </w:hyperlink>
            <w:r w:rsidRPr="00D653A4">
              <w:rPr>
                <w:rFonts w:asciiTheme="minorHAnsi" w:hAnsiTheme="minorHAnsi" w:cstheme="minorHAnsi"/>
                <w:color w:val="222222"/>
                <w:sz w:val="21"/>
                <w:szCs w:val="21"/>
              </w:rPr>
              <w:t>.</w:t>
            </w:r>
          </w:p>
          <w:p w14:paraId="09ACC72B" w14:textId="77777777" w:rsidR="00C92F5A" w:rsidRDefault="00C92F5A" w:rsidP="00C92F5A">
            <w:pPr>
              <w:pStyle w:val="NormalIndent"/>
              <w:spacing w:before="0" w:after="0"/>
              <w:ind w:left="0"/>
              <w:rPr>
                <w:rFonts w:asciiTheme="minorHAnsi" w:hAnsiTheme="minorHAnsi"/>
                <w:iCs/>
                <w:sz w:val="21"/>
                <w:szCs w:val="21"/>
              </w:rPr>
            </w:pPr>
          </w:p>
          <w:p w14:paraId="44617DBC" w14:textId="77777777" w:rsidR="00C92F5A" w:rsidRDefault="00C92F5A" w:rsidP="00C92F5A">
            <w:pPr>
              <w:pStyle w:val="NormalIndent"/>
              <w:spacing w:before="0" w:after="0"/>
              <w:ind w:left="0"/>
              <w:rPr>
                <w:rFonts w:asciiTheme="minorHAnsi" w:hAnsiTheme="minorHAnsi" w:cstheme="minorHAnsi"/>
                <w:color w:val="222222"/>
                <w:sz w:val="21"/>
                <w:szCs w:val="21"/>
              </w:rPr>
            </w:pPr>
            <w:r w:rsidRPr="00D653A4">
              <w:rPr>
                <w:rFonts w:asciiTheme="minorHAnsi" w:hAnsiTheme="minorHAnsi" w:cstheme="minorHAnsi"/>
                <w:b/>
                <w:bCs/>
                <w:color w:val="222222"/>
                <w:sz w:val="21"/>
                <w:szCs w:val="21"/>
              </w:rPr>
              <w:t>Applicants with higher education study</w:t>
            </w:r>
            <w:r w:rsidRPr="00D653A4">
              <w:rPr>
                <w:rFonts w:asciiTheme="minorHAnsi" w:hAnsiTheme="minorHAnsi" w:cstheme="minorHAnsi"/>
                <w:color w:val="222222"/>
                <w:sz w:val="21"/>
                <w:szCs w:val="21"/>
              </w:rPr>
              <w:br/>
              <w:t xml:space="preserve">To be considered on the basis of tertiary study alone, applicants who have completed VCE or equivalent </w:t>
            </w:r>
            <w:r>
              <w:rPr>
                <w:rFonts w:asciiTheme="minorHAnsi" w:hAnsiTheme="minorHAnsi" w:cstheme="minorHAnsi"/>
                <w:color w:val="222222"/>
                <w:sz w:val="21"/>
                <w:szCs w:val="21"/>
              </w:rPr>
              <w:t>are</w:t>
            </w:r>
            <w:r w:rsidRPr="00D653A4">
              <w:rPr>
                <w:rFonts w:asciiTheme="minorHAnsi" w:hAnsiTheme="minorHAnsi" w:cstheme="minorHAnsi"/>
                <w:color w:val="222222"/>
                <w:sz w:val="21"/>
                <w:szCs w:val="21"/>
              </w:rPr>
              <w:t xml:space="preserve"> required to compl</w:t>
            </w:r>
            <w:r>
              <w:rPr>
                <w:rFonts w:asciiTheme="minorHAnsi" w:hAnsiTheme="minorHAnsi" w:cstheme="minorHAnsi"/>
                <w:color w:val="222222"/>
                <w:sz w:val="21"/>
                <w:szCs w:val="21"/>
              </w:rPr>
              <w:t xml:space="preserve">ete the equivalent of one year </w:t>
            </w:r>
            <w:r w:rsidRPr="00D653A4">
              <w:rPr>
                <w:rFonts w:asciiTheme="minorHAnsi" w:hAnsiTheme="minorHAnsi" w:cstheme="minorHAnsi"/>
                <w:color w:val="222222"/>
                <w:sz w:val="21"/>
                <w:szCs w:val="21"/>
              </w:rPr>
              <w:t>of a recognised university degree. For applicants who have completed less than the equivalent of one year of study, both the senior secondary qualification results and the unit</w:t>
            </w:r>
            <w:r>
              <w:rPr>
                <w:rFonts w:asciiTheme="minorHAnsi" w:hAnsiTheme="minorHAnsi" w:cstheme="minorHAnsi"/>
                <w:color w:val="222222"/>
                <w:sz w:val="21"/>
                <w:szCs w:val="21"/>
              </w:rPr>
              <w:t xml:space="preserve">s completed will be considered. </w:t>
            </w:r>
            <w:r w:rsidRPr="00D653A4">
              <w:rPr>
                <w:rFonts w:asciiTheme="minorHAnsi" w:hAnsiTheme="minorHAnsi" w:cstheme="minorHAnsi"/>
                <w:color w:val="222222"/>
                <w:sz w:val="21"/>
                <w:szCs w:val="21"/>
              </w:rPr>
              <w:t>For applicants who do not have any formal qualifications</w:t>
            </w:r>
            <w:r>
              <w:rPr>
                <w:rFonts w:asciiTheme="minorHAnsi" w:hAnsiTheme="minorHAnsi" w:cstheme="minorHAnsi"/>
                <w:color w:val="222222"/>
                <w:sz w:val="21"/>
                <w:szCs w:val="21"/>
              </w:rPr>
              <w:t>,</w:t>
            </w:r>
            <w:r w:rsidRPr="00D653A4">
              <w:rPr>
                <w:rFonts w:asciiTheme="minorHAnsi" w:hAnsiTheme="minorHAnsi" w:cstheme="minorHAnsi"/>
                <w:color w:val="222222"/>
                <w:sz w:val="21"/>
                <w:szCs w:val="21"/>
              </w:rPr>
              <w:t xml:space="preserve"> completion of two single units at an Australian higher education or equivalent overseas educational institution satisfy minimum entry requirements, but more units in the areas of study related to the course in which admission is being sought are recommended to be competitive for select</w:t>
            </w:r>
            <w:r>
              <w:rPr>
                <w:rFonts w:asciiTheme="minorHAnsi" w:hAnsiTheme="minorHAnsi" w:cstheme="minorHAnsi"/>
                <w:color w:val="222222"/>
                <w:sz w:val="21"/>
                <w:szCs w:val="21"/>
              </w:rPr>
              <w:t xml:space="preserve">ion. </w:t>
            </w:r>
            <w:r w:rsidRPr="00D653A4">
              <w:rPr>
                <w:rFonts w:asciiTheme="minorHAnsi" w:hAnsiTheme="minorHAnsi" w:cstheme="minorHAnsi"/>
                <w:color w:val="222222"/>
                <w:sz w:val="21"/>
                <w:szCs w:val="21"/>
              </w:rPr>
              <w:t>Some courses may list extra requirements. These are course specific and may be applicable to Year 12, Non-Year 12 or all applicants.</w:t>
            </w:r>
          </w:p>
          <w:p w14:paraId="6B216937" w14:textId="77777777" w:rsidR="00C92F5A" w:rsidRDefault="00C92F5A" w:rsidP="00C92F5A">
            <w:pPr>
              <w:pStyle w:val="NormalIndent"/>
              <w:spacing w:before="0" w:after="0"/>
              <w:ind w:left="0"/>
              <w:rPr>
                <w:rFonts w:asciiTheme="minorHAnsi" w:hAnsiTheme="minorHAnsi"/>
                <w:iCs/>
                <w:sz w:val="21"/>
                <w:szCs w:val="21"/>
              </w:rPr>
            </w:pPr>
          </w:p>
          <w:p w14:paraId="76B081C1" w14:textId="367984E2" w:rsidR="007D3E38" w:rsidRPr="007D3E38" w:rsidRDefault="005B6EE4" w:rsidP="006B40A3">
            <w:pPr>
              <w:pStyle w:val="NormalIndent"/>
              <w:spacing w:before="0" w:line="240" w:lineRule="auto"/>
              <w:ind w:left="0"/>
              <w:rPr>
                <w:sz w:val="21"/>
                <w:szCs w:val="21"/>
              </w:rPr>
            </w:pPr>
            <w:r w:rsidRPr="00D653A4">
              <w:rPr>
                <w:rFonts w:asciiTheme="minorHAnsi" w:hAnsiTheme="minorHAnsi" w:cstheme="minorHAnsi"/>
                <w:b/>
                <w:bCs/>
                <w:color w:val="222222"/>
                <w:sz w:val="21"/>
                <w:szCs w:val="21"/>
              </w:rPr>
              <w:t>Applicants with vocational education study</w:t>
            </w:r>
            <w:r w:rsidRPr="00D653A4">
              <w:rPr>
                <w:rFonts w:asciiTheme="minorHAnsi" w:hAnsiTheme="minorHAnsi" w:cstheme="minorHAnsi"/>
                <w:color w:val="222222"/>
                <w:sz w:val="21"/>
                <w:szCs w:val="21"/>
              </w:rPr>
              <w:br/>
              <w:t>Satisfactory completion of an advanced certificate (Certificate IV or above) or diploma meets minimum requirements for som</w:t>
            </w:r>
            <w:r>
              <w:rPr>
                <w:rFonts w:asciiTheme="minorHAnsi" w:hAnsiTheme="minorHAnsi" w:cstheme="minorHAnsi"/>
                <w:color w:val="222222"/>
                <w:sz w:val="21"/>
                <w:szCs w:val="21"/>
              </w:rPr>
              <w:t xml:space="preserve">e Monash undergraduate courses. </w:t>
            </w:r>
            <w:r w:rsidRPr="00D653A4">
              <w:rPr>
                <w:rFonts w:asciiTheme="minorHAnsi" w:hAnsiTheme="minorHAnsi" w:cstheme="minorHAnsi"/>
                <w:color w:val="222222"/>
                <w:sz w:val="21"/>
                <w:szCs w:val="21"/>
              </w:rPr>
              <w:t xml:space="preserve">Scored or graded results are required. </w:t>
            </w:r>
            <w:r w:rsidRPr="00D653A4">
              <w:rPr>
                <w:rFonts w:asciiTheme="minorHAnsi" w:hAnsiTheme="minorHAnsi" w:cstheme="minorHAnsi"/>
                <w:color w:val="222222"/>
                <w:sz w:val="21"/>
                <w:szCs w:val="21"/>
                <w:lang w:eastAsia="zh-CN"/>
              </w:rPr>
              <w:t>Students admitted without an ATAR are required to meet all course prerequisites with equivalent studies and satisfy all extra requirements</w:t>
            </w:r>
            <w:r>
              <w:rPr>
                <w:rFonts w:asciiTheme="minorHAnsi" w:hAnsiTheme="minorHAnsi" w:cstheme="minorHAnsi"/>
                <w:color w:val="222222"/>
                <w:sz w:val="21"/>
                <w:szCs w:val="21"/>
                <w:lang w:eastAsia="zh-CN"/>
              </w:rPr>
              <w:t>,</w:t>
            </w:r>
            <w:r w:rsidRPr="00D653A4">
              <w:rPr>
                <w:rFonts w:asciiTheme="minorHAnsi" w:hAnsiTheme="minorHAnsi" w:cstheme="minorHAnsi"/>
                <w:color w:val="222222"/>
                <w:sz w:val="21"/>
                <w:szCs w:val="21"/>
                <w:lang w:eastAsia="zh-CN"/>
              </w:rPr>
              <w:t xml:space="preserve"> as well as achieving a comparable level of overall academic performance. As part of the University's governance framework a specific university committee, Coursework Admissions Standards Sub-Committee (CASSC), monitors and reviews the academic performance and progress rates o</w:t>
            </w:r>
            <w:r>
              <w:rPr>
                <w:rFonts w:asciiTheme="minorHAnsi" w:hAnsiTheme="minorHAnsi" w:cstheme="minorHAnsi"/>
                <w:color w:val="222222"/>
                <w:sz w:val="21"/>
                <w:szCs w:val="21"/>
                <w:lang w:eastAsia="zh-CN"/>
              </w:rPr>
              <w:t>f</w:t>
            </w:r>
            <w:r w:rsidRPr="00D653A4">
              <w:rPr>
                <w:rFonts w:asciiTheme="minorHAnsi" w:hAnsiTheme="minorHAnsi" w:cstheme="minorHAnsi"/>
                <w:color w:val="222222"/>
                <w:sz w:val="21"/>
                <w:szCs w:val="21"/>
                <w:lang w:eastAsia="zh-CN"/>
              </w:rPr>
              <w:t xml:space="preserve"> applicants from all admissions pathways</w:t>
            </w:r>
            <w:r>
              <w:rPr>
                <w:rFonts w:asciiTheme="minorHAnsi" w:hAnsiTheme="minorHAnsi" w:cstheme="minorHAnsi"/>
                <w:color w:val="222222"/>
                <w:sz w:val="21"/>
                <w:szCs w:val="21"/>
                <w:lang w:eastAsia="zh-CN"/>
              </w:rPr>
              <w:t xml:space="preserve"> and</w:t>
            </w:r>
            <w:r w:rsidRPr="00D653A4">
              <w:rPr>
                <w:rFonts w:asciiTheme="minorHAnsi" w:hAnsiTheme="minorHAnsi" w:cstheme="minorHAnsi"/>
                <w:color w:val="222222"/>
                <w:sz w:val="21"/>
                <w:szCs w:val="21"/>
                <w:lang w:eastAsia="zh-CN"/>
              </w:rPr>
              <w:t xml:space="preserve"> </w:t>
            </w:r>
            <w:r>
              <w:rPr>
                <w:rFonts w:asciiTheme="minorHAnsi" w:hAnsiTheme="minorHAnsi" w:cstheme="minorHAnsi"/>
                <w:color w:val="222222"/>
                <w:sz w:val="21"/>
                <w:szCs w:val="21"/>
                <w:lang w:eastAsia="zh-CN"/>
              </w:rPr>
              <w:t xml:space="preserve">recommends </w:t>
            </w:r>
            <w:r w:rsidRPr="00D653A4">
              <w:rPr>
                <w:rFonts w:asciiTheme="minorHAnsi" w:hAnsiTheme="minorHAnsi" w:cstheme="minorHAnsi"/>
                <w:color w:val="222222"/>
                <w:sz w:val="21"/>
                <w:szCs w:val="21"/>
                <w:lang w:eastAsia="zh-CN"/>
              </w:rPr>
              <w:t>adjustment</w:t>
            </w:r>
            <w:r>
              <w:rPr>
                <w:rFonts w:asciiTheme="minorHAnsi" w:hAnsiTheme="minorHAnsi" w:cstheme="minorHAnsi"/>
                <w:color w:val="222222"/>
                <w:sz w:val="21"/>
                <w:szCs w:val="21"/>
                <w:lang w:eastAsia="zh-CN"/>
              </w:rPr>
              <w:t>s</w:t>
            </w:r>
            <w:r w:rsidRPr="00D653A4">
              <w:rPr>
                <w:rFonts w:asciiTheme="minorHAnsi" w:hAnsiTheme="minorHAnsi" w:cstheme="minorHAnsi"/>
                <w:color w:val="222222"/>
                <w:sz w:val="21"/>
                <w:szCs w:val="21"/>
                <w:lang w:eastAsia="zh-CN"/>
              </w:rPr>
              <w:t xml:space="preserve"> to entr</w:t>
            </w:r>
            <w:r>
              <w:rPr>
                <w:rFonts w:asciiTheme="minorHAnsi" w:hAnsiTheme="minorHAnsi" w:cstheme="minorHAnsi"/>
                <w:color w:val="222222"/>
                <w:sz w:val="21"/>
                <w:szCs w:val="21"/>
                <w:lang w:eastAsia="zh-CN"/>
              </w:rPr>
              <w:t>ance levels where data indicate</w:t>
            </w:r>
            <w:r w:rsidRPr="00D653A4">
              <w:rPr>
                <w:rFonts w:asciiTheme="minorHAnsi" w:hAnsiTheme="minorHAnsi" w:cstheme="minorHAnsi"/>
                <w:color w:val="222222"/>
                <w:sz w:val="21"/>
                <w:szCs w:val="21"/>
                <w:lang w:eastAsia="zh-CN"/>
              </w:rPr>
              <w:t xml:space="preserve"> </w:t>
            </w:r>
            <w:r>
              <w:rPr>
                <w:rFonts w:asciiTheme="minorHAnsi" w:hAnsiTheme="minorHAnsi" w:cstheme="minorHAnsi"/>
                <w:color w:val="222222"/>
                <w:sz w:val="21"/>
                <w:szCs w:val="21"/>
                <w:lang w:eastAsia="zh-CN"/>
              </w:rPr>
              <w:t xml:space="preserve">they are </w:t>
            </w:r>
            <w:r w:rsidRPr="00D653A4">
              <w:rPr>
                <w:rFonts w:asciiTheme="minorHAnsi" w:hAnsiTheme="minorHAnsi" w:cstheme="minorHAnsi"/>
                <w:color w:val="222222"/>
                <w:sz w:val="21"/>
                <w:szCs w:val="21"/>
                <w:lang w:eastAsia="zh-CN"/>
              </w:rPr>
              <w:t xml:space="preserve">warranted. </w:t>
            </w:r>
            <w:r>
              <w:rPr>
                <w:rFonts w:asciiTheme="minorHAnsi" w:hAnsiTheme="minorHAnsi" w:cstheme="minorHAnsi"/>
                <w:color w:val="222222"/>
                <w:sz w:val="21"/>
                <w:szCs w:val="21"/>
                <w:lang w:eastAsia="zh-CN"/>
              </w:rPr>
              <w:t>Recommended a</w:t>
            </w:r>
            <w:r w:rsidRPr="00D653A4">
              <w:rPr>
                <w:rFonts w:asciiTheme="minorHAnsi" w:hAnsiTheme="minorHAnsi" w:cstheme="minorHAnsi"/>
                <w:color w:val="222222"/>
                <w:sz w:val="21"/>
                <w:szCs w:val="21"/>
                <w:lang w:eastAsia="zh-CN"/>
              </w:rPr>
              <w:t xml:space="preserve">mendments are reviewed and approved by the </w:t>
            </w:r>
            <w:r w:rsidR="00904DE7">
              <w:rPr>
                <w:rFonts w:asciiTheme="minorHAnsi" w:hAnsiTheme="minorHAnsi" w:cstheme="minorHAnsi"/>
                <w:color w:val="222222"/>
                <w:sz w:val="21"/>
                <w:szCs w:val="21"/>
                <w:lang w:eastAsia="zh-CN"/>
              </w:rPr>
              <w:t xml:space="preserve">Education </w:t>
            </w:r>
            <w:r w:rsidRPr="00D653A4">
              <w:rPr>
                <w:rFonts w:asciiTheme="minorHAnsi" w:hAnsiTheme="minorHAnsi" w:cstheme="minorHAnsi"/>
                <w:color w:val="222222"/>
                <w:sz w:val="21"/>
                <w:szCs w:val="21"/>
                <w:lang w:eastAsia="zh-CN"/>
              </w:rPr>
              <w:t>Committee</w:t>
            </w:r>
            <w:r>
              <w:rPr>
                <w:rFonts w:asciiTheme="minorHAnsi" w:hAnsiTheme="minorHAnsi" w:cstheme="minorHAnsi"/>
                <w:color w:val="222222"/>
                <w:sz w:val="21"/>
                <w:szCs w:val="21"/>
                <w:lang w:eastAsia="zh-CN"/>
              </w:rPr>
              <w:t xml:space="preserve"> (</w:t>
            </w:r>
            <w:r w:rsidR="00904DE7">
              <w:rPr>
                <w:rFonts w:asciiTheme="minorHAnsi" w:hAnsiTheme="minorHAnsi" w:cstheme="minorHAnsi"/>
                <w:color w:val="222222"/>
                <w:sz w:val="21"/>
                <w:szCs w:val="21"/>
                <w:lang w:eastAsia="zh-CN"/>
              </w:rPr>
              <w:t>E</w:t>
            </w:r>
            <w:r>
              <w:rPr>
                <w:rFonts w:asciiTheme="minorHAnsi" w:hAnsiTheme="minorHAnsi" w:cstheme="minorHAnsi"/>
                <w:color w:val="222222"/>
                <w:sz w:val="21"/>
                <w:szCs w:val="21"/>
                <w:lang w:eastAsia="zh-CN"/>
              </w:rPr>
              <w:t>C)</w:t>
            </w:r>
            <w:r w:rsidRPr="00D653A4">
              <w:rPr>
                <w:rFonts w:asciiTheme="minorHAnsi" w:hAnsiTheme="minorHAnsi" w:cstheme="minorHAnsi"/>
                <w:color w:val="222222"/>
                <w:sz w:val="21"/>
                <w:szCs w:val="21"/>
                <w:lang w:eastAsia="zh-CN"/>
              </w:rPr>
              <w:t>.</w:t>
            </w:r>
            <w:r>
              <w:rPr>
                <w:rFonts w:asciiTheme="minorHAnsi" w:hAnsiTheme="minorHAnsi" w:cstheme="minorHAnsi"/>
                <w:color w:val="222222"/>
                <w:sz w:val="21"/>
                <w:szCs w:val="21"/>
                <w:lang w:eastAsia="zh-CN"/>
              </w:rPr>
              <w:t xml:space="preserve"> </w:t>
            </w:r>
            <w:r w:rsidRPr="00D653A4">
              <w:rPr>
                <w:rFonts w:asciiTheme="minorHAnsi" w:hAnsiTheme="minorHAnsi" w:cstheme="minorHAnsi"/>
                <w:color w:val="222222"/>
                <w:sz w:val="21"/>
                <w:szCs w:val="21"/>
                <w:lang w:eastAsia="zh-CN"/>
              </w:rPr>
              <w:t>All applicants</w:t>
            </w:r>
            <w:r>
              <w:rPr>
                <w:rFonts w:asciiTheme="minorHAnsi" w:hAnsiTheme="minorHAnsi" w:cstheme="minorHAnsi"/>
                <w:color w:val="222222"/>
                <w:sz w:val="21"/>
                <w:szCs w:val="21"/>
                <w:lang w:eastAsia="zh-CN"/>
              </w:rPr>
              <w:t>, irrespective of pathway</w:t>
            </w:r>
            <w:r w:rsidRPr="00D653A4">
              <w:rPr>
                <w:rFonts w:asciiTheme="minorHAnsi" w:hAnsiTheme="minorHAnsi" w:cstheme="minorHAnsi"/>
                <w:color w:val="222222"/>
                <w:sz w:val="21"/>
                <w:szCs w:val="21"/>
                <w:lang w:eastAsia="zh-CN"/>
              </w:rPr>
              <w:t xml:space="preserve"> have access to the full suite of Monash student support services.</w:t>
            </w:r>
          </w:p>
        </w:tc>
      </w:tr>
      <w:tr w:rsidR="004B63DD" w14:paraId="635CF26A" w14:textId="77777777" w:rsidTr="009D28E2">
        <w:tblPrEx>
          <w:tblBorders>
            <w:top w:val="single" w:sz="4" w:space="0" w:color="auto"/>
          </w:tblBorders>
        </w:tblPrEx>
        <w:trPr>
          <w:cantSplit/>
          <w:trHeight w:val="8124"/>
        </w:trPr>
        <w:tc>
          <w:tcPr>
            <w:tcW w:w="5000" w:type="pct"/>
            <w:shd w:val="clear" w:color="auto" w:fill="auto"/>
          </w:tcPr>
          <w:p w14:paraId="5165D4DA" w14:textId="77777777" w:rsidR="005B6EE4" w:rsidRDefault="005B6EE4" w:rsidP="005B6EE4">
            <w:pPr>
              <w:pStyle w:val="NormalIndent"/>
              <w:spacing w:before="0" w:after="0" w:line="240" w:lineRule="auto"/>
              <w:ind w:left="0"/>
              <w:rPr>
                <w:sz w:val="21"/>
                <w:szCs w:val="21"/>
              </w:rPr>
            </w:pPr>
          </w:p>
          <w:p w14:paraId="40931E25" w14:textId="77777777" w:rsidR="006870FE" w:rsidRPr="00215A22" w:rsidRDefault="006870FE" w:rsidP="006870FE">
            <w:pPr>
              <w:pStyle w:val="NormalIndent"/>
              <w:spacing w:after="0"/>
              <w:ind w:left="0"/>
              <w:rPr>
                <w:b/>
                <w:caps/>
                <w:color w:val="000000" w:themeColor="text1"/>
                <w:sz w:val="20"/>
              </w:rPr>
            </w:pPr>
            <w:r w:rsidRPr="00215A22">
              <w:rPr>
                <w:b/>
                <w:caps/>
                <w:color w:val="000000" w:themeColor="text1"/>
                <w:sz w:val="20"/>
              </w:rPr>
              <w:t>UNIVERSITY RETENTION STRATEGIES</w:t>
            </w:r>
          </w:p>
          <w:p w14:paraId="33AC35E8" w14:textId="66F84EA6" w:rsidR="006870FE" w:rsidRDefault="006870FE" w:rsidP="006870FE">
            <w:pPr>
              <w:pStyle w:val="NormalIndent"/>
              <w:spacing w:before="0" w:after="0" w:line="240" w:lineRule="auto"/>
              <w:ind w:left="0"/>
              <w:rPr>
                <w:sz w:val="21"/>
                <w:szCs w:val="21"/>
              </w:rPr>
            </w:pPr>
            <w:r w:rsidRPr="003448E1">
              <w:rPr>
                <w:sz w:val="21"/>
                <w:szCs w:val="21"/>
              </w:rPr>
              <w:t xml:space="preserve">Monash </w:t>
            </w:r>
            <w:r>
              <w:rPr>
                <w:sz w:val="21"/>
                <w:szCs w:val="21"/>
              </w:rPr>
              <w:t>views the success of an institution and its students as inseparable and is committed to promoting and sustaining high levels of student retention, success and completion. T</w:t>
            </w:r>
            <w:r w:rsidRPr="003448E1">
              <w:rPr>
                <w:sz w:val="21"/>
                <w:szCs w:val="21"/>
              </w:rPr>
              <w:t>o this end, retention is included as a key indicator of our success within the University-wide KPI framework</w:t>
            </w:r>
            <w:r>
              <w:rPr>
                <w:sz w:val="21"/>
                <w:szCs w:val="21"/>
              </w:rPr>
              <w:t>, and s</w:t>
            </w:r>
            <w:r w:rsidRPr="003448E1">
              <w:rPr>
                <w:sz w:val="21"/>
                <w:szCs w:val="21"/>
              </w:rPr>
              <w:t xml:space="preserve">ignificant investment has been made in programs </w:t>
            </w:r>
            <w:r>
              <w:rPr>
                <w:sz w:val="21"/>
                <w:szCs w:val="21"/>
              </w:rPr>
              <w:t>that support</w:t>
            </w:r>
            <w:r w:rsidRPr="003448E1">
              <w:rPr>
                <w:sz w:val="21"/>
                <w:szCs w:val="21"/>
              </w:rPr>
              <w:t xml:space="preserve"> </w:t>
            </w:r>
            <w:r>
              <w:rPr>
                <w:sz w:val="21"/>
                <w:szCs w:val="21"/>
              </w:rPr>
              <w:t>students in their studies</w:t>
            </w:r>
            <w:r w:rsidRPr="003448E1">
              <w:rPr>
                <w:sz w:val="21"/>
                <w:szCs w:val="21"/>
              </w:rPr>
              <w:t>.</w:t>
            </w:r>
          </w:p>
          <w:p w14:paraId="4C3FA469" w14:textId="77777777" w:rsidR="006870FE" w:rsidRDefault="006870FE" w:rsidP="005B6EE4">
            <w:pPr>
              <w:pStyle w:val="NormalIndent"/>
              <w:spacing w:before="0" w:after="0" w:line="240" w:lineRule="auto"/>
              <w:ind w:left="0"/>
              <w:rPr>
                <w:sz w:val="21"/>
                <w:szCs w:val="21"/>
              </w:rPr>
            </w:pPr>
          </w:p>
          <w:p w14:paraId="4AA38EE1" w14:textId="709CD90C" w:rsidR="005B6EE4" w:rsidRDefault="005B6EE4" w:rsidP="005B6EE4">
            <w:pPr>
              <w:pStyle w:val="NormalIndent"/>
              <w:spacing w:before="0" w:after="0" w:line="240" w:lineRule="auto"/>
              <w:ind w:left="0"/>
              <w:rPr>
                <w:sz w:val="21"/>
                <w:szCs w:val="21"/>
              </w:rPr>
            </w:pPr>
            <w:r w:rsidRPr="003448E1">
              <w:rPr>
                <w:sz w:val="21"/>
                <w:szCs w:val="21"/>
              </w:rPr>
              <w:t xml:space="preserve">Monash </w:t>
            </w:r>
            <w:r>
              <w:rPr>
                <w:sz w:val="21"/>
                <w:szCs w:val="21"/>
              </w:rPr>
              <w:t xml:space="preserve">has recently launched the University’s inaugural </w:t>
            </w:r>
            <w:r w:rsidRPr="00D852F9">
              <w:rPr>
                <w:i/>
                <w:iCs/>
                <w:sz w:val="21"/>
                <w:szCs w:val="21"/>
              </w:rPr>
              <w:t>Student Retention Strategy</w:t>
            </w:r>
            <w:r>
              <w:rPr>
                <w:sz w:val="21"/>
                <w:szCs w:val="21"/>
              </w:rPr>
              <w:t xml:space="preserve"> in</w:t>
            </w:r>
            <w:r w:rsidRPr="003448E1">
              <w:rPr>
                <w:sz w:val="21"/>
                <w:szCs w:val="21"/>
              </w:rPr>
              <w:t xml:space="preserve"> response to the Higher Education Standards Panel</w:t>
            </w:r>
            <w:r>
              <w:rPr>
                <w:sz w:val="21"/>
                <w:szCs w:val="21"/>
              </w:rPr>
              <w:t>’s</w:t>
            </w:r>
            <w:r w:rsidRPr="003448E1">
              <w:rPr>
                <w:sz w:val="21"/>
                <w:szCs w:val="21"/>
              </w:rPr>
              <w:t xml:space="preserve"> (HESP) 2018 report – </w:t>
            </w:r>
            <w:r w:rsidRPr="003448E1">
              <w:rPr>
                <w:i/>
                <w:sz w:val="21"/>
                <w:szCs w:val="21"/>
              </w:rPr>
              <w:t>Improving retention, completion and success in higher education</w:t>
            </w:r>
            <w:r w:rsidRPr="003448E1">
              <w:rPr>
                <w:sz w:val="21"/>
                <w:szCs w:val="21"/>
              </w:rPr>
              <w:t xml:space="preserve">. </w:t>
            </w:r>
            <w:r>
              <w:rPr>
                <w:sz w:val="21"/>
                <w:szCs w:val="21"/>
              </w:rPr>
              <w:t xml:space="preserve">The document sets out </w:t>
            </w:r>
            <w:r w:rsidRPr="003448E1">
              <w:rPr>
                <w:sz w:val="21"/>
                <w:szCs w:val="21"/>
              </w:rPr>
              <w:t xml:space="preserve">a whole-of institution commitment to, and shared responsibility for, retention, inclusion, partnerships, and fostering a sense of belonging among students. </w:t>
            </w:r>
            <w:r>
              <w:rPr>
                <w:sz w:val="21"/>
                <w:szCs w:val="21"/>
              </w:rPr>
              <w:t xml:space="preserve">The </w:t>
            </w:r>
            <w:r>
              <w:rPr>
                <w:i/>
                <w:iCs/>
                <w:sz w:val="21"/>
                <w:szCs w:val="21"/>
              </w:rPr>
              <w:t xml:space="preserve">Student Retention Strategy </w:t>
            </w:r>
            <w:r>
              <w:rPr>
                <w:sz w:val="21"/>
                <w:szCs w:val="21"/>
              </w:rPr>
              <w:t xml:space="preserve">presents our aspiration to become a model of excellence in retention and to be recognised for the development, implementation, delivery and assessment of innovative programs and services that enhance student access and success, particularly for at-risk students. </w:t>
            </w:r>
          </w:p>
          <w:p w14:paraId="7FAD25DA" w14:textId="77777777" w:rsidR="005B6EE4" w:rsidRDefault="005B6EE4" w:rsidP="005B6EE4">
            <w:pPr>
              <w:pStyle w:val="NormalIndent"/>
              <w:spacing w:before="0" w:after="0" w:line="240" w:lineRule="auto"/>
              <w:ind w:left="0"/>
              <w:rPr>
                <w:sz w:val="21"/>
                <w:szCs w:val="21"/>
              </w:rPr>
            </w:pPr>
          </w:p>
          <w:p w14:paraId="30920D6A" w14:textId="77777777" w:rsidR="005B6EE4" w:rsidRDefault="005B6EE4" w:rsidP="005B6EE4">
            <w:pPr>
              <w:pStyle w:val="NormalIndent"/>
              <w:spacing w:before="0" w:after="0" w:line="240" w:lineRule="auto"/>
              <w:ind w:left="0"/>
              <w:rPr>
                <w:sz w:val="21"/>
                <w:szCs w:val="21"/>
              </w:rPr>
            </w:pPr>
            <w:r>
              <w:rPr>
                <w:sz w:val="21"/>
                <w:szCs w:val="21"/>
              </w:rPr>
              <w:t xml:space="preserve">The </w:t>
            </w:r>
            <w:r>
              <w:rPr>
                <w:i/>
                <w:iCs/>
                <w:sz w:val="21"/>
                <w:szCs w:val="21"/>
              </w:rPr>
              <w:t xml:space="preserve">Student Retention Strategy </w:t>
            </w:r>
            <w:r>
              <w:rPr>
                <w:sz w:val="21"/>
                <w:szCs w:val="21"/>
              </w:rPr>
              <w:t>comprises three priority areas for further action:</w:t>
            </w:r>
          </w:p>
          <w:p w14:paraId="6E1960AA" w14:textId="77777777" w:rsidR="005B6EE4" w:rsidRDefault="005B6EE4" w:rsidP="005B6EE4">
            <w:pPr>
              <w:pStyle w:val="NormalIndent"/>
              <w:ind w:left="0"/>
              <w:rPr>
                <w:sz w:val="21"/>
                <w:szCs w:val="21"/>
              </w:rPr>
            </w:pPr>
            <w:r>
              <w:rPr>
                <w:sz w:val="21"/>
                <w:szCs w:val="21"/>
              </w:rPr>
              <w:t>1. Better utilisation of</w:t>
            </w:r>
            <w:r w:rsidRPr="003448E1">
              <w:rPr>
                <w:sz w:val="21"/>
                <w:szCs w:val="21"/>
              </w:rPr>
              <w:t xml:space="preserve"> data and predictive analytics to allow for timely and relevant</w:t>
            </w:r>
            <w:r>
              <w:rPr>
                <w:sz w:val="21"/>
                <w:szCs w:val="21"/>
              </w:rPr>
              <w:t xml:space="preserve"> </w:t>
            </w:r>
            <w:r w:rsidRPr="003448E1">
              <w:rPr>
                <w:sz w:val="21"/>
                <w:szCs w:val="21"/>
              </w:rPr>
              <w:t>interventions;</w:t>
            </w:r>
            <w:r>
              <w:rPr>
                <w:sz w:val="21"/>
                <w:szCs w:val="21"/>
              </w:rPr>
              <w:t xml:space="preserve"> </w:t>
            </w:r>
          </w:p>
          <w:p w14:paraId="5E9E4CB2" w14:textId="77777777" w:rsidR="005B6EE4" w:rsidRDefault="005B6EE4" w:rsidP="005B6EE4">
            <w:pPr>
              <w:pStyle w:val="NormalIndent"/>
              <w:ind w:left="0"/>
              <w:rPr>
                <w:sz w:val="21"/>
                <w:szCs w:val="21"/>
              </w:rPr>
            </w:pPr>
            <w:r w:rsidRPr="003448E1">
              <w:rPr>
                <w:sz w:val="21"/>
                <w:szCs w:val="21"/>
              </w:rPr>
              <w:t>2. Strengthen</w:t>
            </w:r>
            <w:r>
              <w:rPr>
                <w:sz w:val="21"/>
                <w:szCs w:val="21"/>
              </w:rPr>
              <w:t>ing</w:t>
            </w:r>
            <w:r w:rsidRPr="003448E1">
              <w:rPr>
                <w:sz w:val="21"/>
                <w:szCs w:val="21"/>
              </w:rPr>
              <w:t xml:space="preserve"> students’ sense of belonging, starting at orientation and continuing</w:t>
            </w:r>
            <w:r>
              <w:rPr>
                <w:sz w:val="21"/>
                <w:szCs w:val="21"/>
              </w:rPr>
              <w:t xml:space="preserve"> </w:t>
            </w:r>
            <w:r w:rsidRPr="003448E1">
              <w:rPr>
                <w:sz w:val="21"/>
                <w:szCs w:val="21"/>
              </w:rPr>
              <w:t>throughout their learning journey; and</w:t>
            </w:r>
          </w:p>
          <w:p w14:paraId="79F13B14" w14:textId="77777777" w:rsidR="005B6EE4" w:rsidRDefault="005B6EE4" w:rsidP="005B6EE4">
            <w:pPr>
              <w:pStyle w:val="NormalIndent"/>
              <w:ind w:left="0"/>
              <w:rPr>
                <w:sz w:val="21"/>
                <w:szCs w:val="21"/>
              </w:rPr>
            </w:pPr>
            <w:r w:rsidRPr="003448E1">
              <w:rPr>
                <w:sz w:val="21"/>
                <w:szCs w:val="21"/>
              </w:rPr>
              <w:t>3. Better understand</w:t>
            </w:r>
            <w:r>
              <w:rPr>
                <w:sz w:val="21"/>
                <w:szCs w:val="21"/>
              </w:rPr>
              <w:t>ing</w:t>
            </w:r>
            <w:r w:rsidRPr="003448E1">
              <w:rPr>
                <w:sz w:val="21"/>
                <w:szCs w:val="21"/>
              </w:rPr>
              <w:t xml:space="preserve"> the discontinuation experience, including providing students with</w:t>
            </w:r>
            <w:r>
              <w:rPr>
                <w:sz w:val="21"/>
                <w:szCs w:val="21"/>
              </w:rPr>
              <w:t xml:space="preserve"> </w:t>
            </w:r>
            <w:r w:rsidRPr="003448E1">
              <w:rPr>
                <w:sz w:val="21"/>
                <w:szCs w:val="21"/>
              </w:rPr>
              <w:t>alternative</w:t>
            </w:r>
            <w:r>
              <w:rPr>
                <w:sz w:val="21"/>
                <w:szCs w:val="21"/>
              </w:rPr>
              <w:t>s</w:t>
            </w:r>
            <w:r w:rsidRPr="003448E1">
              <w:rPr>
                <w:sz w:val="21"/>
                <w:szCs w:val="21"/>
              </w:rPr>
              <w:t xml:space="preserve"> to discontinuing.</w:t>
            </w:r>
          </w:p>
          <w:p w14:paraId="3674561E" w14:textId="77777777" w:rsidR="005B6EE4" w:rsidRDefault="005B6EE4" w:rsidP="005B6EE4">
            <w:pPr>
              <w:pStyle w:val="NormalIndent"/>
              <w:spacing w:before="0" w:after="0"/>
              <w:ind w:left="0"/>
              <w:rPr>
                <w:b/>
                <w:caps/>
                <w:color w:val="000000" w:themeColor="text1"/>
                <w:sz w:val="20"/>
              </w:rPr>
            </w:pPr>
            <w:r w:rsidRPr="003448E1">
              <w:rPr>
                <w:sz w:val="21"/>
                <w:szCs w:val="21"/>
              </w:rPr>
              <w:t>Within these three priorities, ongoing improvement programs have been identified, along</w:t>
            </w:r>
            <w:r>
              <w:rPr>
                <w:sz w:val="21"/>
                <w:szCs w:val="21"/>
              </w:rPr>
              <w:t xml:space="preserve"> </w:t>
            </w:r>
            <w:r w:rsidRPr="003448E1">
              <w:rPr>
                <w:sz w:val="21"/>
                <w:szCs w:val="21"/>
              </w:rPr>
              <w:t>with additional actions for improvement.</w:t>
            </w:r>
            <w:r>
              <w:rPr>
                <w:sz w:val="21"/>
                <w:szCs w:val="21"/>
              </w:rPr>
              <w:t xml:space="preserve"> </w:t>
            </w:r>
            <w:r w:rsidRPr="003448E1">
              <w:rPr>
                <w:sz w:val="21"/>
                <w:szCs w:val="21"/>
              </w:rPr>
              <w:t>Implementation will be led by the Pro Vice-Chancellor (Academic), with</w:t>
            </w:r>
            <w:r>
              <w:rPr>
                <w:sz w:val="21"/>
                <w:szCs w:val="21"/>
              </w:rPr>
              <w:t xml:space="preserve"> </w:t>
            </w:r>
            <w:r w:rsidRPr="003448E1">
              <w:rPr>
                <w:sz w:val="21"/>
                <w:szCs w:val="21"/>
              </w:rPr>
              <w:t xml:space="preserve">regular monitoring through the </w:t>
            </w:r>
            <w:r>
              <w:rPr>
                <w:sz w:val="21"/>
                <w:szCs w:val="21"/>
              </w:rPr>
              <w:t>University’s senior committees</w:t>
            </w:r>
            <w:r w:rsidRPr="003448E1">
              <w:rPr>
                <w:sz w:val="21"/>
                <w:szCs w:val="21"/>
              </w:rPr>
              <w:t>.</w:t>
            </w:r>
          </w:p>
          <w:p w14:paraId="4667C29C" w14:textId="77777777" w:rsidR="005B6EE4" w:rsidRPr="005B6EE4" w:rsidRDefault="005B6EE4" w:rsidP="005B6EE4">
            <w:pPr>
              <w:shd w:val="clear" w:color="auto" w:fill="FFFFFF"/>
              <w:rPr>
                <w:rFonts w:asciiTheme="minorHAnsi" w:hAnsiTheme="minorHAnsi" w:cstheme="minorHAnsi"/>
                <w:color w:val="222222"/>
                <w:sz w:val="21"/>
                <w:szCs w:val="21"/>
                <w:lang w:val="en-AU" w:eastAsia="zh-CN"/>
              </w:rPr>
            </w:pPr>
          </w:p>
          <w:p w14:paraId="694B966C" w14:textId="3EEFFA24" w:rsidR="009D28E2" w:rsidRPr="00942B37" w:rsidRDefault="009D28E2" w:rsidP="009D28E2">
            <w:pPr>
              <w:pStyle w:val="NormalIndent"/>
              <w:spacing w:after="0"/>
              <w:ind w:left="0"/>
              <w:rPr>
                <w:b/>
                <w:caps/>
                <w:color w:val="000000" w:themeColor="text1"/>
                <w:sz w:val="20"/>
              </w:rPr>
            </w:pPr>
            <w:r w:rsidRPr="00942B37">
              <w:rPr>
                <w:b/>
                <w:caps/>
                <w:color w:val="000000" w:themeColor="text1"/>
                <w:sz w:val="20"/>
              </w:rPr>
              <w:t>KEY PERFORMANCE INDICATORS</w:t>
            </w:r>
          </w:p>
          <w:p w14:paraId="20DD37FE" w14:textId="77777777" w:rsidR="005B6EE4" w:rsidRPr="00942B37" w:rsidRDefault="005B6EE4" w:rsidP="005B6EE4">
            <w:pPr>
              <w:pStyle w:val="NormalIndent"/>
              <w:spacing w:before="0"/>
              <w:ind w:left="0"/>
              <w:rPr>
                <w:rFonts w:asciiTheme="minorHAnsi" w:hAnsiTheme="minorHAnsi"/>
                <w:iCs/>
                <w:sz w:val="21"/>
                <w:szCs w:val="21"/>
              </w:rPr>
            </w:pPr>
            <w:r w:rsidRPr="00942B37">
              <w:rPr>
                <w:rFonts w:asciiTheme="minorHAnsi" w:hAnsiTheme="minorHAnsi"/>
                <w:iCs/>
                <w:sz w:val="21"/>
                <w:szCs w:val="21"/>
              </w:rPr>
              <w:t>Action plans to deliver on these outcomes are developed annually and monitored for quality and impact through the Education Portfolio, Academic Board, and the Vice-Chancellor’s Executive Committee. The University aspires to achieve the following teaching and learning KPIs in 2020:</w:t>
            </w:r>
          </w:p>
          <w:tbl>
            <w:tblPr>
              <w:tblStyle w:val="TableGrid"/>
              <w:tblW w:w="0" w:type="auto"/>
              <w:jc w:val="center"/>
              <w:tblLayout w:type="fixed"/>
              <w:tblLook w:val="04A0" w:firstRow="1" w:lastRow="0" w:firstColumn="1" w:lastColumn="0" w:noHBand="0" w:noVBand="1"/>
            </w:tblPr>
            <w:tblGrid>
              <w:gridCol w:w="5040"/>
              <w:gridCol w:w="1344"/>
            </w:tblGrid>
            <w:tr w:rsidR="000C5960" w:rsidRPr="00942B37" w14:paraId="61CFD1BC" w14:textId="77777777" w:rsidTr="00A60992">
              <w:trPr>
                <w:jc w:val="center"/>
              </w:trPr>
              <w:tc>
                <w:tcPr>
                  <w:tcW w:w="5040" w:type="dxa"/>
                  <w:shd w:val="clear" w:color="auto" w:fill="F2F2F2" w:themeFill="background1" w:themeFillShade="F2"/>
                </w:tcPr>
                <w:p w14:paraId="61B9C93D" w14:textId="77777777" w:rsidR="000C5960" w:rsidRPr="00942B37" w:rsidRDefault="000C5960" w:rsidP="005B6EE4">
                  <w:pPr>
                    <w:pStyle w:val="NormalIndent"/>
                    <w:spacing w:before="60" w:after="60"/>
                    <w:ind w:left="0"/>
                    <w:rPr>
                      <w:rFonts w:asciiTheme="minorHAnsi" w:hAnsiTheme="minorHAnsi"/>
                      <w:b/>
                      <w:bCs/>
                      <w:iCs/>
                      <w:sz w:val="21"/>
                      <w:szCs w:val="21"/>
                    </w:rPr>
                  </w:pPr>
                  <w:r w:rsidRPr="00942B37">
                    <w:rPr>
                      <w:rFonts w:asciiTheme="minorHAnsi" w:hAnsiTheme="minorHAnsi"/>
                      <w:b/>
                      <w:bCs/>
                      <w:iCs/>
                      <w:sz w:val="21"/>
                      <w:szCs w:val="21"/>
                    </w:rPr>
                    <w:t>KPI</w:t>
                  </w:r>
                </w:p>
              </w:tc>
              <w:tc>
                <w:tcPr>
                  <w:tcW w:w="1344" w:type="dxa"/>
                  <w:shd w:val="clear" w:color="auto" w:fill="F2F2F2" w:themeFill="background1" w:themeFillShade="F2"/>
                </w:tcPr>
                <w:p w14:paraId="2F6A0B51" w14:textId="77777777" w:rsidR="000C5960" w:rsidRPr="00942B37" w:rsidRDefault="000C5960" w:rsidP="00BE6362">
                  <w:pPr>
                    <w:pStyle w:val="NormalIndent"/>
                    <w:spacing w:before="60" w:after="60"/>
                    <w:ind w:left="0"/>
                    <w:jc w:val="center"/>
                    <w:rPr>
                      <w:rFonts w:asciiTheme="minorHAnsi" w:hAnsiTheme="minorHAnsi"/>
                      <w:b/>
                      <w:bCs/>
                      <w:iCs/>
                      <w:sz w:val="21"/>
                      <w:szCs w:val="21"/>
                    </w:rPr>
                  </w:pPr>
                  <w:r w:rsidRPr="00942B37">
                    <w:rPr>
                      <w:rFonts w:asciiTheme="minorHAnsi" w:hAnsiTheme="minorHAnsi"/>
                      <w:b/>
                      <w:bCs/>
                      <w:iCs/>
                      <w:sz w:val="21"/>
                      <w:szCs w:val="21"/>
                    </w:rPr>
                    <w:t>2020 Target</w:t>
                  </w:r>
                </w:p>
              </w:tc>
            </w:tr>
            <w:tr w:rsidR="000C5960" w:rsidRPr="00942B37" w14:paraId="5CA26421" w14:textId="77777777" w:rsidTr="00A60992">
              <w:trPr>
                <w:jc w:val="center"/>
              </w:trPr>
              <w:tc>
                <w:tcPr>
                  <w:tcW w:w="5040" w:type="dxa"/>
                </w:tcPr>
                <w:p w14:paraId="7CAE111B" w14:textId="77777777" w:rsidR="000C5960" w:rsidRPr="00942B37" w:rsidRDefault="000C5960" w:rsidP="005B6EE4">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Retention</w:t>
                  </w:r>
                  <w:r w:rsidRPr="00942B37">
                    <w:rPr>
                      <w:rStyle w:val="EndnoteReference"/>
                      <w:rFonts w:asciiTheme="minorHAnsi" w:hAnsiTheme="minorHAnsi"/>
                      <w:iCs/>
                      <w:sz w:val="21"/>
                      <w:szCs w:val="21"/>
                    </w:rPr>
                    <w:endnoteReference w:id="2"/>
                  </w:r>
                  <w:r w:rsidRPr="00942B37">
                    <w:rPr>
                      <w:rFonts w:asciiTheme="minorHAnsi" w:hAnsiTheme="minorHAnsi"/>
                      <w:iCs/>
                      <w:sz w:val="21"/>
                      <w:szCs w:val="21"/>
                    </w:rPr>
                    <w:t xml:space="preserve"> – Undergraduate</w:t>
                  </w:r>
                </w:p>
              </w:tc>
              <w:tc>
                <w:tcPr>
                  <w:tcW w:w="1344" w:type="dxa"/>
                </w:tcPr>
                <w:p w14:paraId="3CD323A8" w14:textId="07835200" w:rsidR="000C5960" w:rsidRPr="00942B37" w:rsidRDefault="000C5960" w:rsidP="00BE6362">
                  <w:pPr>
                    <w:pStyle w:val="NormalIndent"/>
                    <w:spacing w:before="60" w:after="60"/>
                    <w:ind w:left="0"/>
                    <w:jc w:val="center"/>
                    <w:rPr>
                      <w:rFonts w:asciiTheme="minorHAnsi" w:hAnsiTheme="minorHAnsi"/>
                      <w:iCs/>
                      <w:sz w:val="21"/>
                      <w:szCs w:val="21"/>
                    </w:rPr>
                  </w:pPr>
                  <w:r w:rsidRPr="00942B37">
                    <w:rPr>
                      <w:rFonts w:asciiTheme="minorHAnsi" w:hAnsiTheme="minorHAnsi"/>
                      <w:iCs/>
                      <w:sz w:val="21"/>
                      <w:szCs w:val="21"/>
                    </w:rPr>
                    <w:t>9</w:t>
                  </w:r>
                  <w:r>
                    <w:rPr>
                      <w:rFonts w:asciiTheme="minorHAnsi" w:hAnsiTheme="minorHAnsi"/>
                      <w:iCs/>
                      <w:sz w:val="21"/>
                      <w:szCs w:val="21"/>
                    </w:rPr>
                    <w:t>4</w:t>
                  </w:r>
                  <w:r w:rsidRPr="00942B37">
                    <w:rPr>
                      <w:rFonts w:asciiTheme="minorHAnsi" w:hAnsiTheme="minorHAnsi"/>
                      <w:iCs/>
                      <w:sz w:val="21"/>
                      <w:szCs w:val="21"/>
                    </w:rPr>
                    <w:t>%</w:t>
                  </w:r>
                </w:p>
              </w:tc>
            </w:tr>
            <w:tr w:rsidR="000C5960" w:rsidRPr="00942B37" w14:paraId="4807A355" w14:textId="77777777" w:rsidTr="00A60992">
              <w:trPr>
                <w:jc w:val="center"/>
              </w:trPr>
              <w:tc>
                <w:tcPr>
                  <w:tcW w:w="5040" w:type="dxa"/>
                </w:tcPr>
                <w:p w14:paraId="5CE83AA6" w14:textId="77777777" w:rsidR="000C5960" w:rsidRPr="00942B37" w:rsidRDefault="000C5960" w:rsidP="005B6EE4">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Retention – Graduate/</w:t>
                  </w:r>
                  <w:proofErr w:type="gramStart"/>
                  <w:r w:rsidRPr="00942B37">
                    <w:rPr>
                      <w:rFonts w:asciiTheme="minorHAnsi" w:hAnsiTheme="minorHAnsi"/>
                      <w:iCs/>
                      <w:sz w:val="21"/>
                      <w:szCs w:val="21"/>
                    </w:rPr>
                    <w:t>Post Graduate</w:t>
                  </w:r>
                  <w:proofErr w:type="gramEnd"/>
                </w:p>
              </w:tc>
              <w:tc>
                <w:tcPr>
                  <w:tcW w:w="1344" w:type="dxa"/>
                </w:tcPr>
                <w:p w14:paraId="541EEB63" w14:textId="53ED80D9" w:rsidR="000C5960" w:rsidRPr="00942B37" w:rsidRDefault="000C5960" w:rsidP="00BE6362">
                  <w:pPr>
                    <w:pStyle w:val="NormalIndent"/>
                    <w:spacing w:before="60" w:after="60"/>
                    <w:ind w:left="0"/>
                    <w:jc w:val="center"/>
                    <w:rPr>
                      <w:rFonts w:asciiTheme="minorHAnsi" w:hAnsiTheme="minorHAnsi"/>
                      <w:iCs/>
                      <w:sz w:val="21"/>
                      <w:szCs w:val="21"/>
                    </w:rPr>
                  </w:pPr>
                  <w:r w:rsidRPr="00942B37">
                    <w:rPr>
                      <w:rFonts w:asciiTheme="minorHAnsi" w:hAnsiTheme="minorHAnsi"/>
                      <w:iCs/>
                      <w:sz w:val="21"/>
                      <w:szCs w:val="21"/>
                    </w:rPr>
                    <w:t>9</w:t>
                  </w:r>
                  <w:r>
                    <w:rPr>
                      <w:rFonts w:asciiTheme="minorHAnsi" w:hAnsiTheme="minorHAnsi"/>
                      <w:iCs/>
                      <w:sz w:val="21"/>
                      <w:szCs w:val="21"/>
                    </w:rPr>
                    <w:t>0</w:t>
                  </w:r>
                  <w:r w:rsidRPr="00942B37">
                    <w:rPr>
                      <w:rFonts w:asciiTheme="minorHAnsi" w:hAnsiTheme="minorHAnsi"/>
                      <w:iCs/>
                      <w:sz w:val="21"/>
                      <w:szCs w:val="21"/>
                    </w:rPr>
                    <w:t>%</w:t>
                  </w:r>
                </w:p>
              </w:tc>
            </w:tr>
          </w:tbl>
          <w:p w14:paraId="2B86ECF2" w14:textId="77777777" w:rsidR="004B63DD" w:rsidRDefault="004B63DD" w:rsidP="004B63DD">
            <w:pPr>
              <w:pStyle w:val="NormalIndent"/>
              <w:spacing w:before="0"/>
              <w:ind w:left="0"/>
              <w:rPr>
                <w:color w:val="FF0000"/>
              </w:rPr>
            </w:pPr>
          </w:p>
          <w:p w14:paraId="1B854962" w14:textId="25222F8D" w:rsidR="006870FE" w:rsidRPr="00B722D2" w:rsidRDefault="006870FE" w:rsidP="004B63DD">
            <w:pPr>
              <w:pStyle w:val="NormalIndent"/>
              <w:spacing w:before="0"/>
              <w:ind w:left="0"/>
              <w:rPr>
                <w:color w:val="FF0000"/>
              </w:rPr>
            </w:pPr>
          </w:p>
        </w:tc>
      </w:tr>
    </w:tbl>
    <w:p w14:paraId="3FB17D75" w14:textId="77777777" w:rsidR="00EC49D7" w:rsidRDefault="00EC49D7">
      <w:r>
        <w:rPr>
          <w:b/>
          <w:bCs/>
          <w:caps/>
        </w:rPr>
        <w:br w:type="page"/>
      </w:r>
    </w:p>
    <w:tbl>
      <w:tblPr>
        <w:tblStyle w:val="TableGrid"/>
        <w:tblW w:w="5000" w:type="pct"/>
        <w:tblLook w:val="01E0" w:firstRow="1" w:lastRow="1" w:firstColumn="1" w:lastColumn="1" w:noHBand="0" w:noVBand="0"/>
      </w:tblPr>
      <w:tblGrid>
        <w:gridCol w:w="10790"/>
      </w:tblGrid>
      <w:tr w:rsidR="00276BFB" w14:paraId="6DFE9D7C" w14:textId="77777777" w:rsidTr="008050F3">
        <w:trPr>
          <w:cantSplit/>
        </w:trPr>
        <w:tc>
          <w:tcPr>
            <w:tcW w:w="5000" w:type="pct"/>
            <w:shd w:val="clear" w:color="auto" w:fill="DBE5F1" w:themeFill="accent1" w:themeFillTint="33"/>
          </w:tcPr>
          <w:p w14:paraId="7FCCC716" w14:textId="3D63FB6E" w:rsidR="00276BFB" w:rsidRPr="00B64D21" w:rsidRDefault="00276BFB" w:rsidP="00276BFB">
            <w:pPr>
              <w:pStyle w:val="Heading4"/>
            </w:pPr>
            <w:r>
              <w:lastRenderedPageBreak/>
              <w:t>ReSEARCH AND RESEARCH TRAINING AND INNOVATION</w:t>
            </w:r>
          </w:p>
        </w:tc>
      </w:tr>
      <w:tr w:rsidR="0093077E" w14:paraId="6CB827BD" w14:textId="77777777" w:rsidTr="002C0B34">
        <w:trPr>
          <w:cantSplit/>
          <w:trHeight w:val="1033"/>
        </w:trPr>
        <w:tc>
          <w:tcPr>
            <w:tcW w:w="5000" w:type="pct"/>
            <w:tcBorders>
              <w:top w:val="nil"/>
            </w:tcBorders>
          </w:tcPr>
          <w:p w14:paraId="00CAB225" w14:textId="77777777" w:rsidR="0093077E" w:rsidRPr="0010143A" w:rsidRDefault="0093077E" w:rsidP="00883295">
            <w:pPr>
              <w:spacing w:before="120" w:after="60"/>
              <w:jc w:val="both"/>
              <w:rPr>
                <w:rFonts w:ascii="Calibri Light" w:hAnsi="Calibri Light" w:cs="Calibri Light"/>
              </w:rPr>
            </w:pPr>
            <w:r w:rsidRPr="002C0B34">
              <w:rPr>
                <w:rFonts w:ascii="Calibri" w:hAnsi="Calibri"/>
                <w:sz w:val="21"/>
                <w:szCs w:val="21"/>
                <w:lang w:val="en-AU" w:eastAsia="en-AU"/>
              </w:rPr>
              <w:t>The Focus Monash 2015-2020 strategic plan articulates the following priorities for research, research training and innovation:</w:t>
            </w:r>
            <w:r w:rsidRPr="0010143A">
              <w:rPr>
                <w:rFonts w:ascii="Calibri Light" w:hAnsi="Calibri Light" w:cs="Calibri Light"/>
              </w:rPr>
              <w:t xml:space="preserve"> </w:t>
            </w:r>
          </w:p>
          <w:p w14:paraId="7B20DE6D" w14:textId="77777777" w:rsidR="0093077E" w:rsidRPr="00C92F5A" w:rsidRDefault="0093077E" w:rsidP="00883295">
            <w:pPr>
              <w:pStyle w:val="NormalIndent"/>
              <w:numPr>
                <w:ilvl w:val="0"/>
                <w:numId w:val="28"/>
              </w:numPr>
              <w:spacing w:before="60" w:after="0" w:line="240" w:lineRule="auto"/>
              <w:ind w:left="448" w:hanging="284"/>
              <w:rPr>
                <w:rFonts w:asciiTheme="minorHAnsi" w:hAnsiTheme="minorHAnsi"/>
                <w:sz w:val="21"/>
                <w:szCs w:val="21"/>
              </w:rPr>
            </w:pPr>
            <w:r w:rsidRPr="00C92F5A">
              <w:rPr>
                <w:rFonts w:asciiTheme="minorHAnsi" w:hAnsiTheme="minorHAnsi"/>
                <w:sz w:val="21"/>
                <w:szCs w:val="21"/>
              </w:rPr>
              <w:t xml:space="preserve">Develop and recruit high-performing researchers and graduate research students. </w:t>
            </w:r>
          </w:p>
          <w:p w14:paraId="3701E327" w14:textId="77777777"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 xml:space="preserve">Focus investment in areas where Monash has or is capable of having impact and research expertise of high international standing. </w:t>
            </w:r>
          </w:p>
          <w:p w14:paraId="5E740F3B" w14:textId="77777777"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 xml:space="preserve">Continue to invest in world-class infrastructure that aligns with Monash research priorities and supports engagement with external research partners. </w:t>
            </w:r>
          </w:p>
          <w:p w14:paraId="25792FE3" w14:textId="77777777"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Foster research that leverages the breadth and depth of Monash expertise and brings together disciplines to address major research challenges.</w:t>
            </w:r>
          </w:p>
          <w:p w14:paraId="352EEF0F" w14:textId="34568EAE"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Identify areas of research collaboration across Monash’s international networks, with particular focus on linkages between higher degree by research students and supervisors.</w:t>
            </w:r>
            <w:r w:rsidR="006D5884">
              <w:rPr>
                <w:rFonts w:asciiTheme="minorHAnsi" w:hAnsiTheme="minorHAnsi"/>
                <w:sz w:val="21"/>
                <w:szCs w:val="21"/>
              </w:rPr>
              <w:t xml:space="preserve"> </w:t>
            </w:r>
          </w:p>
          <w:p w14:paraId="6495D2E3" w14:textId="02A048A0" w:rsidR="0093077E" w:rsidRPr="00C859F2"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859F2">
              <w:rPr>
                <w:rFonts w:asciiTheme="minorHAnsi" w:hAnsiTheme="minorHAnsi"/>
                <w:sz w:val="21"/>
                <w:szCs w:val="21"/>
              </w:rPr>
              <w:t>Ensure that all offshore campuses contribute to research performance</w:t>
            </w:r>
            <w:r w:rsidR="006D5884" w:rsidRPr="00C859F2">
              <w:rPr>
                <w:rFonts w:asciiTheme="minorHAnsi" w:hAnsiTheme="minorHAnsi"/>
                <w:sz w:val="21"/>
                <w:szCs w:val="21"/>
              </w:rPr>
              <w:t xml:space="preserve">, leveraging the success of Monash Malaysia which is the most successful branch campus of a university in the world due to its comprehensiveness, research intensity and longevity. </w:t>
            </w:r>
          </w:p>
          <w:p w14:paraId="62C83065" w14:textId="3FC8A814"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Develop institutional research alliances with key university partners</w:t>
            </w:r>
            <w:r w:rsidR="006B75E8">
              <w:rPr>
                <w:rFonts w:asciiTheme="minorHAnsi" w:hAnsiTheme="minorHAnsi"/>
                <w:sz w:val="21"/>
                <w:szCs w:val="21"/>
              </w:rPr>
              <w:t>.</w:t>
            </w:r>
          </w:p>
          <w:p w14:paraId="34F57C0B" w14:textId="57CFD365" w:rsidR="0093077E" w:rsidRPr="00C92F5A" w:rsidRDefault="0093077E" w:rsidP="00883295">
            <w:pPr>
              <w:pStyle w:val="NormalIndent"/>
              <w:numPr>
                <w:ilvl w:val="0"/>
                <w:numId w:val="28"/>
              </w:numPr>
              <w:spacing w:before="60" w:after="100" w:afterAutospacing="1" w:line="240" w:lineRule="auto"/>
              <w:ind w:left="448" w:hanging="284"/>
              <w:rPr>
                <w:rFonts w:asciiTheme="minorHAnsi" w:hAnsiTheme="minorHAnsi"/>
                <w:sz w:val="21"/>
                <w:szCs w:val="21"/>
              </w:rPr>
            </w:pPr>
            <w:r w:rsidRPr="00C92F5A">
              <w:rPr>
                <w:rFonts w:asciiTheme="minorHAnsi" w:hAnsiTheme="minorHAnsi"/>
                <w:sz w:val="21"/>
                <w:szCs w:val="21"/>
              </w:rPr>
              <w:t>Foster a</w:t>
            </w:r>
            <w:r w:rsidR="00C92F5A">
              <w:rPr>
                <w:rFonts w:asciiTheme="minorHAnsi" w:hAnsiTheme="minorHAnsi"/>
                <w:sz w:val="21"/>
                <w:szCs w:val="21"/>
              </w:rPr>
              <w:t>n innovation</w:t>
            </w:r>
            <w:r w:rsidRPr="00C92F5A">
              <w:rPr>
                <w:rFonts w:asciiTheme="minorHAnsi" w:hAnsiTheme="minorHAnsi"/>
                <w:sz w:val="21"/>
                <w:szCs w:val="21"/>
              </w:rPr>
              <w:t xml:space="preserve"> culture and align incentives and internal structures </w:t>
            </w:r>
            <w:r w:rsidR="00C92F5A">
              <w:rPr>
                <w:rFonts w:asciiTheme="minorHAnsi" w:hAnsiTheme="minorHAnsi"/>
                <w:sz w:val="21"/>
                <w:szCs w:val="21"/>
              </w:rPr>
              <w:t>for</w:t>
            </w:r>
            <w:r w:rsidRPr="00C92F5A">
              <w:rPr>
                <w:rFonts w:asciiTheme="minorHAnsi" w:hAnsiTheme="minorHAnsi"/>
                <w:sz w:val="21"/>
                <w:szCs w:val="21"/>
              </w:rPr>
              <w:t xml:space="preserve"> engagement with external partners.</w:t>
            </w:r>
          </w:p>
          <w:p w14:paraId="48A4744F" w14:textId="370E3063" w:rsidR="0093077E" w:rsidRPr="00C92F5A" w:rsidRDefault="0093077E" w:rsidP="00883295">
            <w:pPr>
              <w:pStyle w:val="NormalIndent"/>
              <w:numPr>
                <w:ilvl w:val="0"/>
                <w:numId w:val="28"/>
              </w:numPr>
              <w:spacing w:before="60" w:after="0" w:line="240" w:lineRule="auto"/>
              <w:ind w:left="448" w:hanging="284"/>
              <w:rPr>
                <w:rFonts w:asciiTheme="minorHAnsi" w:hAnsiTheme="minorHAnsi"/>
                <w:sz w:val="21"/>
                <w:szCs w:val="21"/>
              </w:rPr>
            </w:pPr>
            <w:r w:rsidRPr="00C92F5A">
              <w:rPr>
                <w:rFonts w:asciiTheme="minorHAnsi" w:hAnsiTheme="minorHAnsi"/>
                <w:sz w:val="21"/>
                <w:szCs w:val="21"/>
              </w:rPr>
              <w:t>Support the translation of fundamental research to increase its impact</w:t>
            </w:r>
            <w:r w:rsidR="002C0B34" w:rsidRPr="00C92F5A">
              <w:rPr>
                <w:rFonts w:asciiTheme="minorHAnsi" w:hAnsiTheme="minorHAnsi"/>
                <w:sz w:val="21"/>
                <w:szCs w:val="21"/>
              </w:rPr>
              <w:t>.</w:t>
            </w:r>
          </w:p>
          <w:p w14:paraId="68E2D06D" w14:textId="77777777" w:rsidR="00883295" w:rsidRDefault="00883295" w:rsidP="002C0B34">
            <w:pPr>
              <w:jc w:val="both"/>
              <w:rPr>
                <w:rFonts w:ascii="Calibri" w:hAnsi="Calibri"/>
                <w:sz w:val="21"/>
                <w:szCs w:val="21"/>
                <w:lang w:val="en-AU" w:eastAsia="en-AU"/>
              </w:rPr>
            </w:pPr>
          </w:p>
          <w:p w14:paraId="662604B8" w14:textId="5974DD2C" w:rsidR="002C0B34" w:rsidRPr="002C0B34" w:rsidRDefault="002C0B34" w:rsidP="002C0B34">
            <w:pPr>
              <w:jc w:val="both"/>
              <w:rPr>
                <w:rFonts w:ascii="Calibri" w:hAnsi="Calibri"/>
                <w:sz w:val="21"/>
                <w:szCs w:val="21"/>
                <w:lang w:val="en-AU" w:eastAsia="en-AU"/>
              </w:rPr>
            </w:pPr>
            <w:r w:rsidRPr="002C0B34">
              <w:rPr>
                <w:rFonts w:ascii="Calibri" w:hAnsi="Calibri"/>
                <w:sz w:val="21"/>
                <w:szCs w:val="21"/>
                <w:lang w:val="en-AU" w:eastAsia="en-AU"/>
              </w:rPr>
              <w:t xml:space="preserve">Core strategies to ensure excellence in research and the strengthening of research capability are detailed in the </w:t>
            </w:r>
            <w:hyperlink r:id="rId17" w:history="1">
              <w:r w:rsidRPr="007D566F">
                <w:rPr>
                  <w:rStyle w:val="Hyperlink"/>
                  <w:rFonts w:ascii="Calibri" w:hAnsi="Calibri"/>
                  <w:i/>
                  <w:iCs/>
                  <w:sz w:val="21"/>
                  <w:szCs w:val="21"/>
                  <w:lang w:val="en-AU" w:eastAsia="en-AU"/>
                </w:rPr>
                <w:t>Monash Research Agenda 2020</w:t>
              </w:r>
              <w:r w:rsidRPr="007D566F">
                <w:rPr>
                  <w:rStyle w:val="Hyperlink"/>
                  <w:rFonts w:ascii="Calibri" w:hAnsi="Calibri"/>
                  <w:sz w:val="21"/>
                  <w:szCs w:val="21"/>
                  <w:lang w:val="en-AU" w:eastAsia="en-AU"/>
                </w:rPr>
                <w:t>.</w:t>
              </w:r>
            </w:hyperlink>
            <w:r w:rsidRPr="002C0B34">
              <w:rPr>
                <w:rFonts w:ascii="Calibri" w:hAnsi="Calibri"/>
                <w:sz w:val="21"/>
                <w:szCs w:val="21"/>
                <w:lang w:val="en-AU" w:eastAsia="en-AU"/>
              </w:rPr>
              <w:t xml:space="preserve"> R</w:t>
            </w:r>
            <w:r w:rsidR="00D21452">
              <w:rPr>
                <w:rFonts w:ascii="Calibri" w:hAnsi="Calibri"/>
                <w:sz w:val="21"/>
                <w:szCs w:val="21"/>
                <w:lang w:val="en-AU" w:eastAsia="en-AU"/>
              </w:rPr>
              <w:t>efreshed</w:t>
            </w:r>
            <w:r w:rsidRPr="002C0B34">
              <w:rPr>
                <w:rFonts w:ascii="Calibri" w:hAnsi="Calibri"/>
                <w:sz w:val="21"/>
                <w:szCs w:val="21"/>
                <w:lang w:val="en-AU" w:eastAsia="en-AU"/>
              </w:rPr>
              <w:t xml:space="preserve"> in May 2019, the Research Agenda is the University’s blueprint for improving upon our investigator-led research and ensuring that our research discoveries are translated into genuine and relevant impact.</w:t>
            </w:r>
          </w:p>
          <w:p w14:paraId="0BCD46D3" w14:textId="77777777" w:rsidR="007D3E38" w:rsidRDefault="007D3E38" w:rsidP="002C0B34">
            <w:pPr>
              <w:jc w:val="both"/>
              <w:rPr>
                <w:rFonts w:ascii="Calibri" w:hAnsi="Calibri"/>
                <w:sz w:val="21"/>
                <w:szCs w:val="21"/>
                <w:lang w:val="en-AU" w:eastAsia="en-AU"/>
              </w:rPr>
            </w:pPr>
          </w:p>
          <w:p w14:paraId="5B900027" w14:textId="0C071AF4" w:rsidR="002C0B34" w:rsidRPr="002C0B34" w:rsidRDefault="002C0B34" w:rsidP="00883295">
            <w:pPr>
              <w:spacing w:after="60"/>
              <w:jc w:val="both"/>
              <w:rPr>
                <w:rFonts w:ascii="Calibri" w:hAnsi="Calibri"/>
                <w:sz w:val="21"/>
                <w:szCs w:val="21"/>
                <w:lang w:val="en-AU" w:eastAsia="en-AU"/>
              </w:rPr>
            </w:pPr>
            <w:r w:rsidRPr="002C0B34">
              <w:rPr>
                <w:rFonts w:ascii="Calibri" w:hAnsi="Calibri"/>
                <w:sz w:val="21"/>
                <w:szCs w:val="21"/>
                <w:lang w:val="en-AU" w:eastAsia="en-AU"/>
              </w:rPr>
              <w:t>Monash has identified four focus areas for research where its expertise and continued investment will have the most significant impact. These four areas span our established strengths as well as emerging areas of excellence, and provide themes for cross-disciplinary collaboration where Monash can make a transformative contribution on the most pressing societal and planetary challenges of our time:</w:t>
            </w:r>
            <w:r w:rsidR="00883295">
              <w:rPr>
                <w:rFonts w:ascii="Calibri" w:hAnsi="Calibri"/>
                <w:sz w:val="21"/>
                <w:szCs w:val="21"/>
                <w:lang w:val="en-AU" w:eastAsia="en-AU"/>
              </w:rPr>
              <w:t xml:space="preserve"> 1. Artificial intelligence and data science; 2. Better governance and policy; 3. Health sciences; and 4. Sustainable development.</w:t>
            </w:r>
          </w:p>
          <w:p w14:paraId="5F68764B" w14:textId="77777777" w:rsidR="00C92F5A" w:rsidRDefault="00C92F5A" w:rsidP="002C0B34">
            <w:pPr>
              <w:pStyle w:val="NormalIndent"/>
              <w:spacing w:before="0" w:after="0"/>
              <w:ind w:left="0"/>
              <w:rPr>
                <w:sz w:val="21"/>
                <w:szCs w:val="21"/>
              </w:rPr>
            </w:pPr>
          </w:p>
          <w:p w14:paraId="65862428" w14:textId="79520A62" w:rsidR="002C0B34" w:rsidRDefault="00C92F5A" w:rsidP="007D3E38">
            <w:pPr>
              <w:pStyle w:val="NormalIndent"/>
              <w:spacing w:before="0"/>
              <w:ind w:left="0"/>
              <w:rPr>
                <w:sz w:val="21"/>
                <w:szCs w:val="21"/>
              </w:rPr>
            </w:pPr>
            <w:r w:rsidRPr="002C0B34">
              <w:rPr>
                <w:sz w:val="21"/>
                <w:szCs w:val="21"/>
              </w:rPr>
              <w:t xml:space="preserve">The </w:t>
            </w:r>
            <w:r w:rsidRPr="00AD0618">
              <w:rPr>
                <w:sz w:val="21"/>
                <w:szCs w:val="21"/>
              </w:rPr>
              <w:t>Research Agenda</w:t>
            </w:r>
            <w:r w:rsidRPr="002C0B34">
              <w:rPr>
                <w:sz w:val="21"/>
                <w:szCs w:val="21"/>
              </w:rPr>
              <w:t xml:space="preserve"> sets out 12 actions Monash will undertake to advance its research vision and increase the University’s capacity to deliver excellent, relevant research that positively impacts the world</w:t>
            </w:r>
            <w:r>
              <w:rPr>
                <w:sz w:val="21"/>
                <w:szCs w:val="21"/>
              </w:rPr>
              <w:t xml:space="preserve"> (</w:t>
            </w:r>
            <w:r w:rsidRPr="002C0B34">
              <w:rPr>
                <w:sz w:val="21"/>
                <w:szCs w:val="21"/>
              </w:rPr>
              <w:t>outlined in the table below</w:t>
            </w:r>
            <w:r>
              <w:rPr>
                <w:sz w:val="21"/>
                <w:szCs w:val="21"/>
              </w:rPr>
              <w:t>)</w:t>
            </w:r>
            <w:r w:rsidRPr="002C0B34">
              <w:rPr>
                <w:sz w:val="21"/>
                <w:szCs w:val="21"/>
              </w:rPr>
              <w:t>:</w:t>
            </w:r>
          </w:p>
          <w:tbl>
            <w:tblPr>
              <w:tblStyle w:val="TableGrid"/>
              <w:tblW w:w="0" w:type="auto"/>
              <w:jc w:val="center"/>
              <w:tblLook w:val="04A0" w:firstRow="1" w:lastRow="0" w:firstColumn="1" w:lastColumn="0" w:noHBand="0" w:noVBand="1"/>
            </w:tblPr>
            <w:tblGrid>
              <w:gridCol w:w="3300"/>
              <w:gridCol w:w="7063"/>
            </w:tblGrid>
            <w:tr w:rsidR="006B40A3" w:rsidRPr="00AD0618" w14:paraId="2CB53243" w14:textId="77777777" w:rsidTr="006D5884">
              <w:trPr>
                <w:jc w:val="center"/>
              </w:trPr>
              <w:tc>
                <w:tcPr>
                  <w:tcW w:w="3300" w:type="dxa"/>
                </w:tcPr>
                <w:p w14:paraId="50BAD782" w14:textId="77777777" w:rsidR="006B40A3" w:rsidRPr="002C0B34" w:rsidRDefault="006B40A3" w:rsidP="006B40A3">
                  <w:pPr>
                    <w:spacing w:after="120"/>
                    <w:rPr>
                      <w:rFonts w:ascii="Calibri" w:hAnsi="Calibri"/>
                      <w:sz w:val="21"/>
                      <w:szCs w:val="21"/>
                      <w:lang w:val="en-AU" w:eastAsia="en-AU"/>
                    </w:rPr>
                  </w:pPr>
                  <w:r w:rsidRPr="002C0B34">
                    <w:rPr>
                      <w:rFonts w:ascii="Calibri" w:hAnsi="Calibri"/>
                      <w:sz w:val="21"/>
                      <w:szCs w:val="21"/>
                      <w:lang w:val="en-AU" w:eastAsia="en-AU"/>
                    </w:rPr>
                    <w:t xml:space="preserve">Talented faculty: </w:t>
                  </w:r>
                </w:p>
                <w:p w14:paraId="2AEA7038"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Attract and grow research leaders</w:t>
                  </w:r>
                </w:p>
              </w:tc>
              <w:tc>
                <w:tcPr>
                  <w:tcW w:w="7063" w:type="dxa"/>
                </w:tcPr>
                <w:p w14:paraId="7EDFCD96" w14:textId="77777777" w:rsidR="006B40A3" w:rsidRPr="002C0B34" w:rsidRDefault="006B40A3" w:rsidP="006B40A3">
                  <w:pPr>
                    <w:pStyle w:val="ListParagraph"/>
                    <w:numPr>
                      <w:ilvl w:val="0"/>
                      <w:numId w:val="30"/>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Support a high</w:t>
                  </w:r>
                  <w:r>
                    <w:rPr>
                      <w:rFonts w:ascii="Calibri" w:hAnsi="Calibri"/>
                      <w:sz w:val="21"/>
                      <w:szCs w:val="21"/>
                      <w:lang w:val="en-AU" w:eastAsia="en-AU"/>
                    </w:rPr>
                    <w:t>-</w:t>
                  </w:r>
                  <w:r w:rsidRPr="002C0B34">
                    <w:rPr>
                      <w:rFonts w:ascii="Calibri" w:hAnsi="Calibri"/>
                      <w:sz w:val="21"/>
                      <w:szCs w:val="21"/>
                      <w:lang w:val="en-AU" w:eastAsia="en-AU"/>
                    </w:rPr>
                    <w:t>performance culture through effective recruitment, probation, mentoring and promotion processes</w:t>
                  </w:r>
                </w:p>
                <w:p w14:paraId="6ADEEB00" w14:textId="77777777" w:rsidR="006B40A3" w:rsidRPr="002C0B34" w:rsidRDefault="006B40A3" w:rsidP="006B40A3">
                  <w:pPr>
                    <w:pStyle w:val="ListParagraph"/>
                    <w:numPr>
                      <w:ilvl w:val="0"/>
                      <w:numId w:val="30"/>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Support and promote our existing research and professional talent</w:t>
                  </w:r>
                </w:p>
                <w:p w14:paraId="04EA546B" w14:textId="77777777" w:rsidR="006B40A3" w:rsidRPr="002C0B34" w:rsidRDefault="006B40A3" w:rsidP="006B40A3">
                  <w:pPr>
                    <w:pStyle w:val="ListParagraph"/>
                    <w:numPr>
                      <w:ilvl w:val="0"/>
                      <w:numId w:val="30"/>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Target investment to support recruitment in research focus areas</w:t>
                  </w:r>
                </w:p>
              </w:tc>
            </w:tr>
            <w:tr w:rsidR="006B40A3" w:rsidRPr="00AD0618" w14:paraId="44CE83E6" w14:textId="77777777" w:rsidTr="006D5884">
              <w:trPr>
                <w:jc w:val="center"/>
              </w:trPr>
              <w:tc>
                <w:tcPr>
                  <w:tcW w:w="3300" w:type="dxa"/>
                </w:tcPr>
                <w:p w14:paraId="3E560051"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 xml:space="preserve">Talented students: </w:t>
                  </w:r>
                </w:p>
                <w:p w14:paraId="04570450"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World-leading research education</w:t>
                  </w:r>
                </w:p>
              </w:tc>
              <w:tc>
                <w:tcPr>
                  <w:tcW w:w="7063" w:type="dxa"/>
                </w:tcPr>
                <w:p w14:paraId="194D1F39" w14:textId="77777777" w:rsidR="006B40A3" w:rsidRPr="002C0B34" w:rsidRDefault="006B40A3" w:rsidP="006B40A3">
                  <w:pPr>
                    <w:pStyle w:val="ListParagraph"/>
                    <w:numPr>
                      <w:ilvl w:val="0"/>
                      <w:numId w:val="31"/>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Continue to increase the scale, quality, diversity and international experience of our HDR cohort</w:t>
                  </w:r>
                </w:p>
                <w:p w14:paraId="3EB37CFD" w14:textId="77777777" w:rsidR="006B40A3" w:rsidRPr="002C0B34" w:rsidRDefault="006B40A3" w:rsidP="006B40A3">
                  <w:pPr>
                    <w:pStyle w:val="ListParagraph"/>
                    <w:numPr>
                      <w:ilvl w:val="0"/>
                      <w:numId w:val="31"/>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Build a Monash Doctorial Program second to none</w:t>
                  </w:r>
                </w:p>
                <w:p w14:paraId="06CEC0FE" w14:textId="77777777" w:rsidR="006B40A3" w:rsidRPr="002C0B34" w:rsidRDefault="006B40A3" w:rsidP="006B40A3">
                  <w:pPr>
                    <w:pStyle w:val="ListParagraph"/>
                    <w:numPr>
                      <w:ilvl w:val="0"/>
                      <w:numId w:val="31"/>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 xml:space="preserve">Continue to significantly increase our PhD scholarship funding </w:t>
                  </w:r>
                </w:p>
              </w:tc>
            </w:tr>
            <w:tr w:rsidR="006B40A3" w:rsidRPr="00AD0618" w14:paraId="17F3664F" w14:textId="77777777" w:rsidTr="006D5884">
              <w:trPr>
                <w:jc w:val="center"/>
              </w:trPr>
              <w:tc>
                <w:tcPr>
                  <w:tcW w:w="3300" w:type="dxa"/>
                </w:tcPr>
                <w:p w14:paraId="41A6EE2A"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 xml:space="preserve">Enterprise connectivity: </w:t>
                  </w:r>
                </w:p>
                <w:p w14:paraId="3C0B9268"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Enduring partnerships with industry and precinct partners</w:t>
                  </w:r>
                </w:p>
              </w:tc>
              <w:tc>
                <w:tcPr>
                  <w:tcW w:w="7063" w:type="dxa"/>
                </w:tcPr>
                <w:p w14:paraId="22FC6EC2" w14:textId="77777777" w:rsidR="006B40A3" w:rsidRPr="002C0B34" w:rsidRDefault="006B40A3" w:rsidP="006B40A3">
                  <w:pPr>
                    <w:pStyle w:val="ListParagraph"/>
                    <w:numPr>
                      <w:ilvl w:val="0"/>
                      <w:numId w:val="32"/>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Enhance our commercialisation support, developing researchers and graduate students with enterprising capabilities</w:t>
                  </w:r>
                </w:p>
                <w:p w14:paraId="4931CD30" w14:textId="77777777" w:rsidR="006B40A3" w:rsidRPr="002C0B34" w:rsidRDefault="006B40A3" w:rsidP="006B40A3">
                  <w:pPr>
                    <w:pStyle w:val="ListParagraph"/>
                    <w:numPr>
                      <w:ilvl w:val="0"/>
                      <w:numId w:val="32"/>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Ensure our research is translated for impact, including in the development of new industries</w:t>
                  </w:r>
                </w:p>
                <w:p w14:paraId="16997392" w14:textId="77777777" w:rsidR="006B40A3" w:rsidRPr="002C0B34" w:rsidRDefault="006B40A3" w:rsidP="006B40A3">
                  <w:pPr>
                    <w:pStyle w:val="ListParagraph"/>
                    <w:numPr>
                      <w:ilvl w:val="0"/>
                      <w:numId w:val="32"/>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Develop productive industry relationships leveraging our research capability and key platforms</w:t>
                  </w:r>
                </w:p>
              </w:tc>
            </w:tr>
            <w:tr w:rsidR="006B40A3" w:rsidRPr="00AD0618" w14:paraId="377E9E95" w14:textId="77777777" w:rsidTr="006D5884">
              <w:trPr>
                <w:jc w:val="center"/>
              </w:trPr>
              <w:tc>
                <w:tcPr>
                  <w:tcW w:w="3300" w:type="dxa"/>
                </w:tcPr>
                <w:p w14:paraId="6FA89600"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 xml:space="preserve">International connectivity: </w:t>
                  </w:r>
                </w:p>
                <w:p w14:paraId="318F6BC5" w14:textId="77777777" w:rsidR="006B40A3" w:rsidRPr="002C0B34" w:rsidRDefault="006B40A3" w:rsidP="006B40A3">
                  <w:pPr>
                    <w:rPr>
                      <w:rFonts w:ascii="Calibri" w:hAnsi="Calibri"/>
                      <w:sz w:val="21"/>
                      <w:szCs w:val="21"/>
                      <w:lang w:val="en-AU" w:eastAsia="en-AU"/>
                    </w:rPr>
                  </w:pPr>
                  <w:r w:rsidRPr="002C0B34">
                    <w:rPr>
                      <w:rFonts w:ascii="Calibri" w:hAnsi="Calibri"/>
                      <w:sz w:val="21"/>
                      <w:szCs w:val="21"/>
                      <w:lang w:val="en-AU" w:eastAsia="en-AU"/>
                    </w:rPr>
                    <w:t>Institutional alliances with key partners</w:t>
                  </w:r>
                </w:p>
              </w:tc>
              <w:tc>
                <w:tcPr>
                  <w:tcW w:w="7063" w:type="dxa"/>
                </w:tcPr>
                <w:p w14:paraId="66264273" w14:textId="77777777" w:rsidR="006B40A3" w:rsidRPr="002C0B34" w:rsidRDefault="006B40A3" w:rsidP="006B40A3">
                  <w:pPr>
                    <w:pStyle w:val="ListParagraph"/>
                    <w:numPr>
                      <w:ilvl w:val="0"/>
                      <w:numId w:val="33"/>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Develop and foster our institutional alliances with international priority partners, including through Networks of Excellence</w:t>
                  </w:r>
                </w:p>
                <w:p w14:paraId="64D02678" w14:textId="77777777" w:rsidR="006B40A3" w:rsidRPr="002C0B34" w:rsidRDefault="006B40A3" w:rsidP="006B40A3">
                  <w:pPr>
                    <w:pStyle w:val="ListParagraph"/>
                    <w:numPr>
                      <w:ilvl w:val="0"/>
                      <w:numId w:val="33"/>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Use staff and student exchange to build on key international relationships</w:t>
                  </w:r>
                </w:p>
                <w:p w14:paraId="2060AAA1" w14:textId="77777777" w:rsidR="006B40A3" w:rsidRPr="002C0B34" w:rsidRDefault="006B40A3" w:rsidP="006B40A3">
                  <w:pPr>
                    <w:pStyle w:val="ListParagraph"/>
                    <w:numPr>
                      <w:ilvl w:val="0"/>
                      <w:numId w:val="33"/>
                    </w:numPr>
                    <w:spacing w:before="6" w:after="6"/>
                    <w:ind w:left="431" w:hanging="284"/>
                    <w:contextualSpacing w:val="0"/>
                    <w:rPr>
                      <w:rFonts w:ascii="Calibri" w:hAnsi="Calibri"/>
                      <w:sz w:val="21"/>
                      <w:szCs w:val="21"/>
                      <w:lang w:val="en-AU" w:eastAsia="en-AU"/>
                    </w:rPr>
                  </w:pPr>
                  <w:r w:rsidRPr="002C0B34">
                    <w:rPr>
                      <w:rFonts w:ascii="Calibri" w:hAnsi="Calibri"/>
                      <w:sz w:val="21"/>
                      <w:szCs w:val="21"/>
                      <w:lang w:val="en-AU" w:eastAsia="en-AU"/>
                    </w:rPr>
                    <w:t>Support and initiate further international collaborations</w:t>
                  </w:r>
                </w:p>
              </w:tc>
            </w:tr>
          </w:tbl>
          <w:p w14:paraId="4DD48326" w14:textId="7E1E4206" w:rsidR="0093077E" w:rsidRPr="0093077E" w:rsidRDefault="0093077E" w:rsidP="00276BFB">
            <w:pPr>
              <w:pStyle w:val="NormalIndent"/>
              <w:spacing w:before="0" w:after="0"/>
              <w:ind w:left="0"/>
              <w:rPr>
                <w:i/>
                <w:color w:val="FF0000"/>
                <w:lang w:val="en-US"/>
              </w:rPr>
            </w:pPr>
          </w:p>
        </w:tc>
      </w:tr>
      <w:tr w:rsidR="00EC49D7" w14:paraId="6880E255" w14:textId="77777777" w:rsidTr="008050F3">
        <w:trPr>
          <w:cantSplit/>
          <w:trHeight w:val="1033"/>
        </w:trPr>
        <w:tc>
          <w:tcPr>
            <w:tcW w:w="5000" w:type="pct"/>
          </w:tcPr>
          <w:p w14:paraId="6F648186" w14:textId="77777777" w:rsidR="00B30B22" w:rsidRPr="00AD0618" w:rsidRDefault="00B30B22" w:rsidP="00B30B22">
            <w:pPr>
              <w:jc w:val="both"/>
              <w:rPr>
                <w:rFonts w:ascii="Calibri" w:hAnsi="Calibri"/>
                <w:sz w:val="21"/>
                <w:szCs w:val="21"/>
                <w:lang w:val="en-AU" w:eastAsia="en-AU"/>
              </w:rPr>
            </w:pPr>
          </w:p>
          <w:p w14:paraId="4445550B" w14:textId="17898912" w:rsidR="00B30B22" w:rsidRDefault="00B30B22" w:rsidP="00B30B22">
            <w:pPr>
              <w:jc w:val="both"/>
              <w:rPr>
                <w:rFonts w:ascii="Calibri" w:hAnsi="Calibri"/>
                <w:sz w:val="21"/>
                <w:szCs w:val="21"/>
                <w:lang w:val="en-AU" w:eastAsia="en-AU"/>
              </w:rPr>
            </w:pPr>
            <w:r w:rsidRPr="002C0B34">
              <w:rPr>
                <w:rFonts w:ascii="Calibri" w:hAnsi="Calibri"/>
                <w:sz w:val="21"/>
                <w:szCs w:val="21"/>
                <w:lang w:val="en-AU" w:eastAsia="en-AU"/>
              </w:rPr>
              <w:t xml:space="preserve">Excellent research training is a priority for Monash, and through the Monash Doctoral Program (MDP) the University delivers research training programs that focus on the development of quality research and the researcher. Fostering transferrable skills, technical proficiency and opportunities to connect and collaborate with industry and research end-users are core to the MDP. The University reviews its suite of online and face-to-face development programs available to MDP students annually, continually refreshing these to reflect current needs of students and employers. </w:t>
            </w:r>
          </w:p>
          <w:p w14:paraId="125C234D" w14:textId="77777777" w:rsidR="002C0B34" w:rsidRPr="002C0B34" w:rsidRDefault="002C0B34" w:rsidP="00B30B22">
            <w:pPr>
              <w:jc w:val="both"/>
              <w:rPr>
                <w:rFonts w:ascii="Calibri" w:hAnsi="Calibri"/>
                <w:sz w:val="21"/>
                <w:szCs w:val="21"/>
                <w:lang w:val="en-AU" w:eastAsia="en-AU"/>
              </w:rPr>
            </w:pPr>
          </w:p>
          <w:p w14:paraId="4D02BD4A" w14:textId="0F968788" w:rsidR="00B30B22" w:rsidRDefault="00B30B22" w:rsidP="006B40A3">
            <w:pPr>
              <w:jc w:val="both"/>
              <w:rPr>
                <w:rFonts w:ascii="Calibri" w:hAnsi="Calibri"/>
                <w:sz w:val="21"/>
                <w:szCs w:val="21"/>
                <w:lang w:val="en-AU" w:eastAsia="en-AU"/>
              </w:rPr>
            </w:pPr>
            <w:r w:rsidRPr="002C0B34">
              <w:rPr>
                <w:rFonts w:ascii="Calibri" w:hAnsi="Calibri"/>
                <w:sz w:val="21"/>
                <w:szCs w:val="21"/>
                <w:lang w:val="en-AU" w:eastAsia="en-AU"/>
              </w:rPr>
              <w:t xml:space="preserve">Monash is fostering excellent standards of supervision to support our research training cohort. A review of quality indicators, content and frequency of supervisor development training will be implemented to ensure it reflects the needs of students admitted to our research training courses and programs. We will grow network and collaboration opportunities for our research training students through continued support for international mobility and the ongoing development of international partnerships and joint award programs in Europe, North America and Asia. </w:t>
            </w:r>
          </w:p>
          <w:p w14:paraId="4AB121B3" w14:textId="77777777" w:rsidR="002C0B34" w:rsidRPr="002C0B34" w:rsidRDefault="002C0B34" w:rsidP="00B30B22">
            <w:pPr>
              <w:jc w:val="both"/>
              <w:rPr>
                <w:rFonts w:ascii="Calibri" w:hAnsi="Calibri"/>
                <w:sz w:val="21"/>
                <w:szCs w:val="21"/>
                <w:lang w:val="en-AU" w:eastAsia="en-AU"/>
              </w:rPr>
            </w:pPr>
          </w:p>
          <w:p w14:paraId="7D24A03D" w14:textId="561EDAFA" w:rsidR="00B30B22" w:rsidRDefault="00B30B22" w:rsidP="00B30B22">
            <w:pPr>
              <w:jc w:val="both"/>
              <w:rPr>
                <w:rFonts w:ascii="Calibri" w:hAnsi="Calibri"/>
                <w:sz w:val="21"/>
                <w:szCs w:val="21"/>
                <w:lang w:val="en-AU" w:eastAsia="en-AU"/>
              </w:rPr>
            </w:pPr>
            <w:r w:rsidRPr="002C0B34">
              <w:rPr>
                <w:rFonts w:ascii="Calibri" w:hAnsi="Calibri"/>
                <w:sz w:val="21"/>
                <w:szCs w:val="21"/>
                <w:lang w:val="en-AU" w:eastAsia="en-AU"/>
              </w:rPr>
              <w:t xml:space="preserve">The University is undertaking further work to enhance admission processes and PhD pathways to attract the highest quality research training students, regardless of their background or circumstances. We will continue to invest in growing participation through programs that support social inclusion, equity and </w:t>
            </w:r>
            <w:r w:rsidR="0046397A">
              <w:rPr>
                <w:rFonts w:ascii="Calibri" w:hAnsi="Calibri"/>
                <w:sz w:val="21"/>
                <w:szCs w:val="21"/>
                <w:lang w:val="en-AU" w:eastAsia="en-AU"/>
              </w:rPr>
              <w:t>I</w:t>
            </w:r>
            <w:r w:rsidRPr="002C0B34">
              <w:rPr>
                <w:rFonts w:ascii="Calibri" w:hAnsi="Calibri"/>
                <w:sz w:val="21"/>
                <w:szCs w:val="21"/>
                <w:lang w:val="en-AU" w:eastAsia="en-AU"/>
              </w:rPr>
              <w:t xml:space="preserve">ndigenous students. </w:t>
            </w:r>
          </w:p>
          <w:p w14:paraId="6419CC21" w14:textId="77777777" w:rsidR="002C0B34" w:rsidRPr="002C0B34" w:rsidRDefault="002C0B34" w:rsidP="00B30B22">
            <w:pPr>
              <w:jc w:val="both"/>
              <w:rPr>
                <w:rFonts w:ascii="Calibri" w:hAnsi="Calibri"/>
                <w:sz w:val="21"/>
                <w:szCs w:val="21"/>
                <w:lang w:val="en-AU" w:eastAsia="en-AU"/>
              </w:rPr>
            </w:pPr>
          </w:p>
          <w:p w14:paraId="012434A2" w14:textId="4CB90C64" w:rsidR="00B30B22" w:rsidRDefault="00B30B22" w:rsidP="00B30B22">
            <w:pPr>
              <w:jc w:val="both"/>
              <w:rPr>
                <w:rFonts w:ascii="Calibri" w:hAnsi="Calibri"/>
                <w:sz w:val="21"/>
                <w:szCs w:val="21"/>
                <w:lang w:val="en-AU" w:eastAsia="en-AU"/>
              </w:rPr>
            </w:pPr>
            <w:r w:rsidRPr="002C0B34">
              <w:rPr>
                <w:rFonts w:ascii="Calibri" w:hAnsi="Calibri"/>
                <w:sz w:val="21"/>
                <w:szCs w:val="21"/>
                <w:lang w:val="en-AU" w:eastAsia="en-AU"/>
              </w:rPr>
              <w:t>Monash’s Graduate Research Industry Partner (GRIP) programs are research and co-investment partnerships with industry/research end users to enable business focused research training programs, solving real-world problems and improving graduate employment options through development and placements. GRIPs also facilitate interdisciplinary focus and application as well as collaboration and network connections. Monash has partnered with 157 industry partners through the 10 GRIP programs established since 2015, providing opportunities for 142 PhD student projects. We will continue to invest in and develop GRIPs, with at least two new programs commencing annually.</w:t>
            </w:r>
          </w:p>
          <w:p w14:paraId="721D4293" w14:textId="77777777" w:rsidR="002C0B34" w:rsidRPr="002C0B34" w:rsidRDefault="002C0B34" w:rsidP="00B30B22">
            <w:pPr>
              <w:jc w:val="both"/>
              <w:rPr>
                <w:rFonts w:ascii="Calibri" w:hAnsi="Calibri"/>
                <w:sz w:val="21"/>
                <w:szCs w:val="21"/>
                <w:lang w:val="en-AU" w:eastAsia="en-AU"/>
              </w:rPr>
            </w:pPr>
          </w:p>
          <w:p w14:paraId="6503D0B0" w14:textId="77777777" w:rsidR="00B30B22" w:rsidRPr="002C0B34" w:rsidRDefault="00B30B22" w:rsidP="00B30B22">
            <w:pPr>
              <w:jc w:val="both"/>
              <w:rPr>
                <w:rFonts w:ascii="Calibri" w:hAnsi="Calibri"/>
                <w:sz w:val="21"/>
                <w:szCs w:val="21"/>
                <w:lang w:val="en-AU" w:eastAsia="en-AU"/>
              </w:rPr>
            </w:pPr>
            <w:r w:rsidRPr="002C0B34">
              <w:rPr>
                <w:rFonts w:ascii="Calibri" w:hAnsi="Calibri"/>
                <w:sz w:val="21"/>
                <w:szCs w:val="21"/>
                <w:lang w:val="en-AU" w:eastAsia="en-AU"/>
              </w:rPr>
              <w:t xml:space="preserve">Through the Australian Postgraduate Research (APR) Intern program, GRIPs and other internship opportunities, we expect that more than 150 Monash PhD students will undertake some form of placement or internship in the coming year. </w:t>
            </w:r>
          </w:p>
          <w:p w14:paraId="5E69E5B9" w14:textId="77777777" w:rsidR="00B30B22" w:rsidRPr="00AD0618" w:rsidRDefault="00B30B22" w:rsidP="00B30B22">
            <w:pPr>
              <w:jc w:val="both"/>
              <w:rPr>
                <w:rFonts w:ascii="Calibri" w:hAnsi="Calibri"/>
                <w:sz w:val="21"/>
                <w:szCs w:val="21"/>
                <w:lang w:val="en-AU" w:eastAsia="en-AU"/>
              </w:rPr>
            </w:pPr>
          </w:p>
          <w:p w14:paraId="1F9EE431" w14:textId="77777777" w:rsidR="00B30B22" w:rsidRPr="00AD0618"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 xml:space="preserve">The </w:t>
            </w:r>
            <w:r w:rsidRPr="00AD0618">
              <w:rPr>
                <w:rFonts w:ascii="Calibri" w:hAnsi="Calibri"/>
                <w:i/>
                <w:iCs/>
                <w:sz w:val="21"/>
                <w:szCs w:val="21"/>
                <w:lang w:val="en-AU" w:eastAsia="en-AU"/>
              </w:rPr>
              <w:t>Monash Enterprise Plan</w:t>
            </w:r>
            <w:r w:rsidRPr="00AD0618">
              <w:rPr>
                <w:rFonts w:ascii="Calibri" w:hAnsi="Calibri"/>
                <w:sz w:val="21"/>
                <w:szCs w:val="21"/>
                <w:lang w:val="en-AU" w:eastAsia="en-AU"/>
              </w:rPr>
              <w:t xml:space="preserve"> identifies four Strategic Intervention Areas to focus research translation and commercialisation, deepen our collaboration and engagement with industry and increase our ability to innovate:</w:t>
            </w:r>
          </w:p>
          <w:p w14:paraId="2DA4FA8D" w14:textId="77777777" w:rsidR="00B30B22" w:rsidRPr="00AD0618" w:rsidRDefault="00B30B22" w:rsidP="00686641">
            <w:pPr>
              <w:pStyle w:val="ListParagraph"/>
              <w:numPr>
                <w:ilvl w:val="0"/>
                <w:numId w:val="34"/>
              </w:numPr>
              <w:spacing w:before="60" w:line="259" w:lineRule="auto"/>
              <w:ind w:left="714" w:hanging="357"/>
              <w:contextualSpacing w:val="0"/>
              <w:jc w:val="both"/>
              <w:rPr>
                <w:rFonts w:ascii="Calibri" w:hAnsi="Calibri"/>
                <w:sz w:val="21"/>
                <w:szCs w:val="21"/>
                <w:lang w:val="en-AU" w:eastAsia="en-AU"/>
              </w:rPr>
            </w:pPr>
            <w:r w:rsidRPr="00AD0618">
              <w:rPr>
                <w:rFonts w:ascii="Calibri" w:hAnsi="Calibri"/>
                <w:sz w:val="21"/>
                <w:szCs w:val="21"/>
                <w:lang w:val="en-AU" w:eastAsia="en-AU"/>
              </w:rPr>
              <w:t>Harnessing Insights: utilising data and intelligence on the external environment to inform decision-making and activity</w:t>
            </w:r>
          </w:p>
          <w:p w14:paraId="2D2CC964" w14:textId="77777777" w:rsidR="00B30B22" w:rsidRPr="00AD0618" w:rsidRDefault="00B30B22" w:rsidP="00686641">
            <w:pPr>
              <w:pStyle w:val="ListParagraph"/>
              <w:numPr>
                <w:ilvl w:val="0"/>
                <w:numId w:val="34"/>
              </w:numPr>
              <w:spacing w:before="60" w:line="259" w:lineRule="auto"/>
              <w:ind w:left="714" w:hanging="357"/>
              <w:contextualSpacing w:val="0"/>
              <w:jc w:val="both"/>
              <w:rPr>
                <w:rFonts w:ascii="Calibri" w:hAnsi="Calibri"/>
                <w:sz w:val="21"/>
                <w:szCs w:val="21"/>
                <w:lang w:val="en-AU" w:eastAsia="en-AU"/>
              </w:rPr>
            </w:pPr>
            <w:r w:rsidRPr="00AD0618">
              <w:rPr>
                <w:rFonts w:ascii="Calibri" w:hAnsi="Calibri"/>
                <w:sz w:val="21"/>
                <w:szCs w:val="21"/>
                <w:lang w:val="en-AU" w:eastAsia="en-AU"/>
              </w:rPr>
              <w:t>Mobilising around Significant Opportunities: Targeted support to convert opportunities with high strategic or financial potential</w:t>
            </w:r>
          </w:p>
          <w:p w14:paraId="2A36D6D3" w14:textId="77777777" w:rsidR="00B30B22" w:rsidRPr="00AD0618" w:rsidRDefault="00B30B22" w:rsidP="00686641">
            <w:pPr>
              <w:pStyle w:val="ListParagraph"/>
              <w:numPr>
                <w:ilvl w:val="0"/>
                <w:numId w:val="34"/>
              </w:numPr>
              <w:spacing w:before="60" w:line="259" w:lineRule="auto"/>
              <w:ind w:left="714" w:hanging="357"/>
              <w:contextualSpacing w:val="0"/>
              <w:jc w:val="both"/>
              <w:rPr>
                <w:rFonts w:ascii="Calibri" w:hAnsi="Calibri"/>
                <w:sz w:val="21"/>
                <w:szCs w:val="21"/>
                <w:lang w:val="en-AU" w:eastAsia="en-AU"/>
              </w:rPr>
            </w:pPr>
            <w:r w:rsidRPr="00AD0618">
              <w:rPr>
                <w:rFonts w:ascii="Calibri" w:hAnsi="Calibri"/>
                <w:sz w:val="21"/>
                <w:szCs w:val="21"/>
                <w:lang w:val="en-AU" w:eastAsia="en-AU"/>
              </w:rPr>
              <w:t>Professionalising Enterprise at Scale: Professionalising the workforce and providing Monash with the mechanisms and frameworks required to deliver enterprising research</w:t>
            </w:r>
          </w:p>
          <w:p w14:paraId="14DC19CC" w14:textId="77777777" w:rsidR="00B30B22" w:rsidRPr="00AD0618" w:rsidRDefault="00B30B22" w:rsidP="00686641">
            <w:pPr>
              <w:pStyle w:val="ListParagraph"/>
              <w:numPr>
                <w:ilvl w:val="0"/>
                <w:numId w:val="34"/>
              </w:numPr>
              <w:spacing w:before="60" w:line="259" w:lineRule="auto"/>
              <w:ind w:left="714" w:hanging="357"/>
              <w:contextualSpacing w:val="0"/>
              <w:jc w:val="both"/>
              <w:rPr>
                <w:rFonts w:ascii="Calibri" w:hAnsi="Calibri"/>
                <w:sz w:val="21"/>
                <w:szCs w:val="21"/>
                <w:lang w:val="en-AU" w:eastAsia="en-AU"/>
              </w:rPr>
            </w:pPr>
            <w:r w:rsidRPr="00AD0618">
              <w:rPr>
                <w:rFonts w:ascii="Calibri" w:hAnsi="Calibri"/>
                <w:sz w:val="21"/>
                <w:szCs w:val="21"/>
                <w:lang w:val="en-AU" w:eastAsia="en-AU"/>
              </w:rPr>
              <w:t>Activating the ecosystem: Removing the barriers to engagement between Monash and its external partners to enable greater social and economic impact</w:t>
            </w:r>
          </w:p>
          <w:p w14:paraId="2099D004" w14:textId="77777777" w:rsidR="00686641" w:rsidRDefault="00686641" w:rsidP="00B30B22">
            <w:pPr>
              <w:jc w:val="both"/>
              <w:rPr>
                <w:rFonts w:ascii="Calibri" w:hAnsi="Calibri"/>
                <w:sz w:val="21"/>
                <w:szCs w:val="21"/>
                <w:lang w:val="en-AU" w:eastAsia="en-AU"/>
              </w:rPr>
            </w:pPr>
          </w:p>
          <w:p w14:paraId="5AD662FA" w14:textId="1ABA2D25" w:rsidR="00B30B22"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 xml:space="preserve">The Monash Technology Precinct, centred on our Clayton campus, hosts a critical mass of leading research, industry development and commercialisation facilities, including the Australian Synchrotron, the Melbourne Centre for Nanofabrication, Monash Medical Centre, CSIRO, Monash Business Incubator and 27 research platforms encouraging research translation and commercialisation. Combining human capital, industry and academic collaborative partnerships and research infrastructure makes the Monash </w:t>
            </w:r>
            <w:r w:rsidR="005633B1">
              <w:rPr>
                <w:rFonts w:ascii="Calibri" w:hAnsi="Calibri"/>
                <w:sz w:val="21"/>
                <w:szCs w:val="21"/>
                <w:lang w:val="en-AU" w:eastAsia="en-AU"/>
              </w:rPr>
              <w:t xml:space="preserve">Technology </w:t>
            </w:r>
            <w:r w:rsidRPr="00AD0618">
              <w:rPr>
                <w:rFonts w:ascii="Calibri" w:hAnsi="Calibri"/>
                <w:sz w:val="21"/>
                <w:szCs w:val="21"/>
                <w:lang w:val="en-AU" w:eastAsia="en-AU"/>
              </w:rPr>
              <w:t>Precinct Australia’s most diverse, creative and innovative cluster, all of which will drive innovation, economic growth and social impact.</w:t>
            </w:r>
          </w:p>
          <w:p w14:paraId="653142AE" w14:textId="77777777" w:rsidR="0012031F" w:rsidRPr="00AD0618" w:rsidRDefault="0012031F" w:rsidP="00B30B22">
            <w:pPr>
              <w:jc w:val="both"/>
              <w:rPr>
                <w:rFonts w:ascii="Calibri" w:hAnsi="Calibri"/>
                <w:sz w:val="21"/>
                <w:szCs w:val="21"/>
                <w:lang w:val="en-AU" w:eastAsia="en-AU"/>
              </w:rPr>
            </w:pPr>
          </w:p>
          <w:p w14:paraId="6D9FEFAD" w14:textId="2DD7E926" w:rsidR="00B30B22"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 xml:space="preserve">A key metric for monitoring success in this area is the Australian Research Council’s Engagement and Impact Assessment (EI), which examines how universities translate their research into economic, environmental, social, cultural and other benefits to encourage greater collaboration between universities and research end-users by assessing engagement and impact. The inaugural EI 2018-19 has awarded Monash the highest score of any Australian university for Engagement activity and the second highest score in the Group of Eight for Approach to Impact. </w:t>
            </w:r>
          </w:p>
          <w:p w14:paraId="7AAC28BD" w14:textId="77777777" w:rsidR="006B40A3" w:rsidRDefault="006B40A3" w:rsidP="00686641">
            <w:pPr>
              <w:spacing w:before="120"/>
              <w:jc w:val="both"/>
              <w:rPr>
                <w:rFonts w:ascii="Calibri" w:hAnsi="Calibri"/>
                <w:sz w:val="21"/>
                <w:szCs w:val="21"/>
                <w:lang w:val="en-AU" w:eastAsia="en-AU"/>
              </w:rPr>
            </w:pPr>
          </w:p>
          <w:p w14:paraId="04720581" w14:textId="7355C0BD" w:rsidR="00686641" w:rsidRDefault="00B30B22" w:rsidP="00686641">
            <w:pPr>
              <w:spacing w:before="120"/>
              <w:jc w:val="both"/>
              <w:rPr>
                <w:rFonts w:ascii="Calibri" w:hAnsi="Calibri"/>
                <w:sz w:val="21"/>
                <w:szCs w:val="21"/>
                <w:lang w:val="en-AU" w:eastAsia="en-AU"/>
              </w:rPr>
            </w:pPr>
            <w:r w:rsidRPr="00AD0618">
              <w:rPr>
                <w:rFonts w:ascii="Calibri" w:hAnsi="Calibri"/>
                <w:sz w:val="21"/>
                <w:szCs w:val="21"/>
                <w:lang w:val="en-AU" w:eastAsia="en-AU"/>
              </w:rPr>
              <w:lastRenderedPageBreak/>
              <w:t>This exceptional record for research translation will gain further momentum through 20</w:t>
            </w:r>
            <w:r w:rsidR="002259FC">
              <w:rPr>
                <w:rFonts w:ascii="Calibri" w:hAnsi="Calibri"/>
                <w:sz w:val="21"/>
                <w:szCs w:val="21"/>
                <w:lang w:val="en-AU" w:eastAsia="en-AU"/>
              </w:rPr>
              <w:t>20</w:t>
            </w:r>
            <w:r w:rsidRPr="00AD0618">
              <w:rPr>
                <w:rFonts w:ascii="Calibri" w:hAnsi="Calibri"/>
                <w:sz w:val="21"/>
                <w:szCs w:val="21"/>
                <w:lang w:val="en-AU" w:eastAsia="en-AU"/>
              </w:rPr>
              <w:t xml:space="preserve"> as Monash Innovation</w:t>
            </w:r>
            <w:r w:rsidR="00686641">
              <w:rPr>
                <w:rFonts w:ascii="Calibri" w:hAnsi="Calibri"/>
                <w:sz w:val="21"/>
                <w:szCs w:val="21"/>
                <w:lang w:val="en-AU" w:eastAsia="en-AU"/>
              </w:rPr>
              <w:t>:</w:t>
            </w:r>
          </w:p>
          <w:p w14:paraId="5126785B" w14:textId="7F7910BC" w:rsidR="00686641" w:rsidRDefault="0046397A" w:rsidP="00686641">
            <w:pPr>
              <w:pStyle w:val="NormalIndent"/>
              <w:numPr>
                <w:ilvl w:val="0"/>
                <w:numId w:val="28"/>
              </w:numPr>
              <w:spacing w:before="60" w:after="100" w:afterAutospacing="1" w:line="240" w:lineRule="auto"/>
              <w:ind w:left="448" w:hanging="284"/>
              <w:rPr>
                <w:sz w:val="21"/>
                <w:szCs w:val="21"/>
              </w:rPr>
            </w:pPr>
            <w:r>
              <w:rPr>
                <w:sz w:val="21"/>
                <w:szCs w:val="21"/>
              </w:rPr>
              <w:t>Facilitates p</w:t>
            </w:r>
            <w:r w:rsidR="00B30B22" w:rsidRPr="00AD0618">
              <w:rPr>
                <w:sz w:val="21"/>
                <w:szCs w:val="21"/>
              </w:rPr>
              <w:t>roof of concept funding and commercialisation by utilising the Monash Research Impact Fund</w:t>
            </w:r>
            <w:r w:rsidR="00686641">
              <w:rPr>
                <w:sz w:val="21"/>
                <w:szCs w:val="21"/>
              </w:rPr>
              <w:t>;</w:t>
            </w:r>
          </w:p>
          <w:p w14:paraId="35CB77B5" w14:textId="3BD0181C" w:rsidR="00686641" w:rsidRDefault="00686641" w:rsidP="00686641">
            <w:pPr>
              <w:pStyle w:val="NormalIndent"/>
              <w:numPr>
                <w:ilvl w:val="0"/>
                <w:numId w:val="28"/>
              </w:numPr>
              <w:spacing w:before="60" w:after="100" w:afterAutospacing="1" w:line="240" w:lineRule="auto"/>
              <w:ind w:left="448" w:hanging="284"/>
              <w:rPr>
                <w:sz w:val="21"/>
                <w:szCs w:val="21"/>
              </w:rPr>
            </w:pPr>
            <w:r>
              <w:rPr>
                <w:sz w:val="21"/>
                <w:szCs w:val="21"/>
              </w:rPr>
              <w:t>F</w:t>
            </w:r>
            <w:r w:rsidR="00B30B22" w:rsidRPr="00AD0618">
              <w:rPr>
                <w:sz w:val="21"/>
                <w:szCs w:val="21"/>
              </w:rPr>
              <w:t xml:space="preserve">osters start-ups based on Monash research through </w:t>
            </w:r>
            <w:hyperlink r:id="rId18" w:history="1">
              <w:r w:rsidR="00B30B22" w:rsidRPr="00686641">
                <w:rPr>
                  <w:rStyle w:val="Hyperlink"/>
                  <w:sz w:val="21"/>
                  <w:szCs w:val="21"/>
                </w:rPr>
                <w:t>the Generator</w:t>
              </w:r>
            </w:hyperlink>
            <w:r>
              <w:rPr>
                <w:sz w:val="21"/>
                <w:szCs w:val="21"/>
              </w:rPr>
              <w:t>,</w:t>
            </w:r>
            <w:r w:rsidR="005633B1" w:rsidRPr="009D386D">
              <w:rPr>
                <w:sz w:val="21"/>
                <w:szCs w:val="21"/>
              </w:rPr>
              <w:t xml:space="preserve"> the central </w:t>
            </w:r>
            <w:proofErr w:type="spellStart"/>
            <w:r w:rsidR="005633B1" w:rsidRPr="009D386D">
              <w:rPr>
                <w:sz w:val="21"/>
                <w:szCs w:val="21"/>
              </w:rPr>
              <w:t>startup</w:t>
            </w:r>
            <w:proofErr w:type="spellEnd"/>
            <w:r w:rsidR="005633B1" w:rsidRPr="009D386D">
              <w:rPr>
                <w:sz w:val="21"/>
                <w:szCs w:val="21"/>
              </w:rPr>
              <w:t xml:space="preserve"> and entrepreneurship hub at Monash University, focused on developing entrepreneurial talent and stimulating </w:t>
            </w:r>
            <w:proofErr w:type="spellStart"/>
            <w:r w:rsidR="005633B1" w:rsidRPr="009D386D">
              <w:rPr>
                <w:sz w:val="21"/>
                <w:szCs w:val="21"/>
              </w:rPr>
              <w:t>startups</w:t>
            </w:r>
            <w:proofErr w:type="spellEnd"/>
            <w:r w:rsidR="005633B1" w:rsidRPr="009D386D">
              <w:rPr>
                <w:sz w:val="21"/>
                <w:szCs w:val="21"/>
              </w:rPr>
              <w:t xml:space="preserve"> to launch and grow</w:t>
            </w:r>
            <w:r>
              <w:rPr>
                <w:sz w:val="21"/>
                <w:szCs w:val="21"/>
              </w:rPr>
              <w:t>; and</w:t>
            </w:r>
          </w:p>
          <w:p w14:paraId="2BBABE67" w14:textId="66686037" w:rsidR="00B30B22" w:rsidRPr="00AD0618" w:rsidRDefault="00686641" w:rsidP="00686641">
            <w:pPr>
              <w:pStyle w:val="NormalIndent"/>
              <w:numPr>
                <w:ilvl w:val="0"/>
                <w:numId w:val="28"/>
              </w:numPr>
              <w:spacing w:before="60" w:after="0" w:line="240" w:lineRule="auto"/>
              <w:ind w:left="448" w:hanging="284"/>
              <w:rPr>
                <w:sz w:val="21"/>
                <w:szCs w:val="21"/>
              </w:rPr>
            </w:pPr>
            <w:r>
              <w:rPr>
                <w:sz w:val="21"/>
                <w:szCs w:val="21"/>
              </w:rPr>
              <w:t>C</w:t>
            </w:r>
            <w:r w:rsidR="00B30B22" w:rsidRPr="00AD0618">
              <w:rPr>
                <w:sz w:val="21"/>
                <w:szCs w:val="21"/>
              </w:rPr>
              <w:t>onnect</w:t>
            </w:r>
            <w:r>
              <w:rPr>
                <w:sz w:val="21"/>
                <w:szCs w:val="21"/>
              </w:rPr>
              <w:t>s</w:t>
            </w:r>
            <w:r w:rsidR="00B30B22" w:rsidRPr="00AD0618">
              <w:rPr>
                <w:sz w:val="21"/>
                <w:szCs w:val="21"/>
              </w:rPr>
              <w:t xml:space="preserve"> research training to industry</w:t>
            </w:r>
            <w:r>
              <w:rPr>
                <w:sz w:val="21"/>
                <w:szCs w:val="21"/>
              </w:rPr>
              <w:t xml:space="preserve"> wit</w:t>
            </w:r>
            <w:r w:rsidR="009D28E2">
              <w:rPr>
                <w:sz w:val="21"/>
                <w:szCs w:val="21"/>
              </w:rPr>
              <w:t xml:space="preserve">h year-on-year increases in invention disclosures since 2014 and a KPI to achieve 140 </w:t>
            </w:r>
            <w:r>
              <w:rPr>
                <w:sz w:val="21"/>
                <w:szCs w:val="21"/>
              </w:rPr>
              <w:t xml:space="preserve">and </w:t>
            </w:r>
            <w:r w:rsidR="00B30B22" w:rsidRPr="00AD0618">
              <w:rPr>
                <w:sz w:val="21"/>
                <w:szCs w:val="21"/>
              </w:rPr>
              <w:t>secure 40 new license deals, including spinouts</w:t>
            </w:r>
            <w:r w:rsidR="009D28E2">
              <w:rPr>
                <w:sz w:val="21"/>
                <w:szCs w:val="21"/>
              </w:rPr>
              <w:t xml:space="preserve"> in 2020</w:t>
            </w:r>
            <w:r w:rsidR="00B30B22" w:rsidRPr="00AD0618">
              <w:rPr>
                <w:sz w:val="21"/>
                <w:szCs w:val="21"/>
              </w:rPr>
              <w:t>.</w:t>
            </w:r>
          </w:p>
          <w:p w14:paraId="15232D22" w14:textId="77777777" w:rsidR="00686641" w:rsidRDefault="00686641" w:rsidP="00B30B22">
            <w:pPr>
              <w:jc w:val="both"/>
              <w:rPr>
                <w:rFonts w:ascii="Calibri" w:hAnsi="Calibri"/>
                <w:sz w:val="21"/>
                <w:szCs w:val="21"/>
                <w:lang w:val="en-AU" w:eastAsia="en-AU"/>
              </w:rPr>
            </w:pPr>
          </w:p>
          <w:p w14:paraId="36274751" w14:textId="2D5DE9C9" w:rsidR="00B30B22" w:rsidRPr="00AD0618"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 xml:space="preserve">Monash will also deepen strategic relationships with key investors and strategic partners through major ventures that translate its world class research – including </w:t>
            </w:r>
            <w:proofErr w:type="spellStart"/>
            <w:r w:rsidRPr="00AD0618">
              <w:rPr>
                <w:rFonts w:ascii="Calibri" w:hAnsi="Calibri"/>
                <w:sz w:val="21"/>
                <w:szCs w:val="21"/>
                <w:lang w:val="en-AU" w:eastAsia="en-AU"/>
              </w:rPr>
              <w:t>BioCurate</w:t>
            </w:r>
            <w:proofErr w:type="spellEnd"/>
            <w:r w:rsidRPr="00AD0618">
              <w:rPr>
                <w:rFonts w:ascii="Calibri" w:hAnsi="Calibri"/>
                <w:sz w:val="21"/>
                <w:szCs w:val="21"/>
                <w:lang w:val="en-AU" w:eastAsia="en-AU"/>
              </w:rPr>
              <w:t xml:space="preserve">, IP Group, Medical Research Commercialisation Fund, </w:t>
            </w:r>
            <w:r w:rsidR="00A8092E">
              <w:rPr>
                <w:rFonts w:ascii="Calibri" w:hAnsi="Calibri"/>
                <w:sz w:val="21"/>
                <w:szCs w:val="21"/>
                <w:lang w:val="en-AU" w:eastAsia="en-AU"/>
              </w:rPr>
              <w:t>Monash Technology Transformation Institute</w:t>
            </w:r>
            <w:r w:rsidRPr="00AD0618">
              <w:rPr>
                <w:rFonts w:ascii="Calibri" w:hAnsi="Calibri"/>
                <w:sz w:val="21"/>
                <w:szCs w:val="21"/>
                <w:lang w:val="en-AU" w:eastAsia="en-AU"/>
              </w:rPr>
              <w:t xml:space="preserve"> and through core initiatives with industry such as Pfizer</w:t>
            </w:r>
            <w:r w:rsidR="007C59E1">
              <w:rPr>
                <w:rFonts w:ascii="Calibri" w:hAnsi="Calibri"/>
                <w:sz w:val="21"/>
                <w:szCs w:val="21"/>
                <w:lang w:val="en-AU" w:eastAsia="en-AU"/>
              </w:rPr>
              <w:t xml:space="preserve"> Centre for Therapeutic Innovation, Johnson and Johnson Innovation Partnering Office</w:t>
            </w:r>
            <w:r w:rsidRPr="00AD0618">
              <w:rPr>
                <w:rFonts w:ascii="Calibri" w:hAnsi="Calibri"/>
                <w:sz w:val="21"/>
                <w:szCs w:val="21"/>
                <w:lang w:val="en-AU" w:eastAsia="en-AU"/>
              </w:rPr>
              <w:t xml:space="preserve"> and Woodside </w:t>
            </w:r>
            <w:r w:rsidR="005633B1">
              <w:rPr>
                <w:rFonts w:ascii="Calibri" w:hAnsi="Calibri"/>
                <w:sz w:val="21"/>
                <w:szCs w:val="21"/>
                <w:lang w:val="en-AU" w:eastAsia="en-AU"/>
              </w:rPr>
              <w:t xml:space="preserve">Monash </w:t>
            </w:r>
            <w:r w:rsidRPr="00AD0618">
              <w:rPr>
                <w:rFonts w:ascii="Calibri" w:hAnsi="Calibri"/>
                <w:sz w:val="21"/>
                <w:szCs w:val="21"/>
                <w:lang w:val="en-AU" w:eastAsia="en-AU"/>
              </w:rPr>
              <w:t>Energy</w:t>
            </w:r>
            <w:r w:rsidR="005633B1">
              <w:rPr>
                <w:rFonts w:ascii="Calibri" w:hAnsi="Calibri"/>
                <w:sz w:val="21"/>
                <w:szCs w:val="21"/>
                <w:lang w:val="en-AU" w:eastAsia="en-AU"/>
              </w:rPr>
              <w:t xml:space="preserve"> Partnership</w:t>
            </w:r>
            <w:r w:rsidRPr="00AD0618">
              <w:rPr>
                <w:rFonts w:ascii="Calibri" w:hAnsi="Calibri"/>
                <w:sz w:val="21"/>
                <w:szCs w:val="21"/>
                <w:lang w:val="en-AU" w:eastAsia="en-AU"/>
              </w:rPr>
              <w:t>.</w:t>
            </w:r>
          </w:p>
          <w:p w14:paraId="1BE7B65C" w14:textId="77777777" w:rsidR="00B30B22" w:rsidRPr="00AD0618" w:rsidRDefault="00B30B22" w:rsidP="00B30B22">
            <w:pPr>
              <w:jc w:val="both"/>
              <w:rPr>
                <w:rFonts w:ascii="Calibri" w:hAnsi="Calibri"/>
                <w:sz w:val="21"/>
                <w:szCs w:val="21"/>
                <w:lang w:val="en-AU" w:eastAsia="en-AU"/>
              </w:rPr>
            </w:pPr>
          </w:p>
          <w:p w14:paraId="234BA949" w14:textId="1F6C9FEC" w:rsidR="00B30B22" w:rsidRDefault="00B30B22" w:rsidP="00B30B22">
            <w:pPr>
              <w:jc w:val="both"/>
              <w:rPr>
                <w:rFonts w:ascii="Calibri" w:hAnsi="Calibri"/>
                <w:sz w:val="21"/>
                <w:szCs w:val="21"/>
                <w:lang w:val="en-AU" w:eastAsia="en-AU"/>
              </w:rPr>
            </w:pPr>
            <w:r w:rsidRPr="00C859F2">
              <w:rPr>
                <w:rFonts w:ascii="Calibri" w:hAnsi="Calibri"/>
                <w:sz w:val="21"/>
                <w:szCs w:val="21"/>
                <w:lang w:val="en-AU" w:eastAsia="en-AU"/>
              </w:rPr>
              <w:t>A</w:t>
            </w:r>
            <w:r w:rsidR="00B15DC8" w:rsidRPr="00C859F2">
              <w:rPr>
                <w:rFonts w:ascii="Calibri" w:hAnsi="Calibri"/>
                <w:sz w:val="21"/>
                <w:szCs w:val="21"/>
                <w:lang w:val="en-AU" w:eastAsia="en-AU"/>
              </w:rPr>
              <w:t xml:space="preserve"> structure</w:t>
            </w:r>
            <w:r w:rsidR="00C859F2">
              <w:rPr>
                <w:rFonts w:ascii="Calibri" w:hAnsi="Calibri"/>
                <w:sz w:val="21"/>
                <w:szCs w:val="21"/>
                <w:lang w:val="en-AU" w:eastAsia="en-AU"/>
              </w:rPr>
              <w:t>d</w:t>
            </w:r>
            <w:r w:rsidR="00B15DC8" w:rsidRPr="00C859F2">
              <w:rPr>
                <w:rFonts w:ascii="Calibri" w:hAnsi="Calibri"/>
                <w:sz w:val="21"/>
                <w:szCs w:val="21"/>
                <w:lang w:val="en-AU" w:eastAsia="en-AU"/>
              </w:rPr>
              <w:t xml:space="preserve"> set of</w:t>
            </w:r>
            <w:r w:rsidRPr="00C859F2">
              <w:rPr>
                <w:rFonts w:ascii="Calibri" w:hAnsi="Calibri"/>
                <w:sz w:val="21"/>
                <w:szCs w:val="21"/>
                <w:lang w:val="en-AU" w:eastAsia="en-AU"/>
              </w:rPr>
              <w:t xml:space="preserve"> strategies</w:t>
            </w:r>
            <w:r w:rsidRPr="00AD0618">
              <w:rPr>
                <w:rFonts w:ascii="Calibri" w:hAnsi="Calibri"/>
                <w:sz w:val="21"/>
                <w:szCs w:val="21"/>
                <w:lang w:val="en-AU" w:eastAsia="en-AU"/>
              </w:rPr>
              <w:t xml:space="preserve">, policies and resources are in place at Monash University to promote open access to research publications and data. Open Access copies of Monash publications and links are captured by the Research Outputs Collections Service as part of normal </w:t>
            </w:r>
            <w:proofErr w:type="gramStart"/>
            <w:r w:rsidRPr="00AD0618">
              <w:rPr>
                <w:rFonts w:ascii="Calibri" w:hAnsi="Calibri"/>
                <w:sz w:val="21"/>
                <w:szCs w:val="21"/>
                <w:lang w:val="en-AU" w:eastAsia="en-AU"/>
              </w:rPr>
              <w:t>business, and</w:t>
            </w:r>
            <w:proofErr w:type="gramEnd"/>
            <w:r w:rsidRPr="00AD0618">
              <w:rPr>
                <w:rFonts w:ascii="Calibri" w:hAnsi="Calibri"/>
                <w:sz w:val="21"/>
                <w:szCs w:val="21"/>
                <w:lang w:val="en-AU" w:eastAsia="en-AU"/>
              </w:rPr>
              <w:t xml:space="preserve"> are added to the University’s Research Portal. This portal is harvested by Trove, Google and </w:t>
            </w:r>
            <w:proofErr w:type="spellStart"/>
            <w:r w:rsidRPr="00AD0618">
              <w:rPr>
                <w:rFonts w:ascii="Calibri" w:hAnsi="Calibri"/>
                <w:sz w:val="21"/>
                <w:szCs w:val="21"/>
                <w:lang w:val="en-AU" w:eastAsia="en-AU"/>
              </w:rPr>
              <w:t>Unpaywall</w:t>
            </w:r>
            <w:proofErr w:type="spellEnd"/>
            <w:r w:rsidRPr="00AD0618">
              <w:rPr>
                <w:rFonts w:ascii="Calibri" w:hAnsi="Calibri"/>
                <w:sz w:val="21"/>
                <w:szCs w:val="21"/>
                <w:lang w:val="en-AU" w:eastAsia="en-AU"/>
              </w:rPr>
              <w:t xml:space="preserve"> to enhance discovery and access. The Library and the Research Outputs Collection Service provide training and advice. There is an information page on Open Access and how it is supported at Monash, as well as additional information on Open Access and its role in research impact. The Copyright Office also provides extensive information on licencing and IP issues related to Open Access.</w:t>
            </w:r>
          </w:p>
          <w:p w14:paraId="4FF6AC88" w14:textId="77777777" w:rsidR="0012031F" w:rsidRPr="00AD0618" w:rsidRDefault="0012031F" w:rsidP="00B30B22">
            <w:pPr>
              <w:jc w:val="both"/>
              <w:rPr>
                <w:rFonts w:ascii="Calibri" w:hAnsi="Calibri"/>
                <w:sz w:val="21"/>
                <w:szCs w:val="21"/>
                <w:lang w:val="en-AU" w:eastAsia="en-AU"/>
              </w:rPr>
            </w:pPr>
          </w:p>
          <w:p w14:paraId="28AA2266" w14:textId="4545B9A5" w:rsidR="00B30B22"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Monash University Publishing has a long-standing policy to make the books that it publishes Open Access, and provides an online listing of these titles, which are the work of both internal and external authors. Postgraduate students are encouraged to make their theses open on acceptance, and these are made available online.</w:t>
            </w:r>
          </w:p>
          <w:p w14:paraId="1EEFB96C" w14:textId="77777777" w:rsidR="0012031F" w:rsidRPr="00AD0618" w:rsidRDefault="0012031F" w:rsidP="00B30B22">
            <w:pPr>
              <w:jc w:val="both"/>
              <w:rPr>
                <w:rFonts w:ascii="Calibri" w:hAnsi="Calibri"/>
                <w:sz w:val="21"/>
                <w:szCs w:val="21"/>
                <w:lang w:val="en-AU" w:eastAsia="en-AU"/>
              </w:rPr>
            </w:pPr>
          </w:p>
          <w:p w14:paraId="21F66478" w14:textId="7F30DA7F" w:rsidR="00B30B22" w:rsidRDefault="00B30B22" w:rsidP="00B30B22">
            <w:pPr>
              <w:jc w:val="both"/>
              <w:rPr>
                <w:rFonts w:ascii="Calibri" w:hAnsi="Calibri"/>
                <w:sz w:val="21"/>
                <w:szCs w:val="21"/>
                <w:lang w:val="en-AU" w:eastAsia="en-AU"/>
              </w:rPr>
            </w:pPr>
            <w:r w:rsidRPr="00AD0618">
              <w:rPr>
                <w:rFonts w:ascii="Calibri" w:hAnsi="Calibri"/>
                <w:sz w:val="21"/>
                <w:szCs w:val="21"/>
                <w:lang w:val="en-AU" w:eastAsia="en-AU"/>
              </w:rPr>
              <w:t>Monash has provided an online repository for open research data produced at the University for several years. This repository is openly available, and is indexed by Google, Google Scholar and Research Data Australia to enhance discoverability. All Monash staff and postgraduate students are provided with free accounts on institutional storage to encourage its use. The Library also provides information about open data sources to support data mining and reuse.</w:t>
            </w:r>
          </w:p>
          <w:p w14:paraId="103B2656" w14:textId="483A6FCF" w:rsidR="009D28E2" w:rsidRDefault="009D28E2" w:rsidP="00B30B22">
            <w:pPr>
              <w:jc w:val="both"/>
              <w:rPr>
                <w:rFonts w:ascii="Calibri" w:hAnsi="Calibri"/>
                <w:sz w:val="21"/>
                <w:szCs w:val="21"/>
                <w:lang w:val="en-AU" w:eastAsia="en-AU"/>
              </w:rPr>
            </w:pPr>
          </w:p>
          <w:p w14:paraId="2606B12A" w14:textId="77777777" w:rsidR="009D28E2" w:rsidRPr="00942B37" w:rsidRDefault="009D28E2" w:rsidP="009D28E2">
            <w:pPr>
              <w:pStyle w:val="NormalIndent"/>
              <w:spacing w:after="0"/>
              <w:ind w:left="0"/>
              <w:rPr>
                <w:b/>
                <w:caps/>
                <w:color w:val="000000" w:themeColor="text1"/>
                <w:sz w:val="20"/>
              </w:rPr>
            </w:pPr>
            <w:r w:rsidRPr="00942B37">
              <w:rPr>
                <w:b/>
                <w:caps/>
                <w:color w:val="000000" w:themeColor="text1"/>
                <w:sz w:val="20"/>
              </w:rPr>
              <w:t>KEY PERFORMANCE INDICATORS</w:t>
            </w:r>
          </w:p>
          <w:p w14:paraId="69C75133" w14:textId="2D3365B3" w:rsidR="009D28E2" w:rsidRPr="00942B37" w:rsidRDefault="009D28E2" w:rsidP="009D28E2">
            <w:pPr>
              <w:pStyle w:val="NormalIndent"/>
              <w:spacing w:before="0"/>
              <w:ind w:left="0"/>
              <w:rPr>
                <w:rFonts w:asciiTheme="minorHAnsi" w:hAnsiTheme="minorHAnsi"/>
                <w:iCs/>
                <w:sz w:val="21"/>
                <w:szCs w:val="21"/>
              </w:rPr>
            </w:pPr>
            <w:r w:rsidRPr="00942B37">
              <w:rPr>
                <w:rFonts w:asciiTheme="minorHAnsi" w:hAnsiTheme="minorHAnsi"/>
                <w:iCs/>
                <w:sz w:val="21"/>
                <w:szCs w:val="21"/>
              </w:rPr>
              <w:t>The University aspires to achieve the following research and research training and innovation KPIs in 2020:</w:t>
            </w:r>
          </w:p>
          <w:tbl>
            <w:tblPr>
              <w:tblStyle w:val="TableGrid"/>
              <w:tblW w:w="0" w:type="auto"/>
              <w:jc w:val="center"/>
              <w:tblLook w:val="04A0" w:firstRow="1" w:lastRow="0" w:firstColumn="1" w:lastColumn="0" w:noHBand="0" w:noVBand="1"/>
            </w:tblPr>
            <w:tblGrid>
              <w:gridCol w:w="5040"/>
              <w:gridCol w:w="1344"/>
            </w:tblGrid>
            <w:tr w:rsidR="000C5960" w:rsidRPr="00942B37" w14:paraId="04DF311F" w14:textId="77777777" w:rsidTr="00A60992">
              <w:trPr>
                <w:jc w:val="center"/>
              </w:trPr>
              <w:tc>
                <w:tcPr>
                  <w:tcW w:w="5040" w:type="dxa"/>
                  <w:shd w:val="clear" w:color="auto" w:fill="F2F2F2" w:themeFill="background1" w:themeFillShade="F2"/>
                </w:tcPr>
                <w:p w14:paraId="1E831388" w14:textId="77777777" w:rsidR="000C5960" w:rsidRPr="00942B37" w:rsidRDefault="000C5960" w:rsidP="009D28E2">
                  <w:pPr>
                    <w:pStyle w:val="NormalIndent"/>
                    <w:spacing w:before="60" w:after="60"/>
                    <w:ind w:left="0"/>
                    <w:rPr>
                      <w:rFonts w:asciiTheme="minorHAnsi" w:hAnsiTheme="minorHAnsi"/>
                      <w:b/>
                      <w:bCs/>
                      <w:iCs/>
                      <w:sz w:val="21"/>
                      <w:szCs w:val="21"/>
                    </w:rPr>
                  </w:pPr>
                  <w:r w:rsidRPr="00942B37">
                    <w:rPr>
                      <w:rFonts w:asciiTheme="minorHAnsi" w:hAnsiTheme="minorHAnsi"/>
                      <w:b/>
                      <w:bCs/>
                      <w:iCs/>
                      <w:sz w:val="21"/>
                      <w:szCs w:val="21"/>
                    </w:rPr>
                    <w:t>KPI</w:t>
                  </w:r>
                </w:p>
              </w:tc>
              <w:tc>
                <w:tcPr>
                  <w:tcW w:w="1344" w:type="dxa"/>
                  <w:shd w:val="clear" w:color="auto" w:fill="F2F2F2" w:themeFill="background1" w:themeFillShade="F2"/>
                </w:tcPr>
                <w:p w14:paraId="25910181" w14:textId="77777777" w:rsidR="000C5960" w:rsidRPr="00942B37" w:rsidRDefault="000C5960" w:rsidP="00BE6362">
                  <w:pPr>
                    <w:pStyle w:val="NormalIndent"/>
                    <w:spacing w:before="60" w:after="60"/>
                    <w:ind w:left="0"/>
                    <w:jc w:val="center"/>
                    <w:rPr>
                      <w:rFonts w:asciiTheme="minorHAnsi" w:hAnsiTheme="minorHAnsi"/>
                      <w:b/>
                      <w:bCs/>
                      <w:iCs/>
                      <w:sz w:val="21"/>
                      <w:szCs w:val="21"/>
                    </w:rPr>
                  </w:pPr>
                  <w:r w:rsidRPr="00942B37">
                    <w:rPr>
                      <w:rFonts w:asciiTheme="minorHAnsi" w:hAnsiTheme="minorHAnsi"/>
                      <w:b/>
                      <w:bCs/>
                      <w:iCs/>
                      <w:sz w:val="21"/>
                      <w:szCs w:val="21"/>
                    </w:rPr>
                    <w:t>2020 Target</w:t>
                  </w:r>
                </w:p>
              </w:tc>
            </w:tr>
            <w:tr w:rsidR="000C5960" w:rsidRPr="00942B37" w14:paraId="27219867" w14:textId="77777777" w:rsidTr="00A60992">
              <w:trPr>
                <w:jc w:val="center"/>
              </w:trPr>
              <w:tc>
                <w:tcPr>
                  <w:tcW w:w="5040" w:type="dxa"/>
                </w:tcPr>
                <w:p w14:paraId="016C363A" w14:textId="5C2D871E"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HDR Load</w:t>
                  </w:r>
                  <w:r w:rsidRPr="00942B37">
                    <w:rPr>
                      <w:rStyle w:val="EndnoteReference"/>
                      <w:rFonts w:asciiTheme="minorHAnsi" w:hAnsiTheme="minorHAnsi"/>
                      <w:iCs/>
                      <w:sz w:val="21"/>
                      <w:szCs w:val="21"/>
                    </w:rPr>
                    <w:endnoteReference w:id="3"/>
                  </w:r>
                </w:p>
              </w:tc>
              <w:tc>
                <w:tcPr>
                  <w:tcW w:w="1344" w:type="dxa"/>
                </w:tcPr>
                <w:p w14:paraId="2F68F8E2" w14:textId="4D459A00" w:rsidR="000C5960" w:rsidRPr="00942B37" w:rsidRDefault="009D7F5C" w:rsidP="00BE6362">
                  <w:pPr>
                    <w:pStyle w:val="NormalIndent"/>
                    <w:spacing w:before="60" w:after="60"/>
                    <w:ind w:left="0"/>
                    <w:jc w:val="center"/>
                    <w:rPr>
                      <w:rFonts w:asciiTheme="minorHAnsi" w:hAnsiTheme="minorHAnsi"/>
                      <w:iCs/>
                      <w:sz w:val="21"/>
                      <w:szCs w:val="21"/>
                    </w:rPr>
                  </w:pPr>
                  <w:r>
                    <w:rPr>
                      <w:rFonts w:asciiTheme="minorHAnsi" w:hAnsiTheme="minorHAnsi"/>
                      <w:iCs/>
                      <w:sz w:val="21"/>
                      <w:szCs w:val="21"/>
                    </w:rPr>
                    <w:t>3720</w:t>
                  </w:r>
                </w:p>
              </w:tc>
            </w:tr>
            <w:tr w:rsidR="000C5960" w:rsidRPr="00942B37" w14:paraId="34382F08" w14:textId="77777777" w:rsidTr="00A60992">
              <w:trPr>
                <w:jc w:val="center"/>
              </w:trPr>
              <w:tc>
                <w:tcPr>
                  <w:tcW w:w="5040" w:type="dxa"/>
                </w:tcPr>
                <w:p w14:paraId="4EE07A4A" w14:textId="16B17A68"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 xml:space="preserve">HDR Timely Submission </w:t>
                  </w:r>
                  <w:r>
                    <w:rPr>
                      <w:rFonts w:asciiTheme="minorHAnsi" w:hAnsiTheme="minorHAnsi"/>
                      <w:iCs/>
                      <w:sz w:val="21"/>
                      <w:szCs w:val="21"/>
                    </w:rPr>
                    <w:t>R</w:t>
                  </w:r>
                  <w:r w:rsidRPr="00942B37">
                    <w:rPr>
                      <w:rFonts w:asciiTheme="minorHAnsi" w:hAnsiTheme="minorHAnsi"/>
                      <w:iCs/>
                      <w:sz w:val="21"/>
                      <w:szCs w:val="21"/>
                    </w:rPr>
                    <w:t>ate</w:t>
                  </w:r>
                  <w:r w:rsidRPr="00942B37">
                    <w:rPr>
                      <w:rStyle w:val="EndnoteReference"/>
                      <w:rFonts w:asciiTheme="minorHAnsi" w:hAnsiTheme="minorHAnsi"/>
                      <w:iCs/>
                      <w:sz w:val="21"/>
                      <w:szCs w:val="21"/>
                    </w:rPr>
                    <w:endnoteReference w:id="4"/>
                  </w:r>
                </w:p>
              </w:tc>
              <w:tc>
                <w:tcPr>
                  <w:tcW w:w="1344" w:type="dxa"/>
                </w:tcPr>
                <w:p w14:paraId="14C03EAE" w14:textId="0231D43C" w:rsidR="000C5960" w:rsidRPr="00942B37" w:rsidRDefault="009B08B0" w:rsidP="00BE6362">
                  <w:pPr>
                    <w:pStyle w:val="NormalIndent"/>
                    <w:spacing w:before="60" w:after="60"/>
                    <w:ind w:left="0"/>
                    <w:jc w:val="center"/>
                    <w:rPr>
                      <w:rFonts w:asciiTheme="minorHAnsi" w:hAnsiTheme="minorHAnsi"/>
                      <w:iCs/>
                      <w:sz w:val="21"/>
                      <w:szCs w:val="21"/>
                    </w:rPr>
                  </w:pPr>
                  <w:r>
                    <w:rPr>
                      <w:rFonts w:asciiTheme="minorHAnsi" w:hAnsiTheme="minorHAnsi"/>
                      <w:iCs/>
                      <w:sz w:val="21"/>
                      <w:szCs w:val="21"/>
                    </w:rPr>
                    <w:t>68%</w:t>
                  </w:r>
                </w:p>
              </w:tc>
            </w:tr>
            <w:tr w:rsidR="000C5960" w14:paraId="088C53FA" w14:textId="77777777" w:rsidTr="00A60992">
              <w:trPr>
                <w:jc w:val="center"/>
              </w:trPr>
              <w:tc>
                <w:tcPr>
                  <w:tcW w:w="5040" w:type="dxa"/>
                </w:tcPr>
                <w:p w14:paraId="6A712643" w14:textId="14D3D6D2"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Invention Disclosures</w:t>
                  </w:r>
                  <w:r w:rsidRPr="00942B37">
                    <w:rPr>
                      <w:rStyle w:val="EndnoteReference"/>
                      <w:rFonts w:asciiTheme="minorHAnsi" w:hAnsiTheme="minorHAnsi"/>
                      <w:iCs/>
                      <w:sz w:val="21"/>
                      <w:szCs w:val="21"/>
                    </w:rPr>
                    <w:endnoteReference w:id="5"/>
                  </w:r>
                </w:p>
              </w:tc>
              <w:tc>
                <w:tcPr>
                  <w:tcW w:w="1344" w:type="dxa"/>
                </w:tcPr>
                <w:p w14:paraId="11D5C8CF" w14:textId="4CA7BA4B" w:rsidR="000C5960" w:rsidRPr="00942B37" w:rsidRDefault="009B08B0" w:rsidP="00BE6362">
                  <w:pPr>
                    <w:pStyle w:val="NormalIndent"/>
                    <w:spacing w:before="60" w:after="60"/>
                    <w:ind w:left="0"/>
                    <w:jc w:val="center"/>
                    <w:rPr>
                      <w:rFonts w:asciiTheme="minorHAnsi" w:hAnsiTheme="minorHAnsi"/>
                      <w:iCs/>
                      <w:sz w:val="21"/>
                      <w:szCs w:val="21"/>
                    </w:rPr>
                  </w:pPr>
                  <w:r>
                    <w:rPr>
                      <w:rFonts w:asciiTheme="minorHAnsi" w:hAnsiTheme="minorHAnsi"/>
                      <w:iCs/>
                      <w:sz w:val="21"/>
                      <w:szCs w:val="21"/>
                    </w:rPr>
                    <w:t>125</w:t>
                  </w:r>
                </w:p>
              </w:tc>
            </w:tr>
          </w:tbl>
          <w:p w14:paraId="04E02561" w14:textId="77777777" w:rsidR="009D28E2" w:rsidRPr="00AD0618" w:rsidRDefault="009D28E2" w:rsidP="00B30B22">
            <w:pPr>
              <w:jc w:val="both"/>
              <w:rPr>
                <w:rFonts w:ascii="Calibri" w:hAnsi="Calibri"/>
                <w:sz w:val="21"/>
                <w:szCs w:val="21"/>
                <w:lang w:val="en-AU" w:eastAsia="en-AU"/>
              </w:rPr>
            </w:pPr>
          </w:p>
          <w:p w14:paraId="6D1C0F39" w14:textId="77777777" w:rsidR="00EC49D7" w:rsidRPr="00AD0618" w:rsidRDefault="00EC49D7" w:rsidP="00276BFB">
            <w:pPr>
              <w:pStyle w:val="NormalIndent"/>
              <w:spacing w:before="0" w:after="0"/>
              <w:ind w:left="0"/>
              <w:rPr>
                <w:sz w:val="21"/>
                <w:szCs w:val="21"/>
              </w:rPr>
            </w:pPr>
          </w:p>
        </w:tc>
      </w:tr>
    </w:tbl>
    <w:p w14:paraId="463FA18C" w14:textId="77777777" w:rsidR="00EC49D7" w:rsidRDefault="00EC49D7">
      <w:r>
        <w:rPr>
          <w:b/>
          <w:bCs/>
          <w:caps/>
        </w:rPr>
        <w:lastRenderedPageBreak/>
        <w:br w:type="page"/>
      </w:r>
    </w:p>
    <w:tbl>
      <w:tblPr>
        <w:tblStyle w:val="TableGrid"/>
        <w:tblW w:w="5000" w:type="pct"/>
        <w:tblLook w:val="01E0" w:firstRow="1" w:lastRow="1" w:firstColumn="1" w:lastColumn="1" w:noHBand="0" w:noVBand="0"/>
      </w:tblPr>
      <w:tblGrid>
        <w:gridCol w:w="10790"/>
      </w:tblGrid>
      <w:tr w:rsidR="00276BFB" w14:paraId="40588B01" w14:textId="77777777" w:rsidTr="008050F3">
        <w:trPr>
          <w:cantSplit/>
          <w:trHeight w:val="552"/>
        </w:trPr>
        <w:tc>
          <w:tcPr>
            <w:tcW w:w="5000" w:type="pct"/>
            <w:shd w:val="clear" w:color="auto" w:fill="DBE5F1" w:themeFill="accent1" w:themeFillTint="33"/>
          </w:tcPr>
          <w:p w14:paraId="3B6582D2" w14:textId="1726CAD2" w:rsidR="00276BFB" w:rsidRDefault="00276BFB" w:rsidP="00276BFB">
            <w:pPr>
              <w:pStyle w:val="Heading4"/>
              <w:rPr>
                <w:i/>
                <w:color w:val="FF0000"/>
              </w:rPr>
            </w:pPr>
            <w:r w:rsidRPr="00911F13">
              <w:lastRenderedPageBreak/>
              <w:t>Equity</w:t>
            </w:r>
          </w:p>
        </w:tc>
      </w:tr>
      <w:tr w:rsidR="00276BFB" w14:paraId="523EA0A3" w14:textId="77777777" w:rsidTr="008050F3">
        <w:trPr>
          <w:cantSplit/>
          <w:trHeight w:val="416"/>
        </w:trPr>
        <w:tc>
          <w:tcPr>
            <w:tcW w:w="5000" w:type="pct"/>
          </w:tcPr>
          <w:p w14:paraId="057646C6" w14:textId="252338D8" w:rsidR="0012031F" w:rsidRDefault="0012031F" w:rsidP="007D3E38">
            <w:pPr>
              <w:pStyle w:val="NormalIndent"/>
              <w:spacing w:after="0" w:line="240" w:lineRule="auto"/>
              <w:ind w:left="0"/>
              <w:rPr>
                <w:rFonts w:asciiTheme="minorHAnsi" w:hAnsiTheme="minorHAnsi"/>
                <w:iCs/>
                <w:sz w:val="21"/>
                <w:szCs w:val="21"/>
              </w:rPr>
            </w:pPr>
            <w:r w:rsidRPr="00343FA8">
              <w:rPr>
                <w:rFonts w:asciiTheme="minorHAnsi" w:hAnsiTheme="minorHAnsi"/>
                <w:iCs/>
                <w:sz w:val="21"/>
                <w:szCs w:val="21"/>
              </w:rPr>
              <w:t xml:space="preserve">Inclusivity </w:t>
            </w:r>
            <w:r w:rsidR="00A8092E">
              <w:rPr>
                <w:rFonts w:asciiTheme="minorHAnsi" w:hAnsiTheme="minorHAnsi"/>
                <w:iCs/>
                <w:sz w:val="21"/>
                <w:szCs w:val="21"/>
              </w:rPr>
              <w:t>is another of the</w:t>
            </w:r>
            <w:r w:rsidRPr="00343FA8">
              <w:rPr>
                <w:rFonts w:asciiTheme="minorHAnsi" w:hAnsiTheme="minorHAnsi"/>
                <w:iCs/>
                <w:sz w:val="21"/>
                <w:szCs w:val="21"/>
              </w:rPr>
              <w:t xml:space="preserve"> University’s four key goals set out in </w:t>
            </w:r>
            <w:r w:rsidRPr="00343FA8">
              <w:rPr>
                <w:rFonts w:asciiTheme="minorHAnsi" w:hAnsiTheme="minorHAnsi"/>
                <w:i/>
                <w:sz w:val="21"/>
                <w:szCs w:val="21"/>
              </w:rPr>
              <w:t>Focus Monash 2015-2020</w:t>
            </w:r>
            <w:r w:rsidRPr="00343FA8">
              <w:rPr>
                <w:rFonts w:asciiTheme="minorHAnsi" w:hAnsiTheme="minorHAnsi"/>
                <w:iCs/>
                <w:sz w:val="21"/>
                <w:szCs w:val="21"/>
              </w:rPr>
              <w:t xml:space="preserve">, wherein we commit to seek talented students and staff, irrespective of social or economic circumstances and build a connected community in a diverse University that is deeply engaged with the wider community. In order to ensure that we are educating the most talented students, </w:t>
            </w:r>
            <w:r w:rsidRPr="00343FA8">
              <w:rPr>
                <w:rFonts w:asciiTheme="minorHAnsi" w:hAnsiTheme="minorHAnsi"/>
                <w:i/>
                <w:sz w:val="21"/>
                <w:szCs w:val="21"/>
              </w:rPr>
              <w:t>Focus Monash</w:t>
            </w:r>
            <w:r w:rsidRPr="00343FA8">
              <w:rPr>
                <w:rFonts w:asciiTheme="minorHAnsi" w:hAnsiTheme="minorHAnsi"/>
                <w:iCs/>
                <w:sz w:val="21"/>
                <w:szCs w:val="21"/>
              </w:rPr>
              <w:t xml:space="preserve"> stipulates that the University will develop and employ a highly targeted admissions program including pathways, </w:t>
            </w:r>
            <w:r>
              <w:rPr>
                <w:rFonts w:asciiTheme="minorHAnsi" w:hAnsiTheme="minorHAnsi"/>
                <w:iCs/>
                <w:sz w:val="21"/>
                <w:szCs w:val="21"/>
              </w:rPr>
              <w:t>transition approaches, and quota</w:t>
            </w:r>
            <w:r w:rsidRPr="00343FA8">
              <w:rPr>
                <w:rFonts w:asciiTheme="minorHAnsi" w:hAnsiTheme="minorHAnsi"/>
                <w:iCs/>
                <w:sz w:val="21"/>
                <w:szCs w:val="21"/>
              </w:rPr>
              <w:t xml:space="preserve">s and scholarships for students from disadvantaged backgrounds to increase access and success. </w:t>
            </w:r>
          </w:p>
          <w:p w14:paraId="6D389118" w14:textId="77777777" w:rsidR="007D3E38" w:rsidRDefault="007D3E38" w:rsidP="007D3E38">
            <w:pPr>
              <w:pStyle w:val="NormalIndent"/>
              <w:spacing w:before="0" w:after="0" w:line="240" w:lineRule="auto"/>
              <w:ind w:left="0"/>
              <w:rPr>
                <w:rFonts w:asciiTheme="minorHAnsi" w:hAnsiTheme="minorHAnsi"/>
                <w:iCs/>
                <w:sz w:val="21"/>
                <w:szCs w:val="21"/>
              </w:rPr>
            </w:pPr>
          </w:p>
          <w:p w14:paraId="15FC08E2" w14:textId="2B9B26BB" w:rsidR="0012031F" w:rsidRPr="00343FA8" w:rsidRDefault="0012031F" w:rsidP="007D3E38">
            <w:pPr>
              <w:pStyle w:val="NormalIndent"/>
              <w:spacing w:before="0" w:after="100" w:afterAutospacing="1" w:line="240" w:lineRule="auto"/>
              <w:ind w:left="0"/>
              <w:rPr>
                <w:rFonts w:asciiTheme="minorHAnsi" w:hAnsiTheme="minorHAnsi"/>
                <w:iCs/>
                <w:sz w:val="21"/>
                <w:szCs w:val="21"/>
              </w:rPr>
            </w:pPr>
            <w:r w:rsidRPr="00343FA8">
              <w:rPr>
                <w:rFonts w:asciiTheme="minorHAnsi" w:hAnsiTheme="minorHAnsi"/>
                <w:iCs/>
                <w:sz w:val="21"/>
                <w:szCs w:val="21"/>
              </w:rPr>
              <w:t xml:space="preserve">Our commitment to this agenda is further detailed in the </w:t>
            </w:r>
            <w:hyperlink r:id="rId19" w:history="1">
              <w:r w:rsidRPr="007D566F">
                <w:rPr>
                  <w:rStyle w:val="Hyperlink"/>
                  <w:rFonts w:asciiTheme="minorHAnsi" w:hAnsiTheme="minorHAnsi"/>
                  <w:i/>
                  <w:sz w:val="21"/>
                  <w:szCs w:val="21"/>
                </w:rPr>
                <w:t>Aboriginal and Torres Strait Islander Framework 2019-2030</w:t>
              </w:r>
            </w:hyperlink>
            <w:r w:rsidRPr="00343FA8">
              <w:rPr>
                <w:rFonts w:asciiTheme="minorHAnsi" w:hAnsiTheme="minorHAnsi"/>
                <w:i/>
                <w:sz w:val="21"/>
                <w:szCs w:val="21"/>
              </w:rPr>
              <w:t xml:space="preserve">; </w:t>
            </w:r>
            <w:r w:rsidRPr="00343FA8">
              <w:rPr>
                <w:rFonts w:asciiTheme="minorHAnsi" w:hAnsiTheme="minorHAnsi"/>
                <w:iCs/>
                <w:sz w:val="21"/>
                <w:szCs w:val="21"/>
              </w:rPr>
              <w:t xml:space="preserve">the </w:t>
            </w:r>
            <w:hyperlink r:id="rId20" w:history="1">
              <w:r w:rsidRPr="007D566F">
                <w:rPr>
                  <w:rStyle w:val="Hyperlink"/>
                  <w:rFonts w:asciiTheme="minorHAnsi" w:hAnsiTheme="minorHAnsi"/>
                  <w:i/>
                  <w:sz w:val="21"/>
                  <w:szCs w:val="21"/>
                </w:rPr>
                <w:t>Widening Participation Strategy 2016-2020</w:t>
              </w:r>
            </w:hyperlink>
            <w:r w:rsidRPr="00343FA8">
              <w:rPr>
                <w:rFonts w:asciiTheme="minorHAnsi" w:hAnsiTheme="minorHAnsi"/>
                <w:i/>
                <w:sz w:val="21"/>
                <w:szCs w:val="21"/>
              </w:rPr>
              <w:t xml:space="preserve">; </w:t>
            </w:r>
            <w:r w:rsidRPr="00343FA8">
              <w:rPr>
                <w:rFonts w:asciiTheme="minorHAnsi" w:hAnsiTheme="minorHAnsi"/>
                <w:sz w:val="21"/>
                <w:szCs w:val="21"/>
              </w:rPr>
              <w:t>and the</w:t>
            </w:r>
            <w:r w:rsidRPr="00343FA8">
              <w:rPr>
                <w:rFonts w:asciiTheme="minorHAnsi" w:hAnsiTheme="minorHAnsi"/>
                <w:i/>
                <w:sz w:val="21"/>
                <w:szCs w:val="21"/>
              </w:rPr>
              <w:t xml:space="preserve"> </w:t>
            </w:r>
            <w:hyperlink r:id="rId21" w:history="1">
              <w:r w:rsidRPr="007D566F">
                <w:rPr>
                  <w:rStyle w:val="Hyperlink"/>
                  <w:rFonts w:asciiTheme="minorHAnsi" w:hAnsiTheme="minorHAnsi"/>
                  <w:i/>
                  <w:sz w:val="21"/>
                  <w:szCs w:val="21"/>
                </w:rPr>
                <w:t>Diversity and Inclusion Framework</w:t>
              </w:r>
            </w:hyperlink>
            <w:r w:rsidRPr="00343FA8">
              <w:rPr>
                <w:rFonts w:asciiTheme="minorHAnsi" w:hAnsiTheme="minorHAnsi"/>
                <w:i/>
                <w:sz w:val="21"/>
                <w:szCs w:val="21"/>
              </w:rPr>
              <w:t xml:space="preserve">. </w:t>
            </w:r>
          </w:p>
          <w:p w14:paraId="6EF6F84B" w14:textId="538162F4" w:rsidR="0012031F" w:rsidRPr="00F91140" w:rsidRDefault="0012031F" w:rsidP="00F91140">
            <w:pPr>
              <w:pStyle w:val="NormalIndent"/>
              <w:numPr>
                <w:ilvl w:val="0"/>
                <w:numId w:val="37"/>
              </w:numPr>
              <w:spacing w:before="100" w:beforeAutospacing="1" w:after="60" w:line="240" w:lineRule="auto"/>
              <w:ind w:left="357" w:hanging="357"/>
              <w:rPr>
                <w:rFonts w:asciiTheme="minorHAnsi" w:hAnsiTheme="minorHAnsi"/>
                <w:i/>
                <w:iCs/>
                <w:sz w:val="21"/>
                <w:szCs w:val="21"/>
              </w:rPr>
            </w:pPr>
            <w:r w:rsidRPr="00F91140">
              <w:rPr>
                <w:rFonts w:asciiTheme="minorHAnsi" w:hAnsiTheme="minorHAnsi"/>
                <w:b/>
                <w:bCs/>
                <w:i/>
                <w:iCs/>
                <w:sz w:val="21"/>
                <w:szCs w:val="21"/>
              </w:rPr>
              <w:t>Aboriginal and Torres Strait Islander Framework 2019-2030</w:t>
            </w:r>
            <w:r w:rsidR="00F91140" w:rsidRPr="00F91140">
              <w:rPr>
                <w:rFonts w:asciiTheme="minorHAnsi" w:hAnsiTheme="minorHAnsi"/>
                <w:b/>
                <w:bCs/>
                <w:i/>
                <w:iCs/>
                <w:sz w:val="21"/>
                <w:szCs w:val="21"/>
              </w:rPr>
              <w:t>:</w:t>
            </w:r>
            <w:r w:rsidR="00F91140">
              <w:rPr>
                <w:rFonts w:asciiTheme="minorHAnsi" w:hAnsiTheme="minorHAnsi"/>
                <w:i/>
                <w:iCs/>
                <w:sz w:val="21"/>
                <w:szCs w:val="21"/>
              </w:rPr>
              <w:t xml:space="preserve"> </w:t>
            </w:r>
            <w:r w:rsidRPr="00F91140">
              <w:rPr>
                <w:rFonts w:asciiTheme="minorHAnsi" w:hAnsiTheme="minorHAnsi"/>
                <w:iCs/>
                <w:sz w:val="21"/>
                <w:szCs w:val="21"/>
              </w:rPr>
              <w:t xml:space="preserve">The Framework has been developed to closely align with </w:t>
            </w:r>
            <w:r w:rsidRPr="00F91140">
              <w:rPr>
                <w:rFonts w:asciiTheme="minorHAnsi" w:hAnsiTheme="minorHAnsi"/>
                <w:i/>
                <w:sz w:val="21"/>
                <w:szCs w:val="21"/>
              </w:rPr>
              <w:t>Focus Monash</w:t>
            </w:r>
            <w:r w:rsidRPr="00F91140">
              <w:rPr>
                <w:rFonts w:asciiTheme="minorHAnsi" w:hAnsiTheme="minorHAnsi"/>
                <w:iCs/>
                <w:sz w:val="21"/>
                <w:szCs w:val="21"/>
              </w:rPr>
              <w:t>, and its component education and research agendas, as well as Monash’s Reconciliation Action Plan. It is the first of its kind at Monash, pulling together all of our ambitions across the Indigenous space. The Framework establishes our commitment to making a leading national and international contribution to Indigenous advancement over the next 12 years, and comprises four framing pillars:</w:t>
            </w:r>
          </w:p>
          <w:p w14:paraId="13A037DB" w14:textId="77777777" w:rsidR="0012031F" w:rsidRPr="00343FA8" w:rsidRDefault="0012031F" w:rsidP="00F91140">
            <w:pPr>
              <w:pStyle w:val="NormalIndent"/>
              <w:numPr>
                <w:ilvl w:val="0"/>
                <w:numId w:val="38"/>
              </w:numPr>
              <w:spacing w:before="60" w:after="0" w:line="240" w:lineRule="auto"/>
              <w:ind w:left="714" w:hanging="357"/>
              <w:rPr>
                <w:rFonts w:asciiTheme="minorHAnsi" w:hAnsiTheme="minorHAnsi"/>
                <w:iCs/>
                <w:sz w:val="21"/>
                <w:szCs w:val="21"/>
              </w:rPr>
            </w:pPr>
            <w:r w:rsidRPr="00343FA8">
              <w:rPr>
                <w:rFonts w:asciiTheme="minorHAnsi" w:hAnsiTheme="minorHAnsi"/>
                <w:iCs/>
                <w:sz w:val="21"/>
                <w:szCs w:val="21"/>
              </w:rPr>
              <w:t>Increasing the participation of and supporting</w:t>
            </w:r>
            <w:r>
              <w:rPr>
                <w:rFonts w:asciiTheme="minorHAnsi" w:hAnsiTheme="minorHAnsi"/>
                <w:iCs/>
                <w:sz w:val="21"/>
                <w:szCs w:val="21"/>
              </w:rPr>
              <w:t xml:space="preserve"> success in Indigenous students;</w:t>
            </w:r>
          </w:p>
          <w:p w14:paraId="048B8189" w14:textId="582C9A57" w:rsidR="0012031F" w:rsidRPr="00343FA8" w:rsidRDefault="0012031F" w:rsidP="00F91140">
            <w:pPr>
              <w:pStyle w:val="NormalIndent"/>
              <w:numPr>
                <w:ilvl w:val="0"/>
                <w:numId w:val="38"/>
              </w:numPr>
              <w:spacing w:before="60" w:after="0" w:line="240" w:lineRule="auto"/>
              <w:ind w:left="714" w:hanging="357"/>
              <w:rPr>
                <w:rFonts w:asciiTheme="minorHAnsi" w:hAnsiTheme="minorHAnsi"/>
                <w:iCs/>
                <w:sz w:val="21"/>
                <w:szCs w:val="21"/>
              </w:rPr>
            </w:pPr>
            <w:r w:rsidRPr="00343FA8">
              <w:rPr>
                <w:rFonts w:asciiTheme="minorHAnsi" w:hAnsiTheme="minorHAnsi"/>
                <w:iCs/>
                <w:sz w:val="21"/>
                <w:szCs w:val="21"/>
              </w:rPr>
              <w:t>Embedding Indigenous perspecti</w:t>
            </w:r>
            <w:r>
              <w:rPr>
                <w:rFonts w:asciiTheme="minorHAnsi" w:hAnsiTheme="minorHAnsi"/>
                <w:iCs/>
                <w:sz w:val="21"/>
                <w:szCs w:val="21"/>
              </w:rPr>
              <w:t>ves and content into curriculum</w:t>
            </w:r>
            <w:r w:rsidR="0046397A">
              <w:rPr>
                <w:rFonts w:asciiTheme="minorHAnsi" w:hAnsiTheme="minorHAnsi"/>
                <w:iCs/>
                <w:sz w:val="21"/>
                <w:szCs w:val="21"/>
              </w:rPr>
              <w:t>;</w:t>
            </w:r>
          </w:p>
          <w:p w14:paraId="76F5285A" w14:textId="77777777" w:rsidR="0012031F" w:rsidRPr="00343FA8" w:rsidRDefault="0012031F" w:rsidP="00F91140">
            <w:pPr>
              <w:pStyle w:val="NormalIndent"/>
              <w:numPr>
                <w:ilvl w:val="0"/>
                <w:numId w:val="38"/>
              </w:numPr>
              <w:spacing w:before="60" w:after="0" w:line="240" w:lineRule="auto"/>
              <w:ind w:left="714" w:hanging="357"/>
              <w:rPr>
                <w:rFonts w:asciiTheme="minorHAnsi" w:hAnsiTheme="minorHAnsi"/>
                <w:iCs/>
                <w:sz w:val="21"/>
                <w:szCs w:val="21"/>
              </w:rPr>
            </w:pPr>
            <w:r w:rsidRPr="00343FA8">
              <w:rPr>
                <w:rFonts w:asciiTheme="minorHAnsi" w:hAnsiTheme="minorHAnsi"/>
                <w:iCs/>
                <w:sz w:val="21"/>
                <w:szCs w:val="21"/>
              </w:rPr>
              <w:t>Growing research contributions to address and serve the needs of Indigenous people and co</w:t>
            </w:r>
            <w:r>
              <w:rPr>
                <w:rFonts w:asciiTheme="minorHAnsi" w:hAnsiTheme="minorHAnsi"/>
                <w:iCs/>
                <w:sz w:val="21"/>
                <w:szCs w:val="21"/>
              </w:rPr>
              <w:t>mmunities;</w:t>
            </w:r>
            <w:r w:rsidRPr="00343FA8">
              <w:rPr>
                <w:rFonts w:asciiTheme="minorHAnsi" w:hAnsiTheme="minorHAnsi"/>
                <w:iCs/>
                <w:sz w:val="21"/>
                <w:szCs w:val="21"/>
              </w:rPr>
              <w:t xml:space="preserve"> and</w:t>
            </w:r>
          </w:p>
          <w:p w14:paraId="1F3ECEFA" w14:textId="00B23F14" w:rsidR="0012031F" w:rsidRPr="0012031F" w:rsidRDefault="0012031F" w:rsidP="00F91140">
            <w:pPr>
              <w:pStyle w:val="NormalIndent"/>
              <w:numPr>
                <w:ilvl w:val="0"/>
                <w:numId w:val="38"/>
              </w:numPr>
              <w:spacing w:before="60" w:after="0" w:line="240" w:lineRule="auto"/>
              <w:ind w:left="714" w:hanging="357"/>
              <w:rPr>
                <w:rFonts w:asciiTheme="minorHAnsi" w:hAnsiTheme="minorHAnsi"/>
                <w:iCs/>
                <w:sz w:val="21"/>
                <w:szCs w:val="21"/>
              </w:rPr>
            </w:pPr>
            <w:r w:rsidRPr="00343FA8">
              <w:rPr>
                <w:rFonts w:asciiTheme="minorHAnsi" w:hAnsiTheme="minorHAnsi"/>
                <w:iCs/>
                <w:sz w:val="21"/>
                <w:szCs w:val="21"/>
              </w:rPr>
              <w:t>Upholding traditional knowledge and respecting Indigenous students, staff and communities.</w:t>
            </w:r>
          </w:p>
          <w:p w14:paraId="73CDFA92" w14:textId="289868F9" w:rsidR="0012031F" w:rsidRPr="00343FA8" w:rsidRDefault="0012031F" w:rsidP="00F91140">
            <w:pPr>
              <w:pStyle w:val="NormalIndent"/>
              <w:ind w:left="357"/>
              <w:rPr>
                <w:rFonts w:asciiTheme="minorHAnsi" w:hAnsiTheme="minorHAnsi" w:cstheme="minorHAnsi"/>
                <w:iCs/>
                <w:sz w:val="21"/>
                <w:szCs w:val="21"/>
              </w:rPr>
            </w:pPr>
            <w:r w:rsidRPr="00343FA8">
              <w:rPr>
                <w:rFonts w:asciiTheme="minorHAnsi" w:hAnsiTheme="minorHAnsi" w:cstheme="minorHAnsi"/>
                <w:iCs/>
                <w:sz w:val="21"/>
                <w:szCs w:val="21"/>
              </w:rPr>
              <w:t>The Framework will be refreshed in 2021 and 2026 to reflect changes in overarching strategy and priority for the University, along with national higher education and Indigenous affairs policy imperatives.</w:t>
            </w:r>
          </w:p>
          <w:p w14:paraId="22498B14" w14:textId="52446EDB" w:rsidR="0012031F" w:rsidRPr="00F91140" w:rsidRDefault="0012031F" w:rsidP="00F91140">
            <w:pPr>
              <w:pStyle w:val="ListParagraph"/>
              <w:numPr>
                <w:ilvl w:val="0"/>
                <w:numId w:val="37"/>
              </w:numPr>
              <w:spacing w:before="240" w:after="60" w:line="260" w:lineRule="atLeast"/>
              <w:ind w:left="357" w:hanging="357"/>
              <w:rPr>
                <w:rFonts w:asciiTheme="minorHAnsi" w:hAnsiTheme="minorHAnsi" w:cstheme="minorHAnsi"/>
                <w:iCs/>
                <w:sz w:val="21"/>
                <w:szCs w:val="21"/>
              </w:rPr>
            </w:pPr>
            <w:r w:rsidRPr="00F91140">
              <w:rPr>
                <w:rFonts w:asciiTheme="minorHAnsi" w:hAnsiTheme="minorHAnsi" w:cstheme="minorHAnsi"/>
                <w:b/>
                <w:bCs/>
                <w:i/>
                <w:sz w:val="21"/>
                <w:szCs w:val="21"/>
              </w:rPr>
              <w:t>Widening Participation Strategy 2016-2020</w:t>
            </w:r>
            <w:r w:rsidR="00F91140" w:rsidRPr="00F91140">
              <w:rPr>
                <w:rFonts w:asciiTheme="minorHAnsi" w:hAnsiTheme="minorHAnsi" w:cstheme="minorHAnsi"/>
                <w:b/>
                <w:bCs/>
                <w:i/>
                <w:sz w:val="21"/>
                <w:szCs w:val="21"/>
              </w:rPr>
              <w:t>:</w:t>
            </w:r>
            <w:r w:rsidR="00F91140">
              <w:rPr>
                <w:rFonts w:asciiTheme="minorHAnsi" w:hAnsiTheme="minorHAnsi" w:cstheme="minorHAnsi"/>
                <w:iCs/>
                <w:sz w:val="21"/>
                <w:szCs w:val="21"/>
              </w:rPr>
              <w:t xml:space="preserve"> </w:t>
            </w:r>
            <w:r w:rsidR="004B0925">
              <w:rPr>
                <w:rFonts w:asciiTheme="minorHAnsi" w:hAnsiTheme="minorHAnsi" w:cstheme="minorHAnsi"/>
                <w:iCs/>
                <w:sz w:val="21"/>
                <w:szCs w:val="21"/>
              </w:rPr>
              <w:t>Outlines the</w:t>
            </w:r>
            <w:r w:rsidRPr="00F91140">
              <w:rPr>
                <w:rFonts w:asciiTheme="minorHAnsi" w:hAnsiTheme="minorHAnsi"/>
                <w:iCs/>
                <w:sz w:val="21"/>
                <w:szCs w:val="21"/>
                <w:lang w:val="en-AU" w:eastAsia="en-AU"/>
              </w:rPr>
              <w:t xml:space="preserve"> five</w:t>
            </w:r>
            <w:r w:rsidR="004B0925">
              <w:rPr>
                <w:rFonts w:asciiTheme="minorHAnsi" w:hAnsiTheme="minorHAnsi"/>
                <w:iCs/>
                <w:sz w:val="21"/>
                <w:szCs w:val="21"/>
                <w:lang w:val="en-AU" w:eastAsia="en-AU"/>
              </w:rPr>
              <w:t xml:space="preserve"> University</w:t>
            </w:r>
            <w:r w:rsidRPr="00F91140">
              <w:rPr>
                <w:rFonts w:asciiTheme="minorHAnsi" w:hAnsiTheme="minorHAnsi"/>
                <w:iCs/>
                <w:sz w:val="21"/>
                <w:szCs w:val="21"/>
                <w:lang w:val="en-AU" w:eastAsia="en-AU"/>
              </w:rPr>
              <w:t xml:space="preserve"> priorities and initiatives to enrol more students from low socioeconomic status (SES) communities and ensure that they graduate equipped to make significant contributions in their careers and to the community:</w:t>
            </w:r>
          </w:p>
          <w:p w14:paraId="7A694AEA" w14:textId="77777777" w:rsidR="0012031F" w:rsidRPr="00343FA8" w:rsidRDefault="0012031F" w:rsidP="00F91140">
            <w:pPr>
              <w:pStyle w:val="ListParagraph"/>
              <w:numPr>
                <w:ilvl w:val="0"/>
                <w:numId w:val="39"/>
              </w:numPr>
              <w:spacing w:before="60"/>
              <w:ind w:left="726" w:hanging="357"/>
              <w:contextualSpacing w:val="0"/>
              <w:rPr>
                <w:rFonts w:asciiTheme="minorHAnsi" w:hAnsiTheme="minorHAnsi"/>
                <w:iCs/>
                <w:sz w:val="21"/>
                <w:szCs w:val="21"/>
                <w:lang w:val="en-AU" w:eastAsia="en-AU"/>
              </w:rPr>
            </w:pPr>
            <w:r w:rsidRPr="00343FA8">
              <w:rPr>
                <w:rFonts w:asciiTheme="minorHAnsi" w:hAnsiTheme="minorHAnsi"/>
                <w:iCs/>
                <w:sz w:val="21"/>
                <w:szCs w:val="21"/>
                <w:lang w:val="en-AU" w:eastAsia="en-AU"/>
              </w:rPr>
              <w:t>Increase demand from talented low SES students</w:t>
            </w:r>
            <w:r>
              <w:rPr>
                <w:rFonts w:asciiTheme="minorHAnsi" w:hAnsiTheme="minorHAnsi"/>
                <w:iCs/>
                <w:sz w:val="21"/>
                <w:szCs w:val="21"/>
                <w:lang w:val="en-AU" w:eastAsia="en-AU"/>
              </w:rPr>
              <w:t>;</w:t>
            </w:r>
            <w:r w:rsidRPr="00343FA8">
              <w:rPr>
                <w:rFonts w:asciiTheme="minorHAnsi" w:hAnsiTheme="minorHAnsi"/>
                <w:iCs/>
                <w:sz w:val="21"/>
                <w:szCs w:val="21"/>
                <w:lang w:val="en-AU" w:eastAsia="en-AU"/>
              </w:rPr>
              <w:t xml:space="preserve"> </w:t>
            </w:r>
          </w:p>
          <w:p w14:paraId="346BEC3E" w14:textId="77777777" w:rsidR="0012031F" w:rsidRPr="00343FA8" w:rsidRDefault="0012031F" w:rsidP="00F91140">
            <w:pPr>
              <w:pStyle w:val="ListParagraph"/>
              <w:numPr>
                <w:ilvl w:val="0"/>
                <w:numId w:val="39"/>
              </w:numPr>
              <w:spacing w:before="60"/>
              <w:ind w:left="726" w:hanging="357"/>
              <w:contextualSpacing w:val="0"/>
              <w:rPr>
                <w:rFonts w:asciiTheme="minorHAnsi" w:hAnsiTheme="minorHAnsi"/>
                <w:iCs/>
                <w:sz w:val="21"/>
                <w:szCs w:val="21"/>
                <w:lang w:val="en-AU" w:eastAsia="en-AU"/>
              </w:rPr>
            </w:pPr>
            <w:r w:rsidRPr="00343FA8">
              <w:rPr>
                <w:rFonts w:asciiTheme="minorHAnsi" w:hAnsiTheme="minorHAnsi"/>
                <w:iCs/>
                <w:sz w:val="21"/>
                <w:szCs w:val="21"/>
                <w:lang w:val="en-AU" w:eastAsia="en-AU"/>
              </w:rPr>
              <w:t>Select for talent and equity</w:t>
            </w:r>
            <w:r>
              <w:rPr>
                <w:rFonts w:asciiTheme="minorHAnsi" w:hAnsiTheme="minorHAnsi"/>
                <w:iCs/>
                <w:sz w:val="21"/>
                <w:szCs w:val="21"/>
                <w:lang w:val="en-AU" w:eastAsia="en-AU"/>
              </w:rPr>
              <w:t>;</w:t>
            </w:r>
          </w:p>
          <w:p w14:paraId="2B52DC78" w14:textId="77777777" w:rsidR="0012031F" w:rsidRPr="00343FA8" w:rsidRDefault="0012031F" w:rsidP="00F91140">
            <w:pPr>
              <w:pStyle w:val="ListParagraph"/>
              <w:numPr>
                <w:ilvl w:val="0"/>
                <w:numId w:val="39"/>
              </w:numPr>
              <w:spacing w:before="60"/>
              <w:ind w:left="726" w:hanging="357"/>
              <w:contextualSpacing w:val="0"/>
              <w:rPr>
                <w:rFonts w:asciiTheme="minorHAnsi" w:hAnsiTheme="minorHAnsi"/>
                <w:iCs/>
                <w:sz w:val="21"/>
                <w:szCs w:val="21"/>
                <w:lang w:val="en-AU" w:eastAsia="en-AU"/>
              </w:rPr>
            </w:pPr>
            <w:r w:rsidRPr="00343FA8">
              <w:rPr>
                <w:rFonts w:asciiTheme="minorHAnsi" w:hAnsiTheme="minorHAnsi"/>
                <w:iCs/>
                <w:sz w:val="21"/>
                <w:szCs w:val="21"/>
                <w:lang w:val="en-AU" w:eastAsia="en-AU"/>
              </w:rPr>
              <w:t>Provide financial and practical support</w:t>
            </w:r>
            <w:r>
              <w:rPr>
                <w:rFonts w:asciiTheme="minorHAnsi" w:hAnsiTheme="minorHAnsi"/>
                <w:iCs/>
                <w:sz w:val="21"/>
                <w:szCs w:val="21"/>
                <w:lang w:val="en-AU" w:eastAsia="en-AU"/>
              </w:rPr>
              <w:t>;</w:t>
            </w:r>
          </w:p>
          <w:p w14:paraId="24E0A82F" w14:textId="77777777" w:rsidR="0012031F" w:rsidRPr="00343FA8" w:rsidRDefault="0012031F" w:rsidP="00F91140">
            <w:pPr>
              <w:pStyle w:val="ListParagraph"/>
              <w:numPr>
                <w:ilvl w:val="0"/>
                <w:numId w:val="39"/>
              </w:numPr>
              <w:spacing w:before="60"/>
              <w:ind w:left="726" w:hanging="357"/>
              <w:contextualSpacing w:val="0"/>
              <w:rPr>
                <w:rFonts w:asciiTheme="minorHAnsi" w:hAnsiTheme="minorHAnsi"/>
                <w:iCs/>
                <w:sz w:val="21"/>
                <w:szCs w:val="21"/>
                <w:lang w:val="en-AU" w:eastAsia="en-AU"/>
              </w:rPr>
            </w:pPr>
            <w:r w:rsidRPr="00343FA8">
              <w:rPr>
                <w:rFonts w:asciiTheme="minorHAnsi" w:hAnsiTheme="minorHAnsi"/>
                <w:iCs/>
                <w:sz w:val="21"/>
                <w:szCs w:val="21"/>
                <w:lang w:val="en-AU" w:eastAsia="en-AU"/>
              </w:rPr>
              <w:t>Ensure Monash graduates are expert, engaged and in-demand</w:t>
            </w:r>
            <w:r>
              <w:rPr>
                <w:rFonts w:asciiTheme="minorHAnsi" w:hAnsiTheme="minorHAnsi"/>
                <w:iCs/>
                <w:sz w:val="21"/>
                <w:szCs w:val="21"/>
                <w:lang w:val="en-AU" w:eastAsia="en-AU"/>
              </w:rPr>
              <w:t>; and</w:t>
            </w:r>
          </w:p>
          <w:p w14:paraId="149E1D34" w14:textId="77777777" w:rsidR="0012031F" w:rsidRDefault="0012031F" w:rsidP="00F91140">
            <w:pPr>
              <w:pStyle w:val="ListParagraph"/>
              <w:numPr>
                <w:ilvl w:val="0"/>
                <w:numId w:val="39"/>
              </w:numPr>
              <w:spacing w:before="60"/>
              <w:ind w:left="726" w:hanging="357"/>
              <w:contextualSpacing w:val="0"/>
              <w:rPr>
                <w:rFonts w:asciiTheme="minorHAnsi" w:hAnsiTheme="minorHAnsi"/>
                <w:iCs/>
                <w:sz w:val="21"/>
                <w:szCs w:val="21"/>
                <w:lang w:val="en-AU" w:eastAsia="en-AU"/>
              </w:rPr>
            </w:pPr>
            <w:r w:rsidRPr="00343FA8">
              <w:rPr>
                <w:rFonts w:asciiTheme="minorHAnsi" w:hAnsiTheme="minorHAnsi"/>
                <w:iCs/>
                <w:sz w:val="21"/>
                <w:szCs w:val="21"/>
                <w:lang w:val="en-AU" w:eastAsia="en-AU"/>
              </w:rPr>
              <w:t xml:space="preserve">Promote Monash’s commitment to widening participation. </w:t>
            </w:r>
          </w:p>
          <w:p w14:paraId="6FF93F59" w14:textId="77777777" w:rsidR="007D3E38" w:rsidRDefault="007D3E38" w:rsidP="007D3E38">
            <w:pPr>
              <w:rPr>
                <w:rFonts w:asciiTheme="minorHAnsi" w:hAnsiTheme="minorHAnsi"/>
                <w:iCs/>
                <w:sz w:val="21"/>
                <w:szCs w:val="21"/>
                <w:lang w:val="en-AU" w:eastAsia="en-AU"/>
              </w:rPr>
            </w:pPr>
          </w:p>
          <w:p w14:paraId="48002993" w14:textId="77777777" w:rsidR="007D3E38" w:rsidRDefault="007D3E38" w:rsidP="007D3E38">
            <w:pPr>
              <w:rPr>
                <w:rFonts w:asciiTheme="minorHAnsi" w:hAnsiTheme="minorHAnsi"/>
                <w:iCs/>
                <w:sz w:val="21"/>
                <w:szCs w:val="21"/>
                <w:lang w:val="en-AU" w:eastAsia="en-AU"/>
              </w:rPr>
            </w:pPr>
            <w:r>
              <w:rPr>
                <w:rFonts w:asciiTheme="minorHAnsi" w:hAnsiTheme="minorHAnsi"/>
                <w:iCs/>
                <w:sz w:val="21"/>
                <w:szCs w:val="21"/>
                <w:lang w:val="en-AU" w:eastAsia="en-AU"/>
              </w:rPr>
              <w:t>Key initiatives within these priorities include, but are not limited to:</w:t>
            </w:r>
          </w:p>
          <w:p w14:paraId="4947CA23" w14:textId="7FEB6437" w:rsidR="007D3E38" w:rsidRPr="007D3E38" w:rsidRDefault="007D3E38" w:rsidP="00F91140">
            <w:pPr>
              <w:pStyle w:val="NormalIndent"/>
              <w:numPr>
                <w:ilvl w:val="0"/>
                <w:numId w:val="28"/>
              </w:numPr>
              <w:spacing w:before="60" w:after="0" w:line="240" w:lineRule="auto"/>
              <w:ind w:left="448" w:hanging="284"/>
              <w:rPr>
                <w:rFonts w:asciiTheme="minorHAnsi" w:hAnsiTheme="minorHAnsi"/>
                <w:sz w:val="21"/>
                <w:szCs w:val="21"/>
              </w:rPr>
            </w:pPr>
            <w:r w:rsidRPr="00F91140">
              <w:rPr>
                <w:rFonts w:asciiTheme="minorHAnsi" w:hAnsiTheme="minorHAnsi"/>
                <w:b/>
                <w:bCs/>
                <w:sz w:val="21"/>
                <w:szCs w:val="21"/>
              </w:rPr>
              <w:t>Aspiration raising (pre-University entry)</w:t>
            </w:r>
            <w:r w:rsidR="00F91140" w:rsidRPr="00F91140">
              <w:rPr>
                <w:rFonts w:asciiTheme="minorHAnsi" w:hAnsiTheme="minorHAnsi"/>
                <w:b/>
                <w:bCs/>
                <w:sz w:val="21"/>
                <w:szCs w:val="21"/>
              </w:rPr>
              <w:t>:</w:t>
            </w:r>
            <w:r w:rsidRPr="007D3E38">
              <w:rPr>
                <w:rFonts w:asciiTheme="minorHAnsi" w:hAnsiTheme="minorHAnsi"/>
                <w:sz w:val="21"/>
                <w:szCs w:val="21"/>
              </w:rPr>
              <w:t xml:space="preserve"> e.g. Schools Access Monash (40+ low SES </w:t>
            </w:r>
            <w:r w:rsidR="000F531A">
              <w:rPr>
                <w:rFonts w:asciiTheme="minorHAnsi" w:hAnsiTheme="minorHAnsi"/>
                <w:sz w:val="21"/>
                <w:szCs w:val="21"/>
              </w:rPr>
              <w:t xml:space="preserve">partner </w:t>
            </w:r>
            <w:r w:rsidRPr="007D3E38">
              <w:rPr>
                <w:rFonts w:asciiTheme="minorHAnsi" w:hAnsiTheme="minorHAnsi"/>
                <w:sz w:val="21"/>
                <w:szCs w:val="21"/>
              </w:rPr>
              <w:t xml:space="preserve">schools) and Indigenous outreach (20 </w:t>
            </w:r>
            <w:r w:rsidR="000F531A">
              <w:rPr>
                <w:rFonts w:asciiTheme="minorHAnsi" w:hAnsiTheme="minorHAnsi"/>
                <w:sz w:val="21"/>
                <w:szCs w:val="21"/>
              </w:rPr>
              <w:t xml:space="preserve">partner </w:t>
            </w:r>
            <w:r w:rsidRPr="007D3E38">
              <w:rPr>
                <w:rFonts w:asciiTheme="minorHAnsi" w:hAnsiTheme="minorHAnsi"/>
                <w:sz w:val="21"/>
                <w:szCs w:val="21"/>
              </w:rPr>
              <w:t>schools) to increase transition to higher education</w:t>
            </w:r>
            <w:r w:rsidR="000F531A">
              <w:rPr>
                <w:rFonts w:asciiTheme="minorHAnsi" w:hAnsiTheme="minorHAnsi"/>
                <w:sz w:val="21"/>
                <w:szCs w:val="21"/>
              </w:rPr>
              <w:t xml:space="preserve"> (plus 1,000 school</w:t>
            </w:r>
            <w:r w:rsidR="00480275">
              <w:rPr>
                <w:rFonts w:asciiTheme="minorHAnsi" w:hAnsiTheme="minorHAnsi"/>
                <w:sz w:val="21"/>
                <w:szCs w:val="21"/>
              </w:rPr>
              <w:t>s</w:t>
            </w:r>
            <w:r w:rsidR="000F531A">
              <w:rPr>
                <w:rFonts w:asciiTheme="minorHAnsi" w:hAnsiTheme="minorHAnsi"/>
                <w:sz w:val="21"/>
                <w:szCs w:val="21"/>
              </w:rPr>
              <w:t xml:space="preserve"> </w:t>
            </w:r>
            <w:proofErr w:type="spellStart"/>
            <w:r w:rsidR="000F531A">
              <w:rPr>
                <w:rFonts w:asciiTheme="minorHAnsi" w:hAnsiTheme="minorHAnsi"/>
                <w:sz w:val="21"/>
                <w:szCs w:val="21"/>
              </w:rPr>
              <w:t>nation wide</w:t>
            </w:r>
            <w:proofErr w:type="spellEnd"/>
            <w:r w:rsidR="000F531A">
              <w:rPr>
                <w:rFonts w:asciiTheme="minorHAnsi" w:hAnsiTheme="minorHAnsi"/>
                <w:sz w:val="21"/>
                <w:szCs w:val="21"/>
              </w:rPr>
              <w:t xml:space="preserve"> targeted through Special Admission Schemes)</w:t>
            </w:r>
            <w:r w:rsidRPr="007D3E38">
              <w:rPr>
                <w:rFonts w:asciiTheme="minorHAnsi" w:hAnsiTheme="minorHAnsi"/>
                <w:sz w:val="21"/>
                <w:szCs w:val="21"/>
              </w:rPr>
              <w:t>.</w:t>
            </w:r>
          </w:p>
          <w:p w14:paraId="62228378" w14:textId="79AB9C15" w:rsidR="007D3E38" w:rsidRPr="007D3E38" w:rsidRDefault="007D3E38" w:rsidP="00F91140">
            <w:pPr>
              <w:pStyle w:val="NormalIndent"/>
              <w:numPr>
                <w:ilvl w:val="0"/>
                <w:numId w:val="28"/>
              </w:numPr>
              <w:spacing w:before="60" w:after="0" w:line="240" w:lineRule="auto"/>
              <w:ind w:left="448" w:hanging="284"/>
              <w:rPr>
                <w:rFonts w:asciiTheme="minorHAnsi" w:hAnsiTheme="minorHAnsi"/>
                <w:sz w:val="21"/>
                <w:szCs w:val="21"/>
              </w:rPr>
            </w:pPr>
            <w:r w:rsidRPr="00F91140">
              <w:rPr>
                <w:rFonts w:asciiTheme="minorHAnsi" w:hAnsiTheme="minorHAnsi"/>
                <w:b/>
                <w:bCs/>
                <w:sz w:val="21"/>
                <w:szCs w:val="21"/>
              </w:rPr>
              <w:t>Mentoring and peer support</w:t>
            </w:r>
            <w:r w:rsidR="00F91140" w:rsidRPr="00F91140">
              <w:rPr>
                <w:rFonts w:asciiTheme="minorHAnsi" w:hAnsiTheme="minorHAnsi"/>
                <w:b/>
                <w:bCs/>
                <w:sz w:val="21"/>
                <w:szCs w:val="21"/>
              </w:rPr>
              <w:t>:</w:t>
            </w:r>
            <w:r w:rsidRPr="007D3E38">
              <w:rPr>
                <w:rFonts w:asciiTheme="minorHAnsi" w:hAnsiTheme="minorHAnsi"/>
                <w:sz w:val="21"/>
                <w:szCs w:val="21"/>
              </w:rPr>
              <w:t xml:space="preserve"> e.g. over 600 year 11 and 12 students at low SES schools are mentored through the Access Monash mentoring program. </w:t>
            </w:r>
          </w:p>
          <w:p w14:paraId="611A7BDE" w14:textId="76B0D1C8" w:rsidR="007D3E38" w:rsidRPr="007D3E38" w:rsidRDefault="007D3E38" w:rsidP="00F91140">
            <w:pPr>
              <w:pStyle w:val="NormalIndent"/>
              <w:numPr>
                <w:ilvl w:val="0"/>
                <w:numId w:val="28"/>
              </w:numPr>
              <w:spacing w:before="60" w:after="0" w:line="240" w:lineRule="auto"/>
              <w:ind w:left="448" w:hanging="284"/>
              <w:rPr>
                <w:rFonts w:asciiTheme="minorHAnsi" w:hAnsiTheme="minorHAnsi"/>
                <w:sz w:val="21"/>
                <w:szCs w:val="21"/>
              </w:rPr>
            </w:pPr>
            <w:r w:rsidRPr="00F91140">
              <w:rPr>
                <w:rFonts w:asciiTheme="minorHAnsi" w:hAnsiTheme="minorHAnsi"/>
                <w:b/>
                <w:bCs/>
                <w:sz w:val="21"/>
                <w:szCs w:val="21"/>
              </w:rPr>
              <w:t>Inclusive entry</w:t>
            </w:r>
            <w:r w:rsidR="00F91140" w:rsidRPr="00F91140">
              <w:rPr>
                <w:rFonts w:asciiTheme="minorHAnsi" w:hAnsiTheme="minorHAnsi"/>
                <w:b/>
                <w:bCs/>
                <w:sz w:val="21"/>
                <w:szCs w:val="21"/>
              </w:rPr>
              <w:t>:</w:t>
            </w:r>
            <w:r w:rsidR="007C59E1">
              <w:rPr>
                <w:rFonts w:asciiTheme="minorHAnsi" w:hAnsiTheme="minorHAnsi"/>
                <w:b/>
                <w:bCs/>
                <w:sz w:val="21"/>
                <w:szCs w:val="21"/>
              </w:rPr>
              <w:t xml:space="preserve"> </w:t>
            </w:r>
            <w:r w:rsidR="007C59E1" w:rsidRPr="007C59E1">
              <w:rPr>
                <w:rFonts w:asciiTheme="minorHAnsi" w:hAnsiTheme="minorHAnsi"/>
                <w:sz w:val="21"/>
                <w:szCs w:val="21"/>
              </w:rPr>
              <w:t>P</w:t>
            </w:r>
            <w:r w:rsidRPr="007C59E1">
              <w:rPr>
                <w:rFonts w:asciiTheme="minorHAnsi" w:hAnsiTheme="minorHAnsi"/>
                <w:sz w:val="21"/>
                <w:szCs w:val="21"/>
              </w:rPr>
              <w:t>r</w:t>
            </w:r>
            <w:r w:rsidRPr="007D3E38">
              <w:rPr>
                <w:rFonts w:asciiTheme="minorHAnsi" w:hAnsiTheme="minorHAnsi"/>
                <w:sz w:val="21"/>
                <w:szCs w:val="21"/>
              </w:rPr>
              <w:t>oviding increased pathways to a variety of degrees and redressing educational disadvantage through the Special Entry Access Scheme and Monash Guarantee.</w:t>
            </w:r>
          </w:p>
          <w:p w14:paraId="500ED55B" w14:textId="6C2FEBD9" w:rsidR="007D3E38" w:rsidRPr="007D3E38" w:rsidRDefault="007D3E38" w:rsidP="00F91140">
            <w:pPr>
              <w:pStyle w:val="NormalIndent"/>
              <w:numPr>
                <w:ilvl w:val="0"/>
                <w:numId w:val="28"/>
              </w:numPr>
              <w:spacing w:before="60" w:after="0" w:line="240" w:lineRule="auto"/>
              <w:ind w:left="448" w:hanging="284"/>
              <w:rPr>
                <w:rFonts w:asciiTheme="minorHAnsi" w:hAnsiTheme="minorHAnsi"/>
                <w:sz w:val="21"/>
                <w:szCs w:val="21"/>
              </w:rPr>
            </w:pPr>
            <w:r w:rsidRPr="007C59E1">
              <w:rPr>
                <w:rFonts w:asciiTheme="minorHAnsi" w:hAnsiTheme="minorHAnsi"/>
                <w:b/>
                <w:bCs/>
                <w:sz w:val="21"/>
                <w:szCs w:val="21"/>
              </w:rPr>
              <w:t>Scholarships</w:t>
            </w:r>
            <w:r w:rsidR="007C59E1" w:rsidRPr="007C59E1">
              <w:rPr>
                <w:rFonts w:asciiTheme="minorHAnsi" w:hAnsiTheme="minorHAnsi"/>
                <w:b/>
                <w:bCs/>
                <w:sz w:val="21"/>
                <w:szCs w:val="21"/>
              </w:rPr>
              <w:t>:</w:t>
            </w:r>
            <w:r w:rsidRPr="007D3E38">
              <w:rPr>
                <w:rFonts w:asciiTheme="minorHAnsi" w:hAnsiTheme="minorHAnsi"/>
                <w:sz w:val="21"/>
                <w:szCs w:val="21"/>
              </w:rPr>
              <w:t xml:space="preserve"> </w:t>
            </w:r>
            <w:r w:rsidR="007C59E1">
              <w:rPr>
                <w:rFonts w:asciiTheme="minorHAnsi" w:hAnsiTheme="minorHAnsi"/>
                <w:sz w:val="21"/>
                <w:szCs w:val="21"/>
              </w:rPr>
              <w:t>R</w:t>
            </w:r>
            <w:r w:rsidRPr="007D3E38">
              <w:rPr>
                <w:rFonts w:asciiTheme="minorHAnsi" w:hAnsiTheme="minorHAnsi"/>
                <w:sz w:val="21"/>
                <w:szCs w:val="21"/>
              </w:rPr>
              <w:t xml:space="preserve">educing financial barriers for over </w:t>
            </w:r>
            <w:r w:rsidR="000F531A">
              <w:rPr>
                <w:rFonts w:asciiTheme="minorHAnsi" w:hAnsiTheme="minorHAnsi"/>
                <w:sz w:val="21"/>
                <w:szCs w:val="21"/>
              </w:rPr>
              <w:t>5,000</w:t>
            </w:r>
            <w:r w:rsidRPr="007D3E38">
              <w:rPr>
                <w:rFonts w:asciiTheme="minorHAnsi" w:hAnsiTheme="minorHAnsi"/>
                <w:sz w:val="21"/>
                <w:szCs w:val="21"/>
              </w:rPr>
              <w:t xml:space="preserve"> students </w:t>
            </w:r>
            <w:r w:rsidR="00480275">
              <w:rPr>
                <w:rFonts w:asciiTheme="minorHAnsi" w:hAnsiTheme="minorHAnsi"/>
                <w:sz w:val="21"/>
                <w:szCs w:val="21"/>
              </w:rPr>
              <w:t xml:space="preserve">from economically, socially and educationally disadvantaged backgrounds </w:t>
            </w:r>
            <w:r w:rsidRPr="007D3E38">
              <w:rPr>
                <w:rFonts w:asciiTheme="minorHAnsi" w:hAnsiTheme="minorHAnsi"/>
                <w:sz w:val="21"/>
                <w:szCs w:val="21"/>
              </w:rPr>
              <w:t>through the $10 million</w:t>
            </w:r>
            <w:r w:rsidR="00152FD5">
              <w:rPr>
                <w:rFonts w:asciiTheme="minorHAnsi" w:hAnsiTheme="minorHAnsi"/>
                <w:sz w:val="21"/>
                <w:szCs w:val="21"/>
              </w:rPr>
              <w:t xml:space="preserve"> per annum</w:t>
            </w:r>
            <w:r w:rsidRPr="007D3E38">
              <w:rPr>
                <w:rFonts w:asciiTheme="minorHAnsi" w:hAnsiTheme="minorHAnsi"/>
                <w:sz w:val="21"/>
                <w:szCs w:val="21"/>
              </w:rPr>
              <w:t xml:space="preserve"> Access Monash Scholarship and Bursary Fund</w:t>
            </w:r>
            <w:r w:rsidR="00480275">
              <w:rPr>
                <w:rFonts w:asciiTheme="minorHAnsi" w:hAnsiTheme="minorHAnsi"/>
                <w:sz w:val="21"/>
                <w:szCs w:val="21"/>
              </w:rPr>
              <w:t xml:space="preserve"> and the $1 million </w:t>
            </w:r>
            <w:r w:rsidR="00152FD5">
              <w:rPr>
                <w:rFonts w:asciiTheme="minorHAnsi" w:hAnsiTheme="minorHAnsi"/>
                <w:sz w:val="21"/>
                <w:szCs w:val="21"/>
              </w:rPr>
              <w:t xml:space="preserve">per annum </w:t>
            </w:r>
            <w:r w:rsidR="00480275">
              <w:rPr>
                <w:rFonts w:asciiTheme="minorHAnsi" w:hAnsiTheme="minorHAnsi"/>
                <w:sz w:val="21"/>
                <w:szCs w:val="21"/>
              </w:rPr>
              <w:t>alumni supported Achieving Potential Fund</w:t>
            </w:r>
            <w:r w:rsidRPr="007D3E38">
              <w:rPr>
                <w:rFonts w:asciiTheme="minorHAnsi" w:hAnsiTheme="minorHAnsi"/>
                <w:sz w:val="21"/>
                <w:szCs w:val="21"/>
              </w:rPr>
              <w:t xml:space="preserve">, among others. </w:t>
            </w:r>
          </w:p>
          <w:p w14:paraId="6B9F1D94" w14:textId="078AE98E" w:rsidR="007D3E38" w:rsidRPr="007D3E38" w:rsidRDefault="007D3E38" w:rsidP="00F91140">
            <w:pPr>
              <w:pStyle w:val="NormalIndent"/>
              <w:numPr>
                <w:ilvl w:val="0"/>
                <w:numId w:val="28"/>
              </w:numPr>
              <w:spacing w:before="60" w:after="240" w:line="240" w:lineRule="auto"/>
              <w:ind w:left="448" w:hanging="284"/>
              <w:rPr>
                <w:rFonts w:asciiTheme="minorHAnsi" w:hAnsiTheme="minorHAnsi"/>
                <w:sz w:val="21"/>
                <w:szCs w:val="21"/>
              </w:rPr>
            </w:pPr>
            <w:r w:rsidRPr="007C59E1">
              <w:rPr>
                <w:rFonts w:asciiTheme="minorHAnsi" w:hAnsiTheme="minorHAnsi"/>
                <w:b/>
                <w:bCs/>
                <w:sz w:val="21"/>
                <w:szCs w:val="21"/>
              </w:rPr>
              <w:t>Employment support (pre-University completion)</w:t>
            </w:r>
            <w:r w:rsidR="007C59E1" w:rsidRPr="007C59E1">
              <w:rPr>
                <w:rFonts w:asciiTheme="minorHAnsi" w:hAnsiTheme="minorHAnsi"/>
                <w:b/>
                <w:bCs/>
                <w:sz w:val="21"/>
                <w:szCs w:val="21"/>
              </w:rPr>
              <w:t>:</w:t>
            </w:r>
            <w:r w:rsidRPr="007D3E38">
              <w:rPr>
                <w:rFonts w:asciiTheme="minorHAnsi" w:hAnsiTheme="minorHAnsi"/>
                <w:sz w:val="21"/>
                <w:szCs w:val="21"/>
              </w:rPr>
              <w:t xml:space="preserve"> </w:t>
            </w:r>
            <w:r w:rsidR="007C59E1">
              <w:rPr>
                <w:rFonts w:asciiTheme="minorHAnsi" w:hAnsiTheme="minorHAnsi"/>
                <w:sz w:val="21"/>
                <w:szCs w:val="21"/>
              </w:rPr>
              <w:t>S</w:t>
            </w:r>
            <w:r w:rsidRPr="007D3E38">
              <w:rPr>
                <w:rFonts w:asciiTheme="minorHAnsi" w:hAnsiTheme="minorHAnsi"/>
                <w:sz w:val="21"/>
                <w:szCs w:val="21"/>
              </w:rPr>
              <w:t xml:space="preserve">upporting low SES and Indigenous students undertaking study abroad programs and delivering alumni mentoring and leadership programs to support career transition. </w:t>
            </w:r>
          </w:p>
        </w:tc>
      </w:tr>
      <w:tr w:rsidR="00EC49D7" w14:paraId="1F582E11" w14:textId="77777777" w:rsidTr="008050F3">
        <w:trPr>
          <w:cantSplit/>
          <w:trHeight w:val="416"/>
        </w:trPr>
        <w:tc>
          <w:tcPr>
            <w:tcW w:w="5000" w:type="pct"/>
          </w:tcPr>
          <w:p w14:paraId="08AB139E" w14:textId="77777777" w:rsidR="00B30B22" w:rsidRPr="0012031F" w:rsidRDefault="00B30B22" w:rsidP="0012031F">
            <w:pPr>
              <w:rPr>
                <w:rFonts w:asciiTheme="minorHAnsi" w:hAnsiTheme="minorHAnsi"/>
                <w:iCs/>
                <w:sz w:val="21"/>
                <w:szCs w:val="21"/>
                <w:lang w:val="en-AU" w:eastAsia="en-AU"/>
              </w:rPr>
            </w:pPr>
          </w:p>
          <w:p w14:paraId="506214AC" w14:textId="0CFCCD4C" w:rsidR="00B30B22" w:rsidRPr="007C59E1" w:rsidRDefault="00B30B22" w:rsidP="007C59E1">
            <w:pPr>
              <w:pStyle w:val="ListParagraph"/>
              <w:numPr>
                <w:ilvl w:val="0"/>
                <w:numId w:val="37"/>
              </w:numPr>
              <w:spacing w:after="120" w:line="260" w:lineRule="atLeast"/>
              <w:rPr>
                <w:rFonts w:asciiTheme="minorHAnsi" w:hAnsiTheme="minorHAnsi" w:cstheme="minorHAnsi"/>
                <w:b/>
                <w:bCs/>
                <w:iCs/>
                <w:sz w:val="21"/>
                <w:szCs w:val="21"/>
              </w:rPr>
            </w:pPr>
            <w:r w:rsidRPr="007C59E1">
              <w:rPr>
                <w:rFonts w:asciiTheme="minorHAnsi" w:hAnsiTheme="minorHAnsi" w:cstheme="minorHAnsi"/>
                <w:b/>
                <w:bCs/>
                <w:i/>
                <w:sz w:val="21"/>
                <w:szCs w:val="21"/>
              </w:rPr>
              <w:t>Diversity and Inclusion Framework</w:t>
            </w:r>
            <w:r w:rsidR="007C59E1">
              <w:rPr>
                <w:rFonts w:asciiTheme="minorHAnsi" w:hAnsiTheme="minorHAnsi" w:cstheme="minorHAnsi"/>
                <w:b/>
                <w:bCs/>
                <w:i/>
                <w:sz w:val="21"/>
                <w:szCs w:val="21"/>
              </w:rPr>
              <w:t xml:space="preserve">: </w:t>
            </w:r>
            <w:r w:rsidRPr="007C59E1">
              <w:rPr>
                <w:rFonts w:asciiTheme="minorHAnsi" w:hAnsiTheme="minorHAnsi"/>
                <w:iCs/>
                <w:sz w:val="21"/>
                <w:szCs w:val="21"/>
              </w:rPr>
              <w:t>The Framework includes six multi-year action plans that serve to strategically implement</w:t>
            </w:r>
            <w:r w:rsidR="007C59E1">
              <w:rPr>
                <w:rFonts w:asciiTheme="minorHAnsi" w:hAnsiTheme="minorHAnsi"/>
                <w:iCs/>
                <w:sz w:val="21"/>
                <w:szCs w:val="21"/>
              </w:rPr>
              <w:t xml:space="preserve"> our</w:t>
            </w:r>
            <w:r w:rsidRPr="007C59E1">
              <w:rPr>
                <w:rFonts w:asciiTheme="minorHAnsi" w:hAnsiTheme="minorHAnsi"/>
                <w:iCs/>
                <w:sz w:val="21"/>
                <w:szCs w:val="21"/>
              </w:rPr>
              <w:t xml:space="preserve"> </w:t>
            </w:r>
            <w:r w:rsidR="007C59E1">
              <w:rPr>
                <w:rFonts w:asciiTheme="minorHAnsi" w:hAnsiTheme="minorHAnsi"/>
                <w:iCs/>
                <w:sz w:val="21"/>
                <w:szCs w:val="21"/>
              </w:rPr>
              <w:t xml:space="preserve">social justice and inclusion </w:t>
            </w:r>
            <w:r w:rsidRPr="007C59E1">
              <w:rPr>
                <w:rFonts w:asciiTheme="minorHAnsi" w:hAnsiTheme="minorHAnsi"/>
                <w:iCs/>
                <w:sz w:val="21"/>
                <w:szCs w:val="21"/>
              </w:rPr>
              <w:t>objectives, measure impact and achievements, and deliver outcomes in the following areas:</w:t>
            </w:r>
          </w:p>
          <w:p w14:paraId="5DBFDAF5" w14:textId="77777777"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Aboriginal and Torres Strait Islander staff and students</w:t>
            </w:r>
          </w:p>
          <w:p w14:paraId="243FC5FE" w14:textId="77777777"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Staff and students from culturally and linguistically diverse backgrounds</w:t>
            </w:r>
          </w:p>
          <w:p w14:paraId="3D9B64B6" w14:textId="77777777"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Staff and students with disability, ongoing medical or mental health condition</w:t>
            </w:r>
          </w:p>
          <w:p w14:paraId="0D735FE1" w14:textId="77777777"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Staff and students of diverse genders, sexes and sexualities</w:t>
            </w:r>
          </w:p>
          <w:p w14:paraId="1E31F256" w14:textId="279FB930"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 xml:space="preserve">Gender </w:t>
            </w:r>
            <w:r w:rsidR="00F33C97">
              <w:rPr>
                <w:rFonts w:asciiTheme="minorHAnsi" w:hAnsiTheme="minorHAnsi"/>
                <w:sz w:val="21"/>
                <w:szCs w:val="21"/>
              </w:rPr>
              <w:t>e</w:t>
            </w:r>
            <w:r w:rsidRPr="007D3E38">
              <w:rPr>
                <w:rFonts w:asciiTheme="minorHAnsi" w:hAnsiTheme="minorHAnsi"/>
                <w:sz w:val="21"/>
                <w:szCs w:val="21"/>
              </w:rPr>
              <w:t>quality and gender equity</w:t>
            </w:r>
          </w:p>
          <w:p w14:paraId="7D2A9E89" w14:textId="21646FCB" w:rsidR="00B30B22" w:rsidRPr="007D3E38" w:rsidRDefault="00B30B22" w:rsidP="007C59E1">
            <w:pPr>
              <w:pStyle w:val="NormalIndent"/>
              <w:numPr>
                <w:ilvl w:val="0"/>
                <w:numId w:val="28"/>
              </w:numPr>
              <w:spacing w:before="60" w:after="100" w:afterAutospacing="1" w:line="240" w:lineRule="auto"/>
              <w:ind w:left="448" w:hanging="284"/>
              <w:rPr>
                <w:rFonts w:asciiTheme="minorHAnsi" w:hAnsiTheme="minorHAnsi"/>
                <w:sz w:val="21"/>
                <w:szCs w:val="21"/>
              </w:rPr>
            </w:pPr>
            <w:r w:rsidRPr="007D3E38">
              <w:rPr>
                <w:rFonts w:asciiTheme="minorHAnsi" w:hAnsiTheme="minorHAnsi"/>
                <w:sz w:val="21"/>
                <w:szCs w:val="21"/>
              </w:rPr>
              <w:t xml:space="preserve">Students from low </w:t>
            </w:r>
            <w:r w:rsidR="00F91140">
              <w:rPr>
                <w:rFonts w:asciiTheme="minorHAnsi" w:hAnsiTheme="minorHAnsi"/>
                <w:sz w:val="21"/>
                <w:szCs w:val="21"/>
              </w:rPr>
              <w:t>SES</w:t>
            </w:r>
            <w:r w:rsidRPr="007D3E38">
              <w:rPr>
                <w:rFonts w:asciiTheme="minorHAnsi" w:hAnsiTheme="minorHAnsi"/>
                <w:sz w:val="21"/>
                <w:szCs w:val="21"/>
              </w:rPr>
              <w:t xml:space="preserve"> backgrounds.</w:t>
            </w:r>
          </w:p>
          <w:p w14:paraId="7189A1D7" w14:textId="77777777" w:rsidR="009D28E2" w:rsidRPr="00942B37" w:rsidRDefault="009D28E2" w:rsidP="009D28E2">
            <w:pPr>
              <w:pStyle w:val="NormalIndent"/>
              <w:spacing w:after="0"/>
              <w:ind w:left="0"/>
              <w:rPr>
                <w:b/>
                <w:caps/>
                <w:color w:val="000000" w:themeColor="text1"/>
                <w:sz w:val="20"/>
              </w:rPr>
            </w:pPr>
            <w:r w:rsidRPr="00942B37">
              <w:rPr>
                <w:b/>
                <w:caps/>
                <w:color w:val="000000" w:themeColor="text1"/>
                <w:sz w:val="20"/>
              </w:rPr>
              <w:t>KEY PERFORMANCE INDICATORS</w:t>
            </w:r>
          </w:p>
          <w:p w14:paraId="4812A4F9" w14:textId="2A028015" w:rsidR="009D28E2" w:rsidRPr="00942B37" w:rsidRDefault="009D28E2" w:rsidP="009D28E2">
            <w:pPr>
              <w:pStyle w:val="NormalIndent"/>
              <w:spacing w:before="0"/>
              <w:ind w:left="0"/>
              <w:rPr>
                <w:rFonts w:asciiTheme="minorHAnsi" w:hAnsiTheme="minorHAnsi"/>
                <w:iCs/>
                <w:sz w:val="21"/>
                <w:szCs w:val="21"/>
              </w:rPr>
            </w:pPr>
            <w:r w:rsidRPr="00942B37">
              <w:rPr>
                <w:rFonts w:asciiTheme="minorHAnsi" w:hAnsiTheme="minorHAnsi"/>
                <w:iCs/>
                <w:sz w:val="21"/>
                <w:szCs w:val="21"/>
              </w:rPr>
              <w:t>The University aspires to achieve the following equity KPIs in 2020:</w:t>
            </w:r>
          </w:p>
          <w:tbl>
            <w:tblPr>
              <w:tblStyle w:val="TableGrid"/>
              <w:tblW w:w="0" w:type="auto"/>
              <w:jc w:val="center"/>
              <w:tblLook w:val="04A0" w:firstRow="1" w:lastRow="0" w:firstColumn="1" w:lastColumn="0" w:noHBand="0" w:noVBand="1"/>
            </w:tblPr>
            <w:tblGrid>
              <w:gridCol w:w="3812"/>
              <w:gridCol w:w="1344"/>
            </w:tblGrid>
            <w:tr w:rsidR="000C5960" w:rsidRPr="00942B37" w14:paraId="164206F5" w14:textId="77777777" w:rsidTr="001E1588">
              <w:trPr>
                <w:jc w:val="center"/>
              </w:trPr>
              <w:tc>
                <w:tcPr>
                  <w:tcW w:w="3812" w:type="dxa"/>
                  <w:shd w:val="clear" w:color="auto" w:fill="F2F2F2" w:themeFill="background1" w:themeFillShade="F2"/>
                </w:tcPr>
                <w:p w14:paraId="0E4FC5A4" w14:textId="77777777" w:rsidR="000C5960" w:rsidRPr="00942B37" w:rsidRDefault="000C5960" w:rsidP="009D28E2">
                  <w:pPr>
                    <w:pStyle w:val="NormalIndent"/>
                    <w:spacing w:before="60" w:after="60"/>
                    <w:ind w:left="0"/>
                    <w:rPr>
                      <w:rFonts w:asciiTheme="minorHAnsi" w:hAnsiTheme="minorHAnsi"/>
                      <w:b/>
                      <w:bCs/>
                      <w:iCs/>
                      <w:sz w:val="21"/>
                      <w:szCs w:val="21"/>
                    </w:rPr>
                  </w:pPr>
                  <w:r w:rsidRPr="00942B37">
                    <w:rPr>
                      <w:rFonts w:asciiTheme="minorHAnsi" w:hAnsiTheme="minorHAnsi"/>
                      <w:b/>
                      <w:bCs/>
                      <w:iCs/>
                      <w:sz w:val="21"/>
                      <w:szCs w:val="21"/>
                    </w:rPr>
                    <w:t>KPI</w:t>
                  </w:r>
                </w:p>
              </w:tc>
              <w:tc>
                <w:tcPr>
                  <w:tcW w:w="1344" w:type="dxa"/>
                  <w:shd w:val="clear" w:color="auto" w:fill="F2F2F2" w:themeFill="background1" w:themeFillShade="F2"/>
                </w:tcPr>
                <w:p w14:paraId="255DEE9C" w14:textId="77777777" w:rsidR="000C5960" w:rsidRPr="00942B37" w:rsidRDefault="000C5960" w:rsidP="00BE6362">
                  <w:pPr>
                    <w:pStyle w:val="NormalIndent"/>
                    <w:spacing w:before="60" w:after="60"/>
                    <w:ind w:left="0"/>
                    <w:jc w:val="center"/>
                    <w:rPr>
                      <w:rFonts w:asciiTheme="minorHAnsi" w:hAnsiTheme="minorHAnsi"/>
                      <w:b/>
                      <w:bCs/>
                      <w:iCs/>
                      <w:sz w:val="21"/>
                      <w:szCs w:val="21"/>
                    </w:rPr>
                  </w:pPr>
                  <w:r w:rsidRPr="00942B37">
                    <w:rPr>
                      <w:rFonts w:asciiTheme="minorHAnsi" w:hAnsiTheme="minorHAnsi"/>
                      <w:b/>
                      <w:bCs/>
                      <w:iCs/>
                      <w:sz w:val="21"/>
                      <w:szCs w:val="21"/>
                    </w:rPr>
                    <w:t>2020 Target</w:t>
                  </w:r>
                </w:p>
              </w:tc>
            </w:tr>
            <w:tr w:rsidR="000C5960" w:rsidRPr="00942B37" w14:paraId="3034701B" w14:textId="77777777" w:rsidTr="001E1588">
              <w:trPr>
                <w:jc w:val="center"/>
              </w:trPr>
              <w:tc>
                <w:tcPr>
                  <w:tcW w:w="3812" w:type="dxa"/>
                </w:tcPr>
                <w:p w14:paraId="7E11B0E7" w14:textId="5957ACB4"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Indigenous Participation</w:t>
                  </w:r>
                  <w:r w:rsidRPr="00942B37">
                    <w:rPr>
                      <w:rStyle w:val="EndnoteReference"/>
                      <w:rFonts w:asciiTheme="minorHAnsi" w:hAnsiTheme="minorHAnsi"/>
                      <w:iCs/>
                      <w:sz w:val="21"/>
                      <w:szCs w:val="21"/>
                    </w:rPr>
                    <w:endnoteReference w:id="6"/>
                  </w:r>
                </w:p>
              </w:tc>
              <w:tc>
                <w:tcPr>
                  <w:tcW w:w="1344" w:type="dxa"/>
                </w:tcPr>
                <w:p w14:paraId="07BC8E33" w14:textId="015E2F65" w:rsidR="000C5960" w:rsidRPr="00942B37" w:rsidRDefault="000C5960" w:rsidP="00BE6362">
                  <w:pPr>
                    <w:pStyle w:val="NormalIndent"/>
                    <w:spacing w:before="60" w:after="60"/>
                    <w:ind w:left="0"/>
                    <w:jc w:val="center"/>
                    <w:rPr>
                      <w:rFonts w:asciiTheme="minorHAnsi" w:hAnsiTheme="minorHAnsi"/>
                      <w:iCs/>
                      <w:sz w:val="21"/>
                      <w:szCs w:val="21"/>
                    </w:rPr>
                  </w:pPr>
                  <w:r w:rsidRPr="00942B37">
                    <w:rPr>
                      <w:rFonts w:asciiTheme="minorHAnsi" w:hAnsiTheme="minorHAnsi"/>
                      <w:iCs/>
                      <w:sz w:val="21"/>
                      <w:szCs w:val="21"/>
                    </w:rPr>
                    <w:t>240</w:t>
                  </w:r>
                </w:p>
              </w:tc>
            </w:tr>
            <w:tr w:rsidR="000C5960" w:rsidRPr="00942B37" w14:paraId="25E5D96E" w14:textId="77777777" w:rsidTr="001E1588">
              <w:trPr>
                <w:jc w:val="center"/>
              </w:trPr>
              <w:tc>
                <w:tcPr>
                  <w:tcW w:w="3812" w:type="dxa"/>
                </w:tcPr>
                <w:p w14:paraId="66BD8A68" w14:textId="504AE83B"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Indigenous Success Rate</w:t>
                  </w:r>
                  <w:r w:rsidRPr="00942B37">
                    <w:rPr>
                      <w:rStyle w:val="EndnoteReference"/>
                      <w:rFonts w:asciiTheme="minorHAnsi" w:hAnsiTheme="minorHAnsi"/>
                      <w:iCs/>
                      <w:sz w:val="21"/>
                      <w:szCs w:val="21"/>
                    </w:rPr>
                    <w:endnoteReference w:id="7"/>
                  </w:r>
                </w:p>
              </w:tc>
              <w:tc>
                <w:tcPr>
                  <w:tcW w:w="1344" w:type="dxa"/>
                </w:tcPr>
                <w:p w14:paraId="1073A661" w14:textId="0577D102" w:rsidR="000C5960" w:rsidRPr="00942B37" w:rsidRDefault="000C5960" w:rsidP="00BE6362">
                  <w:pPr>
                    <w:pStyle w:val="NormalIndent"/>
                    <w:spacing w:before="60" w:after="60"/>
                    <w:ind w:left="0"/>
                    <w:jc w:val="center"/>
                    <w:rPr>
                      <w:rFonts w:asciiTheme="minorHAnsi" w:hAnsiTheme="minorHAnsi"/>
                      <w:iCs/>
                      <w:sz w:val="21"/>
                      <w:szCs w:val="21"/>
                    </w:rPr>
                  </w:pPr>
                  <w:r>
                    <w:rPr>
                      <w:rFonts w:asciiTheme="minorHAnsi" w:hAnsiTheme="minorHAnsi"/>
                      <w:iCs/>
                      <w:sz w:val="21"/>
                      <w:szCs w:val="21"/>
                    </w:rPr>
                    <w:t>86</w:t>
                  </w:r>
                  <w:r w:rsidRPr="00942B37">
                    <w:rPr>
                      <w:rFonts w:asciiTheme="minorHAnsi" w:hAnsiTheme="minorHAnsi"/>
                      <w:iCs/>
                      <w:sz w:val="21"/>
                      <w:szCs w:val="21"/>
                    </w:rPr>
                    <w:t>%</w:t>
                  </w:r>
                </w:p>
              </w:tc>
            </w:tr>
            <w:tr w:rsidR="000C5960" w:rsidRPr="00942B37" w14:paraId="367C5B8F" w14:textId="77777777" w:rsidTr="001E1588">
              <w:trPr>
                <w:jc w:val="center"/>
              </w:trPr>
              <w:tc>
                <w:tcPr>
                  <w:tcW w:w="3812" w:type="dxa"/>
                </w:tcPr>
                <w:p w14:paraId="7DD313DE" w14:textId="1C93E655" w:rsidR="000C5960" w:rsidRPr="00942B37" w:rsidRDefault="000C5960" w:rsidP="009D28E2">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Low SES Access Rate</w:t>
                  </w:r>
                  <w:r w:rsidRPr="00942B37">
                    <w:rPr>
                      <w:rStyle w:val="EndnoteReference"/>
                      <w:rFonts w:asciiTheme="minorHAnsi" w:hAnsiTheme="minorHAnsi"/>
                      <w:iCs/>
                      <w:sz w:val="21"/>
                      <w:szCs w:val="21"/>
                    </w:rPr>
                    <w:endnoteReference w:id="8"/>
                  </w:r>
                  <w:r w:rsidRPr="00942B37">
                    <w:rPr>
                      <w:rFonts w:asciiTheme="minorHAnsi" w:hAnsiTheme="minorHAnsi"/>
                      <w:iCs/>
                      <w:sz w:val="21"/>
                      <w:szCs w:val="21"/>
                    </w:rPr>
                    <w:t xml:space="preserve"> – Lowest quartile</w:t>
                  </w:r>
                </w:p>
              </w:tc>
              <w:tc>
                <w:tcPr>
                  <w:tcW w:w="1344" w:type="dxa"/>
                </w:tcPr>
                <w:p w14:paraId="25AE33B8" w14:textId="04F3A366" w:rsidR="000C5960" w:rsidRPr="00942B37" w:rsidRDefault="000C5960" w:rsidP="00BE6362">
                  <w:pPr>
                    <w:pStyle w:val="NormalIndent"/>
                    <w:spacing w:before="60" w:after="60"/>
                    <w:ind w:left="0"/>
                    <w:jc w:val="center"/>
                    <w:rPr>
                      <w:rFonts w:asciiTheme="minorHAnsi" w:hAnsiTheme="minorHAnsi"/>
                      <w:iCs/>
                      <w:sz w:val="21"/>
                      <w:szCs w:val="21"/>
                    </w:rPr>
                  </w:pPr>
                  <w:r w:rsidRPr="00942B37">
                    <w:rPr>
                      <w:rFonts w:asciiTheme="minorHAnsi" w:hAnsiTheme="minorHAnsi"/>
                      <w:iCs/>
                      <w:sz w:val="21"/>
                      <w:szCs w:val="21"/>
                    </w:rPr>
                    <w:t>15.5%</w:t>
                  </w:r>
                </w:p>
              </w:tc>
            </w:tr>
          </w:tbl>
          <w:p w14:paraId="7DEFBF44" w14:textId="77777777" w:rsidR="009D28E2" w:rsidRDefault="009D28E2" w:rsidP="00B30B22">
            <w:pPr>
              <w:pStyle w:val="NormalIndent"/>
              <w:spacing w:before="0" w:after="0"/>
              <w:ind w:left="0"/>
              <w:rPr>
                <w:rFonts w:asciiTheme="minorHAnsi" w:hAnsiTheme="minorHAnsi"/>
                <w:iCs/>
                <w:sz w:val="21"/>
                <w:szCs w:val="21"/>
              </w:rPr>
            </w:pPr>
          </w:p>
          <w:p w14:paraId="083CCB84" w14:textId="58382BA8" w:rsidR="009D28E2" w:rsidRPr="00EC49D7" w:rsidRDefault="009D28E2" w:rsidP="00B30B22">
            <w:pPr>
              <w:pStyle w:val="NormalIndent"/>
              <w:spacing w:before="0" w:after="0"/>
              <w:ind w:left="0"/>
              <w:rPr>
                <w:rFonts w:asciiTheme="minorHAnsi" w:hAnsiTheme="minorHAnsi"/>
                <w:iCs/>
                <w:sz w:val="21"/>
                <w:szCs w:val="21"/>
              </w:rPr>
            </w:pPr>
          </w:p>
        </w:tc>
      </w:tr>
    </w:tbl>
    <w:p w14:paraId="3B3DC2E6" w14:textId="77777777" w:rsidR="00EC49D7" w:rsidRDefault="00EC49D7">
      <w:r>
        <w:rPr>
          <w:b/>
          <w:bCs/>
          <w:caps/>
        </w:rPr>
        <w:br w:type="page"/>
      </w:r>
    </w:p>
    <w:tbl>
      <w:tblPr>
        <w:tblStyle w:val="TableGrid"/>
        <w:tblW w:w="5000" w:type="pct"/>
        <w:tblLayout w:type="fixed"/>
        <w:tblLook w:val="01E0" w:firstRow="1" w:lastRow="1" w:firstColumn="1" w:lastColumn="1" w:noHBand="0" w:noVBand="0"/>
      </w:tblPr>
      <w:tblGrid>
        <w:gridCol w:w="10790"/>
      </w:tblGrid>
      <w:tr w:rsidR="00276BFB" w14:paraId="333AEA0C" w14:textId="77777777" w:rsidTr="006B40A3">
        <w:trPr>
          <w:cantSplit/>
          <w:trHeight w:val="416"/>
        </w:trPr>
        <w:tc>
          <w:tcPr>
            <w:tcW w:w="5000" w:type="pct"/>
            <w:tcBorders>
              <w:bottom w:val="single" w:sz="4" w:space="0" w:color="auto"/>
            </w:tcBorders>
            <w:shd w:val="clear" w:color="auto" w:fill="DBE5F1" w:themeFill="accent1" w:themeFillTint="33"/>
          </w:tcPr>
          <w:p w14:paraId="47A58061" w14:textId="122547BC" w:rsidR="00276BFB" w:rsidRDefault="00276BFB" w:rsidP="00276BFB">
            <w:pPr>
              <w:pStyle w:val="Heading4"/>
              <w:rPr>
                <w:i/>
                <w:color w:val="FF0000"/>
              </w:rPr>
            </w:pPr>
            <w:r>
              <w:lastRenderedPageBreak/>
              <w:t>LABOUR MARKET OUTCOMES</w:t>
            </w:r>
          </w:p>
        </w:tc>
      </w:tr>
      <w:tr w:rsidR="006B40A3" w14:paraId="481441BF" w14:textId="77777777" w:rsidTr="006B40A3">
        <w:trPr>
          <w:cantSplit/>
          <w:trHeight w:val="416"/>
        </w:trPr>
        <w:tc>
          <w:tcPr>
            <w:tcW w:w="5000" w:type="pct"/>
            <w:shd w:val="clear" w:color="auto" w:fill="auto"/>
          </w:tcPr>
          <w:p w14:paraId="341C67AE" w14:textId="297652C8" w:rsidR="006B40A3" w:rsidRDefault="006B40A3" w:rsidP="006B40A3">
            <w:pPr>
              <w:autoSpaceDE w:val="0"/>
              <w:autoSpaceDN w:val="0"/>
              <w:adjustRightInd w:val="0"/>
              <w:spacing w:before="120" w:after="120"/>
              <w:rPr>
                <w:rFonts w:asciiTheme="minorHAnsi" w:hAnsiTheme="minorHAnsi"/>
                <w:iCs/>
                <w:sz w:val="21"/>
                <w:szCs w:val="21"/>
                <w:lang w:val="en-AU" w:eastAsia="en-AU"/>
              </w:rPr>
            </w:pPr>
            <w:r>
              <w:rPr>
                <w:rFonts w:asciiTheme="minorHAnsi" w:hAnsiTheme="minorHAnsi"/>
                <w:iCs/>
                <w:sz w:val="21"/>
                <w:szCs w:val="21"/>
                <w:lang w:val="en-AU" w:eastAsia="en-AU"/>
              </w:rPr>
              <w:lastRenderedPageBreak/>
              <w:t>T</w:t>
            </w:r>
            <w:r w:rsidRPr="00062C91">
              <w:rPr>
                <w:rFonts w:asciiTheme="minorHAnsi" w:hAnsiTheme="minorHAnsi"/>
                <w:iCs/>
                <w:sz w:val="21"/>
                <w:szCs w:val="21"/>
                <w:lang w:val="en-AU" w:eastAsia="en-AU"/>
              </w:rPr>
              <w:t xml:space="preserve">he University is transforming </w:t>
            </w:r>
            <w:r>
              <w:rPr>
                <w:rFonts w:asciiTheme="minorHAnsi" w:hAnsiTheme="minorHAnsi"/>
                <w:iCs/>
                <w:sz w:val="21"/>
                <w:szCs w:val="21"/>
                <w:lang w:val="en-AU" w:eastAsia="en-AU"/>
              </w:rPr>
              <w:t>its</w:t>
            </w:r>
            <w:r w:rsidRPr="00062C91">
              <w:rPr>
                <w:rFonts w:asciiTheme="minorHAnsi" w:hAnsiTheme="minorHAnsi"/>
                <w:iCs/>
                <w:sz w:val="21"/>
                <w:szCs w:val="21"/>
                <w:lang w:val="en-AU" w:eastAsia="en-AU"/>
              </w:rPr>
              <w:t xml:space="preserve"> education in a way that </w:t>
            </w:r>
            <w:r>
              <w:rPr>
                <w:rFonts w:asciiTheme="minorHAnsi" w:hAnsiTheme="minorHAnsi"/>
                <w:iCs/>
                <w:sz w:val="21"/>
                <w:szCs w:val="21"/>
                <w:lang w:val="en-AU" w:eastAsia="en-AU"/>
              </w:rPr>
              <w:t>will see the University meet labour market priorities, and address employability and graduate attribute skills gaps in a new, disruptive labour market context. These include:</w:t>
            </w:r>
          </w:p>
          <w:p w14:paraId="40C2528B" w14:textId="77777777" w:rsidR="006B40A3" w:rsidRPr="00DD6563" w:rsidRDefault="006B40A3" w:rsidP="00DD6563">
            <w:pPr>
              <w:autoSpaceDE w:val="0"/>
              <w:autoSpaceDN w:val="0"/>
              <w:adjustRightInd w:val="0"/>
              <w:rPr>
                <w:rFonts w:asciiTheme="minorHAnsi" w:hAnsiTheme="minorHAnsi"/>
                <w:iCs/>
                <w:sz w:val="21"/>
                <w:szCs w:val="21"/>
                <w:lang w:val="en-AU" w:eastAsia="en-AU"/>
              </w:rPr>
            </w:pPr>
            <w:r w:rsidRPr="00DD6563">
              <w:rPr>
                <w:rFonts w:asciiTheme="minorHAnsi" w:hAnsiTheme="minorHAnsi"/>
                <w:b/>
                <w:bCs/>
                <w:iCs/>
                <w:sz w:val="21"/>
                <w:szCs w:val="21"/>
                <w:lang w:val="en-AU" w:eastAsia="en-AU"/>
              </w:rPr>
              <w:t>Curriculum development:</w:t>
            </w:r>
            <w:r w:rsidRPr="00DD6563">
              <w:rPr>
                <w:rFonts w:asciiTheme="minorHAnsi" w:hAnsiTheme="minorHAnsi"/>
                <w:iCs/>
                <w:sz w:val="21"/>
                <w:szCs w:val="21"/>
                <w:lang w:val="en-AU" w:eastAsia="en-AU"/>
              </w:rPr>
              <w:t xml:space="preserve"> Monash is working to ensure:</w:t>
            </w:r>
          </w:p>
          <w:p w14:paraId="79E575E6" w14:textId="77777777" w:rsidR="006B40A3" w:rsidRPr="007D3E38"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7D3E38">
              <w:rPr>
                <w:rFonts w:asciiTheme="minorHAnsi" w:hAnsiTheme="minorHAnsi"/>
                <w:sz w:val="21"/>
                <w:szCs w:val="21"/>
              </w:rPr>
              <w:t>the curriculum is future-focused and explicitly teaches students the skills required for the professions of the future;</w:t>
            </w:r>
          </w:p>
          <w:p w14:paraId="72E8E127" w14:textId="77777777" w:rsidR="006B40A3" w:rsidRPr="007D3E38" w:rsidRDefault="006B40A3" w:rsidP="00DD6563">
            <w:pPr>
              <w:pStyle w:val="NormalIndent"/>
              <w:numPr>
                <w:ilvl w:val="0"/>
                <w:numId w:val="28"/>
              </w:numPr>
              <w:spacing w:before="60" w:after="100" w:afterAutospacing="1" w:line="240" w:lineRule="auto"/>
              <w:rPr>
                <w:rFonts w:asciiTheme="minorHAnsi" w:hAnsiTheme="minorHAnsi"/>
                <w:sz w:val="21"/>
                <w:szCs w:val="21"/>
              </w:rPr>
            </w:pPr>
            <w:r>
              <w:rPr>
                <w:rFonts w:asciiTheme="minorHAnsi" w:hAnsiTheme="minorHAnsi"/>
                <w:sz w:val="21"/>
                <w:szCs w:val="21"/>
              </w:rPr>
              <w:t xml:space="preserve">we </w:t>
            </w:r>
            <w:r w:rsidRPr="007D3E38">
              <w:rPr>
                <w:rFonts w:asciiTheme="minorHAnsi" w:hAnsiTheme="minorHAnsi"/>
                <w:sz w:val="21"/>
                <w:szCs w:val="21"/>
              </w:rPr>
              <w:t>better leverage our interdisciplinary strengths to enhance the depth of student learning;</w:t>
            </w:r>
          </w:p>
          <w:p w14:paraId="6B1284E2" w14:textId="77777777" w:rsidR="006B40A3" w:rsidRPr="007D3E38"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7D3E38">
              <w:rPr>
                <w:rFonts w:asciiTheme="minorHAnsi" w:hAnsiTheme="minorHAnsi"/>
                <w:sz w:val="21"/>
                <w:szCs w:val="21"/>
              </w:rPr>
              <w:t xml:space="preserve">courses have relevance and currency in both the student and labour markets; and </w:t>
            </w:r>
          </w:p>
          <w:p w14:paraId="4080CBB6" w14:textId="77777777" w:rsidR="006B40A3" w:rsidRDefault="006B40A3" w:rsidP="00DD6563">
            <w:pPr>
              <w:pStyle w:val="NormalIndent"/>
              <w:numPr>
                <w:ilvl w:val="0"/>
                <w:numId w:val="28"/>
              </w:numPr>
              <w:spacing w:before="60" w:after="0" w:line="240" w:lineRule="auto"/>
              <w:rPr>
                <w:rFonts w:asciiTheme="minorHAnsi" w:hAnsiTheme="minorHAnsi"/>
                <w:sz w:val="21"/>
                <w:szCs w:val="21"/>
              </w:rPr>
            </w:pPr>
            <w:r w:rsidRPr="007D3E38">
              <w:rPr>
                <w:rFonts w:asciiTheme="minorHAnsi" w:hAnsiTheme="minorHAnsi"/>
                <w:sz w:val="21"/>
                <w:szCs w:val="21"/>
              </w:rPr>
              <w:t xml:space="preserve">involve industry partners in the design and review of courses more extensively. </w:t>
            </w:r>
          </w:p>
          <w:p w14:paraId="2813D777" w14:textId="77777777" w:rsidR="006B40A3" w:rsidRPr="00DD6563" w:rsidRDefault="006B40A3" w:rsidP="00DD6563">
            <w:pPr>
              <w:autoSpaceDE w:val="0"/>
              <w:autoSpaceDN w:val="0"/>
              <w:adjustRightInd w:val="0"/>
              <w:spacing w:before="240"/>
              <w:rPr>
                <w:rFonts w:asciiTheme="minorHAnsi" w:hAnsiTheme="minorHAnsi"/>
                <w:iCs/>
                <w:sz w:val="21"/>
                <w:szCs w:val="21"/>
                <w:lang w:val="en-AU" w:eastAsia="en-AU"/>
              </w:rPr>
            </w:pPr>
            <w:r w:rsidRPr="00DD6563">
              <w:rPr>
                <w:rFonts w:asciiTheme="minorHAnsi" w:hAnsiTheme="minorHAnsi"/>
                <w:b/>
                <w:bCs/>
                <w:iCs/>
                <w:sz w:val="21"/>
                <w:szCs w:val="21"/>
                <w:lang w:val="en-AU" w:eastAsia="en-AU"/>
              </w:rPr>
              <w:t>Employability:</w:t>
            </w:r>
            <w:r w:rsidRPr="00DD6563">
              <w:rPr>
                <w:rFonts w:asciiTheme="minorHAnsi" w:hAnsiTheme="minorHAnsi"/>
                <w:iCs/>
                <w:sz w:val="21"/>
                <w:szCs w:val="21"/>
                <w:lang w:val="en-AU" w:eastAsia="en-AU"/>
              </w:rPr>
              <w:t xml:space="preserve">  This is supported by the Enterprising Education agenda within the </w:t>
            </w:r>
            <w:r w:rsidRPr="00DD6563">
              <w:rPr>
                <w:rFonts w:asciiTheme="minorHAnsi" w:hAnsiTheme="minorHAnsi"/>
                <w:i/>
                <w:iCs/>
                <w:sz w:val="21"/>
                <w:szCs w:val="21"/>
                <w:lang w:val="en-AU" w:eastAsia="en-AU"/>
              </w:rPr>
              <w:t>Focus Monash 2015-2020</w:t>
            </w:r>
            <w:r w:rsidRPr="00DD6563">
              <w:rPr>
                <w:rFonts w:asciiTheme="minorHAnsi" w:hAnsiTheme="minorHAnsi"/>
                <w:iCs/>
                <w:sz w:val="21"/>
                <w:szCs w:val="21"/>
                <w:lang w:val="en-AU" w:eastAsia="en-AU"/>
              </w:rPr>
              <w:t xml:space="preserve"> strategic plan, which articulates that we will engage deeply with government, industry and alumni to ensure that the skills Monash students learn prepare them for a successful and varied career. The priority areas are:</w:t>
            </w:r>
          </w:p>
          <w:p w14:paraId="1C3DBB9C" w14:textId="77777777" w:rsidR="006B40A3" w:rsidRPr="00DD6563"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DD6563">
              <w:rPr>
                <w:rFonts w:asciiTheme="minorHAnsi" w:hAnsiTheme="minorHAnsi"/>
                <w:sz w:val="21"/>
                <w:szCs w:val="21"/>
              </w:rPr>
              <w:t>Direct engagement between students and industry and government partners – including projects and internships.</w:t>
            </w:r>
          </w:p>
          <w:p w14:paraId="07531F2D" w14:textId="77777777" w:rsidR="006B40A3" w:rsidRPr="00DD6563"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DD6563">
              <w:rPr>
                <w:rFonts w:asciiTheme="minorHAnsi" w:hAnsiTheme="minorHAnsi"/>
                <w:sz w:val="21"/>
                <w:szCs w:val="21"/>
              </w:rPr>
              <w:t xml:space="preserve">Drawing upon our research strengths and our partnerships to initiate a systematic process to help shape the professions of the future. </w:t>
            </w:r>
          </w:p>
          <w:p w14:paraId="1ADFAA1C" w14:textId="77777777" w:rsidR="006B40A3" w:rsidRPr="00DD6563"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DD6563">
              <w:rPr>
                <w:rFonts w:asciiTheme="minorHAnsi" w:hAnsiTheme="minorHAnsi"/>
                <w:sz w:val="21"/>
                <w:szCs w:val="21"/>
              </w:rPr>
              <w:t xml:space="preserve">Connecting student skills development to practical issues and providing opportunities for students to develop their leadership and entrepreneurial skills and business models for commercial and not-for-profit ventures. </w:t>
            </w:r>
          </w:p>
          <w:p w14:paraId="118DC6D2" w14:textId="685EE8FC" w:rsidR="006B40A3" w:rsidRPr="00C859F2" w:rsidRDefault="006B40A3" w:rsidP="00DD6563">
            <w:pPr>
              <w:autoSpaceDE w:val="0"/>
              <w:autoSpaceDN w:val="0"/>
              <w:adjustRightInd w:val="0"/>
              <w:spacing w:before="120"/>
              <w:rPr>
                <w:rFonts w:asciiTheme="minorHAnsi" w:hAnsiTheme="minorHAnsi"/>
                <w:iCs/>
                <w:sz w:val="21"/>
                <w:szCs w:val="21"/>
                <w:lang w:val="en-AU" w:eastAsia="en-AU"/>
              </w:rPr>
            </w:pPr>
            <w:r w:rsidRPr="00C859F2">
              <w:rPr>
                <w:rFonts w:asciiTheme="minorHAnsi" w:hAnsiTheme="minorHAnsi"/>
                <w:iCs/>
                <w:sz w:val="21"/>
                <w:szCs w:val="21"/>
                <w:lang w:val="en-AU" w:eastAsia="en-AU"/>
              </w:rPr>
              <w:t xml:space="preserve">A </w:t>
            </w:r>
            <w:r w:rsidR="00B15DC8" w:rsidRPr="00C859F2">
              <w:rPr>
                <w:rFonts w:asciiTheme="minorHAnsi" w:hAnsiTheme="minorHAnsi"/>
                <w:iCs/>
                <w:sz w:val="21"/>
                <w:szCs w:val="21"/>
                <w:lang w:val="en-AU" w:eastAsia="en-AU"/>
              </w:rPr>
              <w:t>structure</w:t>
            </w:r>
            <w:r w:rsidR="005519D2" w:rsidRPr="00C859F2">
              <w:rPr>
                <w:rFonts w:asciiTheme="minorHAnsi" w:hAnsiTheme="minorHAnsi"/>
                <w:iCs/>
                <w:sz w:val="21"/>
                <w:szCs w:val="21"/>
                <w:lang w:val="en-AU" w:eastAsia="en-AU"/>
              </w:rPr>
              <w:t>d</w:t>
            </w:r>
            <w:r w:rsidR="00B15DC8" w:rsidRPr="00C859F2">
              <w:rPr>
                <w:rFonts w:asciiTheme="minorHAnsi" w:hAnsiTheme="minorHAnsi"/>
                <w:iCs/>
                <w:sz w:val="21"/>
                <w:szCs w:val="21"/>
                <w:lang w:val="en-AU" w:eastAsia="en-AU"/>
              </w:rPr>
              <w:t xml:space="preserve"> set</w:t>
            </w:r>
            <w:r w:rsidRPr="00C859F2">
              <w:rPr>
                <w:rFonts w:asciiTheme="minorHAnsi" w:hAnsiTheme="minorHAnsi"/>
                <w:iCs/>
                <w:sz w:val="21"/>
                <w:szCs w:val="21"/>
                <w:lang w:val="en-AU" w:eastAsia="en-AU"/>
              </w:rPr>
              <w:t xml:space="preserve"> of programs, both within and beyond the curriculum, are in place to best prepare Monash’s students for career success, including:</w:t>
            </w:r>
          </w:p>
          <w:p w14:paraId="38849124" w14:textId="2C3DCBD1" w:rsidR="005519D2" w:rsidRPr="00C859F2" w:rsidRDefault="005519D2" w:rsidP="00DD6563">
            <w:pPr>
              <w:pStyle w:val="NormalIndent"/>
              <w:numPr>
                <w:ilvl w:val="0"/>
                <w:numId w:val="28"/>
              </w:numPr>
              <w:spacing w:before="60" w:after="100" w:afterAutospacing="1" w:line="240" w:lineRule="auto"/>
              <w:rPr>
                <w:rFonts w:asciiTheme="minorHAnsi" w:hAnsiTheme="minorHAnsi"/>
                <w:color w:val="000000" w:themeColor="text1"/>
                <w:sz w:val="21"/>
                <w:szCs w:val="21"/>
              </w:rPr>
            </w:pPr>
            <w:r w:rsidRPr="00C859F2">
              <w:rPr>
                <w:rFonts w:asciiTheme="minorHAnsi" w:hAnsiTheme="minorHAnsi"/>
                <w:color w:val="000000" w:themeColor="text1"/>
                <w:sz w:val="21"/>
                <w:szCs w:val="21"/>
              </w:rPr>
              <w:t>A wide range of</w:t>
            </w:r>
            <w:r w:rsidR="00DD6563" w:rsidRPr="00C859F2">
              <w:rPr>
                <w:rFonts w:asciiTheme="minorHAnsi" w:hAnsiTheme="minorHAnsi"/>
                <w:color w:val="000000" w:themeColor="text1"/>
                <w:sz w:val="21"/>
                <w:szCs w:val="21"/>
              </w:rPr>
              <w:t xml:space="preserve"> </w:t>
            </w:r>
            <w:r w:rsidR="00BD7DC8" w:rsidRPr="00C859F2">
              <w:rPr>
                <w:rFonts w:asciiTheme="minorHAnsi" w:hAnsiTheme="minorHAnsi"/>
                <w:color w:val="000000" w:themeColor="text1"/>
                <w:sz w:val="21"/>
                <w:szCs w:val="21"/>
              </w:rPr>
              <w:t>WIL</w:t>
            </w:r>
            <w:r w:rsidR="00DD6563" w:rsidRPr="00C859F2">
              <w:rPr>
                <w:rFonts w:asciiTheme="minorHAnsi" w:hAnsiTheme="minorHAnsi"/>
                <w:color w:val="000000" w:themeColor="text1"/>
                <w:sz w:val="21"/>
                <w:szCs w:val="21"/>
              </w:rPr>
              <w:t xml:space="preserve"> </w:t>
            </w:r>
            <w:r w:rsidRPr="00C859F2">
              <w:rPr>
                <w:rFonts w:asciiTheme="minorHAnsi" w:hAnsiTheme="minorHAnsi"/>
                <w:color w:val="000000" w:themeColor="text1"/>
                <w:sz w:val="21"/>
                <w:szCs w:val="21"/>
              </w:rPr>
              <w:t xml:space="preserve">opportunities are provided for students. </w:t>
            </w:r>
            <w:r w:rsidR="004559CB" w:rsidRPr="00C859F2">
              <w:rPr>
                <w:rFonts w:asciiTheme="minorHAnsi" w:hAnsiTheme="minorHAnsi"/>
                <w:color w:val="000000" w:themeColor="text1"/>
                <w:sz w:val="21"/>
                <w:szCs w:val="21"/>
              </w:rPr>
              <w:t>Some of our innovative programs</w:t>
            </w:r>
            <w:r w:rsidRPr="00C859F2">
              <w:rPr>
                <w:rFonts w:asciiTheme="minorHAnsi" w:hAnsiTheme="minorHAnsi"/>
                <w:color w:val="000000" w:themeColor="text1"/>
                <w:sz w:val="21"/>
                <w:szCs w:val="21"/>
              </w:rPr>
              <w:t xml:space="preserve"> include, but are not limited to: the Global Immersion Guarantee (where all first year Arts students travel abroad (current options include Malaysia, China, India, Indonesia and Italy) to engage with people and organisations responding to some of the world’s biggest challenges); the Legal Clinical Guarantee (Law students are offered a guaranteed clinical education experience for all students who wish to incorporate a practical component that is credited towards their Monash Law degree. Monash is the first law school in Australia to offer such a guarantee); </w:t>
            </w:r>
            <w:r w:rsidR="004559CB" w:rsidRPr="00C859F2">
              <w:rPr>
                <w:rFonts w:asciiTheme="minorHAnsi" w:hAnsiTheme="minorHAnsi"/>
                <w:color w:val="000000" w:themeColor="text1"/>
                <w:sz w:val="21"/>
                <w:szCs w:val="21"/>
              </w:rPr>
              <w:t xml:space="preserve">and significant professional linkages within many of our degrees </w:t>
            </w:r>
            <w:r w:rsidR="00DD6563" w:rsidRPr="00C859F2">
              <w:rPr>
                <w:rFonts w:asciiTheme="minorHAnsi" w:hAnsiTheme="minorHAnsi"/>
                <w:color w:val="000000" w:themeColor="text1"/>
                <w:sz w:val="21"/>
                <w:szCs w:val="21"/>
              </w:rPr>
              <w:t>allowing</w:t>
            </w:r>
            <w:r w:rsidR="004559CB" w:rsidRPr="00C859F2">
              <w:rPr>
                <w:rFonts w:asciiTheme="minorHAnsi" w:hAnsiTheme="minorHAnsi"/>
                <w:color w:val="000000" w:themeColor="text1"/>
                <w:sz w:val="21"/>
                <w:szCs w:val="21"/>
              </w:rPr>
              <w:t xml:space="preserve"> the University to produce employment-ready graduates.</w:t>
            </w:r>
          </w:p>
          <w:p w14:paraId="7608F7A6" w14:textId="71192278" w:rsidR="00DD0411" w:rsidRPr="00C859F2" w:rsidRDefault="00DD0411" w:rsidP="00DD6563">
            <w:pPr>
              <w:pStyle w:val="NormalIndent"/>
              <w:numPr>
                <w:ilvl w:val="0"/>
                <w:numId w:val="28"/>
              </w:numPr>
              <w:spacing w:before="60" w:after="100" w:afterAutospacing="1" w:line="240" w:lineRule="auto"/>
              <w:rPr>
                <w:rFonts w:asciiTheme="minorHAnsi" w:hAnsiTheme="minorHAnsi"/>
                <w:sz w:val="21"/>
                <w:szCs w:val="21"/>
              </w:rPr>
            </w:pPr>
            <w:r w:rsidRPr="00C859F2">
              <w:rPr>
                <w:rFonts w:asciiTheme="minorHAnsi" w:hAnsiTheme="minorHAnsi"/>
                <w:sz w:val="21"/>
                <w:szCs w:val="21"/>
              </w:rPr>
              <w:t xml:space="preserve">Monash Talent brings employers and graduates together through recruitment, training and internships via </w:t>
            </w:r>
            <w:r w:rsidR="00BD7DC8" w:rsidRPr="00C859F2">
              <w:rPr>
                <w:rFonts w:asciiTheme="minorHAnsi" w:hAnsiTheme="minorHAnsi"/>
                <w:sz w:val="21"/>
                <w:szCs w:val="21"/>
              </w:rPr>
              <w:t>WIL</w:t>
            </w:r>
            <w:r w:rsidRPr="00C859F2">
              <w:rPr>
                <w:rFonts w:asciiTheme="minorHAnsi" w:hAnsiTheme="minorHAnsi"/>
                <w:sz w:val="21"/>
                <w:szCs w:val="21"/>
              </w:rPr>
              <w:t xml:space="preserve"> placements</w:t>
            </w:r>
            <w:r w:rsidR="00BD7DC8" w:rsidRPr="00C859F2">
              <w:rPr>
                <w:rFonts w:asciiTheme="minorHAnsi" w:hAnsiTheme="minorHAnsi"/>
                <w:sz w:val="21"/>
                <w:szCs w:val="21"/>
              </w:rPr>
              <w:t xml:space="preserve">. Uniquely, Monash offers WIL </w:t>
            </w:r>
            <w:r w:rsidRPr="00C859F2">
              <w:rPr>
                <w:rFonts w:asciiTheme="minorHAnsi" w:hAnsiTheme="minorHAnsi"/>
                <w:sz w:val="21"/>
                <w:szCs w:val="21"/>
              </w:rPr>
              <w:t>to both international and domestic students.</w:t>
            </w:r>
            <w:r w:rsidR="00BD7DC8" w:rsidRPr="00C859F2">
              <w:rPr>
                <w:rFonts w:asciiTheme="minorHAnsi" w:hAnsiTheme="minorHAnsi"/>
                <w:sz w:val="21"/>
                <w:szCs w:val="21"/>
              </w:rPr>
              <w:t xml:space="preserve"> In 20</w:t>
            </w:r>
            <w:r w:rsidR="00F33C97">
              <w:rPr>
                <w:rFonts w:asciiTheme="minorHAnsi" w:hAnsiTheme="minorHAnsi"/>
                <w:sz w:val="21"/>
                <w:szCs w:val="21"/>
              </w:rPr>
              <w:t>20</w:t>
            </w:r>
            <w:r w:rsidR="00BD7DC8" w:rsidRPr="00C859F2">
              <w:rPr>
                <w:rFonts w:asciiTheme="minorHAnsi" w:hAnsiTheme="minorHAnsi"/>
                <w:sz w:val="21"/>
                <w:szCs w:val="21"/>
              </w:rPr>
              <w:t xml:space="preserve"> there have been 1,</w:t>
            </w:r>
            <w:r w:rsidR="00F33C97">
              <w:rPr>
                <w:rFonts w:asciiTheme="minorHAnsi" w:hAnsiTheme="minorHAnsi"/>
                <w:sz w:val="21"/>
                <w:szCs w:val="21"/>
              </w:rPr>
              <w:t>640</w:t>
            </w:r>
            <w:r w:rsidR="00BD7DC8" w:rsidRPr="00C859F2">
              <w:rPr>
                <w:rFonts w:asciiTheme="minorHAnsi" w:hAnsiTheme="minorHAnsi"/>
                <w:sz w:val="21"/>
                <w:szCs w:val="21"/>
              </w:rPr>
              <w:t xml:space="preserve"> WIL, </w:t>
            </w:r>
            <w:r w:rsidR="00F33C97">
              <w:rPr>
                <w:rFonts w:asciiTheme="minorHAnsi" w:hAnsiTheme="minorHAnsi"/>
                <w:sz w:val="21"/>
                <w:szCs w:val="21"/>
              </w:rPr>
              <w:t>607</w:t>
            </w:r>
            <w:r w:rsidR="00BD7DC8" w:rsidRPr="00C859F2">
              <w:rPr>
                <w:rFonts w:asciiTheme="minorHAnsi" w:hAnsiTheme="minorHAnsi"/>
                <w:sz w:val="21"/>
                <w:szCs w:val="21"/>
              </w:rPr>
              <w:t>0 Monash Talent and 4</w:t>
            </w:r>
            <w:r w:rsidR="00F33C97">
              <w:rPr>
                <w:rFonts w:asciiTheme="minorHAnsi" w:hAnsiTheme="minorHAnsi"/>
                <w:sz w:val="21"/>
                <w:szCs w:val="21"/>
              </w:rPr>
              <w:t>6</w:t>
            </w:r>
            <w:r w:rsidR="00BD7DC8" w:rsidRPr="00C859F2">
              <w:rPr>
                <w:rFonts w:asciiTheme="minorHAnsi" w:hAnsiTheme="minorHAnsi"/>
                <w:sz w:val="21"/>
                <w:szCs w:val="21"/>
              </w:rPr>
              <w:t xml:space="preserve">0 Professional Year placement opportunities for </w:t>
            </w:r>
            <w:r w:rsidR="00DD6563" w:rsidRPr="00C859F2">
              <w:rPr>
                <w:rFonts w:asciiTheme="minorHAnsi" w:hAnsiTheme="minorHAnsi"/>
                <w:sz w:val="21"/>
                <w:szCs w:val="21"/>
              </w:rPr>
              <w:t>our students</w:t>
            </w:r>
            <w:r w:rsidR="00BD7DC8" w:rsidRPr="00C859F2">
              <w:rPr>
                <w:rFonts w:asciiTheme="minorHAnsi" w:hAnsiTheme="minorHAnsi"/>
                <w:sz w:val="21"/>
                <w:szCs w:val="21"/>
              </w:rPr>
              <w:t>.</w:t>
            </w:r>
          </w:p>
          <w:p w14:paraId="07A20681" w14:textId="03DD7270" w:rsidR="006B40A3" w:rsidRPr="007D3E38"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7D3E38">
              <w:rPr>
                <w:rFonts w:asciiTheme="minorHAnsi" w:hAnsiTheme="minorHAnsi"/>
                <w:sz w:val="21"/>
                <w:szCs w:val="21"/>
              </w:rPr>
              <w:t>The Monash Industry Team Initiative program, which partners multidisciplinary student teams from Monash University within leading Australian and global industry partners, including organisations such as Transurban, The Gardiner Foundation</w:t>
            </w:r>
            <w:r w:rsidR="00F33C97">
              <w:rPr>
                <w:rFonts w:asciiTheme="minorHAnsi" w:hAnsiTheme="minorHAnsi"/>
                <w:sz w:val="21"/>
                <w:szCs w:val="21"/>
              </w:rPr>
              <w:t xml:space="preserve">, Rotary Australia </w:t>
            </w:r>
            <w:r w:rsidRPr="007D3E38">
              <w:rPr>
                <w:rFonts w:asciiTheme="minorHAnsi" w:hAnsiTheme="minorHAnsi"/>
                <w:sz w:val="21"/>
                <w:szCs w:val="21"/>
              </w:rPr>
              <w:t xml:space="preserve">and the </w:t>
            </w:r>
            <w:r w:rsidR="00F33C97">
              <w:rPr>
                <w:rFonts w:asciiTheme="minorHAnsi" w:hAnsiTheme="minorHAnsi"/>
                <w:sz w:val="21"/>
                <w:szCs w:val="21"/>
              </w:rPr>
              <w:t>Woodside Monash Energy</w:t>
            </w:r>
            <w:r w:rsidR="00E05BD8">
              <w:rPr>
                <w:rFonts w:asciiTheme="minorHAnsi" w:hAnsiTheme="minorHAnsi"/>
                <w:sz w:val="21"/>
                <w:szCs w:val="21"/>
              </w:rPr>
              <w:t xml:space="preserve"> Partnership</w:t>
            </w:r>
            <w:r w:rsidRPr="007D3E38">
              <w:rPr>
                <w:rFonts w:asciiTheme="minorHAnsi" w:hAnsiTheme="minorHAnsi"/>
                <w:sz w:val="21"/>
                <w:szCs w:val="21"/>
              </w:rPr>
              <w:t xml:space="preserve">. The experience provides students with an immersive learning opportunity, offering hands-on practical experience for their future profession. </w:t>
            </w:r>
          </w:p>
          <w:p w14:paraId="4F68E411" w14:textId="4E5F80C4" w:rsidR="006B40A3" w:rsidRPr="007D3E38" w:rsidRDefault="006B40A3" w:rsidP="00DD6563">
            <w:pPr>
              <w:pStyle w:val="NormalIndent"/>
              <w:numPr>
                <w:ilvl w:val="0"/>
                <w:numId w:val="28"/>
              </w:numPr>
              <w:spacing w:before="60" w:after="100" w:afterAutospacing="1" w:line="240" w:lineRule="auto"/>
              <w:rPr>
                <w:rFonts w:asciiTheme="minorHAnsi" w:hAnsiTheme="minorHAnsi"/>
                <w:sz w:val="21"/>
                <w:szCs w:val="21"/>
              </w:rPr>
            </w:pPr>
            <w:r w:rsidRPr="007D3E38">
              <w:rPr>
                <w:rFonts w:asciiTheme="minorHAnsi" w:hAnsiTheme="minorHAnsi"/>
                <w:sz w:val="21"/>
                <w:szCs w:val="21"/>
              </w:rPr>
              <w:t xml:space="preserve">Monash Graduate Research Industry Partner </w:t>
            </w:r>
            <w:r w:rsidR="00E05BD8">
              <w:rPr>
                <w:rFonts w:asciiTheme="minorHAnsi" w:hAnsiTheme="minorHAnsi"/>
                <w:sz w:val="21"/>
                <w:szCs w:val="21"/>
              </w:rPr>
              <w:t xml:space="preserve">(GRIP) </w:t>
            </w:r>
            <w:r w:rsidRPr="007D3E38">
              <w:rPr>
                <w:rFonts w:asciiTheme="minorHAnsi" w:hAnsiTheme="minorHAnsi"/>
                <w:sz w:val="21"/>
                <w:szCs w:val="21"/>
              </w:rPr>
              <w:t xml:space="preserve">programs, which bring together graduate researchers (PhD students) and academic leaders from various fields with external partners to explore an issue of global significance. The programs provide industry awareness, leadership, problem-solving and communication skills, improving graduate employment options through development and placements. </w:t>
            </w:r>
          </w:p>
          <w:p w14:paraId="3016F4DA" w14:textId="1C1CF366" w:rsidR="007D566F" w:rsidRDefault="006B40A3" w:rsidP="00DD6563">
            <w:pPr>
              <w:pStyle w:val="NormalIndent"/>
              <w:numPr>
                <w:ilvl w:val="0"/>
                <w:numId w:val="28"/>
              </w:numPr>
              <w:spacing w:before="60" w:after="240" w:line="240" w:lineRule="auto"/>
              <w:rPr>
                <w:rFonts w:asciiTheme="minorHAnsi" w:hAnsiTheme="minorHAnsi"/>
                <w:sz w:val="21"/>
                <w:szCs w:val="21"/>
              </w:rPr>
            </w:pPr>
            <w:r w:rsidRPr="007D3E38">
              <w:rPr>
                <w:rFonts w:asciiTheme="minorHAnsi" w:hAnsiTheme="minorHAnsi"/>
                <w:sz w:val="21"/>
                <w:szCs w:val="21"/>
              </w:rPr>
              <w:t xml:space="preserve">Entrepreneurship programs, including The Generator and Leave No One Behind, to build skills for a varied and successful career, including the ability to define a problem, develop and test solutions, and pitch ideas. </w:t>
            </w:r>
          </w:p>
          <w:p w14:paraId="7BBC0F68" w14:textId="77777777" w:rsidR="00DD6563" w:rsidRPr="00DD6563" w:rsidRDefault="00DD6563" w:rsidP="00DD6563">
            <w:pPr>
              <w:autoSpaceDE w:val="0"/>
              <w:autoSpaceDN w:val="0"/>
              <w:adjustRightInd w:val="0"/>
              <w:rPr>
                <w:rFonts w:asciiTheme="minorHAnsi" w:hAnsiTheme="minorHAnsi"/>
                <w:iCs/>
                <w:sz w:val="21"/>
                <w:szCs w:val="21"/>
                <w:lang w:val="en-AU" w:eastAsia="en-AU"/>
              </w:rPr>
            </w:pPr>
            <w:r w:rsidRPr="00DD6563">
              <w:rPr>
                <w:rFonts w:asciiTheme="minorHAnsi" w:hAnsiTheme="minorHAnsi"/>
                <w:b/>
                <w:bCs/>
                <w:iCs/>
                <w:sz w:val="21"/>
                <w:szCs w:val="21"/>
                <w:lang w:val="en-AU" w:eastAsia="en-AU"/>
              </w:rPr>
              <w:t>Digital innovations:</w:t>
            </w:r>
            <w:r w:rsidRPr="00DD6563">
              <w:rPr>
                <w:rFonts w:asciiTheme="minorHAnsi" w:hAnsiTheme="minorHAnsi"/>
                <w:iCs/>
                <w:sz w:val="21"/>
                <w:szCs w:val="21"/>
                <w:lang w:val="en-AU" w:eastAsia="en-AU"/>
              </w:rPr>
              <w:t xml:space="preserve"> Monash has bold plans to develop more fully online and executive education offerings to meet labour market needs for these high-level skills. Specifically, the University has committed to:</w:t>
            </w:r>
          </w:p>
          <w:p w14:paraId="159C77F0" w14:textId="77777777" w:rsidR="00DD6563" w:rsidRDefault="00DD6563" w:rsidP="00DD6563">
            <w:pPr>
              <w:pStyle w:val="NormalIndent"/>
              <w:numPr>
                <w:ilvl w:val="0"/>
                <w:numId w:val="28"/>
              </w:numPr>
              <w:spacing w:before="60" w:after="100" w:afterAutospacing="1" w:line="240" w:lineRule="auto"/>
              <w:rPr>
                <w:rFonts w:asciiTheme="minorHAnsi" w:hAnsiTheme="minorHAnsi"/>
                <w:sz w:val="21"/>
                <w:szCs w:val="21"/>
              </w:rPr>
            </w:pPr>
            <w:r w:rsidRPr="007D3E38">
              <w:rPr>
                <w:rFonts w:asciiTheme="minorHAnsi" w:hAnsiTheme="minorHAnsi"/>
                <w:sz w:val="21"/>
                <w:szCs w:val="21"/>
              </w:rPr>
              <w:t>support the requirements of industry and future professions through a program of executive education that includes short, online courses and micro-credentials; and</w:t>
            </w:r>
          </w:p>
          <w:p w14:paraId="65CB6CA7" w14:textId="1DFBD967" w:rsidR="00DD6563" w:rsidRPr="00DD6563" w:rsidRDefault="00DD6563" w:rsidP="00DD6563">
            <w:pPr>
              <w:pStyle w:val="NormalIndent"/>
              <w:numPr>
                <w:ilvl w:val="0"/>
                <w:numId w:val="28"/>
              </w:numPr>
              <w:spacing w:before="60" w:line="240" w:lineRule="auto"/>
              <w:ind w:left="732" w:hanging="284"/>
              <w:rPr>
                <w:rFonts w:asciiTheme="minorHAnsi" w:hAnsiTheme="minorHAnsi"/>
                <w:sz w:val="21"/>
                <w:szCs w:val="21"/>
              </w:rPr>
            </w:pPr>
            <w:r w:rsidRPr="006B40A3">
              <w:rPr>
                <w:rFonts w:asciiTheme="minorHAnsi" w:hAnsiTheme="minorHAnsi"/>
                <w:sz w:val="21"/>
                <w:szCs w:val="21"/>
              </w:rPr>
              <w:t>significantly expand our program of online courses to reach new domestic and international student markets, while offering students the flexibility of off-campus study.</w:t>
            </w:r>
          </w:p>
        </w:tc>
      </w:tr>
      <w:tr w:rsidR="00DD6563" w14:paraId="608667B7" w14:textId="77777777" w:rsidTr="006B40A3">
        <w:trPr>
          <w:cantSplit/>
          <w:trHeight w:val="416"/>
        </w:trPr>
        <w:tc>
          <w:tcPr>
            <w:tcW w:w="5000" w:type="pct"/>
            <w:shd w:val="clear" w:color="auto" w:fill="auto"/>
          </w:tcPr>
          <w:p w14:paraId="084A3F4B" w14:textId="77777777" w:rsidR="00DD6563" w:rsidRPr="00942B37" w:rsidRDefault="00DD6563" w:rsidP="00DD6563">
            <w:pPr>
              <w:pStyle w:val="NormalIndent"/>
              <w:spacing w:after="0"/>
              <w:ind w:left="0"/>
              <w:rPr>
                <w:b/>
                <w:caps/>
                <w:color w:val="000000" w:themeColor="text1"/>
                <w:sz w:val="20"/>
              </w:rPr>
            </w:pPr>
            <w:r w:rsidRPr="00942B37">
              <w:rPr>
                <w:b/>
                <w:caps/>
                <w:color w:val="000000" w:themeColor="text1"/>
                <w:sz w:val="20"/>
              </w:rPr>
              <w:lastRenderedPageBreak/>
              <w:t>KEY PERFORMANCE INDICATORS</w:t>
            </w:r>
          </w:p>
          <w:p w14:paraId="236AD599" w14:textId="77777777" w:rsidR="00DD6563" w:rsidRPr="00942B37" w:rsidRDefault="00DD6563" w:rsidP="00DD6563">
            <w:pPr>
              <w:pStyle w:val="NormalIndent"/>
              <w:spacing w:before="0"/>
              <w:ind w:left="0"/>
              <w:rPr>
                <w:rFonts w:asciiTheme="minorHAnsi" w:hAnsiTheme="minorHAnsi"/>
                <w:iCs/>
                <w:sz w:val="21"/>
                <w:szCs w:val="21"/>
              </w:rPr>
            </w:pPr>
            <w:r w:rsidRPr="00942B37">
              <w:rPr>
                <w:rFonts w:asciiTheme="minorHAnsi" w:hAnsiTheme="minorHAnsi"/>
                <w:iCs/>
                <w:sz w:val="21"/>
                <w:szCs w:val="21"/>
              </w:rPr>
              <w:t>The University aspires to achieve the following labour market outcome KPIs in 2020:</w:t>
            </w:r>
          </w:p>
          <w:tbl>
            <w:tblPr>
              <w:tblStyle w:val="TableGrid"/>
              <w:tblW w:w="0" w:type="auto"/>
              <w:jc w:val="center"/>
              <w:tblLayout w:type="fixed"/>
              <w:tblLook w:val="04A0" w:firstRow="1" w:lastRow="0" w:firstColumn="1" w:lastColumn="0" w:noHBand="0" w:noVBand="1"/>
            </w:tblPr>
            <w:tblGrid>
              <w:gridCol w:w="4269"/>
              <w:gridCol w:w="1344"/>
            </w:tblGrid>
            <w:tr w:rsidR="000C5960" w:rsidRPr="00942B37" w14:paraId="570F9FF5" w14:textId="77777777" w:rsidTr="008F704D">
              <w:trPr>
                <w:jc w:val="center"/>
              </w:trPr>
              <w:tc>
                <w:tcPr>
                  <w:tcW w:w="4269" w:type="dxa"/>
                  <w:shd w:val="clear" w:color="auto" w:fill="F2F2F2" w:themeFill="background1" w:themeFillShade="F2"/>
                </w:tcPr>
                <w:p w14:paraId="54910EA5" w14:textId="77777777" w:rsidR="000C5960" w:rsidRPr="00942B37" w:rsidRDefault="000C5960" w:rsidP="00DD6563">
                  <w:pPr>
                    <w:pStyle w:val="NormalIndent"/>
                    <w:spacing w:before="60" w:after="60"/>
                    <w:ind w:left="0"/>
                    <w:rPr>
                      <w:rFonts w:asciiTheme="minorHAnsi" w:hAnsiTheme="minorHAnsi"/>
                      <w:b/>
                      <w:bCs/>
                      <w:iCs/>
                      <w:sz w:val="21"/>
                      <w:szCs w:val="21"/>
                    </w:rPr>
                  </w:pPr>
                  <w:r w:rsidRPr="00942B37">
                    <w:rPr>
                      <w:rFonts w:asciiTheme="minorHAnsi" w:hAnsiTheme="minorHAnsi"/>
                      <w:b/>
                      <w:bCs/>
                      <w:iCs/>
                      <w:sz w:val="21"/>
                      <w:szCs w:val="21"/>
                    </w:rPr>
                    <w:t>KPI</w:t>
                  </w:r>
                </w:p>
              </w:tc>
              <w:tc>
                <w:tcPr>
                  <w:tcW w:w="1344" w:type="dxa"/>
                  <w:shd w:val="clear" w:color="auto" w:fill="F2F2F2" w:themeFill="background1" w:themeFillShade="F2"/>
                </w:tcPr>
                <w:p w14:paraId="5BEBB565" w14:textId="77777777" w:rsidR="000C5960" w:rsidRPr="00942B37" w:rsidRDefault="000C5960" w:rsidP="00BE6362">
                  <w:pPr>
                    <w:pStyle w:val="NormalIndent"/>
                    <w:spacing w:before="60" w:after="60"/>
                    <w:ind w:left="0"/>
                    <w:jc w:val="center"/>
                    <w:rPr>
                      <w:rFonts w:asciiTheme="minorHAnsi" w:hAnsiTheme="minorHAnsi"/>
                      <w:b/>
                      <w:bCs/>
                      <w:iCs/>
                      <w:sz w:val="21"/>
                      <w:szCs w:val="21"/>
                    </w:rPr>
                  </w:pPr>
                  <w:r w:rsidRPr="00942B37">
                    <w:rPr>
                      <w:rFonts w:asciiTheme="minorHAnsi" w:hAnsiTheme="minorHAnsi"/>
                      <w:b/>
                      <w:bCs/>
                      <w:iCs/>
                      <w:sz w:val="21"/>
                      <w:szCs w:val="21"/>
                    </w:rPr>
                    <w:t>2020 Target</w:t>
                  </w:r>
                </w:p>
              </w:tc>
            </w:tr>
            <w:tr w:rsidR="000C5960" w:rsidRPr="00942B37" w14:paraId="3A4174B8" w14:textId="77777777" w:rsidTr="008F704D">
              <w:trPr>
                <w:jc w:val="center"/>
              </w:trPr>
              <w:tc>
                <w:tcPr>
                  <w:tcW w:w="4269" w:type="dxa"/>
                </w:tcPr>
                <w:p w14:paraId="0D785BF0" w14:textId="77777777" w:rsidR="000C5960" w:rsidRPr="00942B37" w:rsidRDefault="000C5960" w:rsidP="00DD6563">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Student Satisfaction with Skills Development</w:t>
                  </w:r>
                  <w:r w:rsidRPr="00942B37">
                    <w:rPr>
                      <w:rStyle w:val="EndnoteReference"/>
                      <w:rFonts w:asciiTheme="minorHAnsi" w:hAnsiTheme="minorHAnsi"/>
                      <w:iCs/>
                      <w:sz w:val="21"/>
                      <w:szCs w:val="21"/>
                    </w:rPr>
                    <w:endnoteReference w:id="9"/>
                  </w:r>
                </w:p>
              </w:tc>
              <w:tc>
                <w:tcPr>
                  <w:tcW w:w="1344" w:type="dxa"/>
                </w:tcPr>
                <w:p w14:paraId="5D6BC92C" w14:textId="617BE9FC" w:rsidR="000C5960" w:rsidRPr="00942B37" w:rsidRDefault="000C5960" w:rsidP="00BE6362">
                  <w:pPr>
                    <w:pStyle w:val="NormalIndent"/>
                    <w:spacing w:before="60" w:after="60"/>
                    <w:ind w:left="0"/>
                    <w:jc w:val="center"/>
                    <w:rPr>
                      <w:rFonts w:asciiTheme="minorHAnsi" w:hAnsiTheme="minorHAnsi"/>
                      <w:iCs/>
                      <w:sz w:val="21"/>
                      <w:szCs w:val="21"/>
                    </w:rPr>
                  </w:pPr>
                  <w:r w:rsidRPr="00942B37">
                    <w:rPr>
                      <w:rFonts w:asciiTheme="minorHAnsi" w:hAnsiTheme="minorHAnsi"/>
                      <w:iCs/>
                      <w:sz w:val="21"/>
                      <w:szCs w:val="21"/>
                    </w:rPr>
                    <w:t>8</w:t>
                  </w:r>
                  <w:r>
                    <w:rPr>
                      <w:rFonts w:asciiTheme="minorHAnsi" w:hAnsiTheme="minorHAnsi"/>
                      <w:iCs/>
                      <w:sz w:val="21"/>
                      <w:szCs w:val="21"/>
                    </w:rPr>
                    <w:t>2</w:t>
                  </w:r>
                  <w:r w:rsidRPr="00942B37">
                    <w:rPr>
                      <w:rFonts w:asciiTheme="minorHAnsi" w:hAnsiTheme="minorHAnsi"/>
                      <w:iCs/>
                      <w:sz w:val="21"/>
                      <w:szCs w:val="21"/>
                    </w:rPr>
                    <w:t>%</w:t>
                  </w:r>
                </w:p>
              </w:tc>
            </w:tr>
            <w:tr w:rsidR="000C5960" w14:paraId="45516990" w14:textId="77777777" w:rsidTr="00DD6563">
              <w:trPr>
                <w:jc w:val="center"/>
              </w:trPr>
              <w:tc>
                <w:tcPr>
                  <w:tcW w:w="4269" w:type="dxa"/>
                  <w:tcBorders>
                    <w:bottom w:val="single" w:sz="4" w:space="0" w:color="auto"/>
                  </w:tcBorders>
                </w:tcPr>
                <w:p w14:paraId="7C2785E4" w14:textId="77777777" w:rsidR="000C5960" w:rsidRPr="00942B37" w:rsidRDefault="000C5960" w:rsidP="00DD6563">
                  <w:pPr>
                    <w:pStyle w:val="NormalIndent"/>
                    <w:spacing w:before="60" w:after="60"/>
                    <w:ind w:left="0"/>
                    <w:rPr>
                      <w:rFonts w:asciiTheme="minorHAnsi" w:hAnsiTheme="minorHAnsi"/>
                      <w:iCs/>
                      <w:sz w:val="21"/>
                      <w:szCs w:val="21"/>
                    </w:rPr>
                  </w:pPr>
                  <w:r w:rsidRPr="00942B37">
                    <w:rPr>
                      <w:rFonts w:asciiTheme="minorHAnsi" w:hAnsiTheme="minorHAnsi"/>
                      <w:iCs/>
                      <w:sz w:val="21"/>
                      <w:szCs w:val="21"/>
                    </w:rPr>
                    <w:t>Graduate Employability</w:t>
                  </w:r>
                  <w:r w:rsidRPr="00942B37">
                    <w:rPr>
                      <w:rStyle w:val="EndnoteReference"/>
                      <w:rFonts w:asciiTheme="minorHAnsi" w:hAnsiTheme="minorHAnsi"/>
                      <w:iCs/>
                      <w:sz w:val="21"/>
                      <w:szCs w:val="21"/>
                    </w:rPr>
                    <w:endnoteReference w:id="10"/>
                  </w:r>
                </w:p>
              </w:tc>
              <w:tc>
                <w:tcPr>
                  <w:tcW w:w="1344" w:type="dxa"/>
                  <w:tcBorders>
                    <w:bottom w:val="single" w:sz="4" w:space="0" w:color="auto"/>
                  </w:tcBorders>
                </w:tcPr>
                <w:p w14:paraId="13486DDF" w14:textId="69CC4455" w:rsidR="000C5960" w:rsidRPr="00942B37" w:rsidRDefault="009B08B0" w:rsidP="00BE6362">
                  <w:pPr>
                    <w:pStyle w:val="NormalIndent"/>
                    <w:spacing w:before="60" w:after="60"/>
                    <w:ind w:left="0"/>
                    <w:jc w:val="center"/>
                    <w:rPr>
                      <w:rFonts w:asciiTheme="minorHAnsi" w:hAnsiTheme="minorHAnsi"/>
                      <w:iCs/>
                      <w:sz w:val="21"/>
                      <w:szCs w:val="21"/>
                    </w:rPr>
                  </w:pPr>
                  <w:r>
                    <w:rPr>
                      <w:rFonts w:asciiTheme="minorHAnsi" w:hAnsiTheme="minorHAnsi"/>
                      <w:iCs/>
                      <w:sz w:val="21"/>
                      <w:szCs w:val="21"/>
                    </w:rPr>
                    <w:t>74.5</w:t>
                  </w:r>
                  <w:r w:rsidR="000C5960" w:rsidRPr="00942B37">
                    <w:rPr>
                      <w:rFonts w:asciiTheme="minorHAnsi" w:hAnsiTheme="minorHAnsi"/>
                      <w:iCs/>
                      <w:sz w:val="21"/>
                      <w:szCs w:val="21"/>
                    </w:rPr>
                    <w:t>%</w:t>
                  </w:r>
                </w:p>
              </w:tc>
            </w:tr>
            <w:tr w:rsidR="000C5960" w14:paraId="51195E98" w14:textId="77777777" w:rsidTr="00DD6563">
              <w:trPr>
                <w:jc w:val="center"/>
              </w:trPr>
              <w:tc>
                <w:tcPr>
                  <w:tcW w:w="4269" w:type="dxa"/>
                  <w:tcBorders>
                    <w:left w:val="nil"/>
                    <w:bottom w:val="nil"/>
                    <w:right w:val="nil"/>
                  </w:tcBorders>
                </w:tcPr>
                <w:p w14:paraId="493DC7D4" w14:textId="77777777" w:rsidR="000C5960" w:rsidRPr="00942B37" w:rsidRDefault="000C5960" w:rsidP="00DD6563">
                  <w:pPr>
                    <w:pStyle w:val="NormalIndent"/>
                    <w:spacing w:before="60" w:after="60"/>
                    <w:ind w:left="0"/>
                    <w:rPr>
                      <w:rFonts w:asciiTheme="minorHAnsi" w:hAnsiTheme="minorHAnsi"/>
                      <w:iCs/>
                      <w:sz w:val="21"/>
                      <w:szCs w:val="21"/>
                    </w:rPr>
                  </w:pPr>
                </w:p>
              </w:tc>
              <w:tc>
                <w:tcPr>
                  <w:tcW w:w="1344" w:type="dxa"/>
                  <w:tcBorders>
                    <w:left w:val="nil"/>
                    <w:bottom w:val="nil"/>
                    <w:right w:val="nil"/>
                  </w:tcBorders>
                </w:tcPr>
                <w:p w14:paraId="6227F7B7" w14:textId="77777777" w:rsidR="000C5960" w:rsidRPr="00942B37" w:rsidRDefault="000C5960" w:rsidP="00DD6563">
                  <w:pPr>
                    <w:pStyle w:val="NormalIndent"/>
                    <w:spacing w:before="60" w:after="60"/>
                    <w:ind w:left="0"/>
                    <w:jc w:val="right"/>
                    <w:rPr>
                      <w:rFonts w:asciiTheme="minorHAnsi" w:hAnsiTheme="minorHAnsi"/>
                      <w:iCs/>
                      <w:sz w:val="21"/>
                      <w:szCs w:val="21"/>
                    </w:rPr>
                  </w:pPr>
                </w:p>
              </w:tc>
            </w:tr>
          </w:tbl>
          <w:p w14:paraId="50C2E98B" w14:textId="04DE833D" w:rsidR="00DD6563" w:rsidRDefault="00DD6563" w:rsidP="006B40A3">
            <w:pPr>
              <w:autoSpaceDE w:val="0"/>
              <w:autoSpaceDN w:val="0"/>
              <w:adjustRightInd w:val="0"/>
              <w:spacing w:before="120" w:after="120"/>
              <w:rPr>
                <w:rFonts w:asciiTheme="minorHAnsi" w:hAnsiTheme="minorHAnsi"/>
                <w:iCs/>
                <w:sz w:val="21"/>
                <w:szCs w:val="21"/>
                <w:lang w:val="en-AU" w:eastAsia="en-AU"/>
              </w:rPr>
            </w:pPr>
          </w:p>
        </w:tc>
      </w:tr>
      <w:tr w:rsidR="00276BFB" w14:paraId="2A91DDF7" w14:textId="77777777" w:rsidTr="006B40A3">
        <w:trPr>
          <w:cantSplit/>
          <w:trHeight w:val="416"/>
        </w:trPr>
        <w:tc>
          <w:tcPr>
            <w:tcW w:w="5000" w:type="pct"/>
            <w:shd w:val="clear" w:color="auto" w:fill="DBE5F1" w:themeFill="accent1" w:themeFillTint="33"/>
          </w:tcPr>
          <w:p w14:paraId="1E2C7504" w14:textId="3F481AC3" w:rsidR="00276BFB" w:rsidRPr="00634AE6" w:rsidRDefault="00EC49D7" w:rsidP="00276BFB">
            <w:pPr>
              <w:pStyle w:val="Heading4"/>
              <w:rPr>
                <w:color w:val="FF0000"/>
              </w:rPr>
            </w:pPr>
            <w:r>
              <w:br w:type="page"/>
            </w:r>
            <w:r w:rsidR="00D2718E">
              <w:t xml:space="preserve">Cyber </w:t>
            </w:r>
            <w:r w:rsidR="00276BFB" w:rsidRPr="00634AE6">
              <w:t>security measures</w:t>
            </w:r>
          </w:p>
        </w:tc>
      </w:tr>
      <w:tr w:rsidR="00276BFB" w14:paraId="4D0C1FA0" w14:textId="77777777" w:rsidTr="006B40A3">
        <w:trPr>
          <w:cantSplit/>
          <w:trHeight w:val="416"/>
        </w:trPr>
        <w:tc>
          <w:tcPr>
            <w:tcW w:w="5000" w:type="pct"/>
          </w:tcPr>
          <w:p w14:paraId="59671A61" w14:textId="5F140AE3" w:rsidR="00AB39B5" w:rsidRPr="00AD0618" w:rsidRDefault="007C59E1" w:rsidP="007D3E38">
            <w:pPr>
              <w:spacing w:before="120"/>
              <w:rPr>
                <w:rFonts w:ascii="Calibri" w:hAnsi="Calibri"/>
                <w:sz w:val="21"/>
                <w:szCs w:val="21"/>
                <w:lang w:val="en-AU" w:eastAsia="en-AU"/>
              </w:rPr>
            </w:pPr>
            <w:r>
              <w:rPr>
                <w:rFonts w:ascii="Calibri" w:hAnsi="Calibri"/>
                <w:sz w:val="21"/>
                <w:szCs w:val="21"/>
                <w:lang w:val="en-AU" w:eastAsia="en-AU"/>
              </w:rPr>
              <w:t xml:space="preserve">The </w:t>
            </w:r>
            <w:r w:rsidR="00AB39B5" w:rsidRPr="00AD0618">
              <w:rPr>
                <w:rFonts w:ascii="Calibri" w:hAnsi="Calibri"/>
                <w:sz w:val="21"/>
                <w:szCs w:val="21"/>
                <w:lang w:val="en-AU" w:eastAsia="en-AU"/>
              </w:rPr>
              <w:t>Focus Monash</w:t>
            </w:r>
            <w:r>
              <w:rPr>
                <w:rFonts w:ascii="Calibri" w:hAnsi="Calibri"/>
                <w:sz w:val="21"/>
                <w:szCs w:val="21"/>
                <w:lang w:val="en-AU" w:eastAsia="en-AU"/>
              </w:rPr>
              <w:t xml:space="preserve"> strategic plan also </w:t>
            </w:r>
            <w:r w:rsidR="00AB39B5" w:rsidRPr="00AD0618">
              <w:rPr>
                <w:rFonts w:ascii="Calibri" w:hAnsi="Calibri"/>
                <w:sz w:val="21"/>
                <w:szCs w:val="21"/>
                <w:lang w:val="en-AU" w:eastAsia="en-AU"/>
              </w:rPr>
              <w:t>aims to strengthen the institutions’ achievements and performance to equip it for a more competitive and globalised future as a truly modern university. Cyber security is integral in enabling the University to achieve excellence in research, education and operations.</w:t>
            </w:r>
          </w:p>
          <w:p w14:paraId="636BDD18" w14:textId="77777777" w:rsidR="00AB39B5" w:rsidRPr="00AD0618" w:rsidRDefault="00AB39B5" w:rsidP="00AB39B5">
            <w:pPr>
              <w:rPr>
                <w:rFonts w:ascii="Calibri" w:hAnsi="Calibri"/>
                <w:sz w:val="21"/>
                <w:szCs w:val="21"/>
                <w:lang w:val="en-AU" w:eastAsia="en-AU"/>
              </w:rPr>
            </w:pPr>
          </w:p>
          <w:p w14:paraId="3C0DC41A" w14:textId="6A659B0B" w:rsidR="00AB39B5" w:rsidRDefault="00AB39B5" w:rsidP="00AB39B5">
            <w:pPr>
              <w:rPr>
                <w:rFonts w:ascii="Calibri" w:hAnsi="Calibri"/>
                <w:sz w:val="21"/>
                <w:szCs w:val="21"/>
                <w:lang w:val="en-AU" w:eastAsia="en-AU"/>
              </w:rPr>
            </w:pPr>
            <w:r w:rsidRPr="00AD0618">
              <w:rPr>
                <w:rFonts w:ascii="Calibri" w:hAnsi="Calibri"/>
                <w:sz w:val="21"/>
                <w:szCs w:val="21"/>
                <w:lang w:val="en-AU" w:eastAsia="en-AU"/>
              </w:rPr>
              <w:t>Monash values the privacy of every individual’s personal information and is committed to the protection of that information from unauthorised use and disclosure. Monash University is subject to and ensures that personal and health information it holds or has access to, is handled in accordance with Australian legislation, specifically the Privacy and Data Protection Act 2014 (Vic) and the Health Records Act 2001 (Vic).</w:t>
            </w:r>
          </w:p>
          <w:p w14:paraId="56F9EED4" w14:textId="4D4C2231" w:rsidR="00D2718E" w:rsidRDefault="00D2718E" w:rsidP="00AB39B5">
            <w:pPr>
              <w:rPr>
                <w:rFonts w:ascii="Calibri" w:hAnsi="Calibri"/>
                <w:sz w:val="21"/>
                <w:szCs w:val="21"/>
                <w:lang w:val="en-AU" w:eastAsia="en-AU"/>
              </w:rPr>
            </w:pPr>
          </w:p>
          <w:p w14:paraId="4F3B5842" w14:textId="77777777" w:rsidR="00D2718E" w:rsidRPr="00A16BAA" w:rsidRDefault="00D2718E" w:rsidP="00D2718E">
            <w:pPr>
              <w:rPr>
                <w:rFonts w:ascii="Calibri" w:hAnsi="Calibri"/>
                <w:sz w:val="21"/>
                <w:szCs w:val="21"/>
                <w:lang w:val="en-AU" w:eastAsia="en-AU"/>
              </w:rPr>
            </w:pPr>
            <w:r w:rsidRPr="00A16BAA">
              <w:rPr>
                <w:rFonts w:ascii="Calibri" w:hAnsi="Calibri"/>
                <w:sz w:val="21"/>
                <w:szCs w:val="21"/>
                <w:lang w:val="en-AU" w:eastAsia="en-AU"/>
              </w:rPr>
              <w:t>In 2020 Monash will adopt a globally recognised industry cyber security framework, the National Institute of Standards and Technology Cybersecurity Framework (NIST CSF) as this basis for undertaking an inaugural cyber security maturity assessment.  The NIST CSF assessment will be a key dataset used to develop a comprehensive Cyber Security Strategic Plan to ensure that Monash can operate with cyber resilience in an increasingly complex and hostile digital world.</w:t>
            </w:r>
          </w:p>
          <w:p w14:paraId="32B5B392" w14:textId="77777777" w:rsidR="00D2718E" w:rsidRPr="00A16BAA" w:rsidRDefault="00D2718E" w:rsidP="00D2718E">
            <w:pPr>
              <w:rPr>
                <w:rFonts w:ascii="Calibri" w:hAnsi="Calibri"/>
                <w:sz w:val="21"/>
                <w:szCs w:val="21"/>
                <w:lang w:val="en-AU" w:eastAsia="en-AU"/>
              </w:rPr>
            </w:pPr>
          </w:p>
          <w:p w14:paraId="7FB6A879" w14:textId="77777777" w:rsidR="00D2718E" w:rsidRPr="00A16BAA" w:rsidRDefault="00D2718E" w:rsidP="00D2718E">
            <w:pPr>
              <w:rPr>
                <w:rFonts w:ascii="Calibri" w:hAnsi="Calibri"/>
                <w:sz w:val="21"/>
                <w:szCs w:val="21"/>
                <w:lang w:val="en-AU" w:eastAsia="en-AU"/>
              </w:rPr>
            </w:pPr>
            <w:r w:rsidRPr="00A16BAA">
              <w:rPr>
                <w:rFonts w:ascii="Calibri" w:hAnsi="Calibri"/>
                <w:sz w:val="21"/>
                <w:szCs w:val="21"/>
                <w:lang w:val="en-AU" w:eastAsia="en-AU"/>
              </w:rPr>
              <w:t>Monash will continue to expand the ISO 27001 (information security standard) certification that covers specific research platforms and supporting infrastructure.  The planned recertification in 2020 will be the eighth consecutive year of certification and this year will include new highly secure research platforms being added into scope.  In addition, Monash will undertake an application for membership of the Defence Industry Security Program (DISP) in 2020, a Defence Department program that requires a high degree of certified cyber security rigour.</w:t>
            </w:r>
          </w:p>
          <w:p w14:paraId="1D6A3241" w14:textId="77777777" w:rsidR="00D2718E" w:rsidRPr="00A16BAA" w:rsidRDefault="00D2718E" w:rsidP="00D2718E">
            <w:pPr>
              <w:rPr>
                <w:rFonts w:ascii="Calibri" w:hAnsi="Calibri"/>
                <w:sz w:val="21"/>
                <w:szCs w:val="21"/>
                <w:lang w:val="en-AU" w:eastAsia="en-AU"/>
              </w:rPr>
            </w:pPr>
          </w:p>
          <w:p w14:paraId="7CC89035" w14:textId="0E16AAAD" w:rsidR="00D2718E" w:rsidRPr="00AD0618" w:rsidRDefault="00D2718E" w:rsidP="00D2718E">
            <w:pPr>
              <w:rPr>
                <w:rFonts w:ascii="Calibri" w:hAnsi="Calibri"/>
                <w:sz w:val="21"/>
                <w:szCs w:val="21"/>
                <w:lang w:val="en-AU" w:eastAsia="en-AU"/>
              </w:rPr>
            </w:pPr>
            <w:r w:rsidRPr="00A16BAA">
              <w:rPr>
                <w:rFonts w:ascii="Calibri" w:hAnsi="Calibri"/>
                <w:sz w:val="21"/>
                <w:szCs w:val="21"/>
                <w:lang w:val="en-AU" w:eastAsia="en-AU"/>
              </w:rPr>
              <w:t xml:space="preserve">Monash will continue to be an active participant in cyber intelligence sharing with both the Government via the Australian Cyber Security Centre and with industry via various forums including </w:t>
            </w:r>
            <w:proofErr w:type="spellStart"/>
            <w:r w:rsidRPr="00A16BAA">
              <w:rPr>
                <w:rFonts w:ascii="Calibri" w:hAnsi="Calibri"/>
                <w:sz w:val="21"/>
                <w:szCs w:val="21"/>
                <w:lang w:val="en-AU" w:eastAsia="en-AU"/>
              </w:rPr>
              <w:t>AusCERT</w:t>
            </w:r>
            <w:proofErr w:type="spellEnd"/>
            <w:r w:rsidRPr="00A16BAA">
              <w:rPr>
                <w:rFonts w:ascii="Calibri" w:hAnsi="Calibri"/>
                <w:sz w:val="21"/>
                <w:szCs w:val="21"/>
                <w:lang w:val="en-AU" w:eastAsia="en-AU"/>
              </w:rPr>
              <w:t xml:space="preserve"> and the Australasian Higher Education Cybersecurity Service (AHECS) Cyber Threat Intelligence Working Group.  In addition, Monash participates in the Cybersecurity Community of Practice which is supported by the Council of Australasian University Directors of Information Technology (CAUDIT). This provides a means of sharing good practice in a confidential, trusted environment</w:t>
            </w:r>
          </w:p>
          <w:p w14:paraId="7728DFE0" w14:textId="77777777" w:rsidR="00AB39B5" w:rsidRPr="00AD0618" w:rsidRDefault="00AB39B5" w:rsidP="00AB39B5">
            <w:pPr>
              <w:rPr>
                <w:rFonts w:ascii="Calibri" w:hAnsi="Calibri"/>
                <w:sz w:val="21"/>
                <w:szCs w:val="21"/>
                <w:lang w:val="en-AU" w:eastAsia="en-AU"/>
              </w:rPr>
            </w:pPr>
          </w:p>
          <w:p w14:paraId="01D4B191" w14:textId="77777777" w:rsidR="00AB39B5" w:rsidRPr="0029534F" w:rsidRDefault="00AB39B5" w:rsidP="00AB39B5">
            <w:pPr>
              <w:rPr>
                <w:rFonts w:ascii="Calibri" w:hAnsi="Calibri"/>
                <w:sz w:val="21"/>
                <w:szCs w:val="21"/>
                <w:lang w:val="en-AU" w:eastAsia="en-AU"/>
              </w:rPr>
            </w:pPr>
          </w:p>
          <w:p w14:paraId="57ACB4C8" w14:textId="605FB544" w:rsidR="00AB39B5" w:rsidRDefault="00AB39B5" w:rsidP="00AB39B5">
            <w:pPr>
              <w:rPr>
                <w:rFonts w:ascii="Calibri" w:hAnsi="Calibri"/>
                <w:sz w:val="21"/>
                <w:szCs w:val="21"/>
                <w:lang w:val="en-AU" w:eastAsia="en-AU"/>
              </w:rPr>
            </w:pPr>
            <w:r w:rsidRPr="0029534F">
              <w:rPr>
                <w:rFonts w:ascii="Calibri" w:hAnsi="Calibri"/>
                <w:sz w:val="21"/>
                <w:szCs w:val="21"/>
                <w:lang w:val="en-AU" w:eastAsia="en-AU"/>
              </w:rPr>
              <w:t xml:space="preserve">Monash has recently appointed a Chief Information Security Officer (CISO) within the CIO Portfolio to work closely with the Office of General Council, the Data Protection and Privacy Office and other key </w:t>
            </w:r>
            <w:r w:rsidR="00CC094B">
              <w:rPr>
                <w:rFonts w:ascii="Calibri" w:hAnsi="Calibri"/>
                <w:sz w:val="21"/>
                <w:szCs w:val="21"/>
                <w:lang w:val="en-AU" w:eastAsia="en-AU"/>
              </w:rPr>
              <w:t>U</w:t>
            </w:r>
            <w:r w:rsidRPr="0029534F">
              <w:rPr>
                <w:rFonts w:ascii="Calibri" w:hAnsi="Calibri"/>
                <w:sz w:val="21"/>
                <w:szCs w:val="21"/>
                <w:lang w:val="en-AU" w:eastAsia="en-AU"/>
              </w:rPr>
              <w:t xml:space="preserve">niversity functions. The CISO is responsible for driving continuous improvement of Monash’s security culture and awareness, strengthening security monitoring and incident management, and optimising the University’s </w:t>
            </w:r>
            <w:r w:rsidR="00D2718E">
              <w:rPr>
                <w:rFonts w:ascii="Calibri" w:hAnsi="Calibri"/>
                <w:sz w:val="21"/>
                <w:szCs w:val="21"/>
                <w:lang w:val="en-AU" w:eastAsia="en-AU"/>
              </w:rPr>
              <w:t>cyber</w:t>
            </w:r>
            <w:r w:rsidRPr="0029534F">
              <w:rPr>
                <w:rFonts w:ascii="Calibri" w:hAnsi="Calibri"/>
                <w:sz w:val="21"/>
                <w:szCs w:val="21"/>
                <w:lang w:val="en-AU" w:eastAsia="en-AU"/>
              </w:rPr>
              <w:t xml:space="preserve"> </w:t>
            </w:r>
            <w:r w:rsidR="00D2718E" w:rsidRPr="0029534F">
              <w:rPr>
                <w:rFonts w:ascii="Calibri" w:hAnsi="Calibri"/>
                <w:sz w:val="21"/>
                <w:szCs w:val="21"/>
                <w:lang w:val="en-AU" w:eastAsia="en-AU"/>
              </w:rPr>
              <w:t>risk</w:t>
            </w:r>
            <w:r w:rsidR="00D2718E">
              <w:rPr>
                <w:rFonts w:ascii="Calibri" w:hAnsi="Calibri"/>
                <w:sz w:val="21"/>
                <w:szCs w:val="21"/>
                <w:lang w:val="en-AU" w:eastAsia="en-AU"/>
              </w:rPr>
              <w:t xml:space="preserve"> management capability</w:t>
            </w:r>
            <w:r w:rsidRPr="0029534F">
              <w:rPr>
                <w:rFonts w:ascii="Calibri" w:hAnsi="Calibri"/>
                <w:sz w:val="21"/>
                <w:szCs w:val="21"/>
                <w:lang w:val="en-AU" w:eastAsia="en-AU"/>
              </w:rPr>
              <w:t xml:space="preserve">. </w:t>
            </w:r>
          </w:p>
          <w:p w14:paraId="3A34DC76" w14:textId="18FA64F9" w:rsidR="00AB39B5" w:rsidRDefault="00AB39B5" w:rsidP="00AB39B5">
            <w:pPr>
              <w:rPr>
                <w:rFonts w:ascii="Calibri" w:hAnsi="Calibri"/>
                <w:sz w:val="21"/>
                <w:szCs w:val="21"/>
                <w:lang w:val="en-AU" w:eastAsia="en-AU"/>
              </w:rPr>
            </w:pPr>
          </w:p>
          <w:p w14:paraId="00EBF2F4" w14:textId="52B9D8CE" w:rsidR="00AB39B5" w:rsidRPr="0029534F" w:rsidRDefault="00AB39B5" w:rsidP="00AB39B5">
            <w:pPr>
              <w:rPr>
                <w:rFonts w:ascii="Calibri" w:hAnsi="Calibri"/>
                <w:sz w:val="21"/>
                <w:szCs w:val="21"/>
                <w:lang w:val="en-AU" w:eastAsia="en-AU"/>
              </w:rPr>
            </w:pPr>
            <w:r w:rsidRPr="0029534F">
              <w:rPr>
                <w:rFonts w:ascii="Calibri" w:hAnsi="Calibri"/>
                <w:sz w:val="21"/>
                <w:szCs w:val="21"/>
                <w:lang w:val="en-AU" w:eastAsia="en-AU"/>
              </w:rPr>
              <w:t xml:space="preserve">The Monash </w:t>
            </w:r>
            <w:r w:rsidR="00D2718E">
              <w:rPr>
                <w:rFonts w:ascii="Calibri" w:hAnsi="Calibri"/>
                <w:sz w:val="21"/>
                <w:szCs w:val="21"/>
                <w:lang w:val="en-AU" w:eastAsia="en-AU"/>
              </w:rPr>
              <w:t xml:space="preserve">Cyber Risk and Resilience </w:t>
            </w:r>
            <w:r w:rsidRPr="0029534F">
              <w:rPr>
                <w:rFonts w:ascii="Calibri" w:hAnsi="Calibri"/>
                <w:sz w:val="21"/>
                <w:szCs w:val="21"/>
                <w:lang w:val="en-AU" w:eastAsia="en-AU"/>
              </w:rPr>
              <w:t>function maintains our security posture by:</w:t>
            </w:r>
          </w:p>
          <w:p w14:paraId="42F1BDFB" w14:textId="34D55105" w:rsidR="00AB39B5" w:rsidRPr="007D3E38" w:rsidRDefault="00AB39B5" w:rsidP="007C59E1">
            <w:pPr>
              <w:pStyle w:val="NormalIndent"/>
              <w:numPr>
                <w:ilvl w:val="0"/>
                <w:numId w:val="28"/>
              </w:numPr>
              <w:spacing w:before="60" w:after="100" w:afterAutospacing="1" w:line="240" w:lineRule="auto"/>
              <w:ind w:left="447" w:hanging="283"/>
              <w:rPr>
                <w:rFonts w:asciiTheme="minorHAnsi" w:hAnsiTheme="minorHAnsi"/>
                <w:sz w:val="21"/>
                <w:szCs w:val="21"/>
              </w:rPr>
            </w:pPr>
            <w:r w:rsidRPr="007D3E38">
              <w:rPr>
                <w:rFonts w:asciiTheme="minorHAnsi" w:hAnsiTheme="minorHAnsi"/>
                <w:sz w:val="21"/>
                <w:szCs w:val="21"/>
              </w:rPr>
              <w:t>Conducting risk assessments;</w:t>
            </w:r>
          </w:p>
          <w:p w14:paraId="4F1215D5" w14:textId="26B9ED02" w:rsidR="00AB39B5" w:rsidRPr="007D3E38" w:rsidRDefault="00AB39B5" w:rsidP="007C59E1">
            <w:pPr>
              <w:pStyle w:val="NormalIndent"/>
              <w:numPr>
                <w:ilvl w:val="0"/>
                <w:numId w:val="28"/>
              </w:numPr>
              <w:spacing w:before="60" w:after="100" w:afterAutospacing="1" w:line="240" w:lineRule="auto"/>
              <w:ind w:left="447" w:hanging="283"/>
              <w:rPr>
                <w:rFonts w:asciiTheme="minorHAnsi" w:hAnsiTheme="minorHAnsi"/>
                <w:sz w:val="21"/>
                <w:szCs w:val="21"/>
              </w:rPr>
            </w:pPr>
            <w:r w:rsidRPr="007D3E38">
              <w:rPr>
                <w:rFonts w:asciiTheme="minorHAnsi" w:hAnsiTheme="minorHAnsi"/>
                <w:sz w:val="21"/>
                <w:szCs w:val="21"/>
              </w:rPr>
              <w:t>Identifying new information, security vulnerabilities and determining applicable controls and countermeasures</w:t>
            </w:r>
            <w:r w:rsidR="007C59E1">
              <w:rPr>
                <w:rFonts w:asciiTheme="minorHAnsi" w:hAnsiTheme="minorHAnsi"/>
                <w:sz w:val="21"/>
                <w:szCs w:val="21"/>
              </w:rPr>
              <w:t>;</w:t>
            </w:r>
          </w:p>
          <w:p w14:paraId="00E42FD8" w14:textId="37F022A5" w:rsidR="00146F85" w:rsidRPr="007D3E38" w:rsidRDefault="00146F85" w:rsidP="00D2718E">
            <w:pPr>
              <w:pStyle w:val="NormalIndent"/>
              <w:spacing w:before="60" w:after="0" w:line="240" w:lineRule="auto"/>
              <w:ind w:left="448"/>
              <w:rPr>
                <w:rFonts w:asciiTheme="minorHAnsi" w:hAnsiTheme="minorHAnsi"/>
                <w:sz w:val="21"/>
                <w:szCs w:val="21"/>
              </w:rPr>
            </w:pPr>
          </w:p>
        </w:tc>
      </w:tr>
      <w:tr w:rsidR="00EC49D7" w14:paraId="157361F2" w14:textId="77777777" w:rsidTr="006B40A3">
        <w:trPr>
          <w:cantSplit/>
          <w:trHeight w:val="416"/>
        </w:trPr>
        <w:tc>
          <w:tcPr>
            <w:tcW w:w="5000" w:type="pct"/>
            <w:tcBorders>
              <w:bottom w:val="single" w:sz="4" w:space="0" w:color="auto"/>
            </w:tcBorders>
          </w:tcPr>
          <w:p w14:paraId="76388EAA" w14:textId="6EF7FAFD" w:rsidR="00B30B22" w:rsidRDefault="00B30B22" w:rsidP="00B30B22">
            <w:pPr>
              <w:rPr>
                <w:rFonts w:ascii="Calibri" w:hAnsi="Calibri"/>
                <w:sz w:val="21"/>
                <w:szCs w:val="21"/>
                <w:lang w:val="en-AU" w:eastAsia="en-AU"/>
              </w:rPr>
            </w:pPr>
          </w:p>
          <w:p w14:paraId="57F04C03" w14:textId="77777777" w:rsidR="00D2718E" w:rsidRPr="007D3E38" w:rsidRDefault="00D2718E" w:rsidP="00D2718E">
            <w:pPr>
              <w:pStyle w:val="NormalIndent"/>
              <w:numPr>
                <w:ilvl w:val="0"/>
                <w:numId w:val="28"/>
              </w:numPr>
              <w:spacing w:before="60" w:after="100" w:afterAutospacing="1" w:line="240" w:lineRule="auto"/>
              <w:ind w:left="447" w:hanging="283"/>
              <w:rPr>
                <w:rFonts w:asciiTheme="minorHAnsi" w:hAnsiTheme="minorHAnsi"/>
                <w:sz w:val="21"/>
                <w:szCs w:val="21"/>
              </w:rPr>
            </w:pPr>
            <w:r w:rsidRPr="007D3E38">
              <w:rPr>
                <w:rFonts w:asciiTheme="minorHAnsi" w:hAnsiTheme="minorHAnsi"/>
                <w:sz w:val="21"/>
                <w:szCs w:val="21"/>
              </w:rPr>
              <w:t>Assessing maturity of existing information security controls and processes, ensuring the satisfy the existing information security policies and ISO 27001 requirements;</w:t>
            </w:r>
          </w:p>
          <w:p w14:paraId="38A0F6A4" w14:textId="77777777" w:rsidR="00D2718E" w:rsidRPr="007D3E38" w:rsidRDefault="00D2718E" w:rsidP="00D2718E">
            <w:pPr>
              <w:pStyle w:val="NormalIndent"/>
              <w:numPr>
                <w:ilvl w:val="0"/>
                <w:numId w:val="28"/>
              </w:numPr>
              <w:spacing w:before="60" w:after="100" w:afterAutospacing="1" w:line="240" w:lineRule="auto"/>
              <w:ind w:left="447" w:hanging="283"/>
              <w:rPr>
                <w:rFonts w:asciiTheme="minorHAnsi" w:hAnsiTheme="minorHAnsi"/>
                <w:sz w:val="21"/>
                <w:szCs w:val="21"/>
              </w:rPr>
            </w:pPr>
            <w:r w:rsidRPr="007D3E38">
              <w:rPr>
                <w:rFonts w:asciiTheme="minorHAnsi" w:hAnsiTheme="minorHAnsi"/>
                <w:sz w:val="21"/>
                <w:szCs w:val="21"/>
              </w:rPr>
              <w:t>Reviewing, prioritising and implementing information security initiatives;</w:t>
            </w:r>
          </w:p>
          <w:p w14:paraId="1222CC78" w14:textId="475F32A8" w:rsidR="00D2718E" w:rsidRPr="007D3E38" w:rsidRDefault="00D2718E" w:rsidP="00D2718E">
            <w:pPr>
              <w:pStyle w:val="NormalIndent"/>
              <w:numPr>
                <w:ilvl w:val="0"/>
                <w:numId w:val="28"/>
              </w:numPr>
              <w:spacing w:before="60" w:after="100" w:afterAutospacing="1" w:line="240" w:lineRule="auto"/>
              <w:ind w:left="447" w:hanging="283"/>
              <w:rPr>
                <w:rFonts w:asciiTheme="minorHAnsi" w:hAnsiTheme="minorHAnsi"/>
                <w:sz w:val="21"/>
                <w:szCs w:val="21"/>
              </w:rPr>
            </w:pPr>
            <w:r w:rsidRPr="007D3E38">
              <w:rPr>
                <w:rFonts w:asciiTheme="minorHAnsi" w:hAnsiTheme="minorHAnsi"/>
                <w:sz w:val="21"/>
                <w:szCs w:val="21"/>
              </w:rPr>
              <w:t>Communicating and raising awareness security best practices and controls;</w:t>
            </w:r>
            <w:r>
              <w:rPr>
                <w:rFonts w:asciiTheme="minorHAnsi" w:hAnsiTheme="minorHAnsi"/>
                <w:sz w:val="21"/>
                <w:szCs w:val="21"/>
              </w:rPr>
              <w:t xml:space="preserve"> </w:t>
            </w:r>
          </w:p>
          <w:p w14:paraId="5C0AD7BB"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Coordinating with external security vendors, professional associations, security forums and specialists for expert security advice as required</w:t>
            </w:r>
            <w:r>
              <w:rPr>
                <w:rFonts w:asciiTheme="minorHAnsi" w:hAnsiTheme="minorHAnsi"/>
                <w:sz w:val="21"/>
                <w:szCs w:val="21"/>
              </w:rPr>
              <w:t>.</w:t>
            </w:r>
          </w:p>
          <w:p w14:paraId="57BF10B1" w14:textId="77777777" w:rsidR="00D2718E" w:rsidRDefault="00D2718E" w:rsidP="00B30B22">
            <w:pPr>
              <w:rPr>
                <w:rFonts w:ascii="Calibri" w:hAnsi="Calibri"/>
                <w:sz w:val="21"/>
                <w:szCs w:val="21"/>
                <w:lang w:val="en-AU" w:eastAsia="en-AU"/>
              </w:rPr>
            </w:pPr>
          </w:p>
          <w:p w14:paraId="363A1C2F" w14:textId="77777777" w:rsidR="00D2718E" w:rsidRPr="0029534F" w:rsidRDefault="00D2718E" w:rsidP="00D2718E">
            <w:pPr>
              <w:rPr>
                <w:rFonts w:ascii="Calibri" w:hAnsi="Calibri"/>
                <w:sz w:val="21"/>
                <w:szCs w:val="21"/>
                <w:lang w:val="en-AU" w:eastAsia="en-AU"/>
              </w:rPr>
            </w:pPr>
            <w:r w:rsidRPr="0029534F">
              <w:rPr>
                <w:rFonts w:ascii="Calibri" w:hAnsi="Calibri"/>
                <w:sz w:val="21"/>
                <w:szCs w:val="21"/>
                <w:lang w:val="en-AU" w:eastAsia="en-AU"/>
              </w:rPr>
              <w:t>Commencing 25 May 2018, Monash became subject to the European Union’s General Data Protection Regulation (GDPR).</w:t>
            </w:r>
          </w:p>
          <w:p w14:paraId="6E5817BB" w14:textId="77777777" w:rsidR="00D2718E" w:rsidRPr="0029534F" w:rsidRDefault="00D2718E" w:rsidP="00D2718E">
            <w:pPr>
              <w:rPr>
                <w:rFonts w:ascii="Calibri" w:hAnsi="Calibri"/>
                <w:sz w:val="21"/>
                <w:szCs w:val="21"/>
                <w:lang w:val="en-AU" w:eastAsia="en-AU"/>
              </w:rPr>
            </w:pPr>
            <w:r w:rsidRPr="0029534F">
              <w:rPr>
                <w:rFonts w:ascii="Calibri" w:hAnsi="Calibri"/>
                <w:sz w:val="21"/>
                <w:szCs w:val="21"/>
                <w:lang w:val="en-AU" w:eastAsia="en-AU"/>
              </w:rPr>
              <w:t xml:space="preserve"> </w:t>
            </w:r>
          </w:p>
          <w:p w14:paraId="449346E9" w14:textId="77777777" w:rsidR="00D2718E" w:rsidRPr="0029534F" w:rsidRDefault="00D2718E" w:rsidP="00D2718E">
            <w:pPr>
              <w:rPr>
                <w:rFonts w:ascii="Calibri" w:hAnsi="Calibri"/>
                <w:sz w:val="21"/>
                <w:szCs w:val="21"/>
                <w:lang w:val="en-AU" w:eastAsia="en-AU"/>
              </w:rPr>
            </w:pPr>
            <w:r w:rsidRPr="0029534F">
              <w:rPr>
                <w:rFonts w:ascii="Calibri" w:hAnsi="Calibri"/>
                <w:sz w:val="21"/>
                <w:szCs w:val="21"/>
                <w:lang w:val="en-AU" w:eastAsia="en-AU"/>
              </w:rPr>
              <w:t>The University’s Data Protection and Privacy Office is led by the dedicated Data Protection Officer (DPO), and is responsible for data protection and privacy across the University, including:</w:t>
            </w:r>
          </w:p>
          <w:p w14:paraId="61143AB9"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Implementing the University’s data privacy and protection policy and procedure;</w:t>
            </w:r>
          </w:p>
          <w:p w14:paraId="601DC27E"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Providing expert assistance with interpretation and compliance regarding applicable privacy laws;</w:t>
            </w:r>
          </w:p>
          <w:p w14:paraId="70BB3C34"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Managing data management and privacy related queries, incidents and complaints;</w:t>
            </w:r>
          </w:p>
          <w:p w14:paraId="5A018E53"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Conducting audits of the University’s data management practices;</w:t>
            </w:r>
          </w:p>
          <w:p w14:paraId="08BDF4AD" w14:textId="77777777" w:rsidR="00D2718E" w:rsidRPr="007D3E38" w:rsidRDefault="00D2718E" w:rsidP="00D2718E">
            <w:pPr>
              <w:pStyle w:val="NormalIndent"/>
              <w:numPr>
                <w:ilvl w:val="0"/>
                <w:numId w:val="28"/>
              </w:numPr>
              <w:spacing w:before="60" w:after="0" w:line="240" w:lineRule="auto"/>
              <w:ind w:left="448" w:hanging="284"/>
              <w:rPr>
                <w:rFonts w:asciiTheme="minorHAnsi" w:hAnsiTheme="minorHAnsi"/>
                <w:sz w:val="21"/>
                <w:szCs w:val="21"/>
              </w:rPr>
            </w:pPr>
            <w:r w:rsidRPr="007D3E38">
              <w:rPr>
                <w:rFonts w:asciiTheme="minorHAnsi" w:hAnsiTheme="minorHAnsi"/>
                <w:sz w:val="21"/>
                <w:szCs w:val="21"/>
              </w:rPr>
              <w:t>Developing and publishing supporting documents; and</w:t>
            </w:r>
          </w:p>
          <w:p w14:paraId="64B2B0EB" w14:textId="59B41B20" w:rsidR="00D2718E" w:rsidRDefault="00D2718E" w:rsidP="00D2718E">
            <w:pPr>
              <w:rPr>
                <w:rFonts w:asciiTheme="minorHAnsi" w:hAnsiTheme="minorHAnsi"/>
                <w:sz w:val="21"/>
                <w:szCs w:val="21"/>
              </w:rPr>
            </w:pPr>
            <w:r w:rsidRPr="007D3E38">
              <w:rPr>
                <w:rFonts w:asciiTheme="minorHAnsi" w:hAnsiTheme="minorHAnsi"/>
                <w:sz w:val="21"/>
                <w:szCs w:val="21"/>
              </w:rPr>
              <w:t>Coordinating privacy related training and education for University employees.</w:t>
            </w:r>
          </w:p>
          <w:p w14:paraId="6D818399" w14:textId="77777777" w:rsidR="00D2718E" w:rsidRPr="0029534F" w:rsidRDefault="00D2718E" w:rsidP="00D2718E">
            <w:pPr>
              <w:rPr>
                <w:rFonts w:ascii="Calibri" w:hAnsi="Calibri"/>
                <w:sz w:val="21"/>
                <w:szCs w:val="21"/>
                <w:lang w:val="en-AU" w:eastAsia="en-AU"/>
              </w:rPr>
            </w:pPr>
          </w:p>
          <w:p w14:paraId="3059E4FB" w14:textId="77777777" w:rsidR="00B30B22" w:rsidRPr="0029534F" w:rsidRDefault="00B30B22" w:rsidP="00B30B22">
            <w:pPr>
              <w:shd w:val="clear" w:color="auto" w:fill="FFFFFF"/>
              <w:rPr>
                <w:rFonts w:ascii="Calibri" w:hAnsi="Calibri"/>
                <w:sz w:val="21"/>
                <w:szCs w:val="21"/>
                <w:lang w:val="en-AU" w:eastAsia="en-AU"/>
              </w:rPr>
            </w:pPr>
          </w:p>
          <w:p w14:paraId="216FAE09" w14:textId="77777777" w:rsidR="001E1588" w:rsidRPr="001E1588" w:rsidRDefault="001E1588" w:rsidP="00B30B22">
            <w:pPr>
              <w:shd w:val="clear" w:color="auto" w:fill="FFFFFF"/>
              <w:rPr>
                <w:rFonts w:ascii="Calibri" w:hAnsi="Calibri"/>
                <w:sz w:val="21"/>
                <w:szCs w:val="21"/>
                <w:lang w:eastAsia="en-AU"/>
              </w:rPr>
            </w:pPr>
          </w:p>
          <w:p w14:paraId="043236F7" w14:textId="77777777" w:rsidR="00EC49D7" w:rsidRPr="0029534F" w:rsidRDefault="00EC49D7" w:rsidP="00EC49D7">
            <w:pPr>
              <w:pStyle w:val="NormalIndent"/>
              <w:spacing w:before="0" w:after="0"/>
              <w:ind w:left="0"/>
              <w:rPr>
                <w:sz w:val="21"/>
                <w:szCs w:val="21"/>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47129539" w14:textId="77777777" w:rsidR="002175CA" w:rsidRDefault="00B722D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175CA" w14:paraId="55976037" w14:textId="77777777" w:rsidTr="002175CA">
        <w:tc>
          <w:tcPr>
            <w:tcW w:w="5395" w:type="dxa"/>
          </w:tcPr>
          <w:p w14:paraId="19A3FDF7" w14:textId="77777777" w:rsidR="002175CA" w:rsidRPr="00981955" w:rsidRDefault="002175CA" w:rsidP="002175CA">
            <w:pPr>
              <w:rPr>
                <w:rFonts w:ascii="Calibri" w:hAnsi="Calibri" w:cs="Arial"/>
                <w:b/>
              </w:rPr>
            </w:pPr>
            <w:r w:rsidRPr="00981955">
              <w:rPr>
                <w:rFonts w:ascii="Calibri" w:hAnsi="Calibri" w:cs="Arial"/>
                <w:b/>
              </w:rPr>
              <w:lastRenderedPageBreak/>
              <w:t>SIGNED for and on behalf of</w:t>
            </w:r>
          </w:p>
          <w:p w14:paraId="4352B51C" w14:textId="77777777" w:rsidR="002175CA" w:rsidRPr="00981955" w:rsidRDefault="002175CA" w:rsidP="002175CA">
            <w:pPr>
              <w:rPr>
                <w:rFonts w:ascii="Calibri" w:hAnsi="Calibri" w:cs="Arial"/>
              </w:rPr>
            </w:pPr>
          </w:p>
          <w:p w14:paraId="56FADED8" w14:textId="77777777" w:rsidR="002175CA" w:rsidRPr="00981955" w:rsidRDefault="002175CA" w:rsidP="002175CA">
            <w:pPr>
              <w:rPr>
                <w:rFonts w:ascii="Calibri" w:hAnsi="Calibri" w:cs="Arial"/>
              </w:rPr>
            </w:pPr>
            <w:r w:rsidRPr="00981955">
              <w:rPr>
                <w:rFonts w:ascii="Calibri" w:hAnsi="Calibri" w:cs="Arial"/>
              </w:rPr>
              <w:t>THE COMMONWEALTH OF AUSTRALIA</w:t>
            </w:r>
          </w:p>
          <w:p w14:paraId="7143DEFB" w14:textId="77777777" w:rsidR="002175CA" w:rsidRPr="00981955" w:rsidRDefault="002175CA" w:rsidP="002175CA">
            <w:pPr>
              <w:rPr>
                <w:rFonts w:ascii="Calibri" w:hAnsi="Calibri" w:cs="Arial"/>
              </w:rPr>
            </w:pPr>
          </w:p>
          <w:p w14:paraId="53CE2D35" w14:textId="77777777" w:rsidR="002175CA" w:rsidRPr="00981955" w:rsidRDefault="002175CA" w:rsidP="002175CA">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27A924FE" w14:textId="77777777" w:rsidR="002175CA" w:rsidRPr="00981955" w:rsidRDefault="002175CA" w:rsidP="002175CA">
            <w:pPr>
              <w:rPr>
                <w:rFonts w:ascii="Calibri" w:hAnsi="Calibri" w:cs="Arial"/>
              </w:rPr>
            </w:pPr>
          </w:p>
          <w:p w14:paraId="1EFCFCD7"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48097280" w14:textId="77777777" w:rsidTr="00180CBD">
              <w:tc>
                <w:tcPr>
                  <w:tcW w:w="9854" w:type="dxa"/>
                </w:tcPr>
                <w:p w14:paraId="6A7C9267" w14:textId="77777777" w:rsidR="002175CA" w:rsidRPr="00981955" w:rsidRDefault="002175CA" w:rsidP="002175CA">
                  <w:pPr>
                    <w:rPr>
                      <w:rFonts w:ascii="Calibri" w:hAnsi="Calibri" w:cs="Arial"/>
                      <w:b/>
                    </w:rPr>
                  </w:pPr>
                  <w:r w:rsidRPr="00981955">
                    <w:rPr>
                      <w:rFonts w:ascii="Calibri" w:hAnsi="Calibri" w:cs="Arial"/>
                      <w:b/>
                    </w:rPr>
                    <w:t xml:space="preserve">Signed by </w:t>
                  </w:r>
                </w:p>
              </w:tc>
            </w:tr>
            <w:tr w:rsidR="002175CA" w:rsidRPr="00981955" w14:paraId="508F221A" w14:textId="77777777" w:rsidTr="00180CBD">
              <w:tc>
                <w:tcPr>
                  <w:tcW w:w="9854" w:type="dxa"/>
                  <w:tcBorders>
                    <w:bottom w:val="single" w:sz="4" w:space="0" w:color="auto"/>
                  </w:tcBorders>
                </w:tcPr>
                <w:p w14:paraId="2D7A86B9" w14:textId="77777777" w:rsidR="002175CA" w:rsidRPr="00981955" w:rsidRDefault="002175CA" w:rsidP="002175CA">
                  <w:pPr>
                    <w:rPr>
                      <w:rFonts w:ascii="Calibri" w:hAnsi="Calibri" w:cs="Arial"/>
                    </w:rPr>
                  </w:pPr>
                  <w:r>
                    <w:rPr>
                      <w:rFonts w:ascii="Calibri" w:hAnsi="Calibri" w:cs="Arial"/>
                    </w:rPr>
                    <w:t>Danielle Donegan</w:t>
                  </w:r>
                </w:p>
              </w:tc>
            </w:tr>
          </w:tbl>
          <w:p w14:paraId="1E1C1072"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90"/>
            </w:tblGrid>
            <w:tr w:rsidR="002175CA" w:rsidRPr="00981955" w14:paraId="1E78CA1A" w14:textId="77777777" w:rsidTr="00180CBD">
              <w:tc>
                <w:tcPr>
                  <w:tcW w:w="675" w:type="dxa"/>
                  <w:tcBorders>
                    <w:bottom w:val="single" w:sz="4" w:space="0" w:color="auto"/>
                  </w:tcBorders>
                </w:tcPr>
                <w:p w14:paraId="35AFA674" w14:textId="77777777" w:rsidR="002175CA" w:rsidRPr="00981955" w:rsidRDefault="002175CA" w:rsidP="002175C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E917D18" w14:textId="77777777" w:rsidR="002175CA" w:rsidRPr="00981955" w:rsidRDefault="002175CA" w:rsidP="002175CA">
                  <w:pPr>
                    <w:rPr>
                      <w:rFonts w:ascii="Calibri" w:hAnsi="Calibri" w:cs="Arial"/>
                    </w:rPr>
                  </w:pPr>
                  <w:r>
                    <w:rPr>
                      <w:rFonts w:ascii="Calibri" w:hAnsi="Calibri" w:cs="Arial"/>
                    </w:rPr>
                    <w:t>17 December 2020</w:t>
                  </w:r>
                </w:p>
              </w:tc>
            </w:tr>
          </w:tbl>
          <w:p w14:paraId="1AEE0CC2" w14:textId="77777777" w:rsidR="002175CA" w:rsidRPr="00981955" w:rsidRDefault="002175CA" w:rsidP="002175CA">
            <w:pPr>
              <w:rPr>
                <w:rFonts w:ascii="Calibri" w:hAnsi="Calibri" w:cs="Arial"/>
              </w:rPr>
            </w:pPr>
          </w:p>
          <w:p w14:paraId="396C22A1" w14:textId="77777777" w:rsidR="002175CA" w:rsidRPr="00981955" w:rsidRDefault="002175CA" w:rsidP="002175C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3A521278" w14:textId="77777777" w:rsidTr="00180CBD">
              <w:tc>
                <w:tcPr>
                  <w:tcW w:w="9854" w:type="dxa"/>
                </w:tcPr>
                <w:p w14:paraId="04793E27" w14:textId="77777777" w:rsidR="002175CA" w:rsidRPr="00981955" w:rsidRDefault="002175CA" w:rsidP="002175CA">
                  <w:pPr>
                    <w:rPr>
                      <w:rFonts w:ascii="Calibri" w:hAnsi="Calibri" w:cs="Arial"/>
                      <w:b/>
                    </w:rPr>
                  </w:pPr>
                  <w:r w:rsidRPr="00981955">
                    <w:rPr>
                      <w:rFonts w:ascii="Calibri" w:hAnsi="Calibri" w:cs="Arial"/>
                      <w:b/>
                    </w:rPr>
                    <w:t xml:space="preserve">Signed by </w:t>
                  </w:r>
                </w:p>
              </w:tc>
            </w:tr>
            <w:tr w:rsidR="002175CA" w:rsidRPr="00981955" w14:paraId="576CC539" w14:textId="77777777" w:rsidTr="00180CBD">
              <w:tc>
                <w:tcPr>
                  <w:tcW w:w="9854" w:type="dxa"/>
                  <w:tcBorders>
                    <w:bottom w:val="single" w:sz="4" w:space="0" w:color="auto"/>
                  </w:tcBorders>
                </w:tcPr>
                <w:p w14:paraId="799B5730" w14:textId="77777777" w:rsidR="002175CA" w:rsidRPr="00981955" w:rsidRDefault="002175CA" w:rsidP="002175CA">
                  <w:pPr>
                    <w:rPr>
                      <w:rFonts w:ascii="Calibri" w:hAnsi="Calibri" w:cs="Arial"/>
                    </w:rPr>
                  </w:pPr>
                  <w:r>
                    <w:rPr>
                      <w:rFonts w:ascii="Calibri" w:hAnsi="Calibri" w:cs="Arial"/>
                    </w:rPr>
                    <w:t>Sabrina Kim</w:t>
                  </w:r>
                </w:p>
              </w:tc>
            </w:tr>
          </w:tbl>
          <w:p w14:paraId="02D6EE0F"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1FD656BC" w14:textId="77777777" w:rsidTr="00180CBD">
              <w:tc>
                <w:tcPr>
                  <w:tcW w:w="9854" w:type="dxa"/>
                </w:tcPr>
                <w:p w14:paraId="0A775A78" w14:textId="77777777" w:rsidR="002175CA" w:rsidRPr="00981955" w:rsidRDefault="002175CA" w:rsidP="002175CA">
                  <w:pPr>
                    <w:rPr>
                      <w:rFonts w:ascii="Calibri" w:hAnsi="Calibri" w:cs="Arial"/>
                      <w:b/>
                    </w:rPr>
                  </w:pPr>
                  <w:r w:rsidRPr="00981955">
                    <w:rPr>
                      <w:rFonts w:ascii="Calibri" w:hAnsi="Calibri" w:cs="Arial"/>
                      <w:b/>
                    </w:rPr>
                    <w:t xml:space="preserve">Position of witness </w:t>
                  </w:r>
                </w:p>
              </w:tc>
            </w:tr>
            <w:tr w:rsidR="002175CA" w:rsidRPr="00981955" w14:paraId="72BC156A" w14:textId="77777777" w:rsidTr="00180CBD">
              <w:tc>
                <w:tcPr>
                  <w:tcW w:w="9854" w:type="dxa"/>
                  <w:tcBorders>
                    <w:bottom w:val="single" w:sz="4" w:space="0" w:color="auto"/>
                  </w:tcBorders>
                </w:tcPr>
                <w:p w14:paraId="7CCA2A0C" w14:textId="77777777" w:rsidR="002175CA" w:rsidRPr="00981955" w:rsidRDefault="002175CA" w:rsidP="002175CA">
                  <w:pPr>
                    <w:rPr>
                      <w:rFonts w:ascii="Calibri" w:hAnsi="Calibri" w:cs="Arial"/>
                    </w:rPr>
                  </w:pPr>
                  <w:r>
                    <w:rPr>
                      <w:rFonts w:ascii="Calibri" w:hAnsi="Calibri" w:cs="Arial"/>
                    </w:rPr>
                    <w:t>Policy Officer</w:t>
                  </w:r>
                </w:p>
              </w:tc>
            </w:tr>
          </w:tbl>
          <w:p w14:paraId="1385C183" w14:textId="348E8044" w:rsidR="002175CA" w:rsidRDefault="002175CA">
            <w:r w:rsidRPr="00981955">
              <w:rPr>
                <w:rFonts w:ascii="Calibri" w:hAnsi="Calibri" w:cs="Arial"/>
              </w:rPr>
              <w:br w:type="column"/>
            </w:r>
          </w:p>
        </w:tc>
        <w:tc>
          <w:tcPr>
            <w:tcW w:w="5395" w:type="dxa"/>
          </w:tcPr>
          <w:p w14:paraId="51B987F6" w14:textId="77777777" w:rsidR="002175CA" w:rsidRPr="00981955" w:rsidRDefault="002175CA" w:rsidP="002175CA">
            <w:pPr>
              <w:rPr>
                <w:rFonts w:ascii="Calibri" w:hAnsi="Calibri" w:cs="Arial"/>
                <w:b/>
              </w:rPr>
            </w:pPr>
            <w:r w:rsidRPr="00981955">
              <w:rPr>
                <w:rFonts w:ascii="Calibri" w:hAnsi="Calibri" w:cs="Arial"/>
                <w:b/>
              </w:rPr>
              <w:t>SIGNED for and on behalf of</w:t>
            </w:r>
          </w:p>
          <w:p w14:paraId="55A1C9FF" w14:textId="48FB3C93" w:rsidR="002175CA" w:rsidRPr="00AD2126" w:rsidRDefault="002175CA" w:rsidP="002175CA">
            <w:pPr>
              <w:rPr>
                <w:rFonts w:ascii="Calibri" w:hAnsi="Calibri" w:cs="Arial"/>
                <w:b/>
                <w:bCs/>
              </w:rPr>
            </w:pPr>
            <w:r>
              <w:rPr>
                <w:rFonts w:ascii="Calibri" w:hAnsi="Calibri" w:cs="Arial"/>
                <w:b/>
                <w:bCs/>
                <w:noProof/>
              </w:rPr>
              <w:t xml:space="preserve">Monash </w:t>
            </w:r>
            <w:r w:rsidRPr="00AD2126">
              <w:rPr>
                <w:rFonts w:ascii="Calibri" w:hAnsi="Calibri" w:cs="Arial"/>
                <w:b/>
                <w:bCs/>
                <w:noProof/>
              </w:rPr>
              <w:t>University</w:t>
            </w:r>
          </w:p>
          <w:p w14:paraId="3ACF2F7A"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46BF03B9" w14:textId="77777777" w:rsidTr="00180CBD">
              <w:tc>
                <w:tcPr>
                  <w:tcW w:w="9854" w:type="dxa"/>
                </w:tcPr>
                <w:p w14:paraId="395D2E1E" w14:textId="77777777" w:rsidR="002175CA" w:rsidRPr="00981955" w:rsidRDefault="002175CA" w:rsidP="002175CA">
                  <w:pPr>
                    <w:rPr>
                      <w:rFonts w:ascii="Calibri" w:hAnsi="Calibri" w:cs="Arial"/>
                      <w:b/>
                    </w:rPr>
                  </w:pPr>
                  <w:r w:rsidRPr="00981955">
                    <w:rPr>
                      <w:rFonts w:ascii="Calibri" w:hAnsi="Calibri" w:cs="Arial"/>
                      <w:b/>
                    </w:rPr>
                    <w:t xml:space="preserve">Signed by </w:t>
                  </w:r>
                </w:p>
              </w:tc>
            </w:tr>
            <w:tr w:rsidR="002175CA" w:rsidRPr="00981955" w14:paraId="4D4CDA57" w14:textId="77777777" w:rsidTr="00180CBD">
              <w:trPr>
                <w:trHeight w:val="122"/>
              </w:trPr>
              <w:tc>
                <w:tcPr>
                  <w:tcW w:w="9854" w:type="dxa"/>
                  <w:tcBorders>
                    <w:bottom w:val="single" w:sz="4" w:space="0" w:color="auto"/>
                  </w:tcBorders>
                  <w:vAlign w:val="bottom"/>
                </w:tcPr>
                <w:p w14:paraId="28FEAD58" w14:textId="64A39C4C" w:rsidR="002175CA" w:rsidRPr="00981955" w:rsidRDefault="002175CA" w:rsidP="002175CA">
                  <w:pPr>
                    <w:tabs>
                      <w:tab w:val="left" w:pos="4820"/>
                    </w:tabs>
                    <w:rPr>
                      <w:rFonts w:ascii="Calibri" w:hAnsi="Calibri" w:cs="Arial"/>
                    </w:rPr>
                  </w:pPr>
                  <w:r>
                    <w:rPr>
                      <w:rFonts w:ascii="Calibri" w:hAnsi="Calibri" w:cs="Arial"/>
                    </w:rPr>
                    <w:t xml:space="preserve">Professor </w:t>
                  </w:r>
                  <w:r>
                    <w:rPr>
                      <w:rFonts w:ascii="Calibri" w:hAnsi="Calibri" w:cs="Arial"/>
                    </w:rPr>
                    <w:t>Margaret Gardner AC</w:t>
                  </w:r>
                </w:p>
              </w:tc>
            </w:tr>
          </w:tbl>
          <w:p w14:paraId="18611F7D"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19CCFABC" w14:textId="77777777" w:rsidTr="00180CBD">
              <w:tc>
                <w:tcPr>
                  <w:tcW w:w="9854" w:type="dxa"/>
                </w:tcPr>
                <w:p w14:paraId="6101B6C1" w14:textId="77777777" w:rsidR="002175CA" w:rsidRPr="00981955" w:rsidRDefault="002175CA" w:rsidP="002175CA">
                  <w:pPr>
                    <w:rPr>
                      <w:rFonts w:ascii="Calibri" w:hAnsi="Calibri" w:cs="Arial"/>
                      <w:b/>
                    </w:rPr>
                  </w:pPr>
                  <w:r w:rsidRPr="00981955">
                    <w:rPr>
                      <w:rFonts w:ascii="Calibri" w:hAnsi="Calibri" w:cs="Arial"/>
                      <w:b/>
                    </w:rPr>
                    <w:t xml:space="preserve">Position </w:t>
                  </w:r>
                </w:p>
              </w:tc>
            </w:tr>
            <w:tr w:rsidR="002175CA" w:rsidRPr="00981955" w14:paraId="26A86A37" w14:textId="77777777" w:rsidTr="00180CBD">
              <w:tc>
                <w:tcPr>
                  <w:tcW w:w="9854" w:type="dxa"/>
                  <w:tcBorders>
                    <w:bottom w:val="single" w:sz="4" w:space="0" w:color="auto"/>
                  </w:tcBorders>
                </w:tcPr>
                <w:p w14:paraId="67BBB1FF" w14:textId="2EF254FB" w:rsidR="002175CA" w:rsidRPr="00981955" w:rsidRDefault="002175CA" w:rsidP="002175CA">
                  <w:pPr>
                    <w:tabs>
                      <w:tab w:val="left" w:pos="4820"/>
                    </w:tabs>
                    <w:rPr>
                      <w:rFonts w:ascii="Calibri" w:hAnsi="Calibri" w:cs="Arial"/>
                    </w:rPr>
                  </w:pPr>
                  <w:r>
                    <w:rPr>
                      <w:rFonts w:ascii="Calibri" w:hAnsi="Calibri" w:cs="Arial"/>
                    </w:rPr>
                    <w:t>President</w:t>
                  </w:r>
                  <w:r>
                    <w:rPr>
                      <w:rFonts w:ascii="Calibri" w:hAnsi="Calibri" w:cs="Arial"/>
                    </w:rPr>
                    <w:t xml:space="preserve"> and </w:t>
                  </w:r>
                  <w:r>
                    <w:rPr>
                      <w:rFonts w:ascii="Calibri" w:hAnsi="Calibri" w:cs="Arial"/>
                    </w:rPr>
                    <w:t xml:space="preserve">Vice-Chancellor </w:t>
                  </w:r>
                </w:p>
              </w:tc>
            </w:tr>
          </w:tbl>
          <w:p w14:paraId="25FF8D02" w14:textId="77777777" w:rsidR="002175CA" w:rsidRPr="00981955" w:rsidRDefault="002175CA" w:rsidP="002175CA">
            <w:pPr>
              <w:rPr>
                <w:rFonts w:ascii="Calibri" w:hAnsi="Calibri" w:cs="Arial"/>
              </w:rPr>
            </w:pPr>
          </w:p>
          <w:p w14:paraId="57D15513" w14:textId="77777777" w:rsidR="002175CA" w:rsidRPr="00981955" w:rsidRDefault="002175CA" w:rsidP="002175C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3073BA08" w14:textId="77777777" w:rsidTr="00180CBD">
              <w:tc>
                <w:tcPr>
                  <w:tcW w:w="9854" w:type="dxa"/>
                </w:tcPr>
                <w:p w14:paraId="14B9A175" w14:textId="77777777" w:rsidR="002175CA" w:rsidRPr="00981955" w:rsidRDefault="002175CA" w:rsidP="002175CA">
                  <w:pPr>
                    <w:rPr>
                      <w:rFonts w:ascii="Calibri" w:hAnsi="Calibri" w:cs="Arial"/>
                      <w:b/>
                    </w:rPr>
                  </w:pPr>
                  <w:r w:rsidRPr="00981955">
                    <w:rPr>
                      <w:rFonts w:ascii="Calibri" w:hAnsi="Calibri" w:cs="Arial"/>
                      <w:b/>
                    </w:rPr>
                    <w:t xml:space="preserve">Signed by </w:t>
                  </w:r>
                </w:p>
              </w:tc>
            </w:tr>
            <w:tr w:rsidR="002175CA" w:rsidRPr="00981955" w14:paraId="4260E36B" w14:textId="77777777" w:rsidTr="00180CBD">
              <w:tc>
                <w:tcPr>
                  <w:tcW w:w="9854" w:type="dxa"/>
                  <w:tcBorders>
                    <w:bottom w:val="single" w:sz="4" w:space="0" w:color="auto"/>
                  </w:tcBorders>
                </w:tcPr>
                <w:p w14:paraId="62B4850B" w14:textId="5CC280E0" w:rsidR="002175CA" w:rsidRPr="00981955" w:rsidRDefault="002175CA" w:rsidP="002175CA">
                  <w:pPr>
                    <w:rPr>
                      <w:rFonts w:ascii="Calibri" w:hAnsi="Calibri" w:cs="Arial"/>
                    </w:rPr>
                  </w:pPr>
                  <w:r>
                    <w:rPr>
                      <w:rFonts w:ascii="Calibri" w:hAnsi="Calibri" w:cs="Arial"/>
                    </w:rPr>
                    <w:t>Kerrie Edwards</w:t>
                  </w:r>
                </w:p>
              </w:tc>
            </w:tr>
          </w:tbl>
          <w:p w14:paraId="1A015358" w14:textId="77777777" w:rsidR="002175CA" w:rsidRPr="00981955" w:rsidRDefault="002175CA" w:rsidP="002175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79"/>
            </w:tblGrid>
            <w:tr w:rsidR="002175CA" w:rsidRPr="00981955" w14:paraId="1F883211" w14:textId="77777777" w:rsidTr="00180CBD">
              <w:tc>
                <w:tcPr>
                  <w:tcW w:w="9854" w:type="dxa"/>
                </w:tcPr>
                <w:p w14:paraId="3FE717C8" w14:textId="77777777" w:rsidR="002175CA" w:rsidRPr="00981955" w:rsidRDefault="002175CA" w:rsidP="002175CA">
                  <w:pPr>
                    <w:rPr>
                      <w:rFonts w:ascii="Calibri" w:hAnsi="Calibri" w:cs="Arial"/>
                      <w:b/>
                    </w:rPr>
                  </w:pPr>
                  <w:r w:rsidRPr="00981955">
                    <w:rPr>
                      <w:rFonts w:ascii="Calibri" w:hAnsi="Calibri" w:cs="Arial"/>
                      <w:b/>
                    </w:rPr>
                    <w:t xml:space="preserve">Position or profession of witness </w:t>
                  </w:r>
                </w:p>
              </w:tc>
            </w:tr>
            <w:tr w:rsidR="002175CA" w:rsidRPr="00981955" w14:paraId="54DF43EB" w14:textId="77777777" w:rsidTr="00180CBD">
              <w:tc>
                <w:tcPr>
                  <w:tcW w:w="9854" w:type="dxa"/>
                  <w:tcBorders>
                    <w:bottom w:val="single" w:sz="4" w:space="0" w:color="auto"/>
                  </w:tcBorders>
                </w:tcPr>
                <w:p w14:paraId="46F58AEB" w14:textId="7075894C" w:rsidR="002175CA" w:rsidRPr="00981955" w:rsidRDefault="002175CA" w:rsidP="002175CA">
                  <w:pPr>
                    <w:rPr>
                      <w:rFonts w:ascii="Calibri" w:hAnsi="Calibri" w:cs="Arial"/>
                    </w:rPr>
                  </w:pPr>
                  <w:r>
                    <w:rPr>
                      <w:rFonts w:ascii="Calibri" w:hAnsi="Calibri" w:cs="Arial"/>
                    </w:rPr>
                    <w:t>Executive Assistant</w:t>
                  </w:r>
                </w:p>
              </w:tc>
            </w:tr>
          </w:tbl>
          <w:p w14:paraId="0D5D767D" w14:textId="77777777" w:rsidR="002175CA" w:rsidRDefault="002175CA"/>
        </w:tc>
      </w:tr>
    </w:tbl>
    <w:p w14:paraId="6ED87C94" w14:textId="4D353566" w:rsidR="00B722D2" w:rsidRDefault="00B722D2"/>
    <w:p w14:paraId="0D4E6C37" w14:textId="149A2B83" w:rsidR="002175CA" w:rsidRDefault="002175CA"/>
    <w:p w14:paraId="7983F689" w14:textId="5695DD94" w:rsidR="002175CA" w:rsidRDefault="002175CA"/>
    <w:p w14:paraId="4E6261B0" w14:textId="2F4A7E7F" w:rsidR="002175CA" w:rsidRDefault="002175CA"/>
    <w:p w14:paraId="57E394A5" w14:textId="50CA54DC" w:rsidR="002175CA" w:rsidRDefault="002175CA"/>
    <w:p w14:paraId="7D264A5E" w14:textId="40FFFF2B" w:rsidR="002175CA" w:rsidRDefault="002175CA"/>
    <w:p w14:paraId="37ECFAC0" w14:textId="195C6155" w:rsidR="002175CA" w:rsidRDefault="002175CA"/>
    <w:p w14:paraId="080EBB98" w14:textId="383F7529" w:rsidR="002175CA" w:rsidRDefault="002175CA"/>
    <w:p w14:paraId="757E6F8C" w14:textId="0E8A3CE8" w:rsidR="002175CA" w:rsidRDefault="002175CA"/>
    <w:p w14:paraId="684F4B3F" w14:textId="4506AE37" w:rsidR="002175CA" w:rsidRDefault="002175CA"/>
    <w:p w14:paraId="2C565743" w14:textId="075E72AB" w:rsidR="002175CA" w:rsidRDefault="002175CA"/>
    <w:p w14:paraId="4D61CEFB" w14:textId="3C4E4A40" w:rsidR="002175CA" w:rsidRDefault="002175CA">
      <w:r>
        <w:br w:type="page"/>
      </w:r>
    </w:p>
    <w:p w14:paraId="228355A4" w14:textId="77777777" w:rsidR="002175CA" w:rsidRDefault="002175CA">
      <w:bookmarkStart w:id="2" w:name="_GoBack"/>
      <w:bookmarkEnd w:id="2"/>
    </w:p>
    <w:sectPr w:rsidR="002175CA" w:rsidSect="00EC49D7">
      <w:headerReference w:type="default" r:id="rId22"/>
      <w:footerReference w:type="default" r:id="rId23"/>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BC1A" w14:textId="77777777" w:rsidR="00D931FF" w:rsidRDefault="00D931FF" w:rsidP="00F56CFA">
      <w:r>
        <w:separator/>
      </w:r>
    </w:p>
  </w:endnote>
  <w:endnote w:type="continuationSeparator" w:id="0">
    <w:p w14:paraId="68B66A01" w14:textId="77777777" w:rsidR="00D931FF" w:rsidRDefault="00D931FF" w:rsidP="00F56CFA">
      <w:r>
        <w:continuationSeparator/>
      </w:r>
    </w:p>
  </w:endnote>
  <w:endnote w:type="continuationNotice" w:id="1">
    <w:p w14:paraId="56AA58B2" w14:textId="77777777" w:rsidR="00D931FF" w:rsidRDefault="00D931FF"/>
  </w:endnote>
  <w:endnote w:id="2">
    <w:p w14:paraId="1689D842" w14:textId="77777777" w:rsidR="000C5960" w:rsidRPr="006E61B8" w:rsidRDefault="000C5960" w:rsidP="006B40A3">
      <w:pPr>
        <w:pStyle w:val="EndnoteText"/>
        <w:spacing w:after="120"/>
        <w:rPr>
          <w:lang w:val="en-AU"/>
        </w:rPr>
      </w:pPr>
      <w:r>
        <w:rPr>
          <w:rStyle w:val="EndnoteReference"/>
        </w:rPr>
        <w:endnoteRef/>
      </w:r>
      <w:r>
        <w:t xml:space="preserve"> </w:t>
      </w:r>
      <w:r w:rsidRPr="006E61B8">
        <w:rPr>
          <w:sz w:val="18"/>
          <w:szCs w:val="18"/>
        </w:rPr>
        <w:t xml:space="preserve">This is calculated by the </w:t>
      </w:r>
      <w:proofErr w:type="spellStart"/>
      <w:r w:rsidRPr="006E61B8">
        <w:rPr>
          <w:sz w:val="18"/>
          <w:szCs w:val="18"/>
        </w:rPr>
        <w:t>DoET</w:t>
      </w:r>
      <w:proofErr w:type="spellEnd"/>
      <w:r w:rsidRPr="006E61B8">
        <w:rPr>
          <w:sz w:val="18"/>
          <w:szCs w:val="18"/>
        </w:rPr>
        <w:t xml:space="preserve"> LTPF method, as used in KPI reporting. The number of UG students continuing their studies or graduating as a proportion of the number of UG students enrolled in the previous year. It is calculated by the </w:t>
      </w:r>
      <w:proofErr w:type="spellStart"/>
      <w:r w:rsidRPr="006E61B8">
        <w:rPr>
          <w:sz w:val="18"/>
          <w:szCs w:val="18"/>
        </w:rPr>
        <w:t>DoET</w:t>
      </w:r>
      <w:proofErr w:type="spellEnd"/>
      <w:r w:rsidRPr="006E61B8">
        <w:rPr>
          <w:sz w:val="18"/>
          <w:szCs w:val="18"/>
        </w:rPr>
        <w:t xml:space="preserve"> Learning and Teaching Performance Fund method - (no. of students continuing in year 2 + no. of students who graduated in year 1)/no. of students enrolled in year 1. Includes onshore and offshore, domestic and international.</w:t>
      </w:r>
    </w:p>
  </w:endnote>
  <w:endnote w:id="3">
    <w:p w14:paraId="59A57FD6" w14:textId="1F374273" w:rsidR="000C5960" w:rsidRPr="009D28E2" w:rsidRDefault="000C5960" w:rsidP="006B40A3">
      <w:pPr>
        <w:pStyle w:val="EndnoteText"/>
        <w:spacing w:after="120"/>
      </w:pPr>
      <w:r>
        <w:rPr>
          <w:rStyle w:val="EndnoteReference"/>
        </w:rPr>
        <w:endnoteRef/>
      </w:r>
      <w:r>
        <w:t xml:space="preserve"> </w:t>
      </w:r>
      <w:r w:rsidRPr="009D28E2">
        <w:t>Total Higher Degree by Research (Postgraduate research) load including onshore/offshore, domestic/international, commencing/returning load. Data are for full year.</w:t>
      </w:r>
    </w:p>
  </w:endnote>
  <w:endnote w:id="4">
    <w:p w14:paraId="596FE0D5" w14:textId="49759B21" w:rsidR="000C5960" w:rsidRPr="009D28E2" w:rsidRDefault="000C5960" w:rsidP="006B40A3">
      <w:pPr>
        <w:pStyle w:val="EndnoteText"/>
        <w:spacing w:after="120"/>
      </w:pPr>
      <w:r>
        <w:rPr>
          <w:rStyle w:val="EndnoteReference"/>
        </w:rPr>
        <w:endnoteRef/>
      </w:r>
      <w:r>
        <w:t xml:space="preserve"> </w:t>
      </w:r>
      <w:r w:rsidRPr="009D28E2">
        <w:t>Percentage of HDR students that have submitted within their funding window (4 years for doctorate; 2 years for master's), by thesis submission year. Includes all campuses, faculties and org units.</w:t>
      </w:r>
    </w:p>
  </w:endnote>
  <w:endnote w:id="5">
    <w:p w14:paraId="1DE500EC" w14:textId="5F083E76" w:rsidR="000C5960" w:rsidRPr="009D28E2" w:rsidRDefault="000C5960" w:rsidP="006B40A3">
      <w:pPr>
        <w:pStyle w:val="EndnoteText"/>
        <w:spacing w:after="120"/>
      </w:pPr>
      <w:r>
        <w:rPr>
          <w:rStyle w:val="EndnoteReference"/>
        </w:rPr>
        <w:endnoteRef/>
      </w:r>
      <w:r>
        <w:t xml:space="preserve"> </w:t>
      </w:r>
      <w:r w:rsidRPr="009D28E2">
        <w:t>An invention disclosure occurs when a device, material, or method that is novel and useful is made known to the area responsible for technology transfer within an institution.  This is usually the first step in enabling the evaluation of commercial potential before deciding to secure intellectual property (IP) rights. Note that procedures for recording invention disclosures vary from institution to institution. A disclosure might either be recorded early in the evaluation process or not recorded until sufficient investigation is undertaken to confirm that the technology is novel and has commercial potential.</w:t>
      </w:r>
    </w:p>
  </w:endnote>
  <w:endnote w:id="6">
    <w:p w14:paraId="1389670F" w14:textId="1AFA4236" w:rsidR="000C5960" w:rsidRPr="009D28E2" w:rsidRDefault="000C5960" w:rsidP="006B40A3">
      <w:pPr>
        <w:pStyle w:val="EndnoteText"/>
        <w:spacing w:after="120"/>
      </w:pPr>
      <w:r>
        <w:rPr>
          <w:rStyle w:val="EndnoteReference"/>
        </w:rPr>
        <w:endnoteRef/>
      </w:r>
      <w:r>
        <w:t xml:space="preserve"> </w:t>
      </w:r>
      <w:r w:rsidRPr="009D28E2">
        <w:t>The number of domestic students (UG and PG) identifying as Aboriginal and/or Torres Strait Islander.</w:t>
      </w:r>
    </w:p>
  </w:endnote>
  <w:endnote w:id="7">
    <w:p w14:paraId="64BC03E9" w14:textId="06BE3F87" w:rsidR="000C5960" w:rsidRPr="009D28E2" w:rsidRDefault="000C5960" w:rsidP="006B40A3">
      <w:pPr>
        <w:pStyle w:val="EndnoteText"/>
        <w:spacing w:after="120"/>
      </w:pPr>
      <w:r>
        <w:rPr>
          <w:rStyle w:val="EndnoteReference"/>
        </w:rPr>
        <w:endnoteRef/>
      </w:r>
      <w:r>
        <w:t xml:space="preserve"> </w:t>
      </w:r>
      <w:r w:rsidRPr="009D28E2">
        <w:t>Indigenous student success rate for domestic (UG &amp; PG) students with a permanent home residence in Australia. Success rate measures academic performance by comparing the EFTSL of units passed to the EFTSL of units attempted.</w:t>
      </w:r>
    </w:p>
  </w:endnote>
  <w:endnote w:id="8">
    <w:p w14:paraId="70F811D5" w14:textId="0B52413A" w:rsidR="000C5960" w:rsidRPr="001E1588" w:rsidRDefault="000C5960" w:rsidP="006B40A3">
      <w:pPr>
        <w:pStyle w:val="EndnoteText"/>
        <w:spacing w:after="120"/>
        <w:rPr>
          <w:lang w:val="en-AU"/>
        </w:rPr>
      </w:pPr>
      <w:r>
        <w:rPr>
          <w:rStyle w:val="EndnoteReference"/>
        </w:rPr>
        <w:endnoteRef/>
      </w:r>
      <w:r>
        <w:t xml:space="preserve"> </w:t>
      </w:r>
      <w:r w:rsidRPr="001E1588">
        <w:t>The number of lowest quartile SES (bottom 25%) and lower half SES (bottom 50%) commencing domestic undergraduate students as a percentage of all commencing domestic undergraduate students.</w:t>
      </w:r>
    </w:p>
  </w:endnote>
  <w:endnote w:id="9">
    <w:p w14:paraId="5F4B8537" w14:textId="7946B946" w:rsidR="000C5960" w:rsidRPr="001E1588" w:rsidRDefault="000C5960" w:rsidP="00DD6563">
      <w:pPr>
        <w:pStyle w:val="EndnoteText"/>
        <w:spacing w:after="120"/>
      </w:pPr>
      <w:r>
        <w:rPr>
          <w:rStyle w:val="EndnoteReference"/>
        </w:rPr>
        <w:endnoteRef/>
      </w:r>
      <w:r>
        <w:t xml:space="preserve"> </w:t>
      </w:r>
      <w:r w:rsidRPr="001E1588">
        <w:t>Onshore undergraduate (first and later year) student satisfaction with their skills development</w:t>
      </w:r>
      <w:r>
        <w:t>, as reported through the QILT Student Experience Survey</w:t>
      </w:r>
      <w:r w:rsidRPr="005B6EE4">
        <w:t>.</w:t>
      </w:r>
    </w:p>
  </w:endnote>
  <w:endnote w:id="10">
    <w:p w14:paraId="6F4268E4" w14:textId="5B1E5F26" w:rsidR="000C5960" w:rsidRPr="005B6EE4" w:rsidRDefault="000C5960" w:rsidP="00DD6563">
      <w:pPr>
        <w:pStyle w:val="EndnoteText"/>
        <w:spacing w:after="120"/>
        <w:rPr>
          <w:lang w:val="en-AU"/>
        </w:rPr>
      </w:pPr>
      <w:r>
        <w:rPr>
          <w:rStyle w:val="EndnoteReference"/>
        </w:rPr>
        <w:endnoteRef/>
      </w:r>
      <w:r>
        <w:t xml:space="preserve"> </w:t>
      </w:r>
      <w:r w:rsidRPr="005B6EE4">
        <w:t>The proportion of onshore domestic bachelor level graduates (who completed their degree program in the previous year) in full-time employment approximately six months after course completion. Expressed as a proportion of those available for full-time work, working full-time, or seeking full-time work</w:t>
      </w:r>
      <w:r w:rsidRPr="00904DE7">
        <w:t xml:space="preserve"> </w:t>
      </w:r>
      <w:r>
        <w:t>as reported through the QILT Graduate Outcomes Survey</w:t>
      </w:r>
      <w:r w:rsidRPr="005B6EE4">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540834"/>
      <w:docPartObj>
        <w:docPartGallery w:val="Page Numbers (Bottom of Page)"/>
        <w:docPartUnique/>
      </w:docPartObj>
    </w:sdtPr>
    <w:sdtEndPr>
      <w:rPr>
        <w:noProof/>
        <w:sz w:val="18"/>
        <w:szCs w:val="18"/>
      </w:rPr>
    </w:sdtEndPr>
    <w:sdtContent>
      <w:p w14:paraId="7D169A25" w14:textId="28BFD84E" w:rsidR="001E1588" w:rsidRPr="001E1588" w:rsidRDefault="001E1588" w:rsidP="001E1588">
        <w:pPr>
          <w:pStyle w:val="Footer"/>
          <w:jc w:val="right"/>
          <w:rPr>
            <w:sz w:val="18"/>
            <w:szCs w:val="18"/>
          </w:rPr>
        </w:pPr>
        <w:r w:rsidRPr="001E1588">
          <w:rPr>
            <w:sz w:val="18"/>
            <w:szCs w:val="18"/>
          </w:rPr>
          <w:fldChar w:fldCharType="begin"/>
        </w:r>
        <w:r w:rsidRPr="001E1588">
          <w:rPr>
            <w:sz w:val="18"/>
            <w:szCs w:val="18"/>
          </w:rPr>
          <w:instrText xml:space="preserve"> PAGE   \* MERGEFORMAT </w:instrText>
        </w:r>
        <w:r w:rsidRPr="001E1588">
          <w:rPr>
            <w:sz w:val="18"/>
            <w:szCs w:val="18"/>
          </w:rPr>
          <w:fldChar w:fldCharType="separate"/>
        </w:r>
        <w:r w:rsidR="003B368B">
          <w:rPr>
            <w:noProof/>
            <w:sz w:val="18"/>
            <w:szCs w:val="18"/>
          </w:rPr>
          <w:t>2</w:t>
        </w:r>
        <w:r w:rsidRPr="001E1588">
          <w:rPr>
            <w:noProof/>
            <w:sz w:val="18"/>
            <w:szCs w:val="18"/>
          </w:rPr>
          <w:fldChar w:fldCharType="end"/>
        </w:r>
      </w:p>
    </w:sdtContent>
  </w:sdt>
  <w:p w14:paraId="6A620F40" w14:textId="77777777" w:rsidR="007D3E38" w:rsidRDefault="007D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B795" w14:textId="77777777" w:rsidR="00D931FF" w:rsidRDefault="00D931FF" w:rsidP="00F56CFA">
      <w:r>
        <w:separator/>
      </w:r>
    </w:p>
  </w:footnote>
  <w:footnote w:type="continuationSeparator" w:id="0">
    <w:p w14:paraId="7D5C23D6" w14:textId="77777777" w:rsidR="00D931FF" w:rsidRDefault="00D931FF" w:rsidP="00F56CFA">
      <w:r>
        <w:continuationSeparator/>
      </w:r>
    </w:p>
  </w:footnote>
  <w:footnote w:type="continuationNotice" w:id="1">
    <w:p w14:paraId="392855FA" w14:textId="77777777" w:rsidR="00D931FF" w:rsidRDefault="00D9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7384" w14:textId="76454EFC" w:rsidR="007D3E38" w:rsidRDefault="007D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A4A14"/>
    <w:multiLevelType w:val="hybridMultilevel"/>
    <w:tmpl w:val="3EEC7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7904F0"/>
    <w:multiLevelType w:val="hybridMultilevel"/>
    <w:tmpl w:val="F0720DA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164F0"/>
    <w:multiLevelType w:val="hybridMultilevel"/>
    <w:tmpl w:val="0BD2B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FA96DAD"/>
    <w:multiLevelType w:val="hybridMultilevel"/>
    <w:tmpl w:val="3EEC7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0A079D"/>
    <w:multiLevelType w:val="hybridMultilevel"/>
    <w:tmpl w:val="A1B8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9025EC"/>
    <w:multiLevelType w:val="hybridMultilevel"/>
    <w:tmpl w:val="9514C4B6"/>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120AC9"/>
    <w:multiLevelType w:val="hybridMultilevel"/>
    <w:tmpl w:val="D522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5756A1"/>
    <w:multiLevelType w:val="hybridMultilevel"/>
    <w:tmpl w:val="4D948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3C3D66"/>
    <w:multiLevelType w:val="hybridMultilevel"/>
    <w:tmpl w:val="4FB2B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500BE7"/>
    <w:multiLevelType w:val="hybridMultilevel"/>
    <w:tmpl w:val="9B7EB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96BA8"/>
    <w:multiLevelType w:val="hybridMultilevel"/>
    <w:tmpl w:val="8EB6604A"/>
    <w:lvl w:ilvl="0" w:tplc="D354DABC">
      <w:start w:val="1"/>
      <w:numFmt w:val="decimal"/>
      <w:lvlText w:val="%1."/>
      <w:lvlJc w:val="left"/>
      <w:pPr>
        <w:ind w:left="720" w:hanging="360"/>
      </w:pPr>
      <w:rPr>
        <w:rFonts w:asciiTheme="minorHAnsi" w:eastAsia="Times New Roman" w:hAnsiTheme="minorHAnsi" w:cs="Times New Roman"/>
        <w:color w:val="auto"/>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8B55CC"/>
    <w:multiLevelType w:val="hybridMultilevel"/>
    <w:tmpl w:val="4F84DB76"/>
    <w:lvl w:ilvl="0" w:tplc="4F26BA28">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FD0C92"/>
    <w:multiLevelType w:val="hybridMultilevel"/>
    <w:tmpl w:val="B726B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D66111"/>
    <w:multiLevelType w:val="hybridMultilevel"/>
    <w:tmpl w:val="3EEC7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2240DC"/>
    <w:multiLevelType w:val="multilevel"/>
    <w:tmpl w:val="E61EB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454AB4"/>
    <w:multiLevelType w:val="hybridMultilevel"/>
    <w:tmpl w:val="3EEC7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9E660F"/>
    <w:multiLevelType w:val="hybridMultilevel"/>
    <w:tmpl w:val="1CEE2A6C"/>
    <w:lvl w:ilvl="0" w:tplc="0C090015">
      <w:start w:val="1"/>
      <w:numFmt w:val="upperLetter"/>
      <w:lvlText w:val="%1."/>
      <w:lvlJc w:val="left"/>
      <w:pPr>
        <w:ind w:left="-417" w:hanging="360"/>
      </w:pPr>
      <w:rPr>
        <w:rFonts w:hint="default"/>
      </w:rPr>
    </w:lvl>
    <w:lvl w:ilvl="1" w:tplc="0C090001">
      <w:start w:val="1"/>
      <w:numFmt w:val="bullet"/>
      <w:lvlText w:val=""/>
      <w:lvlJc w:val="left"/>
      <w:pPr>
        <w:ind w:left="303" w:hanging="360"/>
      </w:pPr>
      <w:rPr>
        <w:rFonts w:ascii="Symbol" w:hAnsi="Symbol" w:hint="default"/>
      </w:rPr>
    </w:lvl>
    <w:lvl w:ilvl="2" w:tplc="0C09001B" w:tentative="1">
      <w:start w:val="1"/>
      <w:numFmt w:val="lowerRoman"/>
      <w:lvlText w:val="%3."/>
      <w:lvlJc w:val="right"/>
      <w:pPr>
        <w:ind w:left="1023" w:hanging="180"/>
      </w:pPr>
    </w:lvl>
    <w:lvl w:ilvl="3" w:tplc="0C09000F" w:tentative="1">
      <w:start w:val="1"/>
      <w:numFmt w:val="decimal"/>
      <w:lvlText w:val="%4."/>
      <w:lvlJc w:val="left"/>
      <w:pPr>
        <w:ind w:left="1743" w:hanging="360"/>
      </w:pPr>
    </w:lvl>
    <w:lvl w:ilvl="4" w:tplc="0C090019" w:tentative="1">
      <w:start w:val="1"/>
      <w:numFmt w:val="lowerLetter"/>
      <w:lvlText w:val="%5."/>
      <w:lvlJc w:val="left"/>
      <w:pPr>
        <w:ind w:left="2463" w:hanging="360"/>
      </w:pPr>
    </w:lvl>
    <w:lvl w:ilvl="5" w:tplc="0C09001B" w:tentative="1">
      <w:start w:val="1"/>
      <w:numFmt w:val="lowerRoman"/>
      <w:lvlText w:val="%6."/>
      <w:lvlJc w:val="right"/>
      <w:pPr>
        <w:ind w:left="3183" w:hanging="180"/>
      </w:pPr>
    </w:lvl>
    <w:lvl w:ilvl="6" w:tplc="0C09000F" w:tentative="1">
      <w:start w:val="1"/>
      <w:numFmt w:val="decimal"/>
      <w:lvlText w:val="%7."/>
      <w:lvlJc w:val="left"/>
      <w:pPr>
        <w:ind w:left="3903" w:hanging="360"/>
      </w:pPr>
    </w:lvl>
    <w:lvl w:ilvl="7" w:tplc="0C090019" w:tentative="1">
      <w:start w:val="1"/>
      <w:numFmt w:val="lowerLetter"/>
      <w:lvlText w:val="%8."/>
      <w:lvlJc w:val="left"/>
      <w:pPr>
        <w:ind w:left="4623" w:hanging="360"/>
      </w:pPr>
    </w:lvl>
    <w:lvl w:ilvl="8" w:tplc="0C09001B" w:tentative="1">
      <w:start w:val="1"/>
      <w:numFmt w:val="lowerRoman"/>
      <w:lvlText w:val="%9."/>
      <w:lvlJc w:val="right"/>
      <w:pPr>
        <w:ind w:left="5343" w:hanging="180"/>
      </w:pPr>
    </w:lvl>
  </w:abstractNum>
  <w:abstractNum w:abstractNumId="37"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D378C2"/>
    <w:multiLevelType w:val="hybridMultilevel"/>
    <w:tmpl w:val="F3D6E1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C5346"/>
    <w:multiLevelType w:val="hybridMultilevel"/>
    <w:tmpl w:val="9A1482C8"/>
    <w:lvl w:ilvl="0" w:tplc="D354DABC">
      <w:start w:val="1"/>
      <w:numFmt w:val="decimal"/>
      <w:lvlText w:val="%1."/>
      <w:lvlJc w:val="left"/>
      <w:pPr>
        <w:ind w:left="720" w:hanging="360"/>
      </w:pPr>
      <w:rPr>
        <w:rFonts w:asciiTheme="minorHAnsi" w:eastAsia="Times New Roman" w:hAnsiTheme="minorHAnsi" w:cs="Times New Roman"/>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B5E21"/>
    <w:multiLevelType w:val="hybridMultilevel"/>
    <w:tmpl w:val="A70E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3451DB"/>
    <w:multiLevelType w:val="hybridMultilevel"/>
    <w:tmpl w:val="1D92E7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3E142F"/>
    <w:multiLevelType w:val="hybridMultilevel"/>
    <w:tmpl w:val="1F5688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271AED"/>
    <w:multiLevelType w:val="hybridMultilevel"/>
    <w:tmpl w:val="6F42A5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41"/>
  </w:num>
  <w:num w:numId="3">
    <w:abstractNumId w:val="2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3"/>
  </w:num>
  <w:num w:numId="16">
    <w:abstractNumId w:val="39"/>
  </w:num>
  <w:num w:numId="17">
    <w:abstractNumId w:val="19"/>
  </w:num>
  <w:num w:numId="18">
    <w:abstractNumId w:val="11"/>
  </w:num>
  <w:num w:numId="19">
    <w:abstractNumId w:val="16"/>
  </w:num>
  <w:num w:numId="20">
    <w:abstractNumId w:val="20"/>
  </w:num>
  <w:num w:numId="21">
    <w:abstractNumId w:val="37"/>
  </w:num>
  <w:num w:numId="22">
    <w:abstractNumId w:val="45"/>
  </w:num>
  <w:num w:numId="23">
    <w:abstractNumId w:val="49"/>
  </w:num>
  <w:num w:numId="24">
    <w:abstractNumId w:val="23"/>
  </w:num>
  <w:num w:numId="25">
    <w:abstractNumId w:val="44"/>
  </w:num>
  <w:num w:numId="26">
    <w:abstractNumId w:val="13"/>
  </w:num>
  <w:num w:numId="27">
    <w:abstractNumId w:val="25"/>
  </w:num>
  <w:num w:numId="28">
    <w:abstractNumId w:val="27"/>
  </w:num>
  <w:num w:numId="29">
    <w:abstractNumId w:val="47"/>
  </w:num>
  <w:num w:numId="30">
    <w:abstractNumId w:val="35"/>
  </w:num>
  <w:num w:numId="31">
    <w:abstractNumId w:val="15"/>
  </w:num>
  <w:num w:numId="32">
    <w:abstractNumId w:val="10"/>
  </w:num>
  <w:num w:numId="33">
    <w:abstractNumId w:val="33"/>
  </w:num>
  <w:num w:numId="34">
    <w:abstractNumId w:val="38"/>
  </w:num>
  <w:num w:numId="35">
    <w:abstractNumId w:val="46"/>
  </w:num>
  <w:num w:numId="36">
    <w:abstractNumId w:val="28"/>
  </w:num>
  <w:num w:numId="37">
    <w:abstractNumId w:val="21"/>
  </w:num>
  <w:num w:numId="38">
    <w:abstractNumId w:val="12"/>
  </w:num>
  <w:num w:numId="39">
    <w:abstractNumId w:val="36"/>
  </w:num>
  <w:num w:numId="40">
    <w:abstractNumId w:val="14"/>
  </w:num>
  <w:num w:numId="41">
    <w:abstractNumId w:val="31"/>
  </w:num>
  <w:num w:numId="42">
    <w:abstractNumId w:val="40"/>
  </w:num>
  <w:num w:numId="43">
    <w:abstractNumId w:val="48"/>
  </w:num>
  <w:num w:numId="44">
    <w:abstractNumId w:val="22"/>
  </w:num>
  <w:num w:numId="45">
    <w:abstractNumId w:val="30"/>
  </w:num>
  <w:num w:numId="46">
    <w:abstractNumId w:val="29"/>
  </w:num>
  <w:num w:numId="47">
    <w:abstractNumId w:val="32"/>
  </w:num>
  <w:num w:numId="48">
    <w:abstractNumId w:val="34"/>
  </w:num>
  <w:num w:numId="49">
    <w:abstractNumId w:val="1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NDczNTQyNzUwNjZU0lEKTi0uzszPAymwqAUA0w4e/ywAAAA="/>
  </w:docVars>
  <w:rsids>
    <w:rsidRoot w:val="008D422E"/>
    <w:rsid w:val="00046AF7"/>
    <w:rsid w:val="00050DE7"/>
    <w:rsid w:val="00051744"/>
    <w:rsid w:val="000576EB"/>
    <w:rsid w:val="00057D5E"/>
    <w:rsid w:val="00083B1E"/>
    <w:rsid w:val="00087EEE"/>
    <w:rsid w:val="000B1075"/>
    <w:rsid w:val="000C5960"/>
    <w:rsid w:val="000D4227"/>
    <w:rsid w:val="000D5C62"/>
    <w:rsid w:val="000E4FBA"/>
    <w:rsid w:val="000F3109"/>
    <w:rsid w:val="000F531A"/>
    <w:rsid w:val="0012031F"/>
    <w:rsid w:val="00132B35"/>
    <w:rsid w:val="001464E8"/>
    <w:rsid w:val="00146F85"/>
    <w:rsid w:val="0015292B"/>
    <w:rsid w:val="00152FD5"/>
    <w:rsid w:val="00172F9C"/>
    <w:rsid w:val="001745CC"/>
    <w:rsid w:val="0018198A"/>
    <w:rsid w:val="001819F7"/>
    <w:rsid w:val="0019562E"/>
    <w:rsid w:val="001A4E18"/>
    <w:rsid w:val="001A63B9"/>
    <w:rsid w:val="001B256C"/>
    <w:rsid w:val="001C49AB"/>
    <w:rsid w:val="001C5B9F"/>
    <w:rsid w:val="001E1588"/>
    <w:rsid w:val="001F15CE"/>
    <w:rsid w:val="002002A2"/>
    <w:rsid w:val="002021AA"/>
    <w:rsid w:val="00212410"/>
    <w:rsid w:val="00213F07"/>
    <w:rsid w:val="00215A22"/>
    <w:rsid w:val="002175CA"/>
    <w:rsid w:val="00220DBC"/>
    <w:rsid w:val="0022295C"/>
    <w:rsid w:val="002259FC"/>
    <w:rsid w:val="002328CE"/>
    <w:rsid w:val="0024185F"/>
    <w:rsid w:val="00247E02"/>
    <w:rsid w:val="002503D1"/>
    <w:rsid w:val="00276BFB"/>
    <w:rsid w:val="00284602"/>
    <w:rsid w:val="0028479A"/>
    <w:rsid w:val="0029534F"/>
    <w:rsid w:val="002A71BE"/>
    <w:rsid w:val="002B0D40"/>
    <w:rsid w:val="002B6B6F"/>
    <w:rsid w:val="002C0B34"/>
    <w:rsid w:val="002C1A2E"/>
    <w:rsid w:val="002C232A"/>
    <w:rsid w:val="002C2896"/>
    <w:rsid w:val="002D7BF9"/>
    <w:rsid w:val="002E3538"/>
    <w:rsid w:val="002E6E29"/>
    <w:rsid w:val="002F408A"/>
    <w:rsid w:val="002F5D59"/>
    <w:rsid w:val="0030311B"/>
    <w:rsid w:val="00311C88"/>
    <w:rsid w:val="00311F63"/>
    <w:rsid w:val="0031335B"/>
    <w:rsid w:val="003141F2"/>
    <w:rsid w:val="00320B45"/>
    <w:rsid w:val="00336C42"/>
    <w:rsid w:val="00353E74"/>
    <w:rsid w:val="003672C5"/>
    <w:rsid w:val="0038505C"/>
    <w:rsid w:val="003A0BE0"/>
    <w:rsid w:val="003A514E"/>
    <w:rsid w:val="003B368B"/>
    <w:rsid w:val="003C5979"/>
    <w:rsid w:val="003D1373"/>
    <w:rsid w:val="003E05D6"/>
    <w:rsid w:val="003F0FBE"/>
    <w:rsid w:val="00400D7B"/>
    <w:rsid w:val="00411B87"/>
    <w:rsid w:val="00425DBC"/>
    <w:rsid w:val="004362C8"/>
    <w:rsid w:val="00444CB9"/>
    <w:rsid w:val="0045135F"/>
    <w:rsid w:val="004559CB"/>
    <w:rsid w:val="00456FEF"/>
    <w:rsid w:val="0046397A"/>
    <w:rsid w:val="00466750"/>
    <w:rsid w:val="00480275"/>
    <w:rsid w:val="00480472"/>
    <w:rsid w:val="00481E8B"/>
    <w:rsid w:val="00491944"/>
    <w:rsid w:val="004A5301"/>
    <w:rsid w:val="004B0925"/>
    <w:rsid w:val="004B63DD"/>
    <w:rsid w:val="004C1387"/>
    <w:rsid w:val="004C612A"/>
    <w:rsid w:val="004D1B82"/>
    <w:rsid w:val="004F2EC1"/>
    <w:rsid w:val="004F2EE7"/>
    <w:rsid w:val="00511487"/>
    <w:rsid w:val="0051348E"/>
    <w:rsid w:val="00515BD5"/>
    <w:rsid w:val="005224B2"/>
    <w:rsid w:val="00525EED"/>
    <w:rsid w:val="005458A1"/>
    <w:rsid w:val="005519D2"/>
    <w:rsid w:val="00555BB5"/>
    <w:rsid w:val="005633B1"/>
    <w:rsid w:val="005705F4"/>
    <w:rsid w:val="00582FFF"/>
    <w:rsid w:val="00593266"/>
    <w:rsid w:val="005971D3"/>
    <w:rsid w:val="005A2570"/>
    <w:rsid w:val="005B5C98"/>
    <w:rsid w:val="005B6EE4"/>
    <w:rsid w:val="005B737B"/>
    <w:rsid w:val="005C35BA"/>
    <w:rsid w:val="005D6DCF"/>
    <w:rsid w:val="005F32BA"/>
    <w:rsid w:val="00612A39"/>
    <w:rsid w:val="00620A15"/>
    <w:rsid w:val="00623DBC"/>
    <w:rsid w:val="0063370D"/>
    <w:rsid w:val="00634AE6"/>
    <w:rsid w:val="0064650F"/>
    <w:rsid w:val="00655CF9"/>
    <w:rsid w:val="00660A9D"/>
    <w:rsid w:val="006660A6"/>
    <w:rsid w:val="006700D1"/>
    <w:rsid w:val="00676D92"/>
    <w:rsid w:val="00684881"/>
    <w:rsid w:val="00686641"/>
    <w:rsid w:val="006870FE"/>
    <w:rsid w:val="006908B3"/>
    <w:rsid w:val="006A12A3"/>
    <w:rsid w:val="006A6B5F"/>
    <w:rsid w:val="006B40A3"/>
    <w:rsid w:val="006B75E8"/>
    <w:rsid w:val="006C74A6"/>
    <w:rsid w:val="006C77D9"/>
    <w:rsid w:val="006D5884"/>
    <w:rsid w:val="006E61B8"/>
    <w:rsid w:val="006F357B"/>
    <w:rsid w:val="00706FDD"/>
    <w:rsid w:val="007150A1"/>
    <w:rsid w:val="00720E6D"/>
    <w:rsid w:val="007264C8"/>
    <w:rsid w:val="00736D77"/>
    <w:rsid w:val="00741974"/>
    <w:rsid w:val="007504A8"/>
    <w:rsid w:val="007542FC"/>
    <w:rsid w:val="00767B00"/>
    <w:rsid w:val="00772160"/>
    <w:rsid w:val="00772287"/>
    <w:rsid w:val="007877C4"/>
    <w:rsid w:val="00795268"/>
    <w:rsid w:val="007A737D"/>
    <w:rsid w:val="007B0B8B"/>
    <w:rsid w:val="007C59E1"/>
    <w:rsid w:val="007D3E38"/>
    <w:rsid w:val="007D4875"/>
    <w:rsid w:val="007D566F"/>
    <w:rsid w:val="007F6B42"/>
    <w:rsid w:val="007F75F1"/>
    <w:rsid w:val="00800FF1"/>
    <w:rsid w:val="008050F3"/>
    <w:rsid w:val="00805873"/>
    <w:rsid w:val="0081195A"/>
    <w:rsid w:val="00816529"/>
    <w:rsid w:val="008340F9"/>
    <w:rsid w:val="00854E8D"/>
    <w:rsid w:val="00883295"/>
    <w:rsid w:val="008A2D48"/>
    <w:rsid w:val="008B039C"/>
    <w:rsid w:val="008D422E"/>
    <w:rsid w:val="008D76F8"/>
    <w:rsid w:val="008F0C17"/>
    <w:rsid w:val="008F1870"/>
    <w:rsid w:val="00904DE7"/>
    <w:rsid w:val="00911F13"/>
    <w:rsid w:val="0093077E"/>
    <w:rsid w:val="00933825"/>
    <w:rsid w:val="00942B37"/>
    <w:rsid w:val="00950D3E"/>
    <w:rsid w:val="0095133E"/>
    <w:rsid w:val="00951B61"/>
    <w:rsid w:val="00953F8B"/>
    <w:rsid w:val="00970CB2"/>
    <w:rsid w:val="009759A3"/>
    <w:rsid w:val="00984464"/>
    <w:rsid w:val="00991B28"/>
    <w:rsid w:val="009A05E1"/>
    <w:rsid w:val="009B08B0"/>
    <w:rsid w:val="009B1FEA"/>
    <w:rsid w:val="009B5131"/>
    <w:rsid w:val="009C2909"/>
    <w:rsid w:val="009D00F1"/>
    <w:rsid w:val="009D28E2"/>
    <w:rsid w:val="009D6CEE"/>
    <w:rsid w:val="009D7F5C"/>
    <w:rsid w:val="009F0FEB"/>
    <w:rsid w:val="009F4B2F"/>
    <w:rsid w:val="00A02F95"/>
    <w:rsid w:val="00A07373"/>
    <w:rsid w:val="00A1048F"/>
    <w:rsid w:val="00A16BAA"/>
    <w:rsid w:val="00A23C4A"/>
    <w:rsid w:val="00A33B4C"/>
    <w:rsid w:val="00A33C43"/>
    <w:rsid w:val="00A42796"/>
    <w:rsid w:val="00A44CCE"/>
    <w:rsid w:val="00A47213"/>
    <w:rsid w:val="00A632C4"/>
    <w:rsid w:val="00A643CA"/>
    <w:rsid w:val="00A66663"/>
    <w:rsid w:val="00A744EA"/>
    <w:rsid w:val="00A8092E"/>
    <w:rsid w:val="00AB1469"/>
    <w:rsid w:val="00AB39B5"/>
    <w:rsid w:val="00AB5503"/>
    <w:rsid w:val="00AD0618"/>
    <w:rsid w:val="00AE0AFC"/>
    <w:rsid w:val="00AE4D0F"/>
    <w:rsid w:val="00B15DC8"/>
    <w:rsid w:val="00B30B22"/>
    <w:rsid w:val="00B47212"/>
    <w:rsid w:val="00B47297"/>
    <w:rsid w:val="00B52B7D"/>
    <w:rsid w:val="00B54AF3"/>
    <w:rsid w:val="00B561AF"/>
    <w:rsid w:val="00B60153"/>
    <w:rsid w:val="00B64D21"/>
    <w:rsid w:val="00B722D2"/>
    <w:rsid w:val="00B767C8"/>
    <w:rsid w:val="00B815E4"/>
    <w:rsid w:val="00B95972"/>
    <w:rsid w:val="00B97E0F"/>
    <w:rsid w:val="00BB56A7"/>
    <w:rsid w:val="00BC42EC"/>
    <w:rsid w:val="00BC4716"/>
    <w:rsid w:val="00BC5527"/>
    <w:rsid w:val="00BD4FB0"/>
    <w:rsid w:val="00BD52E3"/>
    <w:rsid w:val="00BD7DC8"/>
    <w:rsid w:val="00BE6345"/>
    <w:rsid w:val="00BE6362"/>
    <w:rsid w:val="00C11E11"/>
    <w:rsid w:val="00C151FF"/>
    <w:rsid w:val="00C156FA"/>
    <w:rsid w:val="00C26AC3"/>
    <w:rsid w:val="00C5261D"/>
    <w:rsid w:val="00C576C4"/>
    <w:rsid w:val="00C57E17"/>
    <w:rsid w:val="00C64062"/>
    <w:rsid w:val="00C67136"/>
    <w:rsid w:val="00C800C7"/>
    <w:rsid w:val="00C859F2"/>
    <w:rsid w:val="00C92F5A"/>
    <w:rsid w:val="00CB209D"/>
    <w:rsid w:val="00CC094B"/>
    <w:rsid w:val="00CC2BB3"/>
    <w:rsid w:val="00CC5465"/>
    <w:rsid w:val="00CD556E"/>
    <w:rsid w:val="00CE19BB"/>
    <w:rsid w:val="00CE2785"/>
    <w:rsid w:val="00CE4405"/>
    <w:rsid w:val="00CE795A"/>
    <w:rsid w:val="00D03787"/>
    <w:rsid w:val="00D21452"/>
    <w:rsid w:val="00D2718E"/>
    <w:rsid w:val="00D32DED"/>
    <w:rsid w:val="00D426EF"/>
    <w:rsid w:val="00D44AC7"/>
    <w:rsid w:val="00D55749"/>
    <w:rsid w:val="00D71394"/>
    <w:rsid w:val="00D7289B"/>
    <w:rsid w:val="00D75C12"/>
    <w:rsid w:val="00D85B0B"/>
    <w:rsid w:val="00D931FF"/>
    <w:rsid w:val="00D95496"/>
    <w:rsid w:val="00DA58D0"/>
    <w:rsid w:val="00DC1B07"/>
    <w:rsid w:val="00DC76E6"/>
    <w:rsid w:val="00DD0411"/>
    <w:rsid w:val="00DD3641"/>
    <w:rsid w:val="00DD6563"/>
    <w:rsid w:val="00DF1D0E"/>
    <w:rsid w:val="00E05BD8"/>
    <w:rsid w:val="00E10ADA"/>
    <w:rsid w:val="00E2475B"/>
    <w:rsid w:val="00E44037"/>
    <w:rsid w:val="00E52060"/>
    <w:rsid w:val="00E5685E"/>
    <w:rsid w:val="00E57E3B"/>
    <w:rsid w:val="00E668D6"/>
    <w:rsid w:val="00E73CFD"/>
    <w:rsid w:val="00E77792"/>
    <w:rsid w:val="00E77E31"/>
    <w:rsid w:val="00E83A41"/>
    <w:rsid w:val="00E86C41"/>
    <w:rsid w:val="00EA22C5"/>
    <w:rsid w:val="00EA3688"/>
    <w:rsid w:val="00EB2E25"/>
    <w:rsid w:val="00EB704B"/>
    <w:rsid w:val="00EC08AE"/>
    <w:rsid w:val="00EC49D7"/>
    <w:rsid w:val="00ED7F0E"/>
    <w:rsid w:val="00F00ACB"/>
    <w:rsid w:val="00F07952"/>
    <w:rsid w:val="00F12A1F"/>
    <w:rsid w:val="00F14C9E"/>
    <w:rsid w:val="00F2537D"/>
    <w:rsid w:val="00F33943"/>
    <w:rsid w:val="00F33C97"/>
    <w:rsid w:val="00F42578"/>
    <w:rsid w:val="00F43DD2"/>
    <w:rsid w:val="00F46C37"/>
    <w:rsid w:val="00F55B7C"/>
    <w:rsid w:val="00F56CFA"/>
    <w:rsid w:val="00F63649"/>
    <w:rsid w:val="00F738CA"/>
    <w:rsid w:val="00F7790B"/>
    <w:rsid w:val="00F85FD6"/>
    <w:rsid w:val="00F91140"/>
    <w:rsid w:val="00F93370"/>
    <w:rsid w:val="00F97E47"/>
    <w:rsid w:val="00FC1FE0"/>
    <w:rsid w:val="00FC7758"/>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89FBD0"/>
  <w15:docId w15:val="{2C9020D3-C5E8-4C5B-9903-18D55AF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B30B2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iPriority w:val="99"/>
    <w:unhideWhenUsed/>
    <w:rsid w:val="00F56CFA"/>
    <w:pPr>
      <w:tabs>
        <w:tab w:val="center" w:pos="4513"/>
        <w:tab w:val="right" w:pos="9026"/>
      </w:tabs>
    </w:pPr>
  </w:style>
  <w:style w:type="character" w:customStyle="1" w:styleId="FooterChar">
    <w:name w:val="Footer Char"/>
    <w:basedOn w:val="DefaultParagraphFont"/>
    <w:link w:val="Footer"/>
    <w:uiPriority w:val="99"/>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customStyle="1" w:styleId="Heading2Char">
    <w:name w:val="Heading 2 Char"/>
    <w:basedOn w:val="DefaultParagraphFont"/>
    <w:link w:val="Heading2"/>
    <w:uiPriority w:val="9"/>
    <w:rsid w:val="00B30B22"/>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686641"/>
    <w:rPr>
      <w:color w:val="605E5C"/>
      <w:shd w:val="clear" w:color="auto" w:fill="E1DFDD"/>
    </w:rPr>
  </w:style>
  <w:style w:type="paragraph" w:styleId="EndnoteText">
    <w:name w:val="endnote text"/>
    <w:basedOn w:val="Normal"/>
    <w:link w:val="EndnoteTextChar"/>
    <w:semiHidden/>
    <w:unhideWhenUsed/>
    <w:rsid w:val="006E61B8"/>
    <w:rPr>
      <w:szCs w:val="20"/>
    </w:rPr>
  </w:style>
  <w:style w:type="character" w:customStyle="1" w:styleId="EndnoteTextChar">
    <w:name w:val="Endnote Text Char"/>
    <w:basedOn w:val="DefaultParagraphFont"/>
    <w:link w:val="EndnoteText"/>
    <w:semiHidden/>
    <w:rsid w:val="006E61B8"/>
    <w:rPr>
      <w:rFonts w:ascii="Arial" w:hAnsi="Arial"/>
      <w:lang w:val="en-US" w:eastAsia="en-US"/>
    </w:rPr>
  </w:style>
  <w:style w:type="character" w:styleId="EndnoteReference">
    <w:name w:val="endnote reference"/>
    <w:basedOn w:val="DefaultParagraphFont"/>
    <w:semiHidden/>
    <w:unhideWhenUsed/>
    <w:rsid w:val="006E61B8"/>
    <w:rPr>
      <w:vertAlign w:val="superscript"/>
    </w:rPr>
  </w:style>
  <w:style w:type="paragraph" w:styleId="NormalWeb">
    <w:name w:val="Normal (Web)"/>
    <w:basedOn w:val="Normal"/>
    <w:uiPriority w:val="99"/>
    <w:semiHidden/>
    <w:unhideWhenUsed/>
    <w:rsid w:val="00620A15"/>
    <w:pPr>
      <w:spacing w:before="100" w:beforeAutospacing="1" w:after="100" w:afterAutospacing="1"/>
    </w:pPr>
    <w:rPr>
      <w:rFonts w:ascii="Times New Roman" w:hAnsi="Times New Roman"/>
      <w:sz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523790479">
      <w:bodyDiv w:val="1"/>
      <w:marLeft w:val="0"/>
      <w:marRight w:val="0"/>
      <w:marTop w:val="0"/>
      <w:marBottom w:val="0"/>
      <w:divBdr>
        <w:top w:val="none" w:sz="0" w:space="0" w:color="auto"/>
        <w:left w:val="none" w:sz="0" w:space="0" w:color="auto"/>
        <w:bottom w:val="none" w:sz="0" w:space="0" w:color="auto"/>
        <w:right w:val="none" w:sz="0" w:space="0" w:color="auto"/>
      </w:divBdr>
      <w:divsChild>
        <w:div w:id="1425495695">
          <w:marLeft w:val="0"/>
          <w:marRight w:val="0"/>
          <w:marTop w:val="0"/>
          <w:marBottom w:val="0"/>
          <w:divBdr>
            <w:top w:val="none" w:sz="0" w:space="0" w:color="auto"/>
            <w:left w:val="none" w:sz="0" w:space="0" w:color="auto"/>
            <w:bottom w:val="none" w:sz="0" w:space="0" w:color="auto"/>
            <w:right w:val="none" w:sz="0" w:space="0" w:color="auto"/>
          </w:divBdr>
          <w:divsChild>
            <w:div w:id="1257133805">
              <w:blockQuote w:val="1"/>
              <w:marLeft w:val="600"/>
              <w:marRight w:val="0"/>
              <w:marTop w:val="0"/>
              <w:marBottom w:val="0"/>
              <w:divBdr>
                <w:top w:val="none" w:sz="0" w:space="0" w:color="auto"/>
                <w:left w:val="none" w:sz="0" w:space="0" w:color="auto"/>
                <w:bottom w:val="none" w:sz="0" w:space="0" w:color="auto"/>
                <w:right w:val="none" w:sz="0" w:space="0" w:color="auto"/>
              </w:divBdr>
              <w:divsChild>
                <w:div w:id="3165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037">
          <w:marLeft w:val="0"/>
          <w:marRight w:val="0"/>
          <w:marTop w:val="0"/>
          <w:marBottom w:val="0"/>
          <w:divBdr>
            <w:top w:val="none" w:sz="0" w:space="0" w:color="auto"/>
            <w:left w:val="none" w:sz="0" w:space="0" w:color="auto"/>
            <w:bottom w:val="none" w:sz="0" w:space="0" w:color="auto"/>
            <w:right w:val="none" w:sz="0" w:space="0" w:color="auto"/>
          </w:divBdr>
        </w:div>
      </w:divsChild>
    </w:div>
    <w:div w:id="963195076">
      <w:bodyDiv w:val="1"/>
      <w:marLeft w:val="0"/>
      <w:marRight w:val="0"/>
      <w:marTop w:val="0"/>
      <w:marBottom w:val="0"/>
      <w:divBdr>
        <w:top w:val="none" w:sz="0" w:space="0" w:color="auto"/>
        <w:left w:val="none" w:sz="0" w:space="0" w:color="auto"/>
        <w:bottom w:val="none" w:sz="0" w:space="0" w:color="auto"/>
        <w:right w:val="none" w:sz="0" w:space="0" w:color="auto"/>
      </w:divBdr>
      <w:divsChild>
        <w:div w:id="1733119057">
          <w:marLeft w:val="0"/>
          <w:marRight w:val="0"/>
          <w:marTop w:val="0"/>
          <w:marBottom w:val="0"/>
          <w:divBdr>
            <w:top w:val="none" w:sz="0" w:space="0" w:color="auto"/>
            <w:left w:val="none" w:sz="0" w:space="0" w:color="auto"/>
            <w:bottom w:val="none" w:sz="0" w:space="0" w:color="auto"/>
            <w:right w:val="none" w:sz="0" w:space="0" w:color="auto"/>
          </w:divBdr>
        </w:div>
        <w:div w:id="1452044972">
          <w:marLeft w:val="0"/>
          <w:marRight w:val="0"/>
          <w:marTop w:val="0"/>
          <w:marBottom w:val="0"/>
          <w:divBdr>
            <w:top w:val="none" w:sz="0" w:space="0" w:color="auto"/>
            <w:left w:val="none" w:sz="0" w:space="0" w:color="auto"/>
            <w:bottom w:val="none" w:sz="0" w:space="0" w:color="auto"/>
            <w:right w:val="none" w:sz="0" w:space="0" w:color="auto"/>
          </w:divBdr>
        </w:div>
        <w:div w:id="1238397209">
          <w:marLeft w:val="0"/>
          <w:marRight w:val="0"/>
          <w:marTop w:val="0"/>
          <w:marBottom w:val="0"/>
          <w:divBdr>
            <w:top w:val="none" w:sz="0" w:space="0" w:color="auto"/>
            <w:left w:val="none" w:sz="0" w:space="0" w:color="auto"/>
            <w:bottom w:val="none" w:sz="0" w:space="0" w:color="auto"/>
            <w:right w:val="none" w:sz="0" w:space="0" w:color="auto"/>
          </w:divBdr>
        </w:div>
        <w:div w:id="1869178665">
          <w:marLeft w:val="0"/>
          <w:marRight w:val="0"/>
          <w:marTop w:val="0"/>
          <w:marBottom w:val="0"/>
          <w:divBdr>
            <w:top w:val="none" w:sz="0" w:space="0" w:color="auto"/>
            <w:left w:val="none" w:sz="0" w:space="0" w:color="auto"/>
            <w:bottom w:val="none" w:sz="0" w:space="0" w:color="auto"/>
            <w:right w:val="none" w:sz="0" w:space="0" w:color="auto"/>
          </w:divBdr>
        </w:div>
        <w:div w:id="792216760">
          <w:marLeft w:val="0"/>
          <w:marRight w:val="0"/>
          <w:marTop w:val="0"/>
          <w:marBottom w:val="0"/>
          <w:divBdr>
            <w:top w:val="none" w:sz="0" w:space="0" w:color="auto"/>
            <w:left w:val="none" w:sz="0" w:space="0" w:color="auto"/>
            <w:bottom w:val="none" w:sz="0" w:space="0" w:color="auto"/>
            <w:right w:val="none" w:sz="0" w:space="0" w:color="auto"/>
          </w:divBdr>
        </w:div>
        <w:div w:id="602499322">
          <w:marLeft w:val="0"/>
          <w:marRight w:val="0"/>
          <w:marTop w:val="0"/>
          <w:marBottom w:val="0"/>
          <w:divBdr>
            <w:top w:val="none" w:sz="0" w:space="0" w:color="auto"/>
            <w:left w:val="none" w:sz="0" w:space="0" w:color="auto"/>
            <w:bottom w:val="none" w:sz="0" w:space="0" w:color="auto"/>
            <w:right w:val="none" w:sz="0" w:space="0" w:color="auto"/>
          </w:divBdr>
          <w:divsChild>
            <w:div w:id="1713069354">
              <w:marLeft w:val="0"/>
              <w:marRight w:val="0"/>
              <w:marTop w:val="0"/>
              <w:marBottom w:val="0"/>
              <w:divBdr>
                <w:top w:val="none" w:sz="0" w:space="0" w:color="auto"/>
                <w:left w:val="none" w:sz="0" w:space="0" w:color="auto"/>
                <w:bottom w:val="none" w:sz="0" w:space="0" w:color="auto"/>
                <w:right w:val="none" w:sz="0" w:space="0" w:color="auto"/>
              </w:divBdr>
            </w:div>
            <w:div w:id="746390564">
              <w:marLeft w:val="0"/>
              <w:marRight w:val="0"/>
              <w:marTop w:val="0"/>
              <w:marBottom w:val="0"/>
              <w:divBdr>
                <w:top w:val="none" w:sz="0" w:space="0" w:color="auto"/>
                <w:left w:val="none" w:sz="0" w:space="0" w:color="auto"/>
                <w:bottom w:val="none" w:sz="0" w:space="0" w:color="auto"/>
                <w:right w:val="none" w:sz="0" w:space="0" w:color="auto"/>
              </w:divBdr>
            </w:div>
            <w:div w:id="1334605309">
              <w:marLeft w:val="0"/>
              <w:marRight w:val="0"/>
              <w:marTop w:val="0"/>
              <w:marBottom w:val="0"/>
              <w:divBdr>
                <w:top w:val="none" w:sz="0" w:space="0" w:color="auto"/>
                <w:left w:val="none" w:sz="0" w:space="0" w:color="auto"/>
                <w:bottom w:val="none" w:sz="0" w:space="0" w:color="auto"/>
                <w:right w:val="none" w:sz="0" w:space="0" w:color="auto"/>
              </w:divBdr>
            </w:div>
          </w:divsChild>
        </w:div>
        <w:div w:id="4676823">
          <w:marLeft w:val="0"/>
          <w:marRight w:val="0"/>
          <w:marTop w:val="0"/>
          <w:marBottom w:val="0"/>
          <w:divBdr>
            <w:top w:val="none" w:sz="0" w:space="0" w:color="auto"/>
            <w:left w:val="none" w:sz="0" w:space="0" w:color="auto"/>
            <w:bottom w:val="none" w:sz="0" w:space="0" w:color="auto"/>
            <w:right w:val="none" w:sz="0" w:space="0" w:color="auto"/>
          </w:divBdr>
          <w:divsChild>
            <w:div w:id="473836921">
              <w:marLeft w:val="0"/>
              <w:marRight w:val="0"/>
              <w:marTop w:val="0"/>
              <w:marBottom w:val="0"/>
              <w:divBdr>
                <w:top w:val="none" w:sz="0" w:space="0" w:color="auto"/>
                <w:left w:val="none" w:sz="0" w:space="0" w:color="auto"/>
                <w:bottom w:val="none" w:sz="0" w:space="0" w:color="auto"/>
                <w:right w:val="none" w:sz="0" w:space="0" w:color="auto"/>
              </w:divBdr>
              <w:divsChild>
                <w:div w:id="1738480279">
                  <w:marLeft w:val="0"/>
                  <w:marRight w:val="0"/>
                  <w:marTop w:val="0"/>
                  <w:marBottom w:val="0"/>
                  <w:divBdr>
                    <w:top w:val="none" w:sz="0" w:space="0" w:color="auto"/>
                    <w:left w:val="none" w:sz="0" w:space="0" w:color="auto"/>
                    <w:bottom w:val="none" w:sz="0" w:space="0" w:color="auto"/>
                    <w:right w:val="none" w:sz="0" w:space="0" w:color="auto"/>
                  </w:divBdr>
                  <w:divsChild>
                    <w:div w:id="1262101889">
                      <w:marLeft w:val="0"/>
                      <w:marRight w:val="0"/>
                      <w:marTop w:val="0"/>
                      <w:marBottom w:val="0"/>
                      <w:divBdr>
                        <w:top w:val="none" w:sz="0" w:space="0" w:color="auto"/>
                        <w:left w:val="none" w:sz="0" w:space="0" w:color="auto"/>
                        <w:bottom w:val="none" w:sz="0" w:space="0" w:color="auto"/>
                        <w:right w:val="none" w:sz="0" w:space="0" w:color="auto"/>
                      </w:divBdr>
                      <w:divsChild>
                        <w:div w:id="773206408">
                          <w:marLeft w:val="0"/>
                          <w:marRight w:val="0"/>
                          <w:marTop w:val="0"/>
                          <w:marBottom w:val="0"/>
                          <w:divBdr>
                            <w:top w:val="none" w:sz="0" w:space="0" w:color="auto"/>
                            <w:left w:val="none" w:sz="0" w:space="0" w:color="auto"/>
                            <w:bottom w:val="none" w:sz="0" w:space="0" w:color="auto"/>
                            <w:right w:val="none" w:sz="0" w:space="0" w:color="auto"/>
                          </w:divBdr>
                          <w:divsChild>
                            <w:div w:id="17746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ash.edu/__data/assets/pdf_file/0020/1140365/Monash-Net-Zero-Brochure.pdf" TargetMode="External"/><Relationship Id="rId18" Type="http://schemas.openxmlformats.org/officeDocument/2006/relationships/hyperlink" Target="https://www.monash.edu/entrepreneurship/about" TargetMode="External"/><Relationship Id="rId3" Type="http://schemas.openxmlformats.org/officeDocument/2006/relationships/customXml" Target="../customXml/item3.xml"/><Relationship Id="rId21" Type="http://schemas.openxmlformats.org/officeDocument/2006/relationships/hyperlink" Target="https://www.monash.edu/about/diversity-inclusion/framework-and-priority-areas" TargetMode="External"/><Relationship Id="rId7" Type="http://schemas.openxmlformats.org/officeDocument/2006/relationships/settings" Target="settings.xml"/><Relationship Id="rId12" Type="http://schemas.openxmlformats.org/officeDocument/2006/relationships/hyperlink" Target="https://www.monash.edu/about/who/strategic-plan" TargetMode="External"/><Relationship Id="rId17" Type="http://schemas.openxmlformats.org/officeDocument/2006/relationships/hyperlink" Target="https://www.monash.edu/__data/assets/pdf_file/0008/1782044/monash-university-research-agend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lta.vtac.edu.au/CourseSearch/searchguide.htm" TargetMode="External"/><Relationship Id="rId20" Type="http://schemas.openxmlformats.org/officeDocument/2006/relationships/hyperlink" Target="https://www.monash.edu/__data/assets/pdf_file/0012/507999/WP-Strategy-4Feb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nash.edu/study/courses/find-a-cours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onash.edu/__data/assets/pdf_file/0005/1573502/18P-0628-Indigenous-Framework-Monash-Universi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ash.edu/__data/assets/pdf_file/0008/1386737/18P-0385-Focus-Education-digital.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ACE3D9DF-0D23-4D2D-95DF-DC07378BAFD0"/>
    <ds:schemaRef ds:uri="http://purl.org/dc/dcmitype/"/>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4.xml><?xml version="1.0" encoding="utf-8"?>
<ds:datastoreItem xmlns:ds="http://schemas.openxmlformats.org/officeDocument/2006/customXml" ds:itemID="{D282B58F-E02E-4625-BD96-41A58AC2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5280</Words>
  <Characters>33541</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3</cp:revision>
  <cp:lastPrinted>2019-10-16T01:32:00Z</cp:lastPrinted>
  <dcterms:created xsi:type="dcterms:W3CDTF">2020-12-11T06:03:00Z</dcterms:created>
  <dcterms:modified xsi:type="dcterms:W3CDTF">2020-12-18T03:43:00Z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